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4446" w:rsidRPr="001117FA" w:rsidRDefault="00F74446" w:rsidP="003E06FB">
      <w:pPr>
        <w:spacing w:after="0" w:line="240" w:lineRule="auto"/>
        <w:ind w:left="2832"/>
        <w:jc w:val="both"/>
        <w:rPr>
          <w:rFonts w:ascii="Times New Roman" w:hAnsi="Times New Roman" w:cs="Times New Roman"/>
          <w:color w:val="000000" w:themeColor="text1"/>
          <w:sz w:val="24"/>
          <w:szCs w:val="24"/>
        </w:rPr>
      </w:pPr>
      <w:bookmarkStart w:id="0" w:name="_GoBack"/>
      <w:bookmarkEnd w:id="0"/>
      <w:r w:rsidRPr="001117FA">
        <w:rPr>
          <w:rFonts w:ascii="Times New Roman" w:hAnsi="Times New Roman" w:cs="Times New Roman"/>
          <w:color w:val="000000" w:themeColor="text1"/>
          <w:sz w:val="24"/>
          <w:szCs w:val="24"/>
        </w:rPr>
        <w:t>SESIÓN DE LA DIPUTACIÓN PERMANENTE DE LA H. “LXII” LEGISLATURA DEL ESTADO DE MÉXICO.</w:t>
      </w:r>
    </w:p>
    <w:p w:rsidR="00F74446" w:rsidRPr="001117FA" w:rsidRDefault="00F74446" w:rsidP="003E06FB">
      <w:pPr>
        <w:spacing w:after="0" w:line="240" w:lineRule="auto"/>
        <w:jc w:val="both"/>
        <w:rPr>
          <w:rFonts w:ascii="Times New Roman" w:hAnsi="Times New Roman" w:cs="Times New Roman"/>
          <w:color w:val="000000" w:themeColor="text1"/>
          <w:sz w:val="24"/>
          <w:szCs w:val="24"/>
        </w:rPr>
      </w:pPr>
    </w:p>
    <w:p w:rsidR="00F74446" w:rsidRPr="001117FA" w:rsidRDefault="00F74446" w:rsidP="003E06FB">
      <w:pPr>
        <w:spacing w:after="0" w:line="240" w:lineRule="auto"/>
        <w:ind w:left="2832"/>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Celebrada el día 25 de junio de 2026</w:t>
      </w:r>
    </w:p>
    <w:p w:rsidR="00F74446" w:rsidRPr="001117FA" w:rsidRDefault="00F74446" w:rsidP="003627F8">
      <w:pPr>
        <w:spacing w:after="0" w:line="240" w:lineRule="auto"/>
        <w:rPr>
          <w:rFonts w:ascii="Times New Roman" w:hAnsi="Times New Roman" w:cs="Times New Roman"/>
          <w:color w:val="000000" w:themeColor="text1"/>
          <w:sz w:val="24"/>
          <w:szCs w:val="24"/>
        </w:rPr>
      </w:pPr>
    </w:p>
    <w:p w:rsidR="00F74446" w:rsidRPr="001117FA" w:rsidRDefault="00F74446" w:rsidP="003627F8">
      <w:pPr>
        <w:spacing w:after="0" w:line="240" w:lineRule="auto"/>
        <w:jc w:val="center"/>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Presidencia de la diputada Martha Azucena Camacho Reynoso</w:t>
      </w:r>
    </w:p>
    <w:p w:rsidR="00F74446" w:rsidRPr="001117FA" w:rsidRDefault="00F74446" w:rsidP="003627F8">
      <w:pPr>
        <w:spacing w:after="0" w:line="240" w:lineRule="auto"/>
        <w:rPr>
          <w:rFonts w:ascii="Times New Roman" w:hAnsi="Times New Roman" w:cs="Times New Roman"/>
          <w:color w:val="000000" w:themeColor="text1"/>
          <w:sz w:val="24"/>
          <w:szCs w:val="24"/>
        </w:rPr>
      </w:pP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 xml:space="preserve">PRESIDENTA DIP. MARTHA AZUCENA CAMACHO REYNOSO. …y destaco la diligencia con la que atienden las tareas de este órgano de la Legislatura. Saludo a los representantes de los medios de comunicación y a quienes nos acompañan en el </w:t>
      </w:r>
      <w:r w:rsidR="003935CA" w:rsidRPr="001117FA">
        <w:rPr>
          <w:rFonts w:ascii="Times New Roman" w:hAnsi="Times New Roman" w:cs="Times New Roman"/>
          <w:color w:val="000000" w:themeColor="text1"/>
          <w:sz w:val="24"/>
          <w:szCs w:val="24"/>
        </w:rPr>
        <w:t xml:space="preserve">Recinto Legislativo </w:t>
      </w:r>
      <w:r w:rsidRPr="001117FA">
        <w:rPr>
          <w:rFonts w:ascii="Times New Roman" w:hAnsi="Times New Roman" w:cs="Times New Roman"/>
          <w:color w:val="000000" w:themeColor="text1"/>
          <w:sz w:val="24"/>
          <w:szCs w:val="24"/>
        </w:rPr>
        <w:t>y en las redes sociales, les doy la más cordial bienvenida a esta la casa, su casa.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ab/>
        <w:t>Celebramos la sesión con apego al artículo 40 Bis de la Ley Orgánica de este Poder Legislativo.</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ab/>
        <w:t>Para la validez de los trabajos pido a la Secretaría verificar el quórum.</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SECRETARIO DIP. ISAAC JOSUÉ HERNÁNDEZ MÉNDEZ. Procedo a verificar el quórum.</w:t>
      </w:r>
    </w:p>
    <w:p w:rsidR="00F74446" w:rsidRPr="001117FA" w:rsidRDefault="00F74446" w:rsidP="003627F8">
      <w:pPr>
        <w:spacing w:after="0" w:line="240" w:lineRule="auto"/>
        <w:jc w:val="center"/>
        <w:rPr>
          <w:rFonts w:ascii="Times New Roman" w:hAnsi="Times New Roman" w:cs="Times New Roman"/>
          <w:i/>
          <w:color w:val="000000" w:themeColor="text1"/>
          <w:sz w:val="24"/>
          <w:szCs w:val="24"/>
        </w:rPr>
      </w:pPr>
      <w:r w:rsidRPr="001117FA">
        <w:rPr>
          <w:rFonts w:ascii="Times New Roman" w:hAnsi="Times New Roman" w:cs="Times New Roman"/>
          <w:i/>
          <w:color w:val="000000" w:themeColor="text1"/>
          <w:sz w:val="24"/>
          <w:szCs w:val="24"/>
        </w:rPr>
        <w:t>(Registro de asistencia)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SECRETARIO DIP. ISAAC JOSUÉ HERNÁNDEZ MÉNDEZ. Existe quórum, procede a abrir la sesión Presidenta.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PRESIDENTA DIP. MARTHA AZUCENA CAMACHO REYNOSO. Gracias Secretario.</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ab/>
        <w:t>Declarada la existencia del quórum se abre la Sesión, siendo las doce horas con veintinueve minutos del día jueves veinticinco de junio del año dos mil veintiséis.</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ab/>
        <w:t>Comunique la Secretaría la propuesta de orden del día.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SECRETARIO DIP. ISAAC JOSUÉ HERNÁNDEZ MÉNDEZ. La propuesta del orden del día es la siguiente:</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1. Acta de la sesión anterior.</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2. Lectura y acuerdo conducente de la Iniciativa de Decreto por el que se autoriza al H. Ayuntamiento de Ecatepec de Morelos, Estado de México, a desincorporar del patrimonio del municipio un inmueble, para que sea donado a título gratuito,</w:t>
      </w:r>
      <w:r w:rsidR="00877FCF" w:rsidRPr="001117FA">
        <w:rPr>
          <w:rFonts w:ascii="Times New Roman" w:hAnsi="Times New Roman" w:cs="Times New Roman"/>
          <w:color w:val="000000" w:themeColor="text1"/>
          <w:sz w:val="24"/>
          <w:szCs w:val="24"/>
        </w:rPr>
        <w:t xml:space="preserve"> a</w:t>
      </w:r>
      <w:r w:rsidRPr="001117FA">
        <w:rPr>
          <w:rFonts w:ascii="Times New Roman" w:hAnsi="Times New Roman" w:cs="Times New Roman"/>
          <w:color w:val="000000" w:themeColor="text1"/>
          <w:sz w:val="24"/>
          <w:szCs w:val="24"/>
        </w:rPr>
        <w:t xml:space="preserve"> favor del Instituto Mexicano del Seguro Social, para realizar las acciones necesarias destinadas a la construcción de un Centro de Educación y Cuidado a Infantil (CECI), presentada por la Titular del Ejecutivo Estatal. (De urgente y obvia resolución).</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3. Lectura y acuerdo conducente de la Iniciativa con Proyecto de Decreto por el que se declara el Día Estatal de las Personas Cuidadoras del Estado de México, presentada por el Diputado Carlos Antonio Martínez Zurita Trejo, en nombre del Grupo Parlamentario del Partido morena.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4. Lectura y acuerdo conducente de la Iniciativa con Proyecto de Decreto por la que se adicionan una fracción II Ter al artículo 12 de la Ley de Desarrollo Social del Estado de México, para incorporar a las mujeres en proceso de reinserción social como grupo de atención prioritaria, presentada por la Diputada Sandra Patricia Santos Rodríguez, en nombre del Grupo Parlamentario morena.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5. Lectura y acuerdo conducente de la Iniciativa de Decreto por la que se declara la Técnica Artesanal Tradicional para la Elaboración del Peluche del Municipio de Xonacatlán como Patrimonio Cultural Inmaterial del Estado de México, presentada por la Diputada Martha Azucena Camacho Reynoso, en nombre del Grupo Parlamentario de morena.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6. Lectura y acuerdo conducente de la Iniciativa con Proyecto de Decreto, por el que se reforman los artículos 31 fracción XVII, 96 y se adiciona el artículo 104 Bis de la Ley Orgánica Municipal del Estado de México, en materia de designación, control y responsabilidad de la tesorería municipal, presentado por el Diputado Javier Cruz Jaramillo, en nombre del Grupo Parlamentario de morena.</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lastRenderedPageBreak/>
        <w:t xml:space="preserve">7. Lectura y acuerdo conducente de la Iniciativa con Proyecto de Decreto por la que se adiciona un tercer párrafo al artículo 3.54, un segundo párrafo al artículo 3.59, recorriéndose los subsecuentes, un tercer párrafo al artículo 3.61 y un artículo 3.65 </w:t>
      </w:r>
      <w:r w:rsidR="00785325" w:rsidRPr="001117FA">
        <w:rPr>
          <w:rFonts w:ascii="Times New Roman" w:hAnsi="Times New Roman" w:cs="Times New Roman"/>
          <w:color w:val="000000" w:themeColor="text1"/>
          <w:sz w:val="24"/>
          <w:szCs w:val="24"/>
        </w:rPr>
        <w:t xml:space="preserve">Bis </w:t>
      </w:r>
      <w:r w:rsidRPr="001117FA">
        <w:rPr>
          <w:rFonts w:ascii="Times New Roman" w:hAnsi="Times New Roman" w:cs="Times New Roman"/>
          <w:color w:val="000000" w:themeColor="text1"/>
          <w:sz w:val="24"/>
          <w:szCs w:val="24"/>
        </w:rPr>
        <w:t>del Código para la Biodiversidad del Estado de México, para garantizar mayores recursos humanos, materiales y financieros para la operación de las brigadas de combate de incendios forestales, presentada por las y los integrantes del Grupo Parlamentario del Partido Verde Ecologista de México.</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8. Lectura y acuerdo conducente de la Iniciativa con Proyecto de Decreto por el que se adiciona el Código Electoral del Estado de México, para garantizar la formación, capacitación y desarrollo de liderazgos indígenas y afromexicanos, presentada por el Diputado Eduardo Zarzosa Sánchez, en nombre del Grupo Parlamentario del Partido Revolucionario Institucional.</w:t>
      </w:r>
    </w:p>
    <w:p w:rsidR="00F74446" w:rsidRPr="001117FA" w:rsidRDefault="00F74446" w:rsidP="003627F8">
      <w:pPr>
        <w:spacing w:after="0" w:line="240" w:lineRule="aut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9. Lectura y acuerdo conducente de la Iniciativa con Proyecto de Decreto por el que se adiciona un párrafo al artículo 4.31 y una fracción al artículo 4.33 del Código para la Biodiversidad del Estado de México, en materia de manejo obligatorio de plásticos agrícolas de invernadero en zonas florícolas, presentada por las y los integrantes del Grupo Parlamentario del Partido</w:t>
      </w:r>
      <w:r w:rsidR="001022E6" w:rsidRPr="001117FA">
        <w:rPr>
          <w:rFonts w:ascii="Times New Roman" w:hAnsi="Times New Roman" w:cs="Times New Roman"/>
          <w:color w:val="000000" w:themeColor="text1"/>
          <w:sz w:val="24"/>
          <w:szCs w:val="24"/>
        </w:rPr>
        <w:t xml:space="preserve"> </w:t>
      </w:r>
      <w:r w:rsidR="003E06FB" w:rsidRPr="001117FA">
        <w:rPr>
          <w:rFonts w:ascii="Times New Roman" w:hAnsi="Times New Roman" w:cs="Times New Roman"/>
          <w:color w:val="000000" w:themeColor="text1"/>
          <w:sz w:val="24"/>
          <w:szCs w:val="24"/>
        </w:rPr>
        <w:t>Movimiento</w:t>
      </w:r>
      <w:r w:rsidR="001022E6" w:rsidRPr="001117FA">
        <w:rPr>
          <w:rFonts w:ascii="Times New Roman" w:hAnsi="Times New Roman" w:cs="Times New Roman"/>
          <w:color w:val="000000" w:themeColor="text1"/>
          <w:sz w:val="24"/>
          <w:szCs w:val="24"/>
        </w:rPr>
        <w:t xml:space="preserve"> Ciudadano</w:t>
      </w:r>
      <w:r w:rsidR="003E06FB" w:rsidRPr="001117FA">
        <w:rPr>
          <w:rFonts w:ascii="Times New Roman" w:hAnsi="Times New Roman" w:cs="Times New Roman"/>
          <w:color w:val="000000" w:themeColor="text1"/>
          <w:sz w:val="24"/>
          <w:szCs w:val="24"/>
        </w:rPr>
        <w:t>.</w:t>
      </w:r>
    </w:p>
    <w:p w:rsidR="00E947DC" w:rsidRPr="001117FA" w:rsidRDefault="007325D8" w:rsidP="003627F8">
      <w:pPr>
        <w:pStyle w:val="Sinespaciad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10</w:t>
      </w:r>
      <w:r w:rsidR="00E947DC" w:rsidRPr="001117FA">
        <w:rPr>
          <w:rFonts w:ascii="Times New Roman" w:hAnsi="Times New Roman" w:cs="Times New Roman"/>
          <w:color w:val="000000" w:themeColor="text1"/>
          <w:sz w:val="24"/>
          <w:szCs w:val="24"/>
        </w:rPr>
        <w:t>. Lectura y acuerdo conducente del punto de acuerdo por el que se exhorta respetuosamente a la Secretaria de Movilidad del Estado de México para que realice un estudio técnico operativo y de impacto vial sobre la viabilidad de reconvertir, reducir o eliminar los carriles de rebase del sistema Mexibus, línea 1, en los tramos que presentan mayor congestión vehicular, presentada por las y los integrantes del Grupo Parlamentario del Partido Verde Ecologista de México.</w:t>
      </w:r>
    </w:p>
    <w:p w:rsidR="00E947DC" w:rsidRPr="001117FA" w:rsidRDefault="007325D8" w:rsidP="003627F8">
      <w:pPr>
        <w:pStyle w:val="Sinespaciad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11.</w:t>
      </w:r>
      <w:r w:rsidR="00E947DC" w:rsidRPr="001117FA">
        <w:rPr>
          <w:rFonts w:ascii="Times New Roman" w:hAnsi="Times New Roman" w:cs="Times New Roman"/>
          <w:color w:val="000000" w:themeColor="text1"/>
          <w:sz w:val="24"/>
          <w:szCs w:val="24"/>
        </w:rPr>
        <w:t xml:space="preserve"> Lectura y acuerdo conducente del punto de acuerdo de urgente y obvia resolución por el que la LXII Legislatura del Poder Legislativo del Estado Libre y Soberano de México, exhorta respetuosamente al Gobierno Federal, al Gobierno del Estado de México y sus </w:t>
      </w:r>
      <w:r w:rsidR="00AA24C2" w:rsidRPr="001117FA">
        <w:rPr>
          <w:rFonts w:ascii="Times New Roman" w:hAnsi="Times New Roman" w:cs="Times New Roman"/>
          <w:color w:val="000000" w:themeColor="text1"/>
          <w:sz w:val="24"/>
          <w:szCs w:val="24"/>
        </w:rPr>
        <w:t>Municipios</w:t>
      </w:r>
      <w:r w:rsidR="00E947DC" w:rsidRPr="001117FA">
        <w:rPr>
          <w:rFonts w:ascii="Times New Roman" w:hAnsi="Times New Roman" w:cs="Times New Roman"/>
          <w:color w:val="000000" w:themeColor="text1"/>
          <w:sz w:val="24"/>
          <w:szCs w:val="24"/>
        </w:rPr>
        <w:t xml:space="preserve">, para que a través de sus dependencias correspondientes, realicen acciones urgentes de prevención y atención oportuna eficiente y responsable de inundaciones para proteger la integridad patrimonio de las familias mexiquenses y mitigar las afectaciones viales antes las lluvias torrenciales, así como exhortar, implementar un programa extraordinario de atención y apoyo a las familias afectadas por las inundaciones presentado por la diputada Joanna Alejandra Felipe Torres y el diputado Pablo Fernández de Cevallos González, en nombre del Grupo Parlamentario del Partido Acción Nacional. </w:t>
      </w:r>
    </w:p>
    <w:p w:rsidR="00E947DC" w:rsidRPr="001117FA" w:rsidRDefault="007325D8" w:rsidP="003627F8">
      <w:pPr>
        <w:pStyle w:val="Sinespaciad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12.</w:t>
      </w:r>
      <w:r w:rsidR="00E947DC" w:rsidRPr="001117FA">
        <w:rPr>
          <w:rFonts w:ascii="Times New Roman" w:hAnsi="Times New Roman" w:cs="Times New Roman"/>
          <w:color w:val="000000" w:themeColor="text1"/>
          <w:sz w:val="24"/>
          <w:szCs w:val="24"/>
        </w:rPr>
        <w:t xml:space="preserve"> Comunicado sobre el turno de Comisiones Legislativas.</w:t>
      </w:r>
    </w:p>
    <w:p w:rsidR="00E947DC" w:rsidRPr="001117FA" w:rsidRDefault="007325D8" w:rsidP="003627F8">
      <w:pPr>
        <w:pStyle w:val="Sinespaciado"/>
        <w:jc w:val="both"/>
        <w:rPr>
          <w:rFonts w:ascii="Times New Roman" w:hAnsi="Times New Roman" w:cs="Times New Roman"/>
          <w:color w:val="000000" w:themeColor="text1"/>
          <w:sz w:val="24"/>
          <w:szCs w:val="24"/>
        </w:rPr>
      </w:pPr>
      <w:r w:rsidRPr="001117FA">
        <w:rPr>
          <w:rFonts w:ascii="Times New Roman" w:hAnsi="Times New Roman" w:cs="Times New Roman"/>
          <w:color w:val="000000" w:themeColor="text1"/>
          <w:sz w:val="24"/>
          <w:szCs w:val="24"/>
        </w:rPr>
        <w:t>13</w:t>
      </w:r>
      <w:r w:rsidR="00E947DC" w:rsidRPr="001117FA">
        <w:rPr>
          <w:rFonts w:ascii="Times New Roman" w:hAnsi="Times New Roman" w:cs="Times New Roman"/>
          <w:color w:val="000000" w:themeColor="text1"/>
          <w:sz w:val="24"/>
          <w:szCs w:val="24"/>
        </w:rPr>
        <w:t>. Clausura de la Sesión.</w:t>
      </w:r>
    </w:p>
    <w:p w:rsidR="00E947DC" w:rsidRPr="00CC445D" w:rsidRDefault="00E947DC" w:rsidP="003627F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PRESIDENTA DIP. MARTHA AZUCENA CAMACHO REYNOSO. Gracias Secretario.</w:t>
      </w:r>
    </w:p>
    <w:p w:rsidR="00E947DC" w:rsidRPr="00CC445D" w:rsidRDefault="00E947DC" w:rsidP="003627F8">
      <w:pPr>
        <w:pStyle w:val="Sinespaciado"/>
        <w:ind w:firstLine="708"/>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Pido a quienes estén de acuerdo en que la propuesta que a comunicado la Secretaria, sea aprobada con el carácter de orden del día, se sirvan levantar la mano ¿En contra? ¿En abstención?</w:t>
      </w:r>
    </w:p>
    <w:p w:rsidR="00E947DC" w:rsidRPr="00CC445D" w:rsidRDefault="00E947DC" w:rsidP="003627F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 xml:space="preserve">SECRETARIO DIP. ISAAC JOSUÉ HERNÁNDEZ MÉNDEZ. La propuesta </w:t>
      </w:r>
      <w:r w:rsidR="00510BDB" w:rsidRPr="00CC445D">
        <w:rPr>
          <w:rFonts w:ascii="Times New Roman" w:hAnsi="Times New Roman" w:cs="Times New Roman"/>
          <w:color w:val="000000" w:themeColor="text1"/>
          <w:sz w:val="24"/>
          <w:szCs w:val="24"/>
        </w:rPr>
        <w:t>ha</w:t>
      </w:r>
      <w:r w:rsidRPr="00CC445D">
        <w:rPr>
          <w:rFonts w:ascii="Times New Roman" w:hAnsi="Times New Roman" w:cs="Times New Roman"/>
          <w:color w:val="000000" w:themeColor="text1"/>
          <w:sz w:val="24"/>
          <w:szCs w:val="24"/>
        </w:rPr>
        <w:t xml:space="preserve"> sido aprobada por unanimidad de votos.</w:t>
      </w:r>
    </w:p>
    <w:p w:rsidR="00E947DC" w:rsidRPr="00CC445D" w:rsidRDefault="00E947DC" w:rsidP="003627F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PRESIDENTA DIP. MARTHA AZUCENA CAMACHO REYNOSO. Gracias Secretario.</w:t>
      </w:r>
    </w:p>
    <w:p w:rsidR="00E947DC" w:rsidRPr="00CC445D" w:rsidRDefault="00E947DC" w:rsidP="003627F8">
      <w:pPr>
        <w:pStyle w:val="Sinespaciado"/>
        <w:ind w:firstLine="708"/>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Sobre el punto número 1, me permito informar que con oportunidad fue publicada en la Acta de la Sesión anterior en la Gaceta Parlamentaria</w:t>
      </w:r>
      <w:r w:rsidR="00CC445D" w:rsidRPr="00CC445D">
        <w:rPr>
          <w:rFonts w:ascii="Times New Roman" w:hAnsi="Times New Roman" w:cs="Times New Roman"/>
          <w:color w:val="000000" w:themeColor="text1"/>
          <w:sz w:val="24"/>
          <w:szCs w:val="24"/>
        </w:rPr>
        <w:t>,</w:t>
      </w:r>
      <w:r w:rsidRPr="00CC445D">
        <w:rPr>
          <w:rFonts w:ascii="Times New Roman" w:hAnsi="Times New Roman" w:cs="Times New Roman"/>
          <w:color w:val="000000" w:themeColor="text1"/>
          <w:sz w:val="24"/>
          <w:szCs w:val="24"/>
        </w:rPr>
        <w:t xml:space="preserve"> en consecuencia, pregunto si alguien tiene alguna observación y/o comentarios y en su caso pido a la Secretaria los atienda al término de esta sesión.</w:t>
      </w:r>
    </w:p>
    <w:p w:rsidR="00B43CA8" w:rsidRPr="00343903" w:rsidRDefault="00B43CA8" w:rsidP="004C1557">
      <w:pPr>
        <w:pStyle w:val="Sinespaciado"/>
        <w:jc w:val="both"/>
        <w:rPr>
          <w:rFonts w:ascii="Times New Roman" w:hAnsi="Times New Roman" w:cs="Times New Roman"/>
          <w:sz w:val="24"/>
          <w:szCs w:val="24"/>
        </w:rPr>
      </w:pPr>
    </w:p>
    <w:p w:rsidR="00B43CA8" w:rsidRPr="00343903" w:rsidRDefault="00B43CA8" w:rsidP="004C1557">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B43CA8" w:rsidRPr="00F32CDE" w:rsidRDefault="00B43CA8" w:rsidP="004C1557">
      <w:pPr>
        <w:spacing w:after="0" w:line="240" w:lineRule="auto"/>
        <w:jc w:val="center"/>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b/>
          <w:sz w:val="24"/>
          <w:szCs w:val="24"/>
        </w:rPr>
      </w:pPr>
      <w:r w:rsidRPr="00F32CDE">
        <w:rPr>
          <w:rFonts w:ascii="Times New Roman" w:hAnsi="Times New Roman" w:cs="Times New Roman"/>
          <w:b/>
          <w:sz w:val="24"/>
          <w:szCs w:val="24"/>
        </w:rPr>
        <w:t>ACTA DE LA SESIÓN DE LA DIPUTACIÓN PERMANENTE DE LA “LXII” LEGISLATURA DEL ESTADO DE MÉXICO, CELEBRADA EL DÍA VEINTISIETE DE MAYO DE DOS MIL VEINTISÉIS.</w:t>
      </w:r>
    </w:p>
    <w:p w:rsidR="00F32CDE" w:rsidRPr="00F32CDE" w:rsidRDefault="00F32CDE" w:rsidP="00F32CDE">
      <w:pPr>
        <w:spacing w:after="0" w:line="240" w:lineRule="auto"/>
        <w:jc w:val="center"/>
        <w:rPr>
          <w:rFonts w:ascii="Times New Roman" w:hAnsi="Times New Roman" w:cs="Times New Roman"/>
          <w:sz w:val="24"/>
          <w:szCs w:val="24"/>
        </w:rPr>
      </w:pPr>
    </w:p>
    <w:p w:rsidR="00F32CDE" w:rsidRPr="00F32CDE" w:rsidRDefault="00F32CDE" w:rsidP="00F32CDE">
      <w:pPr>
        <w:spacing w:after="0" w:line="240" w:lineRule="auto"/>
        <w:jc w:val="center"/>
        <w:rPr>
          <w:rFonts w:ascii="Times New Roman" w:hAnsi="Times New Roman" w:cs="Times New Roman"/>
          <w:b/>
          <w:sz w:val="24"/>
          <w:szCs w:val="24"/>
        </w:rPr>
      </w:pPr>
      <w:r w:rsidRPr="00F32CDE">
        <w:rPr>
          <w:rFonts w:ascii="Times New Roman" w:hAnsi="Times New Roman" w:cs="Times New Roman"/>
          <w:b/>
          <w:sz w:val="24"/>
          <w:szCs w:val="24"/>
        </w:rPr>
        <w:t>Presidenta Diputada Martha Azucena Camacho Reynoso.</w:t>
      </w:r>
    </w:p>
    <w:p w:rsidR="00F32CDE" w:rsidRPr="00F32CDE" w:rsidRDefault="00F32CDE" w:rsidP="00F32CDE">
      <w:pPr>
        <w:spacing w:after="0" w:line="240" w:lineRule="auto"/>
        <w:jc w:val="center"/>
        <w:rPr>
          <w:rFonts w:ascii="Times New Roman" w:hAnsi="Times New Roman" w:cs="Times New Roman"/>
          <w:b/>
          <w:sz w:val="24"/>
          <w:szCs w:val="24"/>
        </w:rPr>
      </w:pPr>
    </w:p>
    <w:p w:rsidR="00F32CDE" w:rsidRPr="00F32CDE" w:rsidRDefault="00F32CDE" w:rsidP="00F32CDE">
      <w:pPr>
        <w:widowControl w:val="0"/>
        <w:autoSpaceDE w:val="0"/>
        <w:autoSpaceDN w:val="0"/>
        <w:spacing w:after="0" w:line="240" w:lineRule="auto"/>
        <w:jc w:val="both"/>
        <w:rPr>
          <w:rFonts w:ascii="Times New Roman" w:eastAsia="Arial MT" w:hAnsi="Times New Roman" w:cs="Times New Roman"/>
          <w:sz w:val="24"/>
          <w:szCs w:val="24"/>
        </w:rPr>
      </w:pPr>
      <w:r w:rsidRPr="00F32CDE">
        <w:rPr>
          <w:rFonts w:ascii="Times New Roman" w:eastAsia="Arial MT" w:hAnsi="Times New Roman" w:cs="Times New Roman"/>
          <w:sz w:val="24"/>
          <w:szCs w:val="24"/>
        </w:rPr>
        <w:t xml:space="preserve">En el Salón de Sesiones del H. Poder Legislativo, en la ciudad de Toluca de Lerdo, capital del Estado de México, la Presidencia abre la Sesión, siendo las diez horas con treinta y cuatro minutos del día veintisiete de mayo de dos mil veintiséis, una vez que la Secretaría verificó la existencia del quórum. </w:t>
      </w:r>
    </w:p>
    <w:p w:rsidR="00F32CDE" w:rsidRPr="00F32CDE" w:rsidRDefault="00F32CDE" w:rsidP="00F32CDE">
      <w:pPr>
        <w:widowControl w:val="0"/>
        <w:autoSpaceDE w:val="0"/>
        <w:autoSpaceDN w:val="0"/>
        <w:spacing w:after="0" w:line="240" w:lineRule="auto"/>
        <w:jc w:val="both"/>
        <w:rPr>
          <w:rFonts w:ascii="Times New Roman" w:eastAsia="Calibri" w:hAnsi="Times New Roman" w:cs="Times New Roman"/>
          <w:sz w:val="24"/>
          <w:szCs w:val="24"/>
        </w:rPr>
      </w:pPr>
    </w:p>
    <w:p w:rsidR="00F32CDE" w:rsidRPr="00F32CDE" w:rsidRDefault="00F32CDE" w:rsidP="00F32CDE">
      <w:pPr>
        <w:widowControl w:val="0"/>
        <w:autoSpaceDE w:val="0"/>
        <w:autoSpaceDN w:val="0"/>
        <w:spacing w:after="0" w:line="240" w:lineRule="auto"/>
        <w:jc w:val="both"/>
        <w:rPr>
          <w:rFonts w:ascii="Times New Roman" w:eastAsia="Calibri" w:hAnsi="Times New Roman" w:cs="Times New Roman"/>
          <w:sz w:val="24"/>
          <w:szCs w:val="24"/>
        </w:rPr>
      </w:pPr>
      <w:r w:rsidRPr="00F32CDE">
        <w:rPr>
          <w:rFonts w:ascii="Times New Roman" w:eastAsia="Calibri" w:hAnsi="Times New Roman" w:cs="Times New Roman"/>
          <w:sz w:val="24"/>
          <w:szCs w:val="24"/>
        </w:rPr>
        <w:t>La Secretaría, por instrucciones de la Presidencia, da lectura a la propuesta de Orden del Día. La propuesta del Orden del Día es aprobada por unanimidad de votos y se desarrolla conforme al tenor siguiente:</w:t>
      </w:r>
    </w:p>
    <w:p w:rsidR="00F32CDE" w:rsidRPr="00F32CDE" w:rsidRDefault="00F32CDE" w:rsidP="00F32CDE">
      <w:pPr>
        <w:suppressAutoHyphens/>
        <w:autoSpaceDN w:val="0"/>
        <w:spacing w:after="0" w:line="240" w:lineRule="auto"/>
        <w:jc w:val="both"/>
        <w:rPr>
          <w:rFonts w:ascii="Times New Roman" w:eastAsia="Calibri" w:hAnsi="Times New Roman" w:cs="Times New Roman"/>
          <w:sz w:val="24"/>
          <w:szCs w:val="24"/>
          <w:lang w:eastAsia="es-MX"/>
        </w:rPr>
      </w:pPr>
    </w:p>
    <w:p w:rsidR="00F32CDE" w:rsidRPr="00F32CDE" w:rsidRDefault="00F32CDE" w:rsidP="00F32CDE">
      <w:pPr>
        <w:suppressAutoHyphens/>
        <w:autoSpaceDN w:val="0"/>
        <w:spacing w:after="0" w:line="240" w:lineRule="auto"/>
        <w:jc w:val="both"/>
        <w:rPr>
          <w:rFonts w:ascii="Times New Roman" w:eastAsia="Calibri" w:hAnsi="Times New Roman" w:cs="Times New Roman"/>
          <w:sz w:val="24"/>
          <w:szCs w:val="24"/>
          <w:lang w:eastAsia="es-MX"/>
        </w:rPr>
      </w:pPr>
      <w:r w:rsidRPr="00F32CDE">
        <w:rPr>
          <w:rFonts w:ascii="Times New Roman" w:eastAsia="Calibri" w:hAnsi="Times New Roman" w:cs="Times New Roman"/>
          <w:sz w:val="24"/>
          <w:szCs w:val="24"/>
          <w:lang w:eastAsia="es-MX"/>
        </w:rPr>
        <w:t xml:space="preserve">1.- La Presidencia informa que el Acta de la Sesión Anterior, ha sido publicada en la Gaceta Parlamentaria, por lo que pregunta si existen observaciones o comentarios de la misma. El Acta es aprobada por unanimidad de votos.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 xml:space="preserve">2.- El diputado Román Francisco Cortés Lugo hace uso de la palabra, para dar lectura a la Minuta Proyecto de Decreto por el que se reforman los artículos 40 fracciones XI y XII, 44 párrafo primero, 61 fracción XII párrafo segundo, 68 fracciones VIII y IX, 89 fracción IV párrafo octavo, 116 segundo párrafo, 117, 118 párrafos primero y segundo, 119 fracciones V y VI, y 147 fracción II; y se adicionan un párrafo décimo primero al artículo 11, recorriendo los subsecuentes, un párrafo cuarto al artículo 13, recorriendo los subsecuentes, así como un párrafo segundo, recorriendo el actual al subsecuente, un párrafo cuarto al artículo 38, la fracción XIII y un segundo párrafo, recorriéndose los subsecuentes del artículo 40, un párrafo segundo, recorriéndose el subsecuente del artículo 44, la fracción X y un último párrafo al artículo 68, así como las fracciones VII y VIII y un último párrafo al artículo 119 de la Constitución Política del Estado Libre y Soberano de México, presentada por el Diputado José Francisco Vázquez Rodríguez, Coordinador del Grupo Parlamentario morena, por el Diputado José Alberto Couttolenc Buentello, Coordinador del Grupo Parlamentario del Partido Verde Ecologista de México, y por el Diputado Óscar González Yáñez, Coordinador del Grupo Parlamentario del Partido del Trabajo; por la Diputada María José Pérez Domínguez, integrante del Grupo Parlamentario del Partido morena; por integrantes del Grupo Parlamentario del Partido Verde Ecologista de México; y por el Diputado Octavio Martínez Vargas, integrante del Grupo Parlamentario del Partido morena.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 xml:space="preserve">La Presidencia formula la Declaratoria de Aprobación de la Minuta y solicita a la Secretaría realice la comunicación correspondiente a la persona Titular del Ejecutivo Estatal, para los efectos necesarios.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 xml:space="preserve">3.- La diputada Paola Jiménez Hernández hace uso de la palabra, para dar lectura a la Minuta Proyecto de Decreto por el que se reforma el artículo 17 de la Constitución Política del Estado Libre y Soberano de México, presentada por la Titular del Ejecutivo Estatal; por la Diputada Leticia Mejía García, en nombre del Grupo Parlamentario del Partido Revolucionario Institucional; y del Grupo Parlamentario del Partido Movimiento Ciudadano.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 xml:space="preserve">La Presidencia formula la Declaratoria de Aprobación de la Minuta y solicita a la Secretaría realice la comunicación correspondiente a la persona Titular del Ejecutivo Estatal, para los efectos necesarios.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 xml:space="preserve">4.- El diputado Octavio Martínez Vargas hace uso de la palabra, para dar lectura a la Iniciativa de Decreto por el que se expide la Ley del Derecho al Cuidado Digno del Estado de México y sus Municipios, presentada por la Titular del Ejecutivo Estatal.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eastAsia="Times New Roman" w:hAnsi="Times New Roman" w:cs="Times New Roman"/>
          <w:sz w:val="24"/>
          <w:szCs w:val="24"/>
          <w:lang w:eastAsia="es-MX"/>
        </w:rPr>
      </w:pPr>
      <w:r w:rsidRPr="00F32CDE">
        <w:rPr>
          <w:rFonts w:ascii="Times New Roman" w:hAnsi="Times New Roman" w:cs="Times New Roman"/>
          <w:sz w:val="24"/>
          <w:szCs w:val="24"/>
        </w:rPr>
        <w:t xml:space="preserve">La Presidencia la </w:t>
      </w:r>
      <w:r w:rsidRPr="00F32CDE">
        <w:rPr>
          <w:rFonts w:ascii="Times New Roman" w:eastAsia="Times New Roman" w:hAnsi="Times New Roman" w:cs="Times New Roman"/>
          <w:sz w:val="24"/>
          <w:szCs w:val="24"/>
          <w:lang w:eastAsia="es-MX"/>
        </w:rPr>
        <w:t>remite a las Comisiones Legislativas de Gobernación y Puntos Constitucionales, de Trabajo, Previsión y Seguridad Social y Para la Igualdad de Género, para su estudio y dictamen.</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textAlignment w:val="baseline"/>
        <w:rPr>
          <w:rFonts w:ascii="Times New Roman" w:eastAsia="Times New Roman" w:hAnsi="Times New Roman" w:cs="Times New Roman"/>
          <w:sz w:val="24"/>
          <w:szCs w:val="24"/>
          <w:lang w:eastAsia="es-MX"/>
        </w:rPr>
      </w:pPr>
      <w:r w:rsidRPr="00F32CDE">
        <w:rPr>
          <w:rFonts w:ascii="Times New Roman" w:hAnsi="Times New Roman" w:cs="Times New Roman"/>
          <w:sz w:val="24"/>
          <w:szCs w:val="24"/>
        </w:rPr>
        <w:t>5.- El diputado Eduardo Zarzosa Sánchez hace uso de la palabra, para dar lectura a la Iniciativa de Decreto por el que se convoca a la “LXII” Legislatura a la realización del Sexto Periodo Extraordinario de Sesiones, presentada por las y los integrantes de la Diputación Permanente. (De urgente y obvia resolución).</w:t>
      </w:r>
      <w:r w:rsidRPr="00F32CDE">
        <w:rPr>
          <w:rFonts w:ascii="Times New Roman" w:eastAsia="Times New Roman" w:hAnsi="Times New Roman" w:cs="Times New Roman"/>
          <w:sz w:val="24"/>
          <w:szCs w:val="24"/>
          <w:lang w:eastAsia="es-MX"/>
        </w:rPr>
        <w:t xml:space="preserve"> Es aprobada la dispensa del trámite de dictamen, por unanimidad de votos.</w:t>
      </w:r>
    </w:p>
    <w:p w:rsidR="00F32CDE" w:rsidRPr="00F32CDE" w:rsidRDefault="00F32CDE" w:rsidP="00F32CDE">
      <w:pPr>
        <w:spacing w:after="0" w:line="240" w:lineRule="auto"/>
        <w:jc w:val="both"/>
        <w:textAlignment w:val="baseline"/>
        <w:rPr>
          <w:rFonts w:ascii="Times New Roman" w:eastAsia="Times New Roman" w:hAnsi="Times New Roman" w:cs="Times New Roman"/>
          <w:sz w:val="24"/>
          <w:szCs w:val="24"/>
          <w:lang w:eastAsia="es-MX"/>
        </w:rPr>
      </w:pPr>
    </w:p>
    <w:p w:rsidR="00F32CDE" w:rsidRPr="00F32CDE" w:rsidRDefault="00F32CDE" w:rsidP="00F32CDE">
      <w:pPr>
        <w:spacing w:after="0" w:line="240" w:lineRule="auto"/>
        <w:jc w:val="both"/>
        <w:rPr>
          <w:rFonts w:ascii="Times New Roman" w:eastAsia="Times New Roman" w:hAnsi="Times New Roman" w:cs="Times New Roman"/>
          <w:sz w:val="24"/>
          <w:szCs w:val="24"/>
          <w:lang w:eastAsia="es-MX"/>
        </w:rPr>
      </w:pPr>
      <w:r w:rsidRPr="00F32CDE">
        <w:rPr>
          <w:rFonts w:ascii="Times New Roman" w:eastAsia="Times New Roman" w:hAnsi="Times New Roman" w:cs="Times New Roman"/>
          <w:sz w:val="24"/>
          <w:szCs w:val="24"/>
          <w:lang w:eastAsia="es-MX"/>
        </w:rPr>
        <w:t xml:space="preserve">Sin que motive debate la </w:t>
      </w:r>
      <w:r w:rsidRPr="00F32CDE">
        <w:rPr>
          <w:rFonts w:ascii="Times New Roman" w:hAnsi="Times New Roman" w:cs="Times New Roman"/>
          <w:sz w:val="24"/>
          <w:szCs w:val="24"/>
        </w:rPr>
        <w:t>Iniciativa con Proyecto de Decreto</w:t>
      </w:r>
      <w:r w:rsidRPr="00F32CDE">
        <w:rPr>
          <w:rFonts w:ascii="Times New Roman" w:eastAsia="Times New Roman" w:hAnsi="Times New Roman" w:cs="Times New Roman"/>
          <w:sz w:val="24"/>
          <w:szCs w:val="24"/>
          <w:lang w:eastAsia="es-MX"/>
        </w:rPr>
        <w:t xml:space="preserve">, la Presidencia señala que, para emitir la resolución de la Legislatura, se realice la votación nominal, destacando que, si algún integrante de la Legislatura desea separar algún artículo para su discusión particular, se sirva manifestarlo de viva voz al registrar su voto. La </w:t>
      </w:r>
      <w:r w:rsidRPr="00F32CDE">
        <w:rPr>
          <w:rFonts w:ascii="Times New Roman" w:hAnsi="Times New Roman" w:cs="Times New Roman"/>
          <w:sz w:val="24"/>
          <w:szCs w:val="24"/>
        </w:rPr>
        <w:t xml:space="preserve">Iniciativa de Decreto </w:t>
      </w:r>
      <w:r w:rsidRPr="00F32CDE">
        <w:rPr>
          <w:rFonts w:ascii="Times New Roman" w:eastAsia="Times New Roman" w:hAnsi="Times New Roman" w:cs="Times New Roman"/>
          <w:sz w:val="24"/>
          <w:szCs w:val="24"/>
          <w:lang w:eastAsia="es-MX"/>
        </w:rPr>
        <w:t xml:space="preserve">es aprobada en lo general, por unanimidad de votos y considerando que se separaron artículos para su discusión particular, la Presidencia la declara aprobada en lo general y en lo particular y solicita a la Secretaría provea el cumplimiento de la resolución de la Legislatura.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6.- La diputada María del Consuelo Estrada Plata hace uso de la palabra, para dar lectura al Informe del Presidente Municipal Constitucional de Metepec, en relación con salida de trabajo al extranjero. (Miami, Florida, Estados Unidos de América, el 23 y 24 de abril de 2026).</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Para hechos, hace uso de la palabra el diputado Octavio Martínez Vargas.</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La Presidencia solicita a la Secretaría registrar el informe y se tiene por enterada “LXII” Legislatura, para los efectos correspondientes.</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La Presidencia solicita al diputado Isaías Peláez Soria dé lectura a los comunicados siguientes:</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Comisión Legislativa de Límites Territoriales del Estado de México y sus Municipios; reunión de trabajo, lunes 1 de junio de 2026, 12:00 horas, Salón AMLO, en modalidad mixta.</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Titular del Ejecutivo Estatal, Iniciativa de Decreto por el que se expide la Ley del Derecho al Cuidado Digno del Estado de México y sus Municipios, lunes 1 de junio de 2026, 12:00 horas, Salón Benito Juárez, en modalidad mixta, Comisiones Legislativas de Gobernación y Puntos Constitucionales, Trabajo, Previsión y Seguridad Social y Para la Igualdad de Género, reunión de trabajo.</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Diputada Martha Azucena Camacho Reynoso, Iniciativa de Decreto por el que se declara el juguete tradicional de madera del Municipio de San Antonio la Isla, como Patrimonio Cultural Inmaterial del Estado de México, lunes 1 de junio de 2026, 13:00 horas, Salón Benito Juárez, en modalidad mixta, Comisión Legislativa de Gobernación y Puntos Constitucionales, reunión de trabajo.</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Diputada Martha Azucena Camacho Reynoso, Iniciativa de Decreto por el que se declara “al tapete” del Municipio de Temoaya, como Patrimonio Cultural Inmaterial del Estado de México, lunes 1 de junio de 2026, 13:30 horas, Salón Benito Juárez, en modalidad mixta, Comisión Legislativa de Gobernación y Puntos Constitucionales, reunión de trabajo.</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lastRenderedPageBreak/>
        <w:t>La Legislatura queda enterada de las reuniones de trabajo de las comisiones y por lo tanto, de la posible presentación de dictámenes para su discusión y resolución en próxima Sesión Plenaria.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 xml:space="preserve">La Presidencia solicita a la Secretaría, registre la asistencia a la Sesión, informando esta última, que ha quedado registrada la asistencia de las y los diputados. </w:t>
      </w:r>
    </w:p>
    <w:p w:rsidR="00F32CDE" w:rsidRPr="00F32CDE" w:rsidRDefault="00F32CDE" w:rsidP="00F32CDE">
      <w:pPr>
        <w:spacing w:after="0" w:line="240" w:lineRule="auto"/>
        <w:jc w:val="both"/>
        <w:rPr>
          <w:rFonts w:ascii="Times New Roman" w:hAnsi="Times New Roman" w:cs="Times New Roman"/>
          <w:sz w:val="24"/>
          <w:szCs w:val="24"/>
        </w:rPr>
      </w:pPr>
    </w:p>
    <w:p w:rsidR="00F32CDE" w:rsidRPr="00F32CDE" w:rsidRDefault="00F32CDE" w:rsidP="00F32CDE">
      <w:pPr>
        <w:spacing w:after="0" w:line="240" w:lineRule="auto"/>
        <w:jc w:val="both"/>
        <w:rPr>
          <w:rFonts w:ascii="Times New Roman" w:hAnsi="Times New Roman" w:cs="Times New Roman"/>
          <w:sz w:val="24"/>
          <w:szCs w:val="24"/>
        </w:rPr>
      </w:pPr>
      <w:r w:rsidRPr="00F32CDE">
        <w:rPr>
          <w:rFonts w:ascii="Times New Roman" w:hAnsi="Times New Roman" w:cs="Times New Roman"/>
          <w:sz w:val="24"/>
          <w:szCs w:val="24"/>
        </w:rPr>
        <w:t>7.- La Presidencia levanta la Sesión siendo las doce horas con seis minutos del día de la fecha y cita para el día veintinueve del mes y año en curso a las nueve horas con cuarenta y cinco minutos, para llevar a cabo Junta de Elección.</w:t>
      </w:r>
    </w:p>
    <w:p w:rsidR="00F32CDE" w:rsidRPr="00F32CDE" w:rsidRDefault="00F32CDE" w:rsidP="00F32CDE">
      <w:pPr>
        <w:spacing w:after="0" w:line="240" w:lineRule="auto"/>
        <w:jc w:val="center"/>
        <w:rPr>
          <w:rFonts w:ascii="Times New Roman" w:hAnsi="Times New Roman" w:cs="Times New Roman"/>
          <w:b/>
          <w:sz w:val="24"/>
          <w:szCs w:val="24"/>
        </w:rPr>
      </w:pPr>
    </w:p>
    <w:p w:rsidR="00F32CDE" w:rsidRPr="00F32CDE" w:rsidRDefault="00F32CDE" w:rsidP="00F32CDE">
      <w:pPr>
        <w:spacing w:after="0" w:line="240" w:lineRule="auto"/>
        <w:jc w:val="center"/>
        <w:rPr>
          <w:rFonts w:ascii="Times New Roman" w:hAnsi="Times New Roman" w:cs="Times New Roman"/>
          <w:b/>
          <w:sz w:val="24"/>
          <w:szCs w:val="24"/>
        </w:rPr>
      </w:pPr>
      <w:r w:rsidRPr="00F32CDE">
        <w:rPr>
          <w:rFonts w:ascii="Times New Roman" w:hAnsi="Times New Roman" w:cs="Times New Roman"/>
          <w:b/>
          <w:sz w:val="24"/>
          <w:szCs w:val="24"/>
        </w:rPr>
        <w:t>EN FUNCIONES DE SECRETARIO</w:t>
      </w:r>
    </w:p>
    <w:p w:rsidR="00F32CDE" w:rsidRPr="00F32CDE" w:rsidRDefault="00F32CDE" w:rsidP="00F32CDE">
      <w:pPr>
        <w:spacing w:after="0" w:line="240" w:lineRule="auto"/>
        <w:jc w:val="center"/>
        <w:rPr>
          <w:rFonts w:ascii="Times New Roman" w:hAnsi="Times New Roman" w:cs="Times New Roman"/>
          <w:b/>
          <w:sz w:val="24"/>
          <w:szCs w:val="24"/>
        </w:rPr>
      </w:pPr>
    </w:p>
    <w:p w:rsidR="00F32CDE" w:rsidRPr="00F32CDE" w:rsidRDefault="00F32CDE" w:rsidP="00F32CDE">
      <w:pPr>
        <w:spacing w:after="0" w:line="240" w:lineRule="auto"/>
        <w:jc w:val="center"/>
        <w:rPr>
          <w:rFonts w:ascii="Times New Roman" w:hAnsi="Times New Roman" w:cs="Times New Roman"/>
          <w:sz w:val="24"/>
          <w:szCs w:val="24"/>
        </w:rPr>
      </w:pPr>
      <w:r w:rsidRPr="00F32CDE">
        <w:rPr>
          <w:rFonts w:ascii="Times New Roman" w:hAnsi="Times New Roman" w:cs="Times New Roman"/>
          <w:b/>
          <w:sz w:val="24"/>
          <w:szCs w:val="24"/>
        </w:rPr>
        <w:t>DIP. GERARDO PLIEGO SANTANA</w:t>
      </w:r>
    </w:p>
    <w:p w:rsidR="00B43CA8" w:rsidRPr="00F32CDE" w:rsidRDefault="00B43CA8" w:rsidP="004C1557">
      <w:pPr>
        <w:spacing w:after="0" w:line="240" w:lineRule="auto"/>
        <w:jc w:val="center"/>
        <w:rPr>
          <w:rFonts w:ascii="Times New Roman" w:hAnsi="Times New Roman" w:cs="Times New Roman"/>
          <w:sz w:val="24"/>
          <w:szCs w:val="24"/>
        </w:rPr>
      </w:pPr>
    </w:p>
    <w:p w:rsidR="00B43CA8" w:rsidRPr="00343903" w:rsidRDefault="00B43CA8" w:rsidP="004C1557">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B43CA8" w:rsidRPr="00343903" w:rsidRDefault="00B43CA8" w:rsidP="004C1557">
      <w:pPr>
        <w:spacing w:after="0" w:line="240" w:lineRule="auto"/>
        <w:jc w:val="center"/>
        <w:rPr>
          <w:rFonts w:ascii="Times New Roman" w:hAnsi="Times New Roman"/>
          <w:sz w:val="24"/>
          <w:szCs w:val="24"/>
        </w:rPr>
      </w:pPr>
    </w:p>
    <w:p w:rsidR="00E947DC" w:rsidRPr="00CC445D" w:rsidRDefault="00B43CA8" w:rsidP="00B43CA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PRESIDENTA DIP. MARTHA AZUCENA CAMACHO REYNOSO.</w:t>
      </w:r>
      <w:r>
        <w:rPr>
          <w:rFonts w:ascii="Times New Roman" w:hAnsi="Times New Roman" w:cs="Times New Roman"/>
          <w:color w:val="000000" w:themeColor="text1"/>
          <w:sz w:val="24"/>
          <w:szCs w:val="24"/>
        </w:rPr>
        <w:t xml:space="preserve"> </w:t>
      </w:r>
      <w:r w:rsidR="00E947DC" w:rsidRPr="00CC445D">
        <w:rPr>
          <w:rFonts w:ascii="Times New Roman" w:hAnsi="Times New Roman" w:cs="Times New Roman"/>
          <w:color w:val="000000" w:themeColor="text1"/>
          <w:sz w:val="24"/>
          <w:szCs w:val="24"/>
        </w:rPr>
        <w:t xml:space="preserve">Quienes estén por la aprobatoria del Acta de la Sesión anterior sírvanse levantar la mano </w:t>
      </w:r>
      <w:r w:rsidR="00CC445D" w:rsidRPr="00CC445D">
        <w:rPr>
          <w:rFonts w:ascii="Times New Roman" w:hAnsi="Times New Roman" w:cs="Times New Roman"/>
          <w:color w:val="000000" w:themeColor="text1"/>
          <w:sz w:val="24"/>
          <w:szCs w:val="24"/>
        </w:rPr>
        <w:t>¿</w:t>
      </w:r>
      <w:r w:rsidR="00E947DC" w:rsidRPr="00CC445D">
        <w:rPr>
          <w:rFonts w:ascii="Times New Roman" w:hAnsi="Times New Roman" w:cs="Times New Roman"/>
          <w:color w:val="000000" w:themeColor="text1"/>
          <w:sz w:val="24"/>
          <w:szCs w:val="24"/>
        </w:rPr>
        <w:t>En contra? ¿En abstención?</w:t>
      </w:r>
    </w:p>
    <w:p w:rsidR="00E947DC" w:rsidRPr="00CC445D" w:rsidRDefault="00E947DC" w:rsidP="003627F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 xml:space="preserve">SECRETARIO DIP. ISAAC JOSUÉ HERNÁNDEZ MÉNDEZ. El </w:t>
      </w:r>
      <w:r w:rsidR="00CC445D" w:rsidRPr="00CC445D">
        <w:rPr>
          <w:rFonts w:ascii="Times New Roman" w:hAnsi="Times New Roman" w:cs="Times New Roman"/>
          <w:color w:val="000000" w:themeColor="text1"/>
          <w:sz w:val="24"/>
          <w:szCs w:val="24"/>
        </w:rPr>
        <w:t xml:space="preserve">acta </w:t>
      </w:r>
      <w:r w:rsidRPr="00CC445D">
        <w:rPr>
          <w:rFonts w:ascii="Times New Roman" w:hAnsi="Times New Roman" w:cs="Times New Roman"/>
          <w:color w:val="000000" w:themeColor="text1"/>
          <w:sz w:val="24"/>
          <w:szCs w:val="24"/>
        </w:rPr>
        <w:t>ha sido aprobada por unanimidad de votos.</w:t>
      </w:r>
    </w:p>
    <w:p w:rsidR="00E947DC" w:rsidRPr="00CC445D" w:rsidRDefault="00E947DC" w:rsidP="003627F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PRESIDENTA DIP. MARTHA AZUCENA CAMACHO REYNOSO. Gracias Secretario.</w:t>
      </w:r>
    </w:p>
    <w:p w:rsidR="00E947DC" w:rsidRPr="00CC445D" w:rsidRDefault="00E947DC" w:rsidP="003627F8">
      <w:pPr>
        <w:pStyle w:val="Sinespaciado"/>
        <w:ind w:firstLine="708"/>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 xml:space="preserve">En cuanto al punto número 2, el diputado Octavio Martínez Vargas, leerá la </w:t>
      </w:r>
      <w:r w:rsidR="00CC445D" w:rsidRPr="00CC445D">
        <w:rPr>
          <w:rFonts w:ascii="Times New Roman" w:hAnsi="Times New Roman" w:cs="Times New Roman"/>
          <w:color w:val="000000" w:themeColor="text1"/>
          <w:sz w:val="24"/>
          <w:szCs w:val="24"/>
        </w:rPr>
        <w:t xml:space="preserve">Iniciativa </w:t>
      </w:r>
      <w:r w:rsidRPr="00CC445D">
        <w:rPr>
          <w:rFonts w:ascii="Times New Roman" w:hAnsi="Times New Roman" w:cs="Times New Roman"/>
          <w:color w:val="000000" w:themeColor="text1"/>
          <w:sz w:val="24"/>
          <w:szCs w:val="24"/>
        </w:rPr>
        <w:t xml:space="preserve">de </w:t>
      </w:r>
      <w:r w:rsidR="00CC445D" w:rsidRPr="00CC445D">
        <w:rPr>
          <w:rFonts w:ascii="Times New Roman" w:hAnsi="Times New Roman" w:cs="Times New Roman"/>
          <w:color w:val="000000" w:themeColor="text1"/>
          <w:sz w:val="24"/>
          <w:szCs w:val="24"/>
        </w:rPr>
        <w:t xml:space="preserve">Decreto </w:t>
      </w:r>
      <w:r w:rsidRPr="00CC445D">
        <w:rPr>
          <w:rFonts w:ascii="Times New Roman" w:hAnsi="Times New Roman" w:cs="Times New Roman"/>
          <w:color w:val="000000" w:themeColor="text1"/>
          <w:sz w:val="24"/>
          <w:szCs w:val="24"/>
        </w:rPr>
        <w:t>por el que se autoriza al H</w:t>
      </w:r>
      <w:r w:rsidR="00CC445D" w:rsidRPr="00CC445D">
        <w:rPr>
          <w:rFonts w:ascii="Times New Roman" w:hAnsi="Times New Roman" w:cs="Times New Roman"/>
          <w:color w:val="000000" w:themeColor="text1"/>
          <w:sz w:val="24"/>
          <w:szCs w:val="24"/>
        </w:rPr>
        <w:t>.</w:t>
      </w:r>
      <w:r w:rsidRPr="00CC445D">
        <w:rPr>
          <w:rFonts w:ascii="Times New Roman" w:hAnsi="Times New Roman" w:cs="Times New Roman"/>
          <w:color w:val="000000" w:themeColor="text1"/>
          <w:sz w:val="24"/>
          <w:szCs w:val="24"/>
        </w:rPr>
        <w:t xml:space="preserve"> Ayuntamiento de Ecatepec de Morelos Estado de México, a desincorporar del patrimonio del municipio un inmueble para que sea donado a título gratuito a favor del Instituto Mexicano del Seguro Social, para realizar las acciones necesarias destinadas a la construcción de un </w:t>
      </w:r>
      <w:r w:rsidR="00CC445D" w:rsidRPr="00CC445D">
        <w:rPr>
          <w:rFonts w:ascii="Times New Roman" w:hAnsi="Times New Roman" w:cs="Times New Roman"/>
          <w:color w:val="000000" w:themeColor="text1"/>
          <w:sz w:val="24"/>
          <w:szCs w:val="24"/>
        </w:rPr>
        <w:t xml:space="preserve">Centro </w:t>
      </w:r>
      <w:r w:rsidRPr="00CC445D">
        <w:rPr>
          <w:rFonts w:ascii="Times New Roman" w:hAnsi="Times New Roman" w:cs="Times New Roman"/>
          <w:color w:val="000000" w:themeColor="text1"/>
          <w:sz w:val="24"/>
          <w:szCs w:val="24"/>
        </w:rPr>
        <w:t xml:space="preserve">de </w:t>
      </w:r>
      <w:r w:rsidR="00CC445D" w:rsidRPr="00CC445D">
        <w:rPr>
          <w:rFonts w:ascii="Times New Roman" w:hAnsi="Times New Roman" w:cs="Times New Roman"/>
          <w:color w:val="000000" w:themeColor="text1"/>
          <w:sz w:val="24"/>
          <w:szCs w:val="24"/>
        </w:rPr>
        <w:t xml:space="preserve">Educación </w:t>
      </w:r>
      <w:r w:rsidRPr="00CC445D">
        <w:rPr>
          <w:rFonts w:ascii="Times New Roman" w:hAnsi="Times New Roman" w:cs="Times New Roman"/>
          <w:color w:val="000000" w:themeColor="text1"/>
          <w:sz w:val="24"/>
          <w:szCs w:val="24"/>
        </w:rPr>
        <w:t xml:space="preserve">y </w:t>
      </w:r>
      <w:r w:rsidR="00CC445D" w:rsidRPr="00CC445D">
        <w:rPr>
          <w:rFonts w:ascii="Times New Roman" w:hAnsi="Times New Roman" w:cs="Times New Roman"/>
          <w:color w:val="000000" w:themeColor="text1"/>
          <w:sz w:val="24"/>
          <w:szCs w:val="24"/>
        </w:rPr>
        <w:t xml:space="preserve">Cuidado Infantil </w:t>
      </w:r>
      <w:r w:rsidR="00CC445D">
        <w:rPr>
          <w:rFonts w:ascii="Times New Roman" w:hAnsi="Times New Roman" w:cs="Times New Roman"/>
          <w:color w:val="000000" w:themeColor="text1"/>
          <w:sz w:val="24"/>
          <w:szCs w:val="24"/>
        </w:rPr>
        <w:t>(</w:t>
      </w:r>
      <w:r w:rsidR="00CC445D" w:rsidRPr="00CC445D">
        <w:rPr>
          <w:rFonts w:ascii="Times New Roman" w:hAnsi="Times New Roman" w:cs="Times New Roman"/>
          <w:color w:val="000000" w:themeColor="text1"/>
          <w:sz w:val="24"/>
          <w:szCs w:val="24"/>
        </w:rPr>
        <w:t>CECI</w:t>
      </w:r>
      <w:r w:rsidR="00CC445D">
        <w:rPr>
          <w:rFonts w:ascii="Times New Roman" w:hAnsi="Times New Roman" w:cs="Times New Roman"/>
          <w:color w:val="000000" w:themeColor="text1"/>
          <w:sz w:val="24"/>
          <w:szCs w:val="24"/>
        </w:rPr>
        <w:t>)</w:t>
      </w:r>
      <w:r w:rsidRPr="00CC445D">
        <w:rPr>
          <w:rFonts w:ascii="Times New Roman" w:hAnsi="Times New Roman" w:cs="Times New Roman"/>
          <w:color w:val="000000" w:themeColor="text1"/>
          <w:sz w:val="24"/>
          <w:szCs w:val="24"/>
        </w:rPr>
        <w:t>, presentada por la Titular del Ejecutivo Estatal, de urgente y obvia resolución.</w:t>
      </w:r>
    </w:p>
    <w:p w:rsidR="00E947DC" w:rsidRPr="00CC445D" w:rsidRDefault="00E947DC" w:rsidP="003627F8">
      <w:pPr>
        <w:pStyle w:val="Sinespaciado"/>
        <w:jc w:val="both"/>
        <w:rPr>
          <w:rFonts w:ascii="Times New Roman" w:hAnsi="Times New Roman" w:cs="Times New Roman"/>
          <w:color w:val="000000" w:themeColor="text1"/>
          <w:sz w:val="24"/>
          <w:szCs w:val="24"/>
        </w:rPr>
      </w:pPr>
      <w:r w:rsidRPr="00CC445D">
        <w:rPr>
          <w:rFonts w:ascii="Times New Roman" w:hAnsi="Times New Roman" w:cs="Times New Roman"/>
          <w:color w:val="000000" w:themeColor="text1"/>
          <w:sz w:val="24"/>
          <w:szCs w:val="24"/>
        </w:rPr>
        <w:t xml:space="preserve">DIP. OCTAVIO MARTÍNEZ VARGAS. Muchas gracias Presidenta Legisladora Martha Azucena Camacho Reynoso, Presidenta de la </w:t>
      </w:r>
      <w:r w:rsidR="004F0762" w:rsidRPr="00CC445D">
        <w:rPr>
          <w:rFonts w:ascii="Times New Roman" w:hAnsi="Times New Roman" w:cs="Times New Roman"/>
          <w:color w:val="000000" w:themeColor="text1"/>
          <w:sz w:val="24"/>
          <w:szCs w:val="24"/>
        </w:rPr>
        <w:t xml:space="preserve">Diputación Permanente </w:t>
      </w:r>
      <w:r w:rsidRPr="00CC445D">
        <w:rPr>
          <w:rFonts w:ascii="Times New Roman" w:hAnsi="Times New Roman" w:cs="Times New Roman"/>
          <w:color w:val="000000" w:themeColor="text1"/>
          <w:sz w:val="24"/>
          <w:szCs w:val="24"/>
        </w:rPr>
        <w:t>de la LXII Legislatura del Estado de México.</w:t>
      </w:r>
    </w:p>
    <w:p w:rsidR="004F0762" w:rsidRPr="00A6369B" w:rsidRDefault="004F0762" w:rsidP="003627F8">
      <w:pPr>
        <w:pStyle w:val="Sinespaciado"/>
        <w:ind w:firstLine="708"/>
        <w:jc w:val="both"/>
        <w:rPr>
          <w:rFonts w:ascii="Times New Roman" w:hAnsi="Times New Roman" w:cs="Times New Roman"/>
          <w:color w:val="000000" w:themeColor="text1"/>
          <w:sz w:val="24"/>
          <w:szCs w:val="24"/>
        </w:rPr>
      </w:pPr>
      <w:r w:rsidRPr="00A6369B">
        <w:rPr>
          <w:rFonts w:ascii="Times New Roman" w:hAnsi="Times New Roman" w:cs="Times New Roman"/>
          <w:color w:val="000000" w:themeColor="text1"/>
          <w:sz w:val="24"/>
          <w:szCs w:val="24"/>
        </w:rPr>
        <w:t xml:space="preserve">MAESTRA DELFINA GÓMEZ ALVAREZ </w:t>
      </w:r>
    </w:p>
    <w:p w:rsidR="004F0762" w:rsidRPr="00A6369B" w:rsidRDefault="004F0762" w:rsidP="003627F8">
      <w:pPr>
        <w:pStyle w:val="Sinespaciado"/>
        <w:ind w:firstLine="708"/>
        <w:jc w:val="both"/>
        <w:rPr>
          <w:rFonts w:ascii="Times New Roman" w:hAnsi="Times New Roman" w:cs="Times New Roman"/>
          <w:color w:val="000000" w:themeColor="text1"/>
          <w:sz w:val="24"/>
          <w:szCs w:val="24"/>
        </w:rPr>
      </w:pPr>
      <w:r w:rsidRPr="00A6369B">
        <w:rPr>
          <w:rFonts w:ascii="Times New Roman" w:hAnsi="Times New Roman" w:cs="Times New Roman"/>
          <w:color w:val="000000" w:themeColor="text1"/>
          <w:sz w:val="24"/>
          <w:szCs w:val="24"/>
        </w:rPr>
        <w:t xml:space="preserve">GOBERNADORA CONSTITUCIONAL DEL </w:t>
      </w:r>
    </w:p>
    <w:p w:rsidR="004F0762" w:rsidRPr="00A6369B" w:rsidRDefault="004F0762" w:rsidP="003627F8">
      <w:pPr>
        <w:pStyle w:val="Sinespaciado"/>
        <w:ind w:firstLine="708"/>
        <w:jc w:val="both"/>
        <w:rPr>
          <w:rFonts w:ascii="Times New Roman" w:hAnsi="Times New Roman" w:cs="Times New Roman"/>
          <w:color w:val="000000" w:themeColor="text1"/>
          <w:sz w:val="24"/>
          <w:szCs w:val="24"/>
        </w:rPr>
      </w:pPr>
      <w:r w:rsidRPr="00A6369B">
        <w:rPr>
          <w:rFonts w:ascii="Times New Roman" w:hAnsi="Times New Roman" w:cs="Times New Roman"/>
          <w:color w:val="000000" w:themeColor="text1"/>
          <w:sz w:val="24"/>
          <w:szCs w:val="24"/>
        </w:rPr>
        <w:t>ESTADO LIBRE Y SOBERANO DE MÉXICO.</w:t>
      </w:r>
    </w:p>
    <w:p w:rsidR="00E947DC" w:rsidRPr="00A6369B" w:rsidRDefault="004F0762" w:rsidP="003627F8">
      <w:pPr>
        <w:pStyle w:val="Sinespaciado"/>
        <w:ind w:firstLine="708"/>
        <w:jc w:val="both"/>
        <w:rPr>
          <w:rFonts w:ascii="Times New Roman" w:hAnsi="Times New Roman" w:cs="Times New Roman"/>
          <w:color w:val="000000" w:themeColor="text1"/>
          <w:sz w:val="24"/>
          <w:szCs w:val="24"/>
        </w:rPr>
      </w:pPr>
      <w:r w:rsidRPr="00A6369B">
        <w:rPr>
          <w:rFonts w:ascii="Times New Roman" w:hAnsi="Times New Roman" w:cs="Times New Roman"/>
          <w:color w:val="000000" w:themeColor="text1"/>
          <w:sz w:val="24"/>
          <w:szCs w:val="24"/>
        </w:rPr>
        <w:t>E</w:t>
      </w:r>
      <w:r w:rsidR="00E947DC" w:rsidRPr="00A6369B">
        <w:rPr>
          <w:rFonts w:ascii="Times New Roman" w:hAnsi="Times New Roman" w:cs="Times New Roman"/>
          <w:color w:val="000000" w:themeColor="text1"/>
          <w:sz w:val="24"/>
          <w:szCs w:val="24"/>
        </w:rPr>
        <w:t>n ejercicio de la facultad que me confieren los artículos 51 fracción I y 77 fracción V de la Constitución Política del Estado Libre y Soberano de México y con fundamento en lo establecido en los numerales 61 fracción XXXVI de la Constitución Local, así como 33 fracción I y VI, y 34 de la Ley Orgánica Municipal del Estado de México, someto a consideración de esta Honorable Legislatura por su conducto la Iniciativa de Decreto por el que se autoriza al H</w:t>
      </w:r>
      <w:r w:rsidR="00DC7977" w:rsidRPr="00A6369B">
        <w:rPr>
          <w:rFonts w:ascii="Times New Roman" w:hAnsi="Times New Roman" w:cs="Times New Roman"/>
          <w:color w:val="000000" w:themeColor="text1"/>
          <w:sz w:val="24"/>
          <w:szCs w:val="24"/>
        </w:rPr>
        <w:t xml:space="preserve">. </w:t>
      </w:r>
      <w:r w:rsidR="00E947DC" w:rsidRPr="00A6369B">
        <w:rPr>
          <w:rFonts w:ascii="Times New Roman" w:hAnsi="Times New Roman" w:cs="Times New Roman"/>
          <w:color w:val="000000" w:themeColor="text1"/>
          <w:sz w:val="24"/>
          <w:szCs w:val="24"/>
        </w:rPr>
        <w:t xml:space="preserve">Ayuntamiento de Ecatepec de Morelos Estado de México, a desincorporar del patrimonio municipal un inmueble para que sea donado a título gratuito a favor del Instituto Mexicano del Seguro Social, para realizar las acciones necesarias destinadas a la construcción de </w:t>
      </w:r>
      <w:r w:rsidR="00DC7977" w:rsidRPr="00A6369B">
        <w:rPr>
          <w:rFonts w:ascii="Times New Roman" w:hAnsi="Times New Roman" w:cs="Times New Roman"/>
          <w:color w:val="000000" w:themeColor="text1"/>
          <w:sz w:val="24"/>
          <w:szCs w:val="24"/>
        </w:rPr>
        <w:t>un Centro de Educación y Cuidado Infantil (CECI)</w:t>
      </w:r>
      <w:r w:rsidR="00E947DC" w:rsidRPr="00A6369B">
        <w:rPr>
          <w:rFonts w:ascii="Times New Roman" w:hAnsi="Times New Roman" w:cs="Times New Roman"/>
          <w:color w:val="000000" w:themeColor="text1"/>
          <w:sz w:val="24"/>
          <w:szCs w:val="24"/>
        </w:rPr>
        <w:t>, de conformidad con lo siguiente:</w:t>
      </w:r>
    </w:p>
    <w:p w:rsidR="00E947DC" w:rsidRPr="00A6369B" w:rsidRDefault="00E947DC" w:rsidP="003627F8">
      <w:pPr>
        <w:pStyle w:val="Sinespaciado"/>
        <w:ind w:firstLine="708"/>
        <w:jc w:val="both"/>
        <w:rPr>
          <w:rFonts w:ascii="Times New Roman" w:hAnsi="Times New Roman" w:cs="Times New Roman"/>
          <w:color w:val="000000" w:themeColor="text1"/>
          <w:sz w:val="24"/>
          <w:szCs w:val="24"/>
        </w:rPr>
      </w:pPr>
      <w:r w:rsidRPr="00A6369B">
        <w:rPr>
          <w:rFonts w:ascii="Times New Roman" w:hAnsi="Times New Roman" w:cs="Times New Roman"/>
          <w:color w:val="000000" w:themeColor="text1"/>
          <w:sz w:val="24"/>
          <w:szCs w:val="24"/>
        </w:rPr>
        <w:t>E</w:t>
      </w:r>
      <w:r w:rsidR="000C1E89" w:rsidRPr="00A6369B">
        <w:rPr>
          <w:rFonts w:ascii="Times New Roman" w:hAnsi="Times New Roman" w:cs="Times New Roman"/>
          <w:color w:val="000000" w:themeColor="text1"/>
          <w:sz w:val="24"/>
          <w:szCs w:val="24"/>
        </w:rPr>
        <w:t>n</w:t>
      </w:r>
      <w:r w:rsidRPr="00A6369B">
        <w:rPr>
          <w:rFonts w:ascii="Times New Roman" w:hAnsi="Times New Roman" w:cs="Times New Roman"/>
          <w:color w:val="000000" w:themeColor="text1"/>
          <w:sz w:val="24"/>
          <w:szCs w:val="24"/>
        </w:rPr>
        <w:t xml:space="preserve"> </w:t>
      </w:r>
      <w:r w:rsidR="000C1E89" w:rsidRPr="00A6369B">
        <w:rPr>
          <w:rFonts w:ascii="Times New Roman" w:hAnsi="Times New Roman" w:cs="Times New Roman"/>
          <w:color w:val="000000" w:themeColor="text1"/>
          <w:sz w:val="24"/>
          <w:szCs w:val="24"/>
        </w:rPr>
        <w:t>mérito</w:t>
      </w:r>
      <w:r w:rsidRPr="00A6369B">
        <w:rPr>
          <w:rFonts w:ascii="Times New Roman" w:hAnsi="Times New Roman" w:cs="Times New Roman"/>
          <w:color w:val="000000" w:themeColor="text1"/>
          <w:sz w:val="24"/>
          <w:szCs w:val="24"/>
        </w:rPr>
        <w:t xml:space="preserve"> de los argumentos planteados someto a consideración de esta Legislatura la siguiente iniciativa con proyecto de decreto por el que se autoriza al H</w:t>
      </w:r>
      <w:r w:rsidR="00DC7977" w:rsidRPr="00A6369B">
        <w:rPr>
          <w:rFonts w:ascii="Times New Roman" w:hAnsi="Times New Roman" w:cs="Times New Roman"/>
          <w:color w:val="000000" w:themeColor="text1"/>
          <w:sz w:val="24"/>
          <w:szCs w:val="24"/>
        </w:rPr>
        <w:t xml:space="preserve">. </w:t>
      </w:r>
      <w:r w:rsidRPr="00A6369B">
        <w:rPr>
          <w:rFonts w:ascii="Times New Roman" w:hAnsi="Times New Roman" w:cs="Times New Roman"/>
          <w:color w:val="000000" w:themeColor="text1"/>
          <w:sz w:val="24"/>
          <w:szCs w:val="24"/>
        </w:rPr>
        <w:t>Ayuntamiento de Ecatepec de Morelos Estado de México, a desincorporar del patrimonio municipal la fracción identificada como Lote B del predio denominado Ejercito del Trabajo II, ubicado en avenida valle de Júcar, avenida Lázaro Cárdenas, entre calle fuerza y calle superación, manzana sin número, Lote sin número, colonia Ejercito del Trabajo II, municipio de Ecatepec de Morelos Estado de México.</w:t>
      </w:r>
    </w:p>
    <w:p w:rsidR="00E96385" w:rsidRPr="003627F8" w:rsidRDefault="00E947DC"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lastRenderedPageBreak/>
        <w:t>Con una superficie de 2</w:t>
      </w:r>
      <w:r w:rsidR="004E695F">
        <w:rPr>
          <w:rFonts w:ascii="Times New Roman" w:hAnsi="Times New Roman" w:cs="Times New Roman"/>
          <w:color w:val="7030A0"/>
          <w:sz w:val="24"/>
          <w:szCs w:val="24"/>
        </w:rPr>
        <w:t xml:space="preserve"> mil </w:t>
      </w:r>
      <w:r w:rsidRPr="003627F8">
        <w:rPr>
          <w:rFonts w:ascii="Times New Roman" w:hAnsi="Times New Roman" w:cs="Times New Roman"/>
          <w:color w:val="7030A0"/>
          <w:sz w:val="24"/>
          <w:szCs w:val="24"/>
        </w:rPr>
        <w:t xml:space="preserve">752.44 metros cuadrados, para que sea donada a título gratuito </w:t>
      </w:r>
      <w:r w:rsidR="004E3DC6" w:rsidRPr="003627F8">
        <w:rPr>
          <w:rFonts w:ascii="Times New Roman" w:hAnsi="Times New Roman" w:cs="Times New Roman"/>
          <w:color w:val="7030A0"/>
          <w:sz w:val="24"/>
          <w:szCs w:val="24"/>
        </w:rPr>
        <w:t xml:space="preserve">a favor del </w:t>
      </w:r>
      <w:r w:rsidR="00E96385" w:rsidRPr="003627F8">
        <w:rPr>
          <w:rFonts w:ascii="Times New Roman" w:hAnsi="Times New Roman" w:cs="Times New Roman"/>
          <w:sz w:val="24"/>
          <w:szCs w:val="24"/>
        </w:rPr>
        <w:t>Instituto Mexicano del Seguro Social para realizar las acciones necesarias destinadas a la construcción de un Centro Educativo y Cuidado Infantil CECI, del Instituto para destinar el inmueble objeto de Estado Nación para revisar las acciones que se permitan brindar los servicios propios de este objeto.</w:t>
      </w:r>
    </w:p>
    <w:p w:rsidR="00E96385" w:rsidRPr="003627F8" w:rsidRDefault="00E96385" w:rsidP="003627F8">
      <w:pPr>
        <w:pStyle w:val="Sinespaciado"/>
        <w:jc w:val="center"/>
        <w:rPr>
          <w:rFonts w:ascii="Times New Roman" w:hAnsi="Times New Roman" w:cs="Times New Roman"/>
          <w:sz w:val="24"/>
          <w:szCs w:val="24"/>
        </w:rPr>
      </w:pPr>
      <w:r w:rsidRPr="003627F8">
        <w:rPr>
          <w:rFonts w:ascii="Times New Roman" w:hAnsi="Times New Roman" w:cs="Times New Roman"/>
          <w:sz w:val="24"/>
          <w:szCs w:val="24"/>
        </w:rPr>
        <w:t>DECRETO</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 xml:space="preserve">LA HONORABLE “LXII” LEGISLATURA </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DEL ESTADO DE MÉXICO</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 xml:space="preserve">DECRETA: </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ARTÍCULO PRIMERO. Se autoriza la desincorporación del patrimonio del H. Ayuntamiento de Ecatepec de Morelos, de la fracción identificada como lote B del predio denominado ejército del trabajo 2, ubicado en avenida Valle de Júcar, avenida Lázaro Cárdenas, entre calle fuerza y calle superación, manzana s/n, lote s/n, colonia ejército del trabajo II, Municipio de Ecatepec de Morelos, Estado de México, con una superficie de 2 mil 752. 44 metros cuadrados con las siguientes medidas y colindancias:</w:t>
      </w:r>
    </w:p>
    <w:p w:rsidR="00E96385" w:rsidRPr="003627F8" w:rsidRDefault="00E96385" w:rsidP="003627F8">
      <w:pPr>
        <w:pStyle w:val="Sinespaciado"/>
        <w:ind w:firstLine="708"/>
        <w:jc w:val="both"/>
        <w:rPr>
          <w:rFonts w:ascii="Times New Roman" w:hAnsi="Times New Roman" w:cs="Times New Roman"/>
          <w:sz w:val="24"/>
          <w:szCs w:val="24"/>
        </w:rPr>
      </w:pPr>
      <w:r w:rsidRPr="003627F8">
        <w:rPr>
          <w:rFonts w:ascii="Times New Roman" w:hAnsi="Times New Roman" w:cs="Times New Roman"/>
          <w:sz w:val="24"/>
          <w:szCs w:val="24"/>
        </w:rPr>
        <w:t xml:space="preserve">al nororiente 37.78 metros con Avenida valle de </w:t>
      </w:r>
      <w:r w:rsidR="006E2CC7" w:rsidRPr="003627F8">
        <w:rPr>
          <w:rFonts w:ascii="Times New Roman" w:hAnsi="Times New Roman" w:cs="Times New Roman"/>
          <w:sz w:val="24"/>
          <w:szCs w:val="24"/>
        </w:rPr>
        <w:t>J</w:t>
      </w:r>
      <w:r w:rsidR="006E2CC7">
        <w:rPr>
          <w:rFonts w:ascii="Times New Roman" w:hAnsi="Times New Roman" w:cs="Times New Roman"/>
          <w:sz w:val="24"/>
          <w:szCs w:val="24"/>
        </w:rPr>
        <w:t>ú</w:t>
      </w:r>
      <w:r w:rsidR="006E2CC7" w:rsidRPr="003627F8">
        <w:rPr>
          <w:rFonts w:ascii="Times New Roman" w:hAnsi="Times New Roman" w:cs="Times New Roman"/>
          <w:sz w:val="24"/>
          <w:szCs w:val="24"/>
        </w:rPr>
        <w:t>car</w:t>
      </w:r>
      <w:r w:rsidRPr="003627F8">
        <w:rPr>
          <w:rFonts w:ascii="Times New Roman" w:hAnsi="Times New Roman" w:cs="Times New Roman"/>
          <w:sz w:val="24"/>
          <w:szCs w:val="24"/>
        </w:rPr>
        <w:t>, avenida Lázaro Cárdenas.</w:t>
      </w:r>
    </w:p>
    <w:p w:rsidR="00E96385" w:rsidRPr="003627F8" w:rsidRDefault="00E96385" w:rsidP="003627F8">
      <w:pPr>
        <w:pStyle w:val="Sinespaciado"/>
        <w:ind w:firstLine="708"/>
        <w:jc w:val="both"/>
        <w:rPr>
          <w:rFonts w:ascii="Times New Roman" w:hAnsi="Times New Roman" w:cs="Times New Roman"/>
          <w:sz w:val="24"/>
          <w:szCs w:val="24"/>
        </w:rPr>
      </w:pPr>
      <w:r w:rsidRPr="003627F8">
        <w:rPr>
          <w:rFonts w:ascii="Times New Roman" w:hAnsi="Times New Roman" w:cs="Times New Roman"/>
          <w:sz w:val="24"/>
          <w:szCs w:val="24"/>
        </w:rPr>
        <w:t>Al sur oriente 72 metros con calle superación.</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Al sur poniente 37.62 metros con lotes cerros, resultante de la subdivisión.</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Al norponiente 73 metros con lote A, resultante de la subdivisión.</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ARTÍCULO SEGUNDO. se autoriza al H. Ayuntamiento de Ecatepec de Morelos, Estado de México, a donar a título gratuito el inmueble a que hace referencia el artículo anterior, a favor del Instituto Mexicano del Seguro Social para realizar las acciones necesarias, destinadas a la construcción de un centro educativo y cuidado infantil CECI, el instituto, podrá destinar el inmueble objeto de la donación para realizar las acciones que le permitan brindar los servicios propios del objeto.</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ARTÍCULO TERCERO. La donación del predio estará condicionada a que no se cambie el uso y destino que motivó la autorización.</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En caso contrario, revertirá a favor del patrimonio del H. Ayuntamiento de Ecatepec Estado de México.</w:t>
      </w:r>
    </w:p>
    <w:p w:rsidR="00E96385" w:rsidRPr="003627F8" w:rsidRDefault="00E96385" w:rsidP="003627F8">
      <w:pPr>
        <w:pStyle w:val="Sinespaciado"/>
        <w:jc w:val="center"/>
        <w:rPr>
          <w:rFonts w:ascii="Times New Roman" w:hAnsi="Times New Roman" w:cs="Times New Roman"/>
          <w:sz w:val="24"/>
          <w:szCs w:val="24"/>
        </w:rPr>
      </w:pPr>
      <w:r w:rsidRPr="003627F8">
        <w:rPr>
          <w:rFonts w:ascii="Times New Roman" w:hAnsi="Times New Roman" w:cs="Times New Roman"/>
          <w:sz w:val="24"/>
          <w:szCs w:val="24"/>
        </w:rPr>
        <w:t>TRANSITORIOS</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PRIMERO. Publique el presente decreto en el Periódico Oficial Gaceta del Gobierno.</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SEGUNDO. El presente decreto entrará en vigor al día siguiente de su publicación en el Periódico Oficial Gaceta del Gobierno.</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Reitero a usted la seguridad de mi atenta y distinguida consideración.</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Palacio del Poder Legislativo, Ciudad de Toluca, Capital del Estado de México, a los veintiséis días del mes de mayo del año 2026.</w:t>
      </w:r>
    </w:p>
    <w:p w:rsidR="000C1E89" w:rsidRDefault="00E96385" w:rsidP="000C1E89">
      <w:pPr>
        <w:pStyle w:val="Sinespaciado"/>
        <w:jc w:val="center"/>
        <w:rPr>
          <w:rFonts w:ascii="Times New Roman" w:hAnsi="Times New Roman" w:cs="Times New Roman"/>
          <w:sz w:val="24"/>
          <w:szCs w:val="24"/>
        </w:rPr>
      </w:pPr>
      <w:r w:rsidRPr="003627F8">
        <w:rPr>
          <w:rFonts w:ascii="Times New Roman" w:hAnsi="Times New Roman" w:cs="Times New Roman"/>
          <w:sz w:val="24"/>
          <w:szCs w:val="24"/>
        </w:rPr>
        <w:t>GOBERNADORA CONSTITUCIONAL DEL ESTADO</w:t>
      </w:r>
    </w:p>
    <w:p w:rsidR="00E96385" w:rsidRPr="003627F8" w:rsidRDefault="00E96385" w:rsidP="000C1E89">
      <w:pPr>
        <w:pStyle w:val="Sinespaciado"/>
        <w:jc w:val="center"/>
        <w:rPr>
          <w:rFonts w:ascii="Times New Roman" w:hAnsi="Times New Roman" w:cs="Times New Roman"/>
          <w:sz w:val="24"/>
          <w:szCs w:val="24"/>
        </w:rPr>
      </w:pPr>
      <w:r w:rsidRPr="003627F8">
        <w:rPr>
          <w:rFonts w:ascii="Times New Roman" w:hAnsi="Times New Roman" w:cs="Times New Roman"/>
          <w:sz w:val="24"/>
          <w:szCs w:val="24"/>
        </w:rPr>
        <w:t>MAESTRA DELFINA GÓMEZ ÁLVAREZ.</w:t>
      </w:r>
    </w:p>
    <w:p w:rsidR="00E96385" w:rsidRPr="003627F8" w:rsidRDefault="00E96385"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Muchas gracias Presidenta.</w:t>
      </w:r>
    </w:p>
    <w:p w:rsidR="008D5A06" w:rsidRPr="00343903" w:rsidRDefault="008D5A06" w:rsidP="004C1557">
      <w:pPr>
        <w:pStyle w:val="Sinespaciado"/>
        <w:jc w:val="both"/>
        <w:rPr>
          <w:rFonts w:ascii="Times New Roman" w:hAnsi="Times New Roman" w:cs="Times New Roman"/>
          <w:sz w:val="24"/>
          <w:szCs w:val="24"/>
        </w:rPr>
      </w:pPr>
    </w:p>
    <w:p w:rsidR="008D5A06" w:rsidRPr="00343903" w:rsidRDefault="008D5A06" w:rsidP="004C1557">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8D5A06" w:rsidRPr="00343903" w:rsidRDefault="008D5A06" w:rsidP="004C1557">
      <w:pPr>
        <w:spacing w:after="0" w:line="240" w:lineRule="auto"/>
        <w:jc w:val="center"/>
        <w:rPr>
          <w:rFonts w:ascii="Times New Roman" w:hAnsi="Times New Roman"/>
          <w:sz w:val="24"/>
          <w:szCs w:val="24"/>
        </w:rPr>
      </w:pPr>
    </w:p>
    <w:p w:rsidR="004C1557" w:rsidRPr="004C1557" w:rsidRDefault="004C1557" w:rsidP="004C1557">
      <w:pPr>
        <w:spacing w:after="0" w:line="240" w:lineRule="auto"/>
        <w:ind w:left="1418" w:right="49"/>
        <w:jc w:val="both"/>
        <w:rPr>
          <w:rFonts w:ascii="Times New Roman" w:eastAsia="Arial" w:hAnsi="Times New Roman" w:cs="Times New Roman"/>
          <w:b/>
          <w:color w:val="1F1C1F"/>
          <w:sz w:val="24"/>
          <w:szCs w:val="24"/>
        </w:rPr>
      </w:pPr>
      <w:r w:rsidRPr="004C1557">
        <w:rPr>
          <w:rFonts w:ascii="Times New Roman" w:eastAsia="Arial" w:hAnsi="Times New Roman" w:cs="Times New Roman"/>
          <w:b/>
          <w:color w:val="1F1C1F"/>
          <w:sz w:val="24"/>
          <w:szCs w:val="24"/>
        </w:rPr>
        <w:t>CONSEJERÍA</w:t>
      </w:r>
    </w:p>
    <w:p w:rsidR="004C1557" w:rsidRPr="004C1557" w:rsidRDefault="004C1557" w:rsidP="004C1557">
      <w:pPr>
        <w:spacing w:after="0" w:line="240" w:lineRule="auto"/>
        <w:ind w:left="1418" w:right="49"/>
        <w:jc w:val="both"/>
        <w:rPr>
          <w:rFonts w:ascii="Times New Roman" w:eastAsia="Arial" w:hAnsi="Times New Roman" w:cs="Times New Roman"/>
          <w:b/>
          <w:color w:val="1F1C1F"/>
          <w:sz w:val="24"/>
          <w:szCs w:val="24"/>
        </w:rPr>
      </w:pPr>
      <w:r w:rsidRPr="004C1557">
        <w:rPr>
          <w:rFonts w:ascii="Times New Roman" w:eastAsia="Arial" w:hAnsi="Times New Roman" w:cs="Times New Roman"/>
          <w:b/>
          <w:color w:val="1F1C1F"/>
          <w:sz w:val="24"/>
          <w:szCs w:val="24"/>
        </w:rPr>
        <w:t>JURÍDICA</w:t>
      </w:r>
    </w:p>
    <w:p w:rsidR="004C1557" w:rsidRPr="004C1557" w:rsidRDefault="004C1557" w:rsidP="004C1557">
      <w:pPr>
        <w:spacing w:after="0" w:line="240" w:lineRule="auto"/>
        <w:ind w:right="49"/>
        <w:jc w:val="both"/>
        <w:rPr>
          <w:rFonts w:ascii="Times New Roman" w:eastAsia="Arial" w:hAnsi="Times New Roman" w:cs="Times New Roman"/>
          <w:b/>
          <w:color w:val="1F1C1F"/>
          <w:sz w:val="24"/>
          <w:szCs w:val="24"/>
        </w:rPr>
      </w:pPr>
    </w:p>
    <w:p w:rsidR="004C1557" w:rsidRPr="004C1557" w:rsidRDefault="004C1557" w:rsidP="004C1557">
      <w:pPr>
        <w:spacing w:after="0" w:line="240" w:lineRule="auto"/>
        <w:ind w:right="49"/>
        <w:jc w:val="center"/>
        <w:rPr>
          <w:rFonts w:ascii="Times New Roman" w:eastAsia="Calibri" w:hAnsi="Times New Roman" w:cs="Times New Roman"/>
          <w:sz w:val="24"/>
          <w:szCs w:val="24"/>
        </w:rPr>
      </w:pPr>
      <w:r w:rsidRPr="004C1557">
        <w:rPr>
          <w:rFonts w:ascii="Times New Roman" w:eastAsia="Calibri" w:hAnsi="Times New Roman" w:cs="Times New Roman"/>
          <w:b/>
          <w:sz w:val="24"/>
          <w:szCs w:val="24"/>
        </w:rPr>
        <w:t>"2026. Año del Humanismo Mexicano en el Estado de México”</w:t>
      </w:r>
    </w:p>
    <w:p w:rsidR="004C1557" w:rsidRPr="004C1557" w:rsidRDefault="004C1557" w:rsidP="004C1557">
      <w:pPr>
        <w:spacing w:after="0" w:line="240" w:lineRule="auto"/>
        <w:ind w:right="49"/>
        <w:jc w:val="both"/>
        <w:rPr>
          <w:rFonts w:ascii="Times New Roman" w:eastAsia="Arial" w:hAnsi="Times New Roman" w:cs="Times New Roman"/>
          <w:color w:val="1F1C1F"/>
          <w:sz w:val="24"/>
          <w:szCs w:val="24"/>
          <w:u w:val="single"/>
        </w:rPr>
      </w:pPr>
    </w:p>
    <w:p w:rsidR="004C1557" w:rsidRPr="004C1557" w:rsidRDefault="004C1557" w:rsidP="004C1557">
      <w:pPr>
        <w:spacing w:after="0" w:line="240" w:lineRule="auto"/>
        <w:ind w:right="49"/>
        <w:jc w:val="right"/>
        <w:rPr>
          <w:rFonts w:ascii="Times New Roman" w:eastAsia="Arial" w:hAnsi="Times New Roman" w:cs="Times New Roman"/>
          <w:sz w:val="24"/>
          <w:szCs w:val="24"/>
        </w:rPr>
      </w:pPr>
      <w:r w:rsidRPr="004C1557">
        <w:rPr>
          <w:rFonts w:ascii="Times New Roman" w:eastAsia="Arial" w:hAnsi="Times New Roman" w:cs="Times New Roman"/>
          <w:color w:val="1F1C1F"/>
          <w:sz w:val="24"/>
          <w:szCs w:val="24"/>
        </w:rPr>
        <w:t>Toluca de Lerdo</w:t>
      </w:r>
      <w:r w:rsidRPr="004C1557">
        <w:rPr>
          <w:rFonts w:ascii="Times New Roman" w:eastAsia="Arial" w:hAnsi="Times New Roman" w:cs="Times New Roman"/>
          <w:color w:val="3A383B"/>
          <w:sz w:val="24"/>
          <w:szCs w:val="24"/>
        </w:rPr>
        <w:t xml:space="preserve">, </w:t>
      </w:r>
      <w:r w:rsidRPr="004C1557">
        <w:rPr>
          <w:rFonts w:ascii="Times New Roman" w:eastAsia="Arial" w:hAnsi="Times New Roman" w:cs="Times New Roman"/>
          <w:color w:val="1F1C1F"/>
          <w:sz w:val="24"/>
          <w:szCs w:val="24"/>
        </w:rPr>
        <w:t>Estado de México a 29 de mayo 2026</w:t>
      </w:r>
    </w:p>
    <w:p w:rsidR="004C1557" w:rsidRPr="004C1557" w:rsidRDefault="004C1557" w:rsidP="004C1557">
      <w:pPr>
        <w:spacing w:after="0" w:line="240" w:lineRule="auto"/>
        <w:ind w:right="49"/>
        <w:jc w:val="right"/>
        <w:rPr>
          <w:rFonts w:ascii="Times New Roman" w:eastAsia="Arial" w:hAnsi="Times New Roman" w:cs="Times New Roman"/>
          <w:b/>
          <w:color w:val="1F1C1F"/>
          <w:sz w:val="24"/>
          <w:szCs w:val="24"/>
        </w:rPr>
      </w:pPr>
      <w:r w:rsidRPr="004C1557">
        <w:rPr>
          <w:rFonts w:ascii="Times New Roman" w:eastAsia="Arial" w:hAnsi="Times New Roman" w:cs="Times New Roman"/>
          <w:b/>
          <w:color w:val="1F1C1F"/>
          <w:sz w:val="24"/>
          <w:szCs w:val="24"/>
        </w:rPr>
        <w:t>Oficio número CJ/233A00000000000/1339/2026</w:t>
      </w:r>
    </w:p>
    <w:p w:rsidR="004C1557" w:rsidRPr="004C1557" w:rsidRDefault="004C1557" w:rsidP="004C1557">
      <w:pPr>
        <w:spacing w:after="0" w:line="240" w:lineRule="auto"/>
        <w:ind w:right="49"/>
        <w:jc w:val="both"/>
        <w:rPr>
          <w:rFonts w:ascii="Times New Roman" w:eastAsia="Arial" w:hAnsi="Times New Roman" w:cs="Times New Roman"/>
          <w:sz w:val="24"/>
          <w:szCs w:val="24"/>
        </w:rPr>
      </w:pP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b/>
          <w:color w:val="1F1C1F"/>
          <w:sz w:val="24"/>
          <w:szCs w:val="24"/>
        </w:rPr>
        <w:t>Diputada</w:t>
      </w: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b/>
          <w:color w:val="1F1C1F"/>
          <w:sz w:val="24"/>
          <w:szCs w:val="24"/>
        </w:rPr>
        <w:t>Martha Azucena Camacho Reynoso</w:t>
      </w: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b/>
          <w:color w:val="1F1C1F"/>
          <w:sz w:val="24"/>
          <w:szCs w:val="24"/>
        </w:rPr>
        <w:t>Presidenta de la Diputación Permanente</w:t>
      </w: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b/>
          <w:color w:val="1F1C1F"/>
          <w:sz w:val="24"/>
          <w:szCs w:val="24"/>
        </w:rPr>
        <w:t>de la "LXII" Legislatura del Estado de México</w:t>
      </w: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b/>
          <w:color w:val="1F1C1F"/>
          <w:sz w:val="24"/>
          <w:szCs w:val="24"/>
        </w:rPr>
        <w:t>Presente</w:t>
      </w:r>
    </w:p>
    <w:p w:rsidR="004C1557" w:rsidRPr="004C1557" w:rsidRDefault="004C1557" w:rsidP="004C1557">
      <w:pPr>
        <w:spacing w:after="0" w:line="240" w:lineRule="auto"/>
        <w:ind w:right="49"/>
        <w:jc w:val="both"/>
        <w:rPr>
          <w:rFonts w:ascii="Times New Roman" w:eastAsia="Times New Roman" w:hAnsi="Times New Roman" w:cs="Times New Roman"/>
          <w:sz w:val="24"/>
          <w:szCs w:val="24"/>
        </w:rPr>
      </w:pP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color w:val="1F1C1F"/>
          <w:sz w:val="24"/>
          <w:szCs w:val="24"/>
        </w:rPr>
        <w:t xml:space="preserve">Con fundamento en lo establecido por la fracción XI del artículo 57 de la Ley Orgánica de </w:t>
      </w:r>
      <w:r w:rsidRPr="004C1557">
        <w:rPr>
          <w:rFonts w:ascii="Times New Roman" w:eastAsia="Arial" w:hAnsi="Times New Roman" w:cs="Times New Roman"/>
          <w:color w:val="3A383B"/>
          <w:sz w:val="24"/>
          <w:szCs w:val="24"/>
        </w:rPr>
        <w:t>l</w:t>
      </w:r>
      <w:r w:rsidRPr="004C1557">
        <w:rPr>
          <w:rFonts w:ascii="Times New Roman" w:eastAsia="Arial" w:hAnsi="Times New Roman" w:cs="Times New Roman"/>
          <w:color w:val="1F1C1F"/>
          <w:sz w:val="24"/>
          <w:szCs w:val="24"/>
        </w:rPr>
        <w:t>a Adm</w:t>
      </w:r>
      <w:r w:rsidRPr="004C1557">
        <w:rPr>
          <w:rFonts w:ascii="Times New Roman" w:eastAsia="Arial" w:hAnsi="Times New Roman" w:cs="Times New Roman"/>
          <w:color w:val="3A383B"/>
          <w:sz w:val="24"/>
          <w:szCs w:val="24"/>
        </w:rPr>
        <w:t>i</w:t>
      </w:r>
      <w:r w:rsidRPr="004C1557">
        <w:rPr>
          <w:rFonts w:ascii="Times New Roman" w:eastAsia="Arial" w:hAnsi="Times New Roman" w:cs="Times New Roman"/>
          <w:color w:val="1F1C1F"/>
          <w:sz w:val="24"/>
          <w:szCs w:val="24"/>
        </w:rPr>
        <w:t>n</w:t>
      </w:r>
      <w:r w:rsidRPr="004C1557">
        <w:rPr>
          <w:rFonts w:ascii="Times New Roman" w:eastAsia="Arial" w:hAnsi="Times New Roman" w:cs="Times New Roman"/>
          <w:color w:val="3A383B"/>
          <w:sz w:val="24"/>
          <w:szCs w:val="24"/>
        </w:rPr>
        <w:t>i</w:t>
      </w:r>
      <w:r w:rsidRPr="004C1557">
        <w:rPr>
          <w:rFonts w:ascii="Times New Roman" w:eastAsia="Arial" w:hAnsi="Times New Roman" w:cs="Times New Roman"/>
          <w:color w:val="1F1C1F"/>
          <w:sz w:val="24"/>
          <w:szCs w:val="24"/>
        </w:rPr>
        <w:t>stración Púb</w:t>
      </w:r>
      <w:r w:rsidRPr="004C1557">
        <w:rPr>
          <w:rFonts w:ascii="Times New Roman" w:eastAsia="Arial" w:hAnsi="Times New Roman" w:cs="Times New Roman"/>
          <w:color w:val="3A383B"/>
          <w:sz w:val="24"/>
          <w:szCs w:val="24"/>
        </w:rPr>
        <w:t>li</w:t>
      </w:r>
      <w:r w:rsidRPr="004C1557">
        <w:rPr>
          <w:rFonts w:ascii="Times New Roman" w:eastAsia="Arial" w:hAnsi="Times New Roman" w:cs="Times New Roman"/>
          <w:color w:val="1F1C1F"/>
          <w:sz w:val="24"/>
          <w:szCs w:val="24"/>
        </w:rPr>
        <w:t>ca del Estado de Méx</w:t>
      </w:r>
      <w:r w:rsidRPr="004C1557">
        <w:rPr>
          <w:rFonts w:ascii="Times New Roman" w:eastAsia="Arial" w:hAnsi="Times New Roman" w:cs="Times New Roman"/>
          <w:color w:val="3A383B"/>
          <w:sz w:val="24"/>
          <w:szCs w:val="24"/>
        </w:rPr>
        <w:t>i</w:t>
      </w:r>
      <w:r w:rsidRPr="004C1557">
        <w:rPr>
          <w:rFonts w:ascii="Times New Roman" w:eastAsia="Arial" w:hAnsi="Times New Roman" w:cs="Times New Roman"/>
          <w:color w:val="1F1C1F"/>
          <w:sz w:val="24"/>
          <w:szCs w:val="24"/>
        </w:rPr>
        <w:t>co</w:t>
      </w:r>
      <w:r w:rsidRPr="004C1557">
        <w:rPr>
          <w:rFonts w:ascii="Times New Roman" w:eastAsia="Arial" w:hAnsi="Times New Roman" w:cs="Times New Roman"/>
          <w:color w:val="3A383B"/>
          <w:sz w:val="24"/>
          <w:szCs w:val="24"/>
        </w:rPr>
        <w:t xml:space="preserve">, </w:t>
      </w:r>
      <w:r w:rsidRPr="004C1557">
        <w:rPr>
          <w:rFonts w:ascii="Times New Roman" w:eastAsia="Arial" w:hAnsi="Times New Roman" w:cs="Times New Roman"/>
          <w:color w:val="1F1C1F"/>
          <w:sz w:val="24"/>
          <w:szCs w:val="24"/>
        </w:rPr>
        <w:t>me permi</w:t>
      </w:r>
      <w:r w:rsidRPr="004C1557">
        <w:rPr>
          <w:rFonts w:ascii="Times New Roman" w:eastAsia="Arial" w:hAnsi="Times New Roman" w:cs="Times New Roman"/>
          <w:color w:val="3A383B"/>
          <w:sz w:val="24"/>
          <w:szCs w:val="24"/>
        </w:rPr>
        <w:t>t</w:t>
      </w:r>
      <w:r w:rsidRPr="004C1557">
        <w:rPr>
          <w:rFonts w:ascii="Times New Roman" w:eastAsia="Arial" w:hAnsi="Times New Roman" w:cs="Times New Roman"/>
          <w:color w:val="1F1C1F"/>
          <w:sz w:val="24"/>
          <w:szCs w:val="24"/>
        </w:rPr>
        <w:t>o ser e</w:t>
      </w:r>
      <w:r w:rsidRPr="004C1557">
        <w:rPr>
          <w:rFonts w:ascii="Times New Roman" w:eastAsia="Arial" w:hAnsi="Times New Roman" w:cs="Times New Roman"/>
          <w:color w:val="3A383B"/>
          <w:sz w:val="24"/>
          <w:szCs w:val="24"/>
        </w:rPr>
        <w:t xml:space="preserve">l </w:t>
      </w:r>
      <w:r w:rsidRPr="004C1557">
        <w:rPr>
          <w:rFonts w:ascii="Times New Roman" w:eastAsia="Arial" w:hAnsi="Times New Roman" w:cs="Times New Roman"/>
          <w:color w:val="1F1C1F"/>
          <w:sz w:val="24"/>
          <w:szCs w:val="24"/>
        </w:rPr>
        <w:t xml:space="preserve">conducto para presentar ante Usted la </w:t>
      </w:r>
      <w:r w:rsidRPr="004C1557">
        <w:rPr>
          <w:rFonts w:ascii="Times New Roman" w:eastAsia="Arial" w:hAnsi="Times New Roman" w:cs="Times New Roman"/>
          <w:b/>
          <w:color w:val="1F1C1F"/>
          <w:sz w:val="24"/>
          <w:szCs w:val="24"/>
        </w:rPr>
        <w:t>Iniciativa de Decreto por el que se autoriza al H. Ayuntamiento de Ecatepec de Morelos, Estado de México, a desincorporar del patrimonio del municipio un inmueble, para que sea donado a títu</w:t>
      </w:r>
      <w:r w:rsidRPr="004C1557">
        <w:rPr>
          <w:rFonts w:ascii="Times New Roman" w:eastAsia="Arial" w:hAnsi="Times New Roman" w:cs="Times New Roman"/>
          <w:b/>
          <w:color w:val="3A383B"/>
          <w:sz w:val="24"/>
          <w:szCs w:val="24"/>
        </w:rPr>
        <w:t>l</w:t>
      </w:r>
      <w:r w:rsidRPr="004C1557">
        <w:rPr>
          <w:rFonts w:ascii="Times New Roman" w:eastAsia="Arial" w:hAnsi="Times New Roman" w:cs="Times New Roman"/>
          <w:b/>
          <w:color w:val="1F1C1F"/>
          <w:sz w:val="24"/>
          <w:szCs w:val="24"/>
        </w:rPr>
        <w:t>o gratuito, a favor del Instituto Mexicano de</w:t>
      </w:r>
      <w:r w:rsidRPr="004C1557">
        <w:rPr>
          <w:rFonts w:ascii="Times New Roman" w:eastAsia="Arial" w:hAnsi="Times New Roman" w:cs="Times New Roman"/>
          <w:b/>
          <w:color w:val="3A383B"/>
          <w:sz w:val="24"/>
          <w:szCs w:val="24"/>
        </w:rPr>
        <w:t xml:space="preserve">l </w:t>
      </w:r>
      <w:r w:rsidRPr="004C1557">
        <w:rPr>
          <w:rFonts w:ascii="Times New Roman" w:eastAsia="Arial" w:hAnsi="Times New Roman" w:cs="Times New Roman"/>
          <w:b/>
          <w:color w:val="1F1C1F"/>
          <w:sz w:val="24"/>
          <w:szCs w:val="24"/>
        </w:rPr>
        <w:t xml:space="preserve">Seguro Social, para </w:t>
      </w:r>
      <w:r w:rsidRPr="004C1557">
        <w:rPr>
          <w:rFonts w:ascii="Times New Roman" w:eastAsia="Arial" w:hAnsi="Times New Roman" w:cs="Times New Roman"/>
          <w:b/>
          <w:color w:val="3A383B"/>
          <w:sz w:val="24"/>
          <w:szCs w:val="24"/>
        </w:rPr>
        <w:t>r</w:t>
      </w:r>
      <w:r w:rsidRPr="004C1557">
        <w:rPr>
          <w:rFonts w:ascii="Times New Roman" w:eastAsia="Arial" w:hAnsi="Times New Roman" w:cs="Times New Roman"/>
          <w:b/>
          <w:color w:val="1F1C1F"/>
          <w:sz w:val="24"/>
          <w:szCs w:val="24"/>
        </w:rPr>
        <w:t xml:space="preserve">ealizar </w:t>
      </w:r>
      <w:r w:rsidRPr="004C1557">
        <w:rPr>
          <w:rFonts w:ascii="Times New Roman" w:eastAsia="Arial" w:hAnsi="Times New Roman" w:cs="Times New Roman"/>
          <w:b/>
          <w:color w:val="3A383B"/>
          <w:sz w:val="24"/>
          <w:szCs w:val="24"/>
        </w:rPr>
        <w:t>l</w:t>
      </w:r>
      <w:r w:rsidRPr="004C1557">
        <w:rPr>
          <w:rFonts w:ascii="Times New Roman" w:eastAsia="Arial" w:hAnsi="Times New Roman" w:cs="Times New Roman"/>
          <w:b/>
          <w:color w:val="1F1C1F"/>
          <w:sz w:val="24"/>
          <w:szCs w:val="24"/>
        </w:rPr>
        <w:t xml:space="preserve">as acciones necesarias destinadas a </w:t>
      </w:r>
      <w:r w:rsidRPr="004C1557">
        <w:rPr>
          <w:rFonts w:ascii="Times New Roman" w:eastAsia="Arial" w:hAnsi="Times New Roman" w:cs="Times New Roman"/>
          <w:b/>
          <w:color w:val="3A383B"/>
          <w:sz w:val="24"/>
          <w:szCs w:val="24"/>
        </w:rPr>
        <w:t>l</w:t>
      </w:r>
      <w:r w:rsidRPr="004C1557">
        <w:rPr>
          <w:rFonts w:ascii="Times New Roman" w:eastAsia="Arial" w:hAnsi="Times New Roman" w:cs="Times New Roman"/>
          <w:b/>
          <w:color w:val="1F1C1F"/>
          <w:sz w:val="24"/>
          <w:szCs w:val="24"/>
        </w:rPr>
        <w:t>a construcción de un Centro de Educación y Cuidado Infantil (CEC</w:t>
      </w:r>
      <w:r w:rsidRPr="004C1557">
        <w:rPr>
          <w:rFonts w:ascii="Times New Roman" w:eastAsia="Arial" w:hAnsi="Times New Roman" w:cs="Times New Roman"/>
          <w:b/>
          <w:color w:val="3A383B"/>
          <w:sz w:val="24"/>
          <w:szCs w:val="24"/>
        </w:rPr>
        <w:t>I</w:t>
      </w:r>
      <w:r w:rsidRPr="004C1557">
        <w:rPr>
          <w:rFonts w:ascii="Times New Roman" w:eastAsia="Arial" w:hAnsi="Times New Roman" w:cs="Times New Roman"/>
          <w:b/>
          <w:color w:val="1F1C1F"/>
          <w:sz w:val="24"/>
          <w:szCs w:val="24"/>
        </w:rPr>
        <w:t>).</w:t>
      </w:r>
    </w:p>
    <w:p w:rsidR="004C1557" w:rsidRPr="004C1557" w:rsidRDefault="004C1557" w:rsidP="004C1557">
      <w:pPr>
        <w:spacing w:after="0" w:line="240" w:lineRule="auto"/>
        <w:ind w:right="49"/>
        <w:jc w:val="both"/>
        <w:rPr>
          <w:rFonts w:ascii="Times New Roman" w:eastAsia="Times New Roman" w:hAnsi="Times New Roman" w:cs="Times New Roman"/>
          <w:sz w:val="24"/>
          <w:szCs w:val="24"/>
        </w:rPr>
      </w:pP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color w:val="1F1C1F"/>
          <w:sz w:val="24"/>
          <w:szCs w:val="24"/>
        </w:rPr>
        <w:t>Sin otro particular</w:t>
      </w:r>
      <w:r w:rsidRPr="004C1557">
        <w:rPr>
          <w:rFonts w:ascii="Times New Roman" w:eastAsia="Arial" w:hAnsi="Times New Roman" w:cs="Times New Roman"/>
          <w:color w:val="3A383B"/>
          <w:sz w:val="24"/>
          <w:szCs w:val="24"/>
        </w:rPr>
        <w:t xml:space="preserve">, </w:t>
      </w:r>
      <w:r w:rsidRPr="004C1557">
        <w:rPr>
          <w:rFonts w:ascii="Times New Roman" w:eastAsia="Arial" w:hAnsi="Times New Roman" w:cs="Times New Roman"/>
          <w:color w:val="1F1C1F"/>
          <w:sz w:val="24"/>
          <w:szCs w:val="24"/>
        </w:rPr>
        <w:t>aprovecho la ocasión para env</w:t>
      </w:r>
      <w:r w:rsidRPr="004C1557">
        <w:rPr>
          <w:rFonts w:ascii="Times New Roman" w:eastAsia="Arial" w:hAnsi="Times New Roman" w:cs="Times New Roman"/>
          <w:color w:val="3A383B"/>
          <w:sz w:val="24"/>
          <w:szCs w:val="24"/>
        </w:rPr>
        <w:t>i</w:t>
      </w:r>
      <w:r w:rsidRPr="004C1557">
        <w:rPr>
          <w:rFonts w:ascii="Times New Roman" w:eastAsia="Arial" w:hAnsi="Times New Roman" w:cs="Times New Roman"/>
          <w:color w:val="1F1C1F"/>
          <w:sz w:val="24"/>
          <w:szCs w:val="24"/>
        </w:rPr>
        <w:t>a</w:t>
      </w:r>
      <w:r w:rsidRPr="004C1557">
        <w:rPr>
          <w:rFonts w:ascii="Times New Roman" w:eastAsia="Arial" w:hAnsi="Times New Roman" w:cs="Times New Roman"/>
          <w:color w:val="3A383B"/>
          <w:sz w:val="24"/>
          <w:szCs w:val="24"/>
        </w:rPr>
        <w:t>r</w:t>
      </w:r>
      <w:r w:rsidRPr="004C1557">
        <w:rPr>
          <w:rFonts w:ascii="Times New Roman" w:eastAsia="Arial" w:hAnsi="Times New Roman" w:cs="Times New Roman"/>
          <w:color w:val="1F1C1F"/>
          <w:sz w:val="24"/>
          <w:szCs w:val="24"/>
        </w:rPr>
        <w:t>le un cordial saludo</w:t>
      </w:r>
      <w:r w:rsidRPr="004C1557">
        <w:rPr>
          <w:rFonts w:ascii="Times New Roman" w:eastAsia="Arial" w:hAnsi="Times New Roman" w:cs="Times New Roman"/>
          <w:color w:val="3A383B"/>
          <w:sz w:val="24"/>
          <w:szCs w:val="24"/>
        </w:rPr>
        <w:t>.</w:t>
      </w:r>
    </w:p>
    <w:p w:rsidR="004C1557" w:rsidRPr="004C1557" w:rsidRDefault="004C1557" w:rsidP="004C1557">
      <w:pPr>
        <w:spacing w:after="0" w:line="240" w:lineRule="auto"/>
        <w:ind w:right="49"/>
        <w:jc w:val="both"/>
        <w:rPr>
          <w:rFonts w:ascii="Times New Roman" w:eastAsia="Times New Roman" w:hAnsi="Times New Roman" w:cs="Times New Roman"/>
          <w:sz w:val="24"/>
          <w:szCs w:val="24"/>
        </w:rPr>
      </w:pPr>
    </w:p>
    <w:p w:rsidR="004C1557" w:rsidRPr="004C1557" w:rsidRDefault="004C1557" w:rsidP="004C1557">
      <w:pPr>
        <w:spacing w:after="0" w:line="240" w:lineRule="auto"/>
        <w:ind w:right="49"/>
        <w:jc w:val="both"/>
        <w:rPr>
          <w:rFonts w:ascii="Times New Roman" w:eastAsia="Times New Roman" w:hAnsi="Times New Roman" w:cs="Times New Roman"/>
          <w:sz w:val="24"/>
          <w:szCs w:val="24"/>
        </w:rPr>
      </w:pPr>
      <w:r w:rsidRPr="004C1557">
        <w:rPr>
          <w:rFonts w:ascii="Times New Roman" w:eastAsia="Arial" w:hAnsi="Times New Roman" w:cs="Times New Roman"/>
          <w:b/>
          <w:color w:val="1F1C1F"/>
          <w:sz w:val="24"/>
          <w:szCs w:val="24"/>
        </w:rPr>
        <w:t>Atentamente</w:t>
      </w: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b/>
          <w:color w:val="1F1C1F"/>
          <w:sz w:val="24"/>
          <w:szCs w:val="24"/>
        </w:rPr>
        <w:t>Lic. Jesús George Zamora</w:t>
      </w:r>
    </w:p>
    <w:p w:rsidR="004C1557" w:rsidRPr="004C1557" w:rsidRDefault="004C1557" w:rsidP="004C1557">
      <w:pPr>
        <w:spacing w:after="0" w:line="240" w:lineRule="auto"/>
        <w:ind w:right="49"/>
        <w:jc w:val="both"/>
        <w:rPr>
          <w:rFonts w:ascii="Times New Roman" w:eastAsia="Arial" w:hAnsi="Times New Roman" w:cs="Times New Roman"/>
          <w:b/>
          <w:color w:val="1F1C1F"/>
          <w:sz w:val="24"/>
          <w:szCs w:val="24"/>
        </w:rPr>
      </w:pPr>
      <w:r w:rsidRPr="004C1557">
        <w:rPr>
          <w:rFonts w:ascii="Times New Roman" w:eastAsia="Arial" w:hAnsi="Times New Roman" w:cs="Times New Roman"/>
          <w:b/>
          <w:color w:val="1F1C1F"/>
          <w:sz w:val="24"/>
          <w:szCs w:val="24"/>
        </w:rPr>
        <w:t>Consejero Jurídico</w:t>
      </w: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sz w:val="24"/>
          <w:szCs w:val="24"/>
        </w:rPr>
        <w:t>(</w:t>
      </w:r>
      <w:r w:rsidRPr="004C1557">
        <w:rPr>
          <w:rFonts w:ascii="Times New Roman" w:eastAsia="Arial" w:hAnsi="Times New Roman" w:cs="Times New Roman"/>
          <w:b/>
          <w:sz w:val="24"/>
          <w:szCs w:val="24"/>
        </w:rPr>
        <w:t>Rúbrica</w:t>
      </w:r>
      <w:r w:rsidRPr="004C1557">
        <w:rPr>
          <w:rFonts w:ascii="Times New Roman" w:eastAsia="Arial" w:hAnsi="Times New Roman" w:cs="Times New Roman"/>
          <w:sz w:val="24"/>
          <w:szCs w:val="24"/>
        </w:rPr>
        <w:t>)</w:t>
      </w:r>
    </w:p>
    <w:p w:rsidR="004C1557" w:rsidRPr="004C1557" w:rsidRDefault="004C1557" w:rsidP="004C1557">
      <w:pPr>
        <w:spacing w:after="0" w:line="240" w:lineRule="auto"/>
        <w:ind w:right="49"/>
        <w:jc w:val="both"/>
        <w:rPr>
          <w:rFonts w:ascii="Times New Roman" w:eastAsia="Times New Roman" w:hAnsi="Times New Roman" w:cs="Times New Roman"/>
          <w:sz w:val="24"/>
          <w:szCs w:val="24"/>
        </w:rPr>
      </w:pPr>
    </w:p>
    <w:p w:rsidR="004C1557" w:rsidRPr="004C1557" w:rsidRDefault="004C1557" w:rsidP="004C1557">
      <w:pPr>
        <w:spacing w:after="0" w:line="240" w:lineRule="auto"/>
        <w:ind w:right="49"/>
        <w:jc w:val="both"/>
        <w:rPr>
          <w:rFonts w:ascii="Times New Roman" w:eastAsia="Arial" w:hAnsi="Times New Roman" w:cs="Times New Roman"/>
          <w:sz w:val="24"/>
          <w:szCs w:val="24"/>
        </w:rPr>
      </w:pPr>
      <w:r w:rsidRPr="004C1557">
        <w:rPr>
          <w:rFonts w:ascii="Times New Roman" w:eastAsia="Arial" w:hAnsi="Times New Roman" w:cs="Times New Roman"/>
          <w:color w:val="3A383B"/>
          <w:sz w:val="24"/>
          <w:szCs w:val="24"/>
        </w:rPr>
        <w:t>C.c.p. Mtra</w:t>
      </w:r>
      <w:r w:rsidRPr="004C1557">
        <w:rPr>
          <w:rFonts w:ascii="Times New Roman" w:eastAsia="Arial" w:hAnsi="Times New Roman" w:cs="Times New Roman"/>
          <w:color w:val="545454"/>
          <w:sz w:val="24"/>
          <w:szCs w:val="24"/>
        </w:rPr>
        <w:t xml:space="preserve">. </w:t>
      </w:r>
      <w:r w:rsidRPr="004C1557">
        <w:rPr>
          <w:rFonts w:ascii="Times New Roman" w:eastAsia="Arial" w:hAnsi="Times New Roman" w:cs="Times New Roman"/>
          <w:color w:val="3A383B"/>
          <w:sz w:val="24"/>
          <w:szCs w:val="24"/>
        </w:rPr>
        <w:t>De</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fina Gómez Á</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varez</w:t>
      </w:r>
      <w:r w:rsidRPr="004C1557">
        <w:rPr>
          <w:rFonts w:ascii="Times New Roman" w:eastAsia="Arial" w:hAnsi="Times New Roman" w:cs="Times New Roman"/>
          <w:color w:val="545454"/>
          <w:sz w:val="24"/>
          <w:szCs w:val="24"/>
        </w:rPr>
        <w:t xml:space="preserve">, </w:t>
      </w:r>
      <w:r w:rsidRPr="004C1557">
        <w:rPr>
          <w:rFonts w:ascii="Times New Roman" w:eastAsia="Arial" w:hAnsi="Times New Roman" w:cs="Times New Roman"/>
          <w:color w:val="3A383B"/>
          <w:sz w:val="24"/>
          <w:szCs w:val="24"/>
        </w:rPr>
        <w:t>Gobernadora Constituc</w:t>
      </w:r>
      <w:r w:rsidRPr="004C1557">
        <w:rPr>
          <w:rFonts w:ascii="Times New Roman" w:eastAsia="Arial" w:hAnsi="Times New Roman" w:cs="Times New Roman"/>
          <w:color w:val="545454"/>
          <w:sz w:val="24"/>
          <w:szCs w:val="24"/>
        </w:rPr>
        <w:t>i</w:t>
      </w:r>
      <w:r w:rsidRPr="004C1557">
        <w:rPr>
          <w:rFonts w:ascii="Times New Roman" w:eastAsia="Arial" w:hAnsi="Times New Roman" w:cs="Times New Roman"/>
          <w:color w:val="3A383B"/>
          <w:sz w:val="24"/>
          <w:szCs w:val="24"/>
        </w:rPr>
        <w:t>ona</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de</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Estado de Méx</w:t>
      </w:r>
      <w:r w:rsidRPr="004C1557">
        <w:rPr>
          <w:rFonts w:ascii="Times New Roman" w:eastAsia="Arial" w:hAnsi="Times New Roman" w:cs="Times New Roman"/>
          <w:color w:val="545454"/>
          <w:sz w:val="24"/>
          <w:szCs w:val="24"/>
        </w:rPr>
        <w:t>i</w:t>
      </w:r>
      <w:r w:rsidRPr="004C1557">
        <w:rPr>
          <w:rFonts w:ascii="Times New Roman" w:eastAsia="Arial" w:hAnsi="Times New Roman" w:cs="Times New Roman"/>
          <w:color w:val="3A383B"/>
          <w:sz w:val="24"/>
          <w:szCs w:val="24"/>
        </w:rPr>
        <w:t>co.</w:t>
      </w:r>
    </w:p>
    <w:p w:rsidR="004C1557" w:rsidRPr="004C1557" w:rsidRDefault="004C1557" w:rsidP="004C1557">
      <w:pPr>
        <w:spacing w:after="0" w:line="240" w:lineRule="auto"/>
        <w:ind w:left="709" w:right="49"/>
        <w:jc w:val="both"/>
        <w:rPr>
          <w:rFonts w:ascii="Times New Roman" w:eastAsia="Arial" w:hAnsi="Times New Roman" w:cs="Times New Roman"/>
          <w:sz w:val="24"/>
          <w:szCs w:val="24"/>
        </w:rPr>
      </w:pPr>
      <w:r w:rsidRPr="004C1557">
        <w:rPr>
          <w:rFonts w:ascii="Times New Roman" w:eastAsia="Arial" w:hAnsi="Times New Roman" w:cs="Times New Roman"/>
          <w:color w:val="3A383B"/>
          <w:sz w:val="24"/>
          <w:szCs w:val="24"/>
        </w:rPr>
        <w:t>Mt</w:t>
      </w:r>
      <w:r w:rsidRPr="004C1557">
        <w:rPr>
          <w:rFonts w:ascii="Times New Roman" w:eastAsia="Arial" w:hAnsi="Times New Roman" w:cs="Times New Roman"/>
          <w:color w:val="1F1C1F"/>
          <w:sz w:val="24"/>
          <w:szCs w:val="24"/>
        </w:rPr>
        <w:t>r</w:t>
      </w:r>
      <w:r w:rsidRPr="004C1557">
        <w:rPr>
          <w:rFonts w:ascii="Times New Roman" w:eastAsia="Arial" w:hAnsi="Times New Roman" w:cs="Times New Roman"/>
          <w:color w:val="3A383B"/>
          <w:sz w:val="24"/>
          <w:szCs w:val="24"/>
        </w:rPr>
        <w:t>o. Horado Duarte O</w:t>
      </w:r>
      <w:r w:rsidRPr="004C1557">
        <w:rPr>
          <w:rFonts w:ascii="Times New Roman" w:eastAsia="Arial" w:hAnsi="Times New Roman" w:cs="Times New Roman"/>
          <w:color w:val="545454"/>
          <w:sz w:val="24"/>
          <w:szCs w:val="24"/>
        </w:rPr>
        <w:t>liv</w:t>
      </w:r>
      <w:r w:rsidRPr="004C1557">
        <w:rPr>
          <w:rFonts w:ascii="Times New Roman" w:eastAsia="Arial" w:hAnsi="Times New Roman" w:cs="Times New Roman"/>
          <w:color w:val="3A383B"/>
          <w:sz w:val="24"/>
          <w:szCs w:val="24"/>
        </w:rPr>
        <w:t>ares, Secretario Genera</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de Gobierno</w:t>
      </w:r>
      <w:r w:rsidRPr="004C1557">
        <w:rPr>
          <w:rFonts w:ascii="Times New Roman" w:eastAsia="Arial" w:hAnsi="Times New Roman" w:cs="Times New Roman"/>
          <w:color w:val="69696B"/>
          <w:sz w:val="24"/>
          <w:szCs w:val="24"/>
        </w:rPr>
        <w:t>.</w:t>
      </w:r>
    </w:p>
    <w:p w:rsidR="004C1557" w:rsidRPr="004C1557" w:rsidRDefault="004C1557" w:rsidP="004C1557">
      <w:pPr>
        <w:spacing w:after="0" w:line="240" w:lineRule="auto"/>
        <w:ind w:left="709" w:right="49"/>
        <w:jc w:val="both"/>
        <w:rPr>
          <w:rFonts w:ascii="Times New Roman" w:eastAsia="Arial" w:hAnsi="Times New Roman" w:cs="Times New Roman"/>
          <w:color w:val="69696B"/>
          <w:sz w:val="24"/>
          <w:szCs w:val="24"/>
        </w:rPr>
      </w:pPr>
      <w:r w:rsidRPr="004C1557">
        <w:rPr>
          <w:rFonts w:ascii="Times New Roman" w:eastAsia="Arial" w:hAnsi="Times New Roman" w:cs="Times New Roman"/>
          <w:color w:val="1F1C1F"/>
          <w:sz w:val="24"/>
          <w:szCs w:val="24"/>
        </w:rPr>
        <w:t>D</w:t>
      </w:r>
      <w:r w:rsidRPr="004C1557">
        <w:rPr>
          <w:rFonts w:ascii="Times New Roman" w:eastAsia="Arial" w:hAnsi="Times New Roman" w:cs="Times New Roman"/>
          <w:color w:val="3A383B"/>
          <w:sz w:val="24"/>
          <w:szCs w:val="24"/>
        </w:rPr>
        <w:t>ip</w:t>
      </w:r>
      <w:r w:rsidRPr="004C1557">
        <w:rPr>
          <w:rFonts w:ascii="Times New Roman" w:eastAsia="Arial" w:hAnsi="Times New Roman" w:cs="Times New Roman"/>
          <w:color w:val="69696B"/>
          <w:sz w:val="24"/>
          <w:szCs w:val="24"/>
        </w:rPr>
        <w:t xml:space="preserve">. </w:t>
      </w:r>
      <w:r w:rsidRPr="004C1557">
        <w:rPr>
          <w:rFonts w:ascii="Times New Roman" w:eastAsia="Arial" w:hAnsi="Times New Roman" w:cs="Times New Roman"/>
          <w:color w:val="3A383B"/>
          <w:sz w:val="24"/>
          <w:szCs w:val="24"/>
        </w:rPr>
        <w:t>José F</w:t>
      </w:r>
      <w:r w:rsidRPr="004C1557">
        <w:rPr>
          <w:rFonts w:ascii="Times New Roman" w:eastAsia="Arial" w:hAnsi="Times New Roman" w:cs="Times New Roman"/>
          <w:color w:val="1F1C1F"/>
          <w:sz w:val="24"/>
          <w:szCs w:val="24"/>
        </w:rPr>
        <w:t>r</w:t>
      </w:r>
      <w:r w:rsidRPr="004C1557">
        <w:rPr>
          <w:rFonts w:ascii="Times New Roman" w:eastAsia="Arial" w:hAnsi="Times New Roman" w:cs="Times New Roman"/>
          <w:color w:val="3A383B"/>
          <w:sz w:val="24"/>
          <w:szCs w:val="24"/>
        </w:rPr>
        <w:t>ancisco Vázquez Rod</w:t>
      </w:r>
      <w:r w:rsidRPr="004C1557">
        <w:rPr>
          <w:rFonts w:ascii="Times New Roman" w:eastAsia="Arial" w:hAnsi="Times New Roman" w:cs="Times New Roman"/>
          <w:color w:val="1F1C1F"/>
          <w:sz w:val="24"/>
          <w:szCs w:val="24"/>
        </w:rPr>
        <w:t>r</w:t>
      </w:r>
      <w:r w:rsidRPr="004C1557">
        <w:rPr>
          <w:rFonts w:ascii="Times New Roman" w:eastAsia="Arial" w:hAnsi="Times New Roman" w:cs="Times New Roman"/>
          <w:color w:val="3A383B"/>
          <w:sz w:val="24"/>
          <w:szCs w:val="24"/>
        </w:rPr>
        <w:t xml:space="preserve">íguez, Presidente de </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a Junta de Coordinación Po</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 xml:space="preserve">ítica de </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 xml:space="preserve">a </w:t>
      </w:r>
      <w:r w:rsidRPr="004C1557">
        <w:rPr>
          <w:rFonts w:ascii="Times New Roman" w:eastAsia="Arial" w:hAnsi="Times New Roman" w:cs="Times New Roman"/>
          <w:color w:val="545454"/>
          <w:sz w:val="24"/>
          <w:szCs w:val="24"/>
        </w:rPr>
        <w:t>"</w:t>
      </w:r>
      <w:r w:rsidRPr="004C1557">
        <w:rPr>
          <w:rFonts w:ascii="Times New Roman" w:eastAsia="Arial" w:hAnsi="Times New Roman" w:cs="Times New Roman"/>
          <w:color w:val="3A383B"/>
          <w:sz w:val="24"/>
          <w:szCs w:val="24"/>
        </w:rPr>
        <w:t>LX</w:t>
      </w:r>
      <w:r w:rsidRPr="004C1557">
        <w:rPr>
          <w:rFonts w:ascii="Times New Roman" w:eastAsia="Arial" w:hAnsi="Times New Roman" w:cs="Times New Roman"/>
          <w:color w:val="69696B"/>
          <w:sz w:val="24"/>
          <w:szCs w:val="24"/>
        </w:rPr>
        <w:t xml:space="preserve">II" </w:t>
      </w:r>
      <w:r w:rsidRPr="004C1557">
        <w:rPr>
          <w:rFonts w:ascii="Times New Roman" w:eastAsia="Arial" w:hAnsi="Times New Roman" w:cs="Times New Roman"/>
          <w:color w:val="3A383B"/>
          <w:sz w:val="24"/>
          <w:szCs w:val="24"/>
        </w:rPr>
        <w:t>Legis</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atu</w:t>
      </w:r>
      <w:r w:rsidRPr="004C1557">
        <w:rPr>
          <w:rFonts w:ascii="Times New Roman" w:eastAsia="Arial" w:hAnsi="Times New Roman" w:cs="Times New Roman"/>
          <w:color w:val="1F1C1F"/>
          <w:sz w:val="24"/>
          <w:szCs w:val="24"/>
        </w:rPr>
        <w:t>r</w:t>
      </w:r>
      <w:r w:rsidRPr="004C1557">
        <w:rPr>
          <w:rFonts w:ascii="Times New Roman" w:eastAsia="Arial" w:hAnsi="Times New Roman" w:cs="Times New Roman"/>
          <w:color w:val="3A383B"/>
          <w:sz w:val="24"/>
          <w:szCs w:val="24"/>
        </w:rPr>
        <w:t>a de</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Estado de Méx</w:t>
      </w:r>
      <w:r w:rsidRPr="004C1557">
        <w:rPr>
          <w:rFonts w:ascii="Times New Roman" w:eastAsia="Arial" w:hAnsi="Times New Roman" w:cs="Times New Roman"/>
          <w:color w:val="1F1C1F"/>
          <w:sz w:val="24"/>
          <w:szCs w:val="24"/>
        </w:rPr>
        <w:t>i</w:t>
      </w:r>
      <w:r w:rsidRPr="004C1557">
        <w:rPr>
          <w:rFonts w:ascii="Times New Roman" w:eastAsia="Arial" w:hAnsi="Times New Roman" w:cs="Times New Roman"/>
          <w:color w:val="3A383B"/>
          <w:sz w:val="24"/>
          <w:szCs w:val="24"/>
        </w:rPr>
        <w:t>co</w:t>
      </w:r>
      <w:r w:rsidRPr="004C1557">
        <w:rPr>
          <w:rFonts w:ascii="Times New Roman" w:eastAsia="Arial" w:hAnsi="Times New Roman" w:cs="Times New Roman"/>
          <w:color w:val="69696B"/>
          <w:sz w:val="24"/>
          <w:szCs w:val="24"/>
        </w:rPr>
        <w:t>.</w:t>
      </w:r>
    </w:p>
    <w:p w:rsidR="004C1557" w:rsidRPr="004C1557" w:rsidRDefault="004C1557" w:rsidP="004C1557">
      <w:pPr>
        <w:spacing w:after="0" w:line="240" w:lineRule="auto"/>
        <w:ind w:left="709" w:right="49"/>
        <w:jc w:val="both"/>
        <w:rPr>
          <w:rFonts w:ascii="Times New Roman" w:eastAsia="Arial" w:hAnsi="Times New Roman" w:cs="Times New Roman"/>
          <w:sz w:val="24"/>
          <w:szCs w:val="24"/>
        </w:rPr>
      </w:pPr>
      <w:r w:rsidRPr="004C1557">
        <w:rPr>
          <w:rFonts w:ascii="Times New Roman" w:eastAsia="Arial" w:hAnsi="Times New Roman" w:cs="Times New Roman"/>
          <w:color w:val="3A383B"/>
          <w:sz w:val="24"/>
          <w:szCs w:val="24"/>
        </w:rPr>
        <w:t>Mtro. Javier Domínguez Morales, Sec</w:t>
      </w:r>
      <w:r w:rsidRPr="004C1557">
        <w:rPr>
          <w:rFonts w:ascii="Times New Roman" w:eastAsia="Arial" w:hAnsi="Times New Roman" w:cs="Times New Roman"/>
          <w:color w:val="1F1C1F"/>
          <w:sz w:val="24"/>
          <w:szCs w:val="24"/>
        </w:rPr>
        <w:t>r</w:t>
      </w:r>
      <w:r w:rsidRPr="004C1557">
        <w:rPr>
          <w:rFonts w:ascii="Times New Roman" w:eastAsia="Arial" w:hAnsi="Times New Roman" w:cs="Times New Roman"/>
          <w:color w:val="3A383B"/>
          <w:sz w:val="24"/>
          <w:szCs w:val="24"/>
        </w:rPr>
        <w:t>etar</w:t>
      </w:r>
      <w:r w:rsidRPr="004C1557">
        <w:rPr>
          <w:rFonts w:ascii="Times New Roman" w:eastAsia="Arial" w:hAnsi="Times New Roman" w:cs="Times New Roman"/>
          <w:color w:val="545454"/>
          <w:sz w:val="24"/>
          <w:szCs w:val="24"/>
        </w:rPr>
        <w:t>i</w:t>
      </w:r>
      <w:r w:rsidRPr="004C1557">
        <w:rPr>
          <w:rFonts w:ascii="Times New Roman" w:eastAsia="Arial" w:hAnsi="Times New Roman" w:cs="Times New Roman"/>
          <w:color w:val="3A383B"/>
          <w:sz w:val="24"/>
          <w:szCs w:val="24"/>
        </w:rPr>
        <w:t xml:space="preserve">o de Asuntos </w:t>
      </w:r>
      <w:r w:rsidRPr="004C1557">
        <w:rPr>
          <w:rFonts w:ascii="Times New Roman" w:eastAsia="Arial" w:hAnsi="Times New Roman" w:cs="Times New Roman"/>
          <w:color w:val="1F1C1F"/>
          <w:sz w:val="24"/>
          <w:szCs w:val="24"/>
        </w:rPr>
        <w:t>P</w:t>
      </w:r>
      <w:r w:rsidRPr="004C1557">
        <w:rPr>
          <w:rFonts w:ascii="Times New Roman" w:eastAsia="Arial" w:hAnsi="Times New Roman" w:cs="Times New Roman"/>
          <w:color w:val="3A383B"/>
          <w:sz w:val="24"/>
          <w:szCs w:val="24"/>
        </w:rPr>
        <w:t>ar</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amentar</w:t>
      </w:r>
      <w:r w:rsidRPr="004C1557">
        <w:rPr>
          <w:rFonts w:ascii="Times New Roman" w:eastAsia="Arial" w:hAnsi="Times New Roman" w:cs="Times New Roman"/>
          <w:color w:val="545454"/>
          <w:sz w:val="24"/>
          <w:szCs w:val="24"/>
        </w:rPr>
        <w:t>i</w:t>
      </w:r>
      <w:r w:rsidRPr="004C1557">
        <w:rPr>
          <w:rFonts w:ascii="Times New Roman" w:eastAsia="Arial" w:hAnsi="Times New Roman" w:cs="Times New Roman"/>
          <w:color w:val="3A383B"/>
          <w:sz w:val="24"/>
          <w:szCs w:val="24"/>
        </w:rPr>
        <w:t xml:space="preserve">os de </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 xml:space="preserve">a </w:t>
      </w:r>
      <w:r w:rsidRPr="004C1557">
        <w:rPr>
          <w:rFonts w:ascii="Times New Roman" w:eastAsia="Arial" w:hAnsi="Times New Roman" w:cs="Times New Roman"/>
          <w:color w:val="545454"/>
          <w:sz w:val="24"/>
          <w:szCs w:val="24"/>
        </w:rPr>
        <w:t>"</w:t>
      </w:r>
      <w:r w:rsidRPr="004C1557">
        <w:rPr>
          <w:rFonts w:ascii="Times New Roman" w:eastAsia="Arial" w:hAnsi="Times New Roman" w:cs="Times New Roman"/>
          <w:color w:val="3A383B"/>
          <w:sz w:val="24"/>
          <w:szCs w:val="24"/>
        </w:rPr>
        <w:t>LXII</w:t>
      </w:r>
      <w:r w:rsidRPr="004C1557">
        <w:rPr>
          <w:rFonts w:ascii="Times New Roman" w:eastAsia="Arial" w:hAnsi="Times New Roman" w:cs="Times New Roman"/>
          <w:color w:val="69696B"/>
          <w:sz w:val="24"/>
          <w:szCs w:val="24"/>
        </w:rPr>
        <w:t xml:space="preserve">" </w:t>
      </w:r>
      <w:r w:rsidRPr="004C1557">
        <w:rPr>
          <w:rFonts w:ascii="Times New Roman" w:eastAsia="Arial" w:hAnsi="Times New Roman" w:cs="Times New Roman"/>
          <w:color w:val="3A383B"/>
          <w:sz w:val="24"/>
          <w:szCs w:val="24"/>
        </w:rPr>
        <w:t>Legis</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atura de</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Estado de Mé</w:t>
      </w:r>
      <w:r w:rsidRPr="004C1557">
        <w:rPr>
          <w:rFonts w:ascii="Times New Roman" w:eastAsia="Arial" w:hAnsi="Times New Roman" w:cs="Times New Roman"/>
          <w:color w:val="545454"/>
          <w:sz w:val="24"/>
          <w:szCs w:val="24"/>
        </w:rPr>
        <w:t>xi</w:t>
      </w:r>
      <w:r w:rsidRPr="004C1557">
        <w:rPr>
          <w:rFonts w:ascii="Times New Roman" w:eastAsia="Arial" w:hAnsi="Times New Roman" w:cs="Times New Roman"/>
          <w:color w:val="3A383B"/>
          <w:sz w:val="24"/>
          <w:szCs w:val="24"/>
        </w:rPr>
        <w:t>co</w:t>
      </w:r>
      <w:r w:rsidRPr="004C1557">
        <w:rPr>
          <w:rFonts w:ascii="Times New Roman" w:eastAsia="Arial" w:hAnsi="Times New Roman" w:cs="Times New Roman"/>
          <w:color w:val="69696B"/>
          <w:sz w:val="24"/>
          <w:szCs w:val="24"/>
        </w:rPr>
        <w:t>.</w:t>
      </w:r>
    </w:p>
    <w:p w:rsidR="004C1557" w:rsidRPr="004C1557" w:rsidRDefault="004C1557" w:rsidP="004C1557">
      <w:pPr>
        <w:spacing w:after="0" w:line="240" w:lineRule="auto"/>
        <w:ind w:left="709" w:right="49"/>
        <w:jc w:val="both"/>
        <w:rPr>
          <w:rFonts w:ascii="Times New Roman" w:eastAsia="Arial" w:hAnsi="Times New Roman" w:cs="Times New Roman"/>
          <w:sz w:val="24"/>
          <w:szCs w:val="24"/>
        </w:rPr>
      </w:pPr>
      <w:r w:rsidRPr="004C1557">
        <w:rPr>
          <w:rFonts w:ascii="Times New Roman" w:eastAsia="Arial" w:hAnsi="Times New Roman" w:cs="Times New Roman"/>
          <w:color w:val="3A383B"/>
          <w:sz w:val="24"/>
          <w:szCs w:val="24"/>
        </w:rPr>
        <w:t>Lic. Jav</w:t>
      </w:r>
      <w:r w:rsidRPr="004C1557">
        <w:rPr>
          <w:rFonts w:ascii="Times New Roman" w:eastAsia="Arial" w:hAnsi="Times New Roman" w:cs="Times New Roman"/>
          <w:color w:val="69696B"/>
          <w:sz w:val="24"/>
          <w:szCs w:val="24"/>
        </w:rPr>
        <w:t>i</w:t>
      </w:r>
      <w:r w:rsidRPr="004C1557">
        <w:rPr>
          <w:rFonts w:ascii="Times New Roman" w:eastAsia="Arial" w:hAnsi="Times New Roman" w:cs="Times New Roman"/>
          <w:color w:val="3A383B"/>
          <w:sz w:val="24"/>
          <w:szCs w:val="24"/>
        </w:rPr>
        <w:t>er de Jesús Dom</w:t>
      </w:r>
      <w:r w:rsidRPr="004C1557">
        <w:rPr>
          <w:rFonts w:ascii="Times New Roman" w:eastAsia="Arial" w:hAnsi="Times New Roman" w:cs="Times New Roman"/>
          <w:color w:val="545454"/>
          <w:sz w:val="24"/>
          <w:szCs w:val="24"/>
        </w:rPr>
        <w:t>í</w:t>
      </w:r>
      <w:r w:rsidRPr="004C1557">
        <w:rPr>
          <w:rFonts w:ascii="Times New Roman" w:eastAsia="Arial" w:hAnsi="Times New Roman" w:cs="Times New Roman"/>
          <w:color w:val="3A383B"/>
          <w:sz w:val="24"/>
          <w:szCs w:val="24"/>
        </w:rPr>
        <w:t>nguez Gonzá</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e</w:t>
      </w:r>
      <w:r w:rsidRPr="004C1557">
        <w:rPr>
          <w:rFonts w:ascii="Times New Roman" w:eastAsia="Arial" w:hAnsi="Times New Roman" w:cs="Times New Roman"/>
          <w:color w:val="545454"/>
          <w:sz w:val="24"/>
          <w:szCs w:val="24"/>
        </w:rPr>
        <w:t xml:space="preserve">z. </w:t>
      </w:r>
      <w:r w:rsidRPr="004C1557">
        <w:rPr>
          <w:rFonts w:ascii="Times New Roman" w:eastAsia="Arial" w:hAnsi="Times New Roman" w:cs="Times New Roman"/>
          <w:color w:val="3A383B"/>
          <w:sz w:val="24"/>
          <w:szCs w:val="24"/>
        </w:rPr>
        <w:t xml:space="preserve">Encargado de Despacho de </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a Dirección Genera</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de Legis</w:t>
      </w:r>
      <w:r w:rsidRPr="004C1557">
        <w:rPr>
          <w:rFonts w:ascii="Times New Roman" w:eastAsia="Arial" w:hAnsi="Times New Roman" w:cs="Times New Roman"/>
          <w:color w:val="69696B"/>
          <w:sz w:val="24"/>
          <w:szCs w:val="24"/>
        </w:rPr>
        <w:t>l</w:t>
      </w:r>
      <w:r w:rsidRPr="004C1557">
        <w:rPr>
          <w:rFonts w:ascii="Times New Roman" w:eastAsia="Arial" w:hAnsi="Times New Roman" w:cs="Times New Roman"/>
          <w:color w:val="3A383B"/>
          <w:sz w:val="24"/>
          <w:szCs w:val="24"/>
        </w:rPr>
        <w:t xml:space="preserve">ación </w:t>
      </w:r>
      <w:r w:rsidRPr="004C1557">
        <w:rPr>
          <w:rFonts w:ascii="Times New Roman" w:eastAsia="Times New Roman" w:hAnsi="Times New Roman" w:cs="Times New Roman"/>
          <w:color w:val="3A383B"/>
          <w:sz w:val="24"/>
          <w:szCs w:val="24"/>
        </w:rPr>
        <w:t xml:space="preserve">y </w:t>
      </w:r>
      <w:r w:rsidRPr="004C1557">
        <w:rPr>
          <w:rFonts w:ascii="Times New Roman" w:eastAsia="Arial" w:hAnsi="Times New Roman" w:cs="Times New Roman"/>
          <w:color w:val="3A383B"/>
          <w:sz w:val="24"/>
          <w:szCs w:val="24"/>
        </w:rPr>
        <w:t>de</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Per</w:t>
      </w:r>
      <w:r w:rsidRPr="004C1557">
        <w:rPr>
          <w:rFonts w:ascii="Times New Roman" w:eastAsia="Arial" w:hAnsi="Times New Roman" w:cs="Times New Roman"/>
          <w:color w:val="545454"/>
          <w:sz w:val="24"/>
          <w:szCs w:val="24"/>
        </w:rPr>
        <w:t>i</w:t>
      </w:r>
      <w:r w:rsidRPr="004C1557">
        <w:rPr>
          <w:rFonts w:ascii="Times New Roman" w:eastAsia="Arial" w:hAnsi="Times New Roman" w:cs="Times New Roman"/>
          <w:color w:val="3A383B"/>
          <w:sz w:val="24"/>
          <w:szCs w:val="24"/>
        </w:rPr>
        <w:t>ódico Oficia</w:t>
      </w:r>
      <w:r w:rsidRPr="004C1557">
        <w:rPr>
          <w:rFonts w:ascii="Times New Roman" w:eastAsia="Arial" w:hAnsi="Times New Roman" w:cs="Times New Roman"/>
          <w:color w:val="69696B"/>
          <w:sz w:val="24"/>
          <w:szCs w:val="24"/>
        </w:rPr>
        <w:t>l "</w:t>
      </w:r>
      <w:r w:rsidRPr="004C1557">
        <w:rPr>
          <w:rFonts w:ascii="Times New Roman" w:eastAsia="Arial" w:hAnsi="Times New Roman" w:cs="Times New Roman"/>
          <w:color w:val="3A383B"/>
          <w:sz w:val="24"/>
          <w:szCs w:val="24"/>
        </w:rPr>
        <w:t>Ga</w:t>
      </w:r>
      <w:r w:rsidRPr="004C1557">
        <w:rPr>
          <w:rFonts w:ascii="Times New Roman" w:eastAsia="Arial" w:hAnsi="Times New Roman" w:cs="Times New Roman"/>
          <w:color w:val="1F1C1F"/>
          <w:sz w:val="24"/>
          <w:szCs w:val="24"/>
        </w:rPr>
        <w:t>c</w:t>
      </w:r>
      <w:r w:rsidRPr="004C1557">
        <w:rPr>
          <w:rFonts w:ascii="Times New Roman" w:eastAsia="Arial" w:hAnsi="Times New Roman" w:cs="Times New Roman"/>
          <w:color w:val="3A383B"/>
          <w:sz w:val="24"/>
          <w:szCs w:val="24"/>
        </w:rPr>
        <w:t>eta de</w:t>
      </w:r>
      <w:r w:rsidRPr="004C1557">
        <w:rPr>
          <w:rFonts w:ascii="Times New Roman" w:eastAsia="Arial" w:hAnsi="Times New Roman" w:cs="Times New Roman"/>
          <w:color w:val="69696B"/>
          <w:sz w:val="24"/>
          <w:szCs w:val="24"/>
        </w:rPr>
        <w:t xml:space="preserve">l </w:t>
      </w:r>
      <w:r w:rsidRPr="004C1557">
        <w:rPr>
          <w:rFonts w:ascii="Times New Roman" w:eastAsia="Arial" w:hAnsi="Times New Roman" w:cs="Times New Roman"/>
          <w:color w:val="3A383B"/>
          <w:sz w:val="24"/>
          <w:szCs w:val="24"/>
        </w:rPr>
        <w:t>Gob</w:t>
      </w:r>
      <w:r w:rsidRPr="004C1557">
        <w:rPr>
          <w:rFonts w:ascii="Times New Roman" w:eastAsia="Arial" w:hAnsi="Times New Roman" w:cs="Times New Roman"/>
          <w:color w:val="545454"/>
          <w:sz w:val="24"/>
          <w:szCs w:val="24"/>
        </w:rPr>
        <w:t>i</w:t>
      </w:r>
      <w:r w:rsidRPr="004C1557">
        <w:rPr>
          <w:rFonts w:ascii="Times New Roman" w:eastAsia="Arial" w:hAnsi="Times New Roman" w:cs="Times New Roman"/>
          <w:color w:val="3A383B"/>
          <w:sz w:val="24"/>
          <w:szCs w:val="24"/>
        </w:rPr>
        <w:t>erno</w:t>
      </w:r>
      <w:r w:rsidRPr="004C1557">
        <w:rPr>
          <w:rFonts w:ascii="Times New Roman" w:eastAsia="Arial" w:hAnsi="Times New Roman" w:cs="Times New Roman"/>
          <w:color w:val="545454"/>
          <w:sz w:val="24"/>
          <w:szCs w:val="24"/>
        </w:rPr>
        <w:t>'</w:t>
      </w:r>
      <w:r w:rsidRPr="004C1557">
        <w:rPr>
          <w:rFonts w:ascii="Times New Roman" w:eastAsia="Arial" w:hAnsi="Times New Roman" w:cs="Times New Roman"/>
          <w:color w:val="3A383B"/>
          <w:sz w:val="24"/>
          <w:szCs w:val="24"/>
        </w:rPr>
        <w:t>.</w:t>
      </w:r>
    </w:p>
    <w:p w:rsidR="004C1557" w:rsidRPr="004C1557" w:rsidRDefault="004C1557" w:rsidP="004C1557">
      <w:pPr>
        <w:spacing w:after="0" w:line="240" w:lineRule="auto"/>
        <w:ind w:left="709" w:right="49"/>
        <w:jc w:val="both"/>
        <w:rPr>
          <w:rFonts w:ascii="Times New Roman" w:eastAsia="Times New Roman" w:hAnsi="Times New Roman" w:cs="Times New Roman"/>
          <w:sz w:val="24"/>
          <w:szCs w:val="24"/>
        </w:rPr>
      </w:pPr>
    </w:p>
    <w:p w:rsidR="004C1557" w:rsidRPr="006B1D8F" w:rsidRDefault="004C1557" w:rsidP="006B1D8F">
      <w:pPr>
        <w:spacing w:after="0" w:line="240" w:lineRule="auto"/>
        <w:ind w:right="49"/>
        <w:jc w:val="both"/>
        <w:rPr>
          <w:rFonts w:ascii="Times New Roman" w:eastAsia="Times New Roman" w:hAnsi="Times New Roman" w:cs="Times New Roman"/>
          <w:sz w:val="24"/>
          <w:szCs w:val="24"/>
        </w:rPr>
      </w:pPr>
    </w:p>
    <w:p w:rsidR="004C1557" w:rsidRPr="006B1D8F" w:rsidRDefault="004C1557" w:rsidP="006B1D8F">
      <w:pPr>
        <w:spacing w:after="0" w:line="240" w:lineRule="auto"/>
        <w:ind w:right="49"/>
        <w:jc w:val="both"/>
        <w:rPr>
          <w:rFonts w:ascii="Times New Roman" w:eastAsia="Times New Roman" w:hAnsi="Times New Roman" w:cs="Times New Roman"/>
          <w:sz w:val="24"/>
          <w:szCs w:val="24"/>
        </w:rPr>
      </w:pP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"2026. Año del Humanismo Mexicano en el Estado de México".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right"/>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right"/>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Oficina de la Gobernadora</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right"/>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Toluca de Lerdo, México</w:t>
      </w:r>
    </w:p>
    <w:p w:rsidR="004C1557" w:rsidRPr="006B1D8F" w:rsidRDefault="004C1557" w:rsidP="006B1D8F">
      <w:pPr>
        <w:spacing w:after="0" w:line="240" w:lineRule="auto"/>
        <w:ind w:right="49"/>
        <w:jc w:val="right"/>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a 26 de mayo de 2026.</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DIPUTADA</w:t>
      </w: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MARTHA AZUCENA CAMACHO REYNOSO</w:t>
      </w: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PRESIDENTA DE LA DIPUTACIÓN PERMANENTE DE</w:t>
      </w: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LA H. "LXII" LEGISLATURA DEL ESTADO DE MÉXICO</w:t>
      </w: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PRESENTE</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DELFINA GÓMEZ ÁLVAREZ, Gobernadora Constitucional del Estado Libre y Soberano de México</w:t>
      </w:r>
      <w:r w:rsidRPr="006B1D8F">
        <w:rPr>
          <w:rFonts w:ascii="Times New Roman" w:eastAsia="Calibri" w:hAnsi="Times New Roman" w:cs="Times New Roman"/>
          <w:color w:val="000000"/>
          <w:sz w:val="24"/>
          <w:szCs w:val="24"/>
          <w:lang w:eastAsia="es-MX"/>
        </w:rPr>
        <w:t xml:space="preserve">, en ejercicio de la facultad que me confieren los artículos 51, fracción l, y 77, fracción </w:t>
      </w:r>
      <w:r w:rsidRPr="006B1D8F">
        <w:rPr>
          <w:rFonts w:ascii="Times New Roman" w:eastAsia="Calibri" w:hAnsi="Times New Roman" w:cs="Times New Roman"/>
          <w:color w:val="000000"/>
          <w:sz w:val="24"/>
          <w:szCs w:val="24"/>
          <w:lang w:eastAsia="es-MX"/>
        </w:rPr>
        <w:lastRenderedPageBreak/>
        <w:t xml:space="preserve">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6B1D8F">
        <w:rPr>
          <w:rFonts w:ascii="Times New Roman" w:eastAsia="Calibri" w:hAnsi="Times New Roman" w:cs="Times New Roman"/>
          <w:b/>
          <w:color w:val="000000"/>
          <w:sz w:val="24"/>
          <w:szCs w:val="24"/>
          <w:lang w:eastAsia="es-MX"/>
        </w:rPr>
        <w:t>Iniciativa de Decreto por el que se autoriza al H. Ayuntamiento de Ecatepec de Morelos, Estado de México, a desincorporar del patrimonio del municipio un inmueble, para que sea donado a título gratuito, a favor del Instituto Mexicano del Seguro Social, para realizar las acciones necesarias destinadas a la construcción de un Centro de Educación y Cuidado Infantil (CECI)</w:t>
      </w:r>
      <w:r w:rsidRPr="006B1D8F">
        <w:rPr>
          <w:rFonts w:ascii="Times New Roman" w:eastAsia="Calibri" w:hAnsi="Times New Roman" w:cs="Times New Roman"/>
          <w:color w:val="000000"/>
          <w:sz w:val="24"/>
          <w:szCs w:val="24"/>
          <w:lang w:eastAsia="es-MX"/>
        </w:rPr>
        <w:t>, de conformidad con la siguiente:</w:t>
      </w: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EXPOSICIÓN DE MOTIVOS</w:t>
      </w:r>
    </w:p>
    <w:p w:rsidR="004C1557" w:rsidRPr="006B1D8F" w:rsidRDefault="004C1557" w:rsidP="006B1D8F">
      <w:pPr>
        <w:spacing w:after="0" w:line="240" w:lineRule="auto"/>
        <w:ind w:right="49"/>
        <w:jc w:val="center"/>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noProof/>
          <w:color w:val="000000"/>
          <w:sz w:val="24"/>
          <w:szCs w:val="24"/>
          <w:lang w:eastAsia="es-MX"/>
        </w:rPr>
        <w:drawing>
          <wp:anchor distT="0" distB="0" distL="114300" distR="114300" simplePos="0" relativeHeight="251659264" behindDoc="0" locked="0" layoutInCell="1" allowOverlap="0">
            <wp:simplePos x="0" y="0"/>
            <wp:positionH relativeFrom="page">
              <wp:posOffset>7054215</wp:posOffset>
            </wp:positionH>
            <wp:positionV relativeFrom="page">
              <wp:posOffset>5029200</wp:posOffset>
            </wp:positionV>
            <wp:extent cx="4445" cy="4445"/>
            <wp:effectExtent l="0" t="0" r="0" b="0"/>
            <wp:wrapSquare wrapText="bothSides"/>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8F">
        <w:rPr>
          <w:rFonts w:ascii="Times New Roman" w:eastAsia="Calibri" w:hAnsi="Times New Roman" w:cs="Times New Roman"/>
          <w:color w:val="000000"/>
          <w:sz w:val="24"/>
          <w:szCs w:val="24"/>
          <w:lang w:eastAsia="es-MX"/>
        </w:rPr>
        <w:t>El artículo 3°, quinto párrafo de la Constitución Política de los Estados Unidos Mexicanos, establece que el Estado priorizará el interés superior de niñas y niños, en el acceso, permanencia y participación en los servicios educativos; asimismo, el diverso artículo 4°, consagra el derecho a la protección a la salud que toda persona tiene y, prevé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Al respecto, el artículo 43 de la Ley General de los Derechos de Niñas, Niños y Adolescentes, determina que las niñas y los niños tienen derecho a vivir en un medio ambiente sano y sustentable y, en condiciones que permitan su desarrollo, bienestar, crecimiento saludable y armonioso, tanto físico como mental, material, espiritual, ético, cultural y social.</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artículo 73, primer párrafo de la Ley General de Educación prevé que, en la impartición de educación para menores de dieciocho años, se tomarán medidas que aseguren al educando la protección y el cuidado necesarios para preservar su integridad física, psicológica y social sobre la base del respeto a su dignidad y derechos.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artículo 9 de la Ley General de Prestación de Servicios para la Atención, Cuidado y Desarrollo Integral Infantil, dispone que, las niñas y niños tienen derecho a recibir los servicios para la atención, cuidado y desarrollo integral infantil en condiciones de calidad, calidez, seguridad, protección y respeto a sus derechos, identidad e individualidad con el fin de garantizar el interés superior de la niñez.</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artículo 12 de dicha Ley, indica que, para garantizar el cumplimiento de los servicios para la atención, cuidado y desarrollo integral infantil, que se prestan en los diversos centros de atención, éstos contemplarán entre sus actividades, protección y seguridad; fomento al cuidado de la salud; alimentación adecuada y suficiente para su nutrición; fomento a la comprensión y ejercicio de los derechos de niñas y niños; descanso, esparcimiento, juego y actividades recreativas propias de su edad; apoyo al desarrollo biológico, cognoscitivo, psicomotriz y socio-afectivo; así como, enseñanza del lenguaje y comunicación.</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En congruencia con lo anterior, el artículo 5</w:t>
      </w:r>
      <w:r w:rsidRPr="006B1D8F">
        <w:rPr>
          <w:rFonts w:ascii="Times New Roman" w:eastAsia="Calibri" w:hAnsi="Times New Roman" w:cs="Times New Roman"/>
          <w:color w:val="000000"/>
          <w:sz w:val="24"/>
          <w:szCs w:val="24"/>
          <w:vertAlign w:val="superscript"/>
          <w:lang w:eastAsia="es-MX"/>
        </w:rPr>
        <w:t xml:space="preserve">o </w:t>
      </w:r>
      <w:r w:rsidRPr="006B1D8F">
        <w:rPr>
          <w:rFonts w:ascii="Times New Roman" w:eastAsia="Calibri" w:hAnsi="Times New Roman" w:cs="Times New Roman"/>
          <w:color w:val="000000"/>
          <w:sz w:val="24"/>
          <w:szCs w:val="24"/>
          <w:lang w:eastAsia="es-MX"/>
        </w:rPr>
        <w:t xml:space="preserve">de la Constitución Política del Estado Libre y Soberano de México, establece que, en el Estado de México, la educación inicial es un derecho de la niñez y será responsabilidad del Estado concientizar sobre su importancia, asimismo, que se </w:t>
      </w:r>
      <w:r w:rsidRPr="006B1D8F">
        <w:rPr>
          <w:rFonts w:ascii="Times New Roman" w:eastAsia="Calibri" w:hAnsi="Times New Roman" w:cs="Times New Roman"/>
          <w:color w:val="000000"/>
          <w:sz w:val="24"/>
          <w:szCs w:val="24"/>
          <w:lang w:eastAsia="es-MX"/>
        </w:rPr>
        <w:lastRenderedPageBreak/>
        <w:t>priorizará el interés superior de niñas y niños en el acceso, permanencia y participación en los servicios educativos, por lo que, en todas las decisiones y actuaciones del Estado se velará y cumplirá con el principio del interés superior de la niñez, garantizando de manera plena sus derechos. Los niños y las niñas tienen derecho a la satisfacción de sus necesidades de alimentación, salud, educación y sano esparcimiento para su desarrollo integral. Este principio deberá guiar el diseño, ejecución, seguimiento y evaluación de las políticas públicas dirigidas a la niñez.</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artículo 4 de la Ley de los Derechos de Niñas, Niños y Adolescentes del Estado de México, señala que el Estado de México y sus municipios, en el diseño y ejecución de políticas públicas, deberán garantizar el máximo bienestar posible de niñas y niños, privilegiando su interés superior, a través de medidas estructurales, legales, administrativas y presupuestales.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Asimismo, el artículo 25, primer párrafo de la Ley en referencia, específica que, las niñas y los niños tienen derecho a vivir en un medio ambiente sano y sustentable, y en condiciones adecuadas que permitan su desarrollo, bienestar, crecimiento saludable y armonioso, tanto físico como mental, material, espiritual, ético, cultural y social.</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artículo 7, tercer párrafo de la Ley de Educación del Estado de México, estipula que, la educación inicial es un derecho de la niñez y que, es responsabilidad del Estado concientizar sobre su importancia y garantizarla; asimismo, el diverso artículo 89, primer párrafo, de la misma Ley, refiere que, en la impartición de educación para menores de dieciocho años, las autoridades educativas en su respectivo ámbito de competencia tomarán las medidas que aseguren al educando la protección y el cuidado necesarios para preservar su integridad física, psicológica y social sobre la base del respeto a su dignidad y derechos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artículo 10 de la Ley de Prestación de Servicios para la Atención, Cuidado y Desarrollo Integral Infantil en el Estado de México, determina que, en todo momento prevalecerá el interés superior de las niñas y niños, especialmente al recibir los servicios para la atención, cuidado y desarrollo integral infantil. También, el artículo 11, de la citada Ley, dispone que, para garantizar su interés superior, las niñas y niños tienen derecho a recibir los servicios para su atención, cuidado y desarrollo integral en condiciones de calidad, calidez, seguridad, protección y respeto a sus derechos, identidad e individualidad.</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 xml:space="preserve">Igualmente, el artículo 12 de dicha Ley, prevé que, para garantizar el cumplimiento de los servicios para la atención, cuidado y desarrollo integral infantil, que se prestan en los centros de atención, éstos deberán de contemplar entre sus actividades: alimentación adecuada y suficiente para su nutrición; apoyo al desarrollo biológico, cognoscitivo, psicomotriz y socio-afectivo; descanso, esparcimiento, juego y actividades recreativas propias de la edad; enseñanza del lenguaje y comunicación incluyendo, en su caso, lenguas indígenas, sistema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braille o el de señas; fomento a la comprensión y ejercicio de los derechos de las niñas y los niños; fomento al cuidado de la salud; así como, supervisión e inspección efectiva en materia de salud y protección civil.</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 xml:space="preserve">En ese contexto, para garantizar la prestación de los servicios de atención, cuidado y desarrollo integral infantil, el Gobierno de México anunció la sustitución de las guarderías del Instituto Mexicano del Seguro Social, por un nuevo modelo pedagógico denominado "Centro de Educación y Cuidado Infantil (CECI)", el cual, se conforma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0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como un espacio que ofrece atención integral a lactantes, maternales y preescolares, mismo que combina la educación temprana con el cuidado diario, para fomentar su desarrollo cognitivo, físico y emocional, con el que se garantiza un entorno seguro, afectuoso y estimulante para las infancias en México.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 xml:space="preserve">Así, para garantizar el interés superior de las niñas y niños en el municipio de Ecatepec de Morelos, el 20 de febrero de 2026, mediante oficio PM/ECA/034/2025, la Presidencia Municipal Constitucional de Ecatepec de Morelos informó a la persona Titular del Órgano de Operación Administrativa Desconcentrada Regional Estado de México Oriente del Instituto Mexicano del Seguro Social, su interés para contar con un Centro de Educación y Cuidado Infantil (CECI), para fortalecer la infraestructura para la primera infancia en dicho municipio, en el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que se brinden servicios de cuidado infantil adecuado y accesible, proponiendo la designación y ofrecimiento de un bien inmueble identificado como LOTE 1-B del predio ubicado en Av. Valle de Júcar (Av. Lázaro Cárdenas) esquina con calle Superación, Colonia "Ejercito del Trabajo ll", perteneciente al Municipio de Ecatepec de Morelos, con una superficie de 2,752.44 m</w:t>
      </w:r>
      <w:r w:rsidRPr="006B1D8F">
        <w:rPr>
          <w:rFonts w:ascii="Times New Roman" w:eastAsia="Calibri" w:hAnsi="Times New Roman" w:cs="Times New Roman"/>
          <w:color w:val="000000"/>
          <w:sz w:val="24"/>
          <w:szCs w:val="24"/>
          <w:vertAlign w:val="superscript"/>
          <w:lang w:eastAsia="es-MX"/>
        </w:rPr>
        <w:t>2</w:t>
      </w:r>
      <w:r w:rsidRPr="006B1D8F">
        <w:rPr>
          <w:rFonts w:ascii="Times New Roman" w:eastAsia="Calibri" w:hAnsi="Times New Roman" w:cs="Times New Roman"/>
          <w:color w:val="000000"/>
          <w:sz w:val="24"/>
          <w:szCs w:val="24"/>
          <w:lang w:eastAsia="es-MX"/>
        </w:rPr>
        <w:t>.</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Para tales efectos, el H. Ayuntamiento de Ecatepec de Morelos, durante la sexta sesión ordinaria de Cabildo, celebrada el 19 de febrero de 2026, por acuerdo número 036/2026, aprobó por unanimidad de votos de los integrantes presentes, autorizar la desafectación y desincorporación del patrimonio inmobiliario municipal de la fracción identificada como LOTE B, con una superficie de 2,752.44 m</w:t>
      </w:r>
      <w:r w:rsidRPr="006B1D8F">
        <w:rPr>
          <w:rFonts w:ascii="Times New Roman" w:eastAsia="Calibri" w:hAnsi="Times New Roman" w:cs="Times New Roman"/>
          <w:color w:val="000000"/>
          <w:sz w:val="24"/>
          <w:szCs w:val="24"/>
          <w:vertAlign w:val="superscript"/>
          <w:lang w:eastAsia="es-MX"/>
        </w:rPr>
        <w:t>2</w:t>
      </w:r>
      <w:r w:rsidRPr="006B1D8F">
        <w:rPr>
          <w:rFonts w:ascii="Times New Roman" w:eastAsia="Calibri" w:hAnsi="Times New Roman" w:cs="Times New Roman"/>
          <w:color w:val="000000"/>
          <w:sz w:val="24"/>
          <w:szCs w:val="24"/>
          <w:lang w:eastAsia="es-MX"/>
        </w:rPr>
        <w:t>, del predio denominado "Ejercito del Trabajo ll", ubicado conforme el contenido de la escritura pública en el municipio de Ecatepec de Morelos, Estado de México, en calle Fuerza, Avenida sin nombre, calle Superación y calle de la Amistad, ubicación que de acuerdo a la nomenclatura actual, se localiza en Av. Valle del Júcar (Av. Lázaro Cárdenas), manzana s/n, lote s/n, Colonia Ejercito del Trabajo ll, para que sea donada a título gratuito a favor del Instituto Mexicano del Seguro Social, para la construcción y funcionamiento de un Centro de Educación y Cuidado Infantil (CECI), así como, que la Presidencia Municipal Constitucional realice los trámites jurídicos y administrativos a efecto de obtener la autorización de la Legislatura Local o de la Diputación Permanente.</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3 de marzo de 2026, a través del oficio 15 9001 100100/JSA/0257/2026, la persona Titular del Órgano de Operación Administrativa Desconcentrada Regional Estado de México Oriente del Instituto Mexicano del Seguro Social, informó a la Presidencia Municipal Constitucional de Ecatepec de Morelos, que el predio ofrecido es de utilidad para ese Instituto, por lo que, la aceptación de la donación del inmueble, estaría sujeta a la aprobación del Órgano de Gobierno del referido Instituto.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noProof/>
          <w:color w:val="000000"/>
          <w:sz w:val="24"/>
          <w:szCs w:val="24"/>
          <w:lang w:eastAsia="es-MX"/>
        </w:rPr>
        <w:drawing>
          <wp:anchor distT="0" distB="0" distL="114300" distR="114300" simplePos="0" relativeHeight="251660288" behindDoc="0" locked="0" layoutInCell="1" allowOverlap="0">
            <wp:simplePos x="0" y="0"/>
            <wp:positionH relativeFrom="page">
              <wp:posOffset>7054215</wp:posOffset>
            </wp:positionH>
            <wp:positionV relativeFrom="page">
              <wp:posOffset>2157730</wp:posOffset>
            </wp:positionV>
            <wp:extent cx="4445" cy="4445"/>
            <wp:effectExtent l="0" t="0" r="0" b="0"/>
            <wp:wrapSquare wrapText="bothSides"/>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Asimismo, el H. Ayuntamiento de Ecatepec de Morelos, durante la novena sesión ordinaria de Cabildo del 19 de marzo de 2026, por acuerdo número 059/2026, aprobó por unanimidad de votos de los integrantes presentes, autorizar la desafectación y desincorporación del patrimonio inmobiliario municipal del inmueble de mérito, para que sea donado a título gratuito a favor del Instituto Mexicano del Seguro Social, para que se realicen las acciones necesarias destinadas a la construcción de un Centro de Educación y Cuidado Infantil (CECI); el Instituto podrá destinar el inmueble objeto de la donación para realizar las acciones que le permitan brindar los servicios propios de su objeto.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 xml:space="preserve">El Municipio de Ecatepec de Morelos, Estado de México, es propietario de la Fracción identificada como LOTE B, del predio denominado "Ejercito del Trabajo ll, ubicada en Av. Valle del Júcar (Av. Lázaro Cárdenas), entre calle Fuerza y calle Superación, manzana s/n, lote s/n, Colonia Ejercito del Trabajo ll, Municipio de Ecatepec de </w:t>
      </w:r>
      <w:r w:rsidRPr="006B1D8F">
        <w:rPr>
          <w:rFonts w:ascii="Times New Roman" w:eastAsia="Calibri" w:hAnsi="Times New Roman" w:cs="Times New Roman"/>
          <w:noProof/>
          <w:color w:val="000000"/>
          <w:sz w:val="24"/>
          <w:szCs w:val="24"/>
          <w:lang w:eastAsia="es-MX"/>
        </w:rPr>
        <w:drawing>
          <wp:inline distT="0" distB="0" distL="0" distR="0">
            <wp:extent cx="8255" cy="55880"/>
            <wp:effectExtent l="0" t="0" r="29845" b="127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55880"/>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Morelos, Estado de México, con una superficie de 2,752.44 m2 (dos mil setecientos cincuenta y dos metros con cuarenta y cuatro centímetros), con las siguientes medidas y colindancias: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left="3402" w:right="49" w:hanging="2693"/>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lastRenderedPageBreak/>
        <w:t>AL NOR-ORIENTE: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37.78 m (treinta y siete metros con setenta y ocho centímetros) con Av. Valle del Júcar (Av. Lázaro Cárdenas).</w:t>
      </w:r>
    </w:p>
    <w:p w:rsidR="004C1557" w:rsidRPr="006B1D8F" w:rsidRDefault="004C1557" w:rsidP="006B1D8F">
      <w:pPr>
        <w:spacing w:after="0" w:line="240" w:lineRule="auto"/>
        <w:ind w:left="3402" w:right="49" w:hanging="2693"/>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AL SUR-ORIENTE: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73.00 m (setenta y tres metros) con calle Superación.</w:t>
      </w:r>
    </w:p>
    <w:p w:rsidR="004C1557" w:rsidRPr="006B1D8F" w:rsidRDefault="004C1557" w:rsidP="006B1D8F">
      <w:pPr>
        <w:spacing w:after="0" w:line="240" w:lineRule="auto"/>
        <w:ind w:left="3402" w:right="49" w:hanging="2693"/>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AL SUR-PONIENTE: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37.62 m (treinta y siete metros con sesenta y dos centímetros) con Lote C, resultante de la subdivisión.</w:t>
      </w:r>
    </w:p>
    <w:p w:rsidR="004C1557" w:rsidRPr="006B1D8F" w:rsidRDefault="004C1557" w:rsidP="006B1D8F">
      <w:pPr>
        <w:spacing w:after="0" w:line="240" w:lineRule="auto"/>
        <w:ind w:left="3402" w:right="49" w:hanging="2693"/>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AL NOR-PONIENTE: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73.00 m (setenta y tres metros) con Lote A, resultante de la subdivisión.</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Lo anterior, se acredita con el Instrumento Notarial número 18,183, volumen especial 611, folios números 033 al 039, del 19 de marzo de 2026, otorgado ante la fe del Doctor en Derecho Erick Benjamín Santín Becerril, Titular de la Notaría Pública número 6 del Estado de México y del Patrimonio del Inmobiliario Federal, con residencia en la Ciudad de Toluca, inscrito en el Instituto de la Función Registral del Estado de México, en la oficina registral de Ecatepec, bajo el folio real electrónico 00393530 del 25 de marzo de 2026.</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Conforme con el Dictamen Técnico del 24 de marzo de 2026, emitido por el Titular de la Dirección de Desarrollo Urbano del H. Ayuntamiento de Ecatepec de Morelos, se concluyó con base en el análisis del entorno urbano, que el predio en cuestión presenta condiciones favorables para su desarrollo constructivo, debido a su integración con la infraestructura existente, disponibilidad de instalaciones y conectividad vial dentro del municipio de Ecatepec de Morelos, que dicha zona forma parte de un entorno urbano consolidado que concentra una importante densidad poblacional y equipamiento urbano, lo que implica la presencia de servicios básicos, redes de comunicación y acceso a centros educativos, comerciales y de salud.</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En términos del Dictamen de Procedencia del 31 de marzo de 2026, emitido por el Apoderado Legal del H. Ayuntamiento de Ecatepec de Morelos, se informó que el inmueble de mérito no cuenta con adeudos pendientes por conceptos de impuestos, ni gravámenes o limitaciones de dominio, así como, que no existe litigio alguno o carpeta de investigación sobre el mismo.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El Director del Centro INAH Estado de México, sobre el predio sujeto a donación, informó a través de los oficios: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numPr>
          <w:ilvl w:val="0"/>
          <w:numId w:val="1"/>
        </w:numPr>
        <w:spacing w:after="0" w:line="240" w:lineRule="auto"/>
        <w:ind w:right="49" w:firstLine="4"/>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401.3S.1-2026/1339 del 7 de abril de 2026, que éste guarda colindancia con tres sitios arqueológicos registrados, no obstante, dada la alta densidad de vestigios en el entorno inmediato, existe una probabilidad significativa de presencia de material arqueológico, que aún no ha sido integrado al registro oficial, por lo tanto, cualquier intervención constructiva será obligatorio realizar el trámite respectivo ante ese Instituto para garantizar la protección del patrimonio.</w:t>
      </w:r>
    </w:p>
    <w:p w:rsidR="004C1557" w:rsidRPr="006B1D8F" w:rsidRDefault="004C1557" w:rsidP="006B1D8F">
      <w:pPr>
        <w:spacing w:after="0" w:line="240" w:lineRule="auto"/>
        <w:ind w:right="49"/>
        <w:rPr>
          <w:rFonts w:ascii="Times New Roman" w:eastAsia="Calibri" w:hAnsi="Times New Roman" w:cs="Times New Roman"/>
          <w:color w:val="000000"/>
          <w:sz w:val="24"/>
          <w:szCs w:val="24"/>
          <w:lang w:eastAsia="es-MX"/>
        </w:rPr>
      </w:pPr>
    </w:p>
    <w:p w:rsidR="004C1557" w:rsidRPr="006B1D8F" w:rsidRDefault="004C1557" w:rsidP="006B1D8F">
      <w:pPr>
        <w:numPr>
          <w:ilvl w:val="0"/>
          <w:numId w:val="1"/>
        </w:numPr>
        <w:spacing w:after="0" w:line="240" w:lineRule="auto"/>
        <w:ind w:right="49" w:firstLine="4"/>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401.3S.1-2026/1868 del 22 de mayo de 2026, que una vez consultado el Sistema Único de Registro Público de Monumentos y Zonas Arqueológicos e Históricos [SURPMZAH], así como los antecedentes del área, determinó que el inmueble de referencia, no está inserto o colinda con un monumento arqueológico, sin embargo, en caso de realizar una obra o modificación y hubiese el hallazgo de materiales arqueológicos, se deberá notificar al Centro INAH para realizar las diligencias correspondientes; la omisión de esto puede conllevar a sanciones por daño en patrimonio arqueológico de acuerdo a la Ley Federal de Monumentos y Zona de Monumentos Arqueológicos, Artísticos e Históricos.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numPr>
          <w:ilvl w:val="0"/>
          <w:numId w:val="1"/>
        </w:numPr>
        <w:spacing w:after="0" w:line="240" w:lineRule="auto"/>
        <w:ind w:right="49" w:firstLine="4"/>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lastRenderedPageBreak/>
        <w:t>401.3S.1-2026/1862 del 22 de mayo de 2026, que dicho inmueble no es monumento histórico, no está ubicado en zona de Monumentos históricos y no es colindante a algún monumento histórico.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En este orden de ideas, mediante oficio PM/ECA/094/2026, notificado el 7 de mayo de 2026, el H. Ayuntamiento de Ecatepec de Morelos, Estado de México, a través de su Presidencia Municipal Constitucional, se dirigió al Poder Ejecutivo del Estado de México a mi cargo, para ser el conducto ante esa Legislatura, para presentar la Iniciativa de Decreto respectiva.</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 xml:space="preserve">En mérito de los argumentos planteados, someto a consideración de esa Legislatura, la siguiente Iniciativa con proyecto de Decreto, por el que se autoriza al H. Ayuntamiento de Ecatepec de Morelos, Estado de México, a desincorporar del patrimonio del municipio, la Fracción identificada como LOTE B, del predio denominado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"Ejercito del Trabajo ll, ubicada en Av. Valle del Júcar (Av. Lázaro Cárdenas), entre calle Fuerza y calle Superación, manzana s/n, lote s/n, Colonia Ejercito del Trabajo ll, Municipio de Ecatepec de Morelos, Estado de México, con una superficie de 2,752.44 m</w:t>
      </w:r>
      <w:r w:rsidRPr="006B1D8F">
        <w:rPr>
          <w:rFonts w:ascii="Times New Roman" w:eastAsia="Calibri" w:hAnsi="Times New Roman" w:cs="Times New Roman"/>
          <w:color w:val="000000"/>
          <w:sz w:val="24"/>
          <w:szCs w:val="24"/>
          <w:vertAlign w:val="superscript"/>
          <w:lang w:eastAsia="es-MX"/>
        </w:rPr>
        <w:t>2</w:t>
      </w:r>
      <w:r w:rsidRPr="006B1D8F">
        <w:rPr>
          <w:rFonts w:ascii="Times New Roman" w:eastAsia="Calibri" w:hAnsi="Times New Roman" w:cs="Times New Roman"/>
          <w:color w:val="000000"/>
          <w:sz w:val="24"/>
          <w:szCs w:val="24"/>
          <w:lang w:eastAsia="es-MX"/>
        </w:rPr>
        <w:t xml:space="preserve">, para que sea donada a título gratuito a favor del Instituto Mexicano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 xml:space="preserve">del Seguro Social, para realizar las acciones necesarias destinadas a la construcción de un Centro de Educación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y Cuidado Infantil (CECI); el Instituto podrá destinar el inmueble objeto de la donación para realizar las acciones que le permitan brindar los servicios propios de su objeto.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DECRETO NÚMERO</w:t>
      </w:r>
    </w:p>
    <w:p w:rsidR="004C1557" w:rsidRPr="006B1D8F" w:rsidRDefault="004C1557" w:rsidP="006B1D8F">
      <w:pPr>
        <w:spacing w:after="0" w:line="240" w:lineRule="auto"/>
        <w:ind w:right="49"/>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LA H. "LXII" LEGISLATURA</w:t>
      </w:r>
    </w:p>
    <w:p w:rsidR="004C1557" w:rsidRPr="006B1D8F" w:rsidRDefault="004C1557" w:rsidP="006B1D8F">
      <w:pPr>
        <w:spacing w:after="0" w:line="240" w:lineRule="auto"/>
        <w:ind w:right="49"/>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DEL ESTADO DE MÉXICO</w:t>
      </w:r>
    </w:p>
    <w:p w:rsidR="004C1557" w:rsidRPr="006B1D8F" w:rsidRDefault="004C1557" w:rsidP="006B1D8F">
      <w:pPr>
        <w:spacing w:after="0" w:line="240" w:lineRule="auto"/>
        <w:ind w:right="49"/>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DECRETA:</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ARTÍCULO PRIMERO.</w:t>
      </w:r>
      <w:r w:rsidRPr="006B1D8F">
        <w:rPr>
          <w:rFonts w:ascii="Times New Roman" w:eastAsia="Calibri" w:hAnsi="Times New Roman" w:cs="Times New Roman"/>
          <w:color w:val="000000"/>
          <w:sz w:val="24"/>
          <w:szCs w:val="24"/>
          <w:lang w:eastAsia="es-MX"/>
        </w:rPr>
        <w:t xml:space="preserve"> Se autoriza la desincorporación del patrimonio del H. Ayuntamiento de Ecatepec de Morelos, de la Fracción identificada como LOTE B, del predio denominado "Ejercito del Trabajo ll, ubicada en Av. Valle del Júcar (Av. Lázaro Cárdenas), entre calle Fuerza y calle Superación, manzana s/n, lote s/n, Colonia Ejercito del Trabajo ll, Municipio de Ecatepec de Morelos, Estado de México, con una superficie de 2,752.44 m</w:t>
      </w:r>
      <w:r w:rsidRPr="006B1D8F">
        <w:rPr>
          <w:rFonts w:ascii="Times New Roman" w:eastAsia="Calibri" w:hAnsi="Times New Roman" w:cs="Times New Roman"/>
          <w:color w:val="000000"/>
          <w:sz w:val="24"/>
          <w:szCs w:val="24"/>
          <w:vertAlign w:val="superscript"/>
          <w:lang w:eastAsia="es-MX"/>
        </w:rPr>
        <w:t xml:space="preserve">2 </w:t>
      </w:r>
      <w:r w:rsidRPr="006B1D8F">
        <w:rPr>
          <w:rFonts w:ascii="Times New Roman" w:eastAsia="Calibri" w:hAnsi="Times New Roman" w:cs="Times New Roman"/>
          <w:color w:val="000000"/>
          <w:sz w:val="24"/>
          <w:szCs w:val="24"/>
          <w:lang w:eastAsia="es-MX"/>
        </w:rPr>
        <w:t>(dos mil setecientos cincuenta y dos punto cuarenta y cuatro metros cuadrados), con las siguientes medidas y colindancias:</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left="3544" w:right="49" w:hanging="2835"/>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AL NOR-ORIENTE: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37.78 m (treinta y siete metros con setenta y ocho centímetros) con Av. Valle del Júcar (Av. Lázaro Cárdenas).</w:t>
      </w:r>
    </w:p>
    <w:p w:rsidR="004C1557" w:rsidRPr="006B1D8F" w:rsidRDefault="004C1557" w:rsidP="006B1D8F">
      <w:pPr>
        <w:spacing w:after="0" w:line="240" w:lineRule="auto"/>
        <w:ind w:left="3544" w:right="49" w:hanging="2835"/>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AL SUR-ORIENTE: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73.00 m (setenta y tres metros) con calle Superación.</w:t>
      </w:r>
    </w:p>
    <w:p w:rsidR="004C1557" w:rsidRPr="006B1D8F" w:rsidRDefault="004C1557" w:rsidP="006B1D8F">
      <w:pPr>
        <w:spacing w:after="0" w:line="240" w:lineRule="auto"/>
        <w:ind w:left="3544" w:right="49" w:hanging="2835"/>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AL SUR-PONIENTE: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37.62 m (treinta y siete metros con sesenta y dos centímetros) con Lote C, resultante de la subdivisión.</w:t>
      </w:r>
    </w:p>
    <w:p w:rsidR="004C1557" w:rsidRPr="006B1D8F" w:rsidRDefault="004C1557" w:rsidP="006B1D8F">
      <w:pPr>
        <w:spacing w:after="0" w:line="240" w:lineRule="auto"/>
        <w:ind w:left="3544" w:right="49" w:hanging="2835"/>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AL NOR-PONIENTE:</w:t>
      </w:r>
      <w:r w:rsidRPr="006B1D8F">
        <w:rPr>
          <w:rFonts w:ascii="Times New Roman" w:eastAsia="Calibri" w:hAnsi="Times New Roman" w:cs="Times New Roman"/>
          <w:color w:val="000000"/>
          <w:sz w:val="24"/>
          <w:szCs w:val="24"/>
          <w:lang w:eastAsia="es-MX"/>
        </w:rPr>
        <w:t xml:space="preserve"> </w:t>
      </w:r>
      <w:r w:rsidRPr="006B1D8F">
        <w:rPr>
          <w:rFonts w:ascii="Times New Roman" w:eastAsia="Calibri" w:hAnsi="Times New Roman" w:cs="Times New Roman"/>
          <w:color w:val="000000"/>
          <w:sz w:val="24"/>
          <w:szCs w:val="24"/>
          <w:lang w:eastAsia="es-MX"/>
        </w:rPr>
        <w:tab/>
        <w:t>73.00 m (setenta y tres metros) con Lote A, resultante de la subdivisión.</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noProof/>
          <w:color w:val="000000"/>
          <w:sz w:val="24"/>
          <w:szCs w:val="24"/>
          <w:lang w:eastAsia="es-MX"/>
        </w:rPr>
        <w:drawing>
          <wp:anchor distT="0" distB="0" distL="114300" distR="114300" simplePos="0" relativeHeight="251661312" behindDoc="0" locked="0" layoutInCell="1" allowOverlap="0">
            <wp:simplePos x="0" y="0"/>
            <wp:positionH relativeFrom="page">
              <wp:posOffset>7264400</wp:posOffset>
            </wp:positionH>
            <wp:positionV relativeFrom="page">
              <wp:posOffset>9619615</wp:posOffset>
            </wp:positionV>
            <wp:extent cx="4445" cy="4445"/>
            <wp:effectExtent l="0" t="0" r="0" b="0"/>
            <wp:wrapSquare wrapText="bothSides"/>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8F">
        <w:rPr>
          <w:rFonts w:ascii="Times New Roman" w:eastAsia="Calibri" w:hAnsi="Times New Roman" w:cs="Times New Roman"/>
          <w:noProof/>
          <w:color w:val="000000"/>
          <w:sz w:val="24"/>
          <w:szCs w:val="24"/>
          <w:lang w:eastAsia="es-MX"/>
        </w:rPr>
        <w:drawing>
          <wp:anchor distT="0" distB="0" distL="114300" distR="114300" simplePos="0" relativeHeight="251662336" behindDoc="0" locked="0" layoutInCell="1" allowOverlap="0">
            <wp:simplePos x="0" y="0"/>
            <wp:positionH relativeFrom="page">
              <wp:posOffset>7273925</wp:posOffset>
            </wp:positionH>
            <wp:positionV relativeFrom="page">
              <wp:posOffset>9628505</wp:posOffset>
            </wp:positionV>
            <wp:extent cx="4445" cy="4445"/>
            <wp:effectExtent l="0" t="0" r="0" b="0"/>
            <wp:wrapSquare wrapText="bothSides"/>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8F">
        <w:rPr>
          <w:rFonts w:ascii="Times New Roman" w:eastAsia="Calibri" w:hAnsi="Times New Roman" w:cs="Times New Roman"/>
          <w:noProof/>
          <w:color w:val="000000"/>
          <w:sz w:val="24"/>
          <w:szCs w:val="24"/>
          <w:lang w:eastAsia="es-MX"/>
        </w:rPr>
        <w:drawing>
          <wp:anchor distT="0" distB="0" distL="114300" distR="114300" simplePos="0" relativeHeight="251663360" behindDoc="0" locked="0" layoutInCell="1" allowOverlap="0">
            <wp:simplePos x="0" y="0"/>
            <wp:positionH relativeFrom="page">
              <wp:posOffset>7264400</wp:posOffset>
            </wp:positionH>
            <wp:positionV relativeFrom="page">
              <wp:posOffset>9638030</wp:posOffset>
            </wp:positionV>
            <wp:extent cx="4445" cy="4445"/>
            <wp:effectExtent l="0" t="0" r="0" b="0"/>
            <wp:wrapSquare wrapText="bothSides"/>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8F">
        <w:rPr>
          <w:rFonts w:ascii="Times New Roman" w:eastAsia="Calibri" w:hAnsi="Times New Roman" w:cs="Times New Roman"/>
          <w:b/>
          <w:color w:val="000000"/>
          <w:sz w:val="24"/>
          <w:szCs w:val="24"/>
          <w:lang w:eastAsia="es-MX"/>
        </w:rPr>
        <w:t>ARTÍCULO SEGUNDO.</w:t>
      </w:r>
      <w:r w:rsidRPr="006B1D8F">
        <w:rPr>
          <w:rFonts w:ascii="Times New Roman" w:eastAsia="Calibri" w:hAnsi="Times New Roman" w:cs="Times New Roman"/>
          <w:color w:val="000000"/>
          <w:sz w:val="24"/>
          <w:szCs w:val="24"/>
          <w:lang w:eastAsia="es-MX"/>
        </w:rPr>
        <w:t xml:space="preserve"> Se autoriza al H. Ayuntamiento de Ecatepec de Morelos, Estado de México, a donar a título gratuito el inmueble a que hace referencia el artículo anterior, a favor del Instituto Mexicano del Seguro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Social, para realizar las acciones necesarias destinadas a la construcción de un Centro de Educación y Cuidado Infantil (CECI); el Instituto podrá destinar el inmueble objeto de la donación para realizar las acciones que le permitan brindar los servicios propios de su objeto.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lastRenderedPageBreak/>
        <w:t>ARTÍCULO TERCERO.</w:t>
      </w:r>
      <w:r w:rsidRPr="006B1D8F">
        <w:rPr>
          <w:rFonts w:ascii="Times New Roman" w:eastAsia="Calibri" w:hAnsi="Times New Roman" w:cs="Times New Roman"/>
          <w:color w:val="000000"/>
          <w:sz w:val="24"/>
          <w:szCs w:val="24"/>
          <w:lang w:eastAsia="es-MX"/>
        </w:rPr>
        <w:t xml:space="preserve"> La donación del predio estará condicionada a que no se cambie el uso y destino que </w:t>
      </w:r>
      <w:r w:rsidRPr="006B1D8F">
        <w:rPr>
          <w:rFonts w:ascii="Times New Roman" w:eastAsia="Calibri" w:hAnsi="Times New Roman" w:cs="Times New Roman"/>
          <w:noProof/>
          <w:color w:val="000000"/>
          <w:sz w:val="24"/>
          <w:szCs w:val="24"/>
          <w:lang w:eastAsia="es-MX"/>
        </w:rPr>
        <w:drawing>
          <wp:inline distT="0" distB="0" distL="0" distR="0">
            <wp:extent cx="8255" cy="825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color w:val="000000"/>
          <w:sz w:val="24"/>
          <w:szCs w:val="24"/>
          <w:lang w:eastAsia="es-MX"/>
        </w:rPr>
        <w:t>motivó su autorización. En caso contrario, revertirá a favor del patrimonio del H. Ayuntamiento de Ecatepec de Morelos, Estado de México.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TRANSITORIOS</w:t>
      </w: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PRIMERO.</w:t>
      </w:r>
      <w:r w:rsidRPr="006B1D8F">
        <w:rPr>
          <w:rFonts w:ascii="Times New Roman" w:eastAsia="Calibri" w:hAnsi="Times New Roman" w:cs="Times New Roman"/>
          <w:color w:val="000000"/>
          <w:sz w:val="24"/>
          <w:szCs w:val="24"/>
          <w:lang w:eastAsia="es-MX"/>
        </w:rPr>
        <w:t xml:space="preserve"> Publíquese el presente Decreto en el Periódico Oficial "Gaceta del Gobierno".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noProof/>
          <w:color w:val="000000"/>
          <w:sz w:val="24"/>
          <w:szCs w:val="24"/>
          <w:lang w:eastAsia="es-MX"/>
        </w:rPr>
        <w:drawing>
          <wp:anchor distT="0" distB="0" distL="114300" distR="114300" simplePos="0" relativeHeight="251664384" behindDoc="0" locked="0" layoutInCell="1" allowOverlap="0">
            <wp:simplePos x="0" y="0"/>
            <wp:positionH relativeFrom="column">
              <wp:posOffset>6263005</wp:posOffset>
            </wp:positionH>
            <wp:positionV relativeFrom="paragraph">
              <wp:posOffset>100330</wp:posOffset>
            </wp:positionV>
            <wp:extent cx="4445" cy="4445"/>
            <wp:effectExtent l="0" t="0" r="0" b="0"/>
            <wp:wrapSquare wrapText="bothSides"/>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1D8F">
        <w:rPr>
          <w:rFonts w:ascii="Times New Roman" w:eastAsia="Calibri" w:hAnsi="Times New Roman" w:cs="Times New Roman"/>
          <w:b/>
          <w:color w:val="000000"/>
          <w:sz w:val="24"/>
          <w:szCs w:val="24"/>
          <w:lang w:eastAsia="es-MX"/>
        </w:rPr>
        <w:t>SECUNDO.</w:t>
      </w:r>
      <w:r w:rsidRPr="006B1D8F">
        <w:rPr>
          <w:rFonts w:ascii="Times New Roman" w:eastAsia="Calibri" w:hAnsi="Times New Roman" w:cs="Times New Roman"/>
          <w:color w:val="000000"/>
          <w:sz w:val="24"/>
          <w:szCs w:val="24"/>
          <w:lang w:eastAsia="es-MX"/>
        </w:rPr>
        <w:t xml:space="preserve"> El presente Decreto entrará en vigor al día siguiente de su publicación en el Periódico Oficial “Gaceta del Gobierno”.</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left="2836" w:right="49"/>
        <w:jc w:val="both"/>
        <w:rPr>
          <w:rFonts w:ascii="Times New Roman" w:eastAsia="Arial" w:hAnsi="Times New Roman" w:cs="Times New Roman"/>
          <w:sz w:val="24"/>
          <w:szCs w:val="24"/>
        </w:rPr>
      </w:pPr>
      <w:r w:rsidRPr="006B1D8F">
        <w:rPr>
          <w:rFonts w:ascii="Times New Roman" w:eastAsia="Arial" w:hAnsi="Times New Roman" w:cs="Times New Roman"/>
          <w:color w:val="2A2A2B"/>
          <w:sz w:val="24"/>
          <w:szCs w:val="24"/>
        </w:rPr>
        <w:t>HOJA DE F</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 xml:space="preserve">RMA DE LA </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NIC</w:t>
      </w:r>
      <w:r w:rsidRPr="006B1D8F">
        <w:rPr>
          <w:rFonts w:ascii="Times New Roman" w:eastAsia="Arial" w:hAnsi="Times New Roman" w:cs="Times New Roman"/>
          <w:color w:val="3D3D3D"/>
          <w:sz w:val="24"/>
          <w:szCs w:val="24"/>
        </w:rPr>
        <w:t>I</w:t>
      </w:r>
      <w:r w:rsidRPr="006B1D8F">
        <w:rPr>
          <w:rFonts w:ascii="Times New Roman" w:eastAsia="Arial" w:hAnsi="Times New Roman" w:cs="Times New Roman"/>
          <w:color w:val="2A2A2B"/>
          <w:sz w:val="24"/>
          <w:szCs w:val="24"/>
        </w:rPr>
        <w:t>AT</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VA DE DECRETO POR EL QUE SE AUTOR</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 xml:space="preserve">ZA AL </w:t>
      </w:r>
      <w:r w:rsidRPr="006B1D8F">
        <w:rPr>
          <w:rFonts w:ascii="Times New Roman" w:eastAsia="Arial" w:hAnsi="Times New Roman" w:cs="Times New Roman"/>
          <w:color w:val="3D3D3D"/>
          <w:sz w:val="24"/>
          <w:szCs w:val="24"/>
        </w:rPr>
        <w:t>H</w:t>
      </w:r>
      <w:r w:rsidRPr="006B1D8F">
        <w:rPr>
          <w:rFonts w:ascii="Times New Roman" w:eastAsia="Arial" w:hAnsi="Times New Roman" w:cs="Times New Roman"/>
          <w:color w:val="2A2A2B"/>
          <w:sz w:val="24"/>
          <w:szCs w:val="24"/>
        </w:rPr>
        <w:t>. A</w:t>
      </w:r>
      <w:r w:rsidRPr="006B1D8F">
        <w:rPr>
          <w:rFonts w:ascii="Times New Roman" w:eastAsia="Arial" w:hAnsi="Times New Roman" w:cs="Times New Roman"/>
          <w:color w:val="3D3D3D"/>
          <w:sz w:val="24"/>
          <w:szCs w:val="24"/>
        </w:rPr>
        <w:t>Y</w:t>
      </w:r>
      <w:r w:rsidRPr="006B1D8F">
        <w:rPr>
          <w:rFonts w:ascii="Times New Roman" w:eastAsia="Arial" w:hAnsi="Times New Roman" w:cs="Times New Roman"/>
          <w:color w:val="2A2A2B"/>
          <w:sz w:val="24"/>
          <w:szCs w:val="24"/>
        </w:rPr>
        <w:t>U</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TA</w:t>
      </w:r>
      <w:r w:rsidRPr="006B1D8F">
        <w:rPr>
          <w:rFonts w:ascii="Times New Roman" w:eastAsia="Arial" w:hAnsi="Times New Roman" w:cs="Times New Roman"/>
          <w:color w:val="3D3D3D"/>
          <w:sz w:val="24"/>
          <w:szCs w:val="24"/>
        </w:rPr>
        <w:t>M</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E</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 xml:space="preserve">TO DE ECATEPEC </w:t>
      </w:r>
      <w:r w:rsidRPr="006B1D8F">
        <w:rPr>
          <w:rFonts w:ascii="Times New Roman" w:eastAsia="Arial" w:hAnsi="Times New Roman" w:cs="Times New Roman"/>
          <w:color w:val="3D3D3D"/>
          <w:sz w:val="24"/>
          <w:szCs w:val="24"/>
        </w:rPr>
        <w:t>D</w:t>
      </w:r>
      <w:r w:rsidRPr="006B1D8F">
        <w:rPr>
          <w:rFonts w:ascii="Times New Roman" w:eastAsia="Arial" w:hAnsi="Times New Roman" w:cs="Times New Roman"/>
          <w:color w:val="2A2A2B"/>
          <w:sz w:val="24"/>
          <w:szCs w:val="24"/>
        </w:rPr>
        <w:t xml:space="preserve">E </w:t>
      </w:r>
      <w:r w:rsidRPr="006B1D8F">
        <w:rPr>
          <w:rFonts w:ascii="Times New Roman" w:eastAsia="Arial" w:hAnsi="Times New Roman" w:cs="Times New Roman"/>
          <w:color w:val="3D3D3D"/>
          <w:sz w:val="24"/>
          <w:szCs w:val="24"/>
        </w:rPr>
        <w:t>M</w:t>
      </w:r>
      <w:r w:rsidRPr="006B1D8F">
        <w:rPr>
          <w:rFonts w:ascii="Times New Roman" w:eastAsia="Arial" w:hAnsi="Times New Roman" w:cs="Times New Roman"/>
          <w:color w:val="2A2A2B"/>
          <w:sz w:val="24"/>
          <w:szCs w:val="24"/>
        </w:rPr>
        <w:t>ORELOS</w:t>
      </w:r>
      <w:r w:rsidRPr="006B1D8F">
        <w:rPr>
          <w:rFonts w:ascii="Times New Roman" w:eastAsia="Arial" w:hAnsi="Times New Roman" w:cs="Times New Roman"/>
          <w:color w:val="575759"/>
          <w:sz w:val="24"/>
          <w:szCs w:val="24"/>
        </w:rPr>
        <w:t xml:space="preserve">, </w:t>
      </w:r>
      <w:r w:rsidRPr="006B1D8F">
        <w:rPr>
          <w:rFonts w:ascii="Times New Roman" w:eastAsia="Arial" w:hAnsi="Times New Roman" w:cs="Times New Roman"/>
          <w:color w:val="2A2A2B"/>
          <w:sz w:val="24"/>
          <w:szCs w:val="24"/>
        </w:rPr>
        <w:t>ESTADO DE M</w:t>
      </w:r>
      <w:r w:rsidRPr="006B1D8F">
        <w:rPr>
          <w:rFonts w:ascii="Times New Roman" w:eastAsia="Arial" w:hAnsi="Times New Roman" w:cs="Times New Roman"/>
          <w:color w:val="3D3D3D"/>
          <w:sz w:val="24"/>
          <w:szCs w:val="24"/>
        </w:rPr>
        <w:t>É</w:t>
      </w:r>
      <w:r w:rsidRPr="006B1D8F">
        <w:rPr>
          <w:rFonts w:ascii="Times New Roman" w:eastAsia="Arial" w:hAnsi="Times New Roman" w:cs="Times New Roman"/>
          <w:color w:val="2A2A2B"/>
          <w:sz w:val="24"/>
          <w:szCs w:val="24"/>
        </w:rPr>
        <w:t>XICO</w:t>
      </w:r>
      <w:r w:rsidRPr="006B1D8F">
        <w:rPr>
          <w:rFonts w:ascii="Times New Roman" w:eastAsia="Arial" w:hAnsi="Times New Roman" w:cs="Times New Roman"/>
          <w:color w:val="575759"/>
          <w:sz w:val="24"/>
          <w:szCs w:val="24"/>
        </w:rPr>
        <w:t xml:space="preserve">, </w:t>
      </w:r>
      <w:r w:rsidRPr="006B1D8F">
        <w:rPr>
          <w:rFonts w:ascii="Times New Roman" w:eastAsia="Arial" w:hAnsi="Times New Roman" w:cs="Times New Roman"/>
          <w:color w:val="2A2A2B"/>
          <w:sz w:val="24"/>
          <w:szCs w:val="24"/>
        </w:rPr>
        <w:t>A DES</w:t>
      </w:r>
      <w:r w:rsidRPr="006B1D8F">
        <w:rPr>
          <w:rFonts w:ascii="Times New Roman" w:eastAsia="Arial" w:hAnsi="Times New Roman" w:cs="Times New Roman"/>
          <w:color w:val="3D3D3D"/>
          <w:sz w:val="24"/>
          <w:szCs w:val="24"/>
        </w:rPr>
        <w:t>I</w:t>
      </w:r>
      <w:r w:rsidRPr="006B1D8F">
        <w:rPr>
          <w:rFonts w:ascii="Times New Roman" w:eastAsia="Arial" w:hAnsi="Times New Roman" w:cs="Times New Roman"/>
          <w:color w:val="2A2A2B"/>
          <w:sz w:val="24"/>
          <w:szCs w:val="24"/>
        </w:rPr>
        <w:t>NCORPORAR DEL PATRIMON</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 xml:space="preserve">O DEL </w:t>
      </w:r>
      <w:r w:rsidRPr="006B1D8F">
        <w:rPr>
          <w:rFonts w:ascii="Times New Roman" w:eastAsia="Arial" w:hAnsi="Times New Roman" w:cs="Times New Roman"/>
          <w:color w:val="3D3D3D"/>
          <w:sz w:val="24"/>
          <w:szCs w:val="24"/>
        </w:rPr>
        <w:t>M</w:t>
      </w:r>
      <w:r w:rsidRPr="006B1D8F">
        <w:rPr>
          <w:rFonts w:ascii="Times New Roman" w:eastAsia="Arial" w:hAnsi="Times New Roman" w:cs="Times New Roman"/>
          <w:color w:val="2A2A2B"/>
          <w:sz w:val="24"/>
          <w:szCs w:val="24"/>
        </w:rPr>
        <w:t>U</w:t>
      </w:r>
      <w:r w:rsidRPr="006B1D8F">
        <w:rPr>
          <w:rFonts w:ascii="Times New Roman" w:eastAsia="Arial" w:hAnsi="Times New Roman" w:cs="Times New Roman"/>
          <w:color w:val="3D3D3D"/>
          <w:sz w:val="24"/>
          <w:szCs w:val="24"/>
        </w:rPr>
        <w:t>NI</w:t>
      </w:r>
      <w:r w:rsidRPr="006B1D8F">
        <w:rPr>
          <w:rFonts w:ascii="Times New Roman" w:eastAsia="Arial" w:hAnsi="Times New Roman" w:cs="Times New Roman"/>
          <w:color w:val="2A2A2B"/>
          <w:sz w:val="24"/>
          <w:szCs w:val="24"/>
        </w:rPr>
        <w:t>C</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P</w:t>
      </w:r>
      <w:r w:rsidRPr="006B1D8F">
        <w:rPr>
          <w:rFonts w:ascii="Times New Roman" w:eastAsia="Arial" w:hAnsi="Times New Roman" w:cs="Times New Roman"/>
          <w:color w:val="69696D"/>
          <w:sz w:val="24"/>
          <w:szCs w:val="24"/>
        </w:rPr>
        <w:t>I</w:t>
      </w:r>
      <w:r w:rsidRPr="006B1D8F">
        <w:rPr>
          <w:rFonts w:ascii="Times New Roman" w:eastAsia="Arial" w:hAnsi="Times New Roman" w:cs="Times New Roman"/>
          <w:color w:val="2A2A2B"/>
          <w:sz w:val="24"/>
          <w:szCs w:val="24"/>
        </w:rPr>
        <w:t>O U</w:t>
      </w:r>
      <w:r w:rsidRPr="006B1D8F">
        <w:rPr>
          <w:rFonts w:ascii="Times New Roman" w:eastAsia="Arial" w:hAnsi="Times New Roman" w:cs="Times New Roman"/>
          <w:color w:val="3D3D3D"/>
          <w:sz w:val="24"/>
          <w:szCs w:val="24"/>
        </w:rPr>
        <w:t xml:space="preserve">N </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3D3D3D"/>
          <w:sz w:val="24"/>
          <w:szCs w:val="24"/>
        </w:rPr>
        <w:t>NM</w:t>
      </w:r>
      <w:r w:rsidRPr="006B1D8F">
        <w:rPr>
          <w:rFonts w:ascii="Times New Roman" w:eastAsia="Arial" w:hAnsi="Times New Roman" w:cs="Times New Roman"/>
          <w:color w:val="2A2A2B"/>
          <w:sz w:val="24"/>
          <w:szCs w:val="24"/>
        </w:rPr>
        <w:t>UEBLE</w:t>
      </w:r>
      <w:r w:rsidRPr="006B1D8F">
        <w:rPr>
          <w:rFonts w:ascii="Times New Roman" w:eastAsia="Arial" w:hAnsi="Times New Roman" w:cs="Times New Roman"/>
          <w:color w:val="575759"/>
          <w:sz w:val="24"/>
          <w:szCs w:val="24"/>
        </w:rPr>
        <w:t xml:space="preserve">, </w:t>
      </w:r>
      <w:r w:rsidRPr="006B1D8F">
        <w:rPr>
          <w:rFonts w:ascii="Times New Roman" w:eastAsia="Arial" w:hAnsi="Times New Roman" w:cs="Times New Roman"/>
          <w:color w:val="2A2A2B"/>
          <w:sz w:val="24"/>
          <w:szCs w:val="24"/>
        </w:rPr>
        <w:t>PARA QUE SEA DONADO A T</w:t>
      </w:r>
      <w:r w:rsidRPr="006B1D8F">
        <w:rPr>
          <w:rFonts w:ascii="Times New Roman" w:eastAsia="Arial" w:hAnsi="Times New Roman" w:cs="Times New Roman"/>
          <w:color w:val="575759"/>
          <w:sz w:val="24"/>
          <w:szCs w:val="24"/>
        </w:rPr>
        <w:t>Í</w:t>
      </w:r>
      <w:r w:rsidRPr="006B1D8F">
        <w:rPr>
          <w:rFonts w:ascii="Times New Roman" w:eastAsia="Arial" w:hAnsi="Times New Roman" w:cs="Times New Roman"/>
          <w:color w:val="2A2A2B"/>
          <w:sz w:val="24"/>
          <w:szCs w:val="24"/>
        </w:rPr>
        <w:t>TULO GRATU</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3D3D3D"/>
          <w:sz w:val="24"/>
          <w:szCs w:val="24"/>
        </w:rPr>
        <w:t>T</w:t>
      </w:r>
      <w:r w:rsidRPr="006B1D8F">
        <w:rPr>
          <w:rFonts w:ascii="Times New Roman" w:eastAsia="Arial" w:hAnsi="Times New Roman" w:cs="Times New Roman"/>
          <w:color w:val="2A2A2B"/>
          <w:sz w:val="24"/>
          <w:szCs w:val="24"/>
        </w:rPr>
        <w:t>O</w:t>
      </w:r>
      <w:r w:rsidRPr="006B1D8F">
        <w:rPr>
          <w:rFonts w:ascii="Times New Roman" w:eastAsia="Arial" w:hAnsi="Times New Roman" w:cs="Times New Roman"/>
          <w:color w:val="3D3D3D"/>
          <w:sz w:val="24"/>
          <w:szCs w:val="24"/>
        </w:rPr>
        <w:t xml:space="preserve">, </w:t>
      </w:r>
      <w:r w:rsidRPr="006B1D8F">
        <w:rPr>
          <w:rFonts w:ascii="Times New Roman" w:eastAsia="Arial" w:hAnsi="Times New Roman" w:cs="Times New Roman"/>
          <w:color w:val="2A2A2B"/>
          <w:sz w:val="24"/>
          <w:szCs w:val="24"/>
        </w:rPr>
        <w:t xml:space="preserve">A FAVOR DEL </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STITU</w:t>
      </w:r>
      <w:r w:rsidRPr="006B1D8F">
        <w:rPr>
          <w:rFonts w:ascii="Times New Roman" w:eastAsia="Arial" w:hAnsi="Times New Roman" w:cs="Times New Roman"/>
          <w:color w:val="3D3D3D"/>
          <w:sz w:val="24"/>
          <w:szCs w:val="24"/>
        </w:rPr>
        <w:t>T</w:t>
      </w:r>
      <w:r w:rsidRPr="006B1D8F">
        <w:rPr>
          <w:rFonts w:ascii="Times New Roman" w:eastAsia="Arial" w:hAnsi="Times New Roman" w:cs="Times New Roman"/>
          <w:color w:val="2A2A2B"/>
          <w:sz w:val="24"/>
          <w:szCs w:val="24"/>
        </w:rPr>
        <w:t>O ME</w:t>
      </w:r>
      <w:r w:rsidRPr="006B1D8F">
        <w:rPr>
          <w:rFonts w:ascii="Times New Roman" w:eastAsia="Arial" w:hAnsi="Times New Roman" w:cs="Times New Roman"/>
          <w:color w:val="3D3D3D"/>
          <w:sz w:val="24"/>
          <w:szCs w:val="24"/>
        </w:rPr>
        <w:t>X</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CA</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O DEL SEGURO SOC</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AL</w:t>
      </w:r>
      <w:r w:rsidRPr="006B1D8F">
        <w:rPr>
          <w:rFonts w:ascii="Times New Roman" w:eastAsia="Arial" w:hAnsi="Times New Roman" w:cs="Times New Roman"/>
          <w:color w:val="575759"/>
          <w:sz w:val="24"/>
          <w:szCs w:val="24"/>
        </w:rPr>
        <w:t xml:space="preserve">, </w:t>
      </w:r>
      <w:r w:rsidRPr="006B1D8F">
        <w:rPr>
          <w:rFonts w:ascii="Times New Roman" w:eastAsia="Arial" w:hAnsi="Times New Roman" w:cs="Times New Roman"/>
          <w:color w:val="2A2A2B"/>
          <w:sz w:val="24"/>
          <w:szCs w:val="24"/>
        </w:rPr>
        <w:t>PARA REA</w:t>
      </w:r>
      <w:r w:rsidRPr="006B1D8F">
        <w:rPr>
          <w:rFonts w:ascii="Times New Roman" w:eastAsia="Arial" w:hAnsi="Times New Roman" w:cs="Times New Roman"/>
          <w:color w:val="3D3D3D"/>
          <w:sz w:val="24"/>
          <w:szCs w:val="24"/>
        </w:rPr>
        <w:t>LI</w:t>
      </w:r>
      <w:r w:rsidRPr="006B1D8F">
        <w:rPr>
          <w:rFonts w:ascii="Times New Roman" w:eastAsia="Arial" w:hAnsi="Times New Roman" w:cs="Times New Roman"/>
          <w:color w:val="2A2A2B"/>
          <w:sz w:val="24"/>
          <w:szCs w:val="24"/>
        </w:rPr>
        <w:t>ZAR LAS ACC</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O</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 xml:space="preserve">ES </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ECESAR</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AS DEST</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ADAS A LA CO</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STRUCC</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Ó</w:t>
      </w:r>
      <w:r w:rsidRPr="006B1D8F">
        <w:rPr>
          <w:rFonts w:ascii="Times New Roman" w:eastAsia="Arial" w:hAnsi="Times New Roman" w:cs="Times New Roman"/>
          <w:color w:val="3D3D3D"/>
          <w:sz w:val="24"/>
          <w:szCs w:val="24"/>
        </w:rPr>
        <w:t xml:space="preserve">N </w:t>
      </w:r>
      <w:r w:rsidRPr="006B1D8F">
        <w:rPr>
          <w:rFonts w:ascii="Times New Roman" w:eastAsia="Arial" w:hAnsi="Times New Roman" w:cs="Times New Roman"/>
          <w:color w:val="2A2A2B"/>
          <w:sz w:val="24"/>
          <w:szCs w:val="24"/>
        </w:rPr>
        <w:t>DE UN CE</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TRO D</w:t>
      </w:r>
      <w:r w:rsidRPr="006B1D8F">
        <w:rPr>
          <w:rFonts w:ascii="Times New Roman" w:eastAsia="Arial" w:hAnsi="Times New Roman" w:cs="Times New Roman"/>
          <w:color w:val="3D3D3D"/>
          <w:sz w:val="24"/>
          <w:szCs w:val="24"/>
        </w:rPr>
        <w:t xml:space="preserve">E </w:t>
      </w:r>
      <w:r w:rsidRPr="006B1D8F">
        <w:rPr>
          <w:rFonts w:ascii="Times New Roman" w:eastAsia="Arial" w:hAnsi="Times New Roman" w:cs="Times New Roman"/>
          <w:color w:val="2A2A2B"/>
          <w:sz w:val="24"/>
          <w:szCs w:val="24"/>
        </w:rPr>
        <w:t>EDUCAC</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2A2A2B"/>
          <w:sz w:val="24"/>
          <w:szCs w:val="24"/>
        </w:rPr>
        <w:t>Ó</w:t>
      </w:r>
      <w:r w:rsidRPr="006B1D8F">
        <w:rPr>
          <w:rFonts w:ascii="Times New Roman" w:eastAsia="Arial" w:hAnsi="Times New Roman" w:cs="Times New Roman"/>
          <w:color w:val="3D3D3D"/>
          <w:sz w:val="24"/>
          <w:szCs w:val="24"/>
        </w:rPr>
        <w:t xml:space="preserve">N Y </w:t>
      </w:r>
      <w:r w:rsidRPr="006B1D8F">
        <w:rPr>
          <w:rFonts w:ascii="Times New Roman" w:eastAsia="Arial" w:hAnsi="Times New Roman" w:cs="Times New Roman"/>
          <w:color w:val="2A2A2B"/>
          <w:sz w:val="24"/>
          <w:szCs w:val="24"/>
        </w:rPr>
        <w:t>CU</w:t>
      </w:r>
      <w:r w:rsidRPr="006B1D8F">
        <w:rPr>
          <w:rFonts w:ascii="Times New Roman" w:eastAsia="Arial" w:hAnsi="Times New Roman" w:cs="Times New Roman"/>
          <w:color w:val="69696D"/>
          <w:sz w:val="24"/>
          <w:szCs w:val="24"/>
        </w:rPr>
        <w:t>I</w:t>
      </w:r>
      <w:r w:rsidRPr="006B1D8F">
        <w:rPr>
          <w:rFonts w:ascii="Times New Roman" w:eastAsia="Arial" w:hAnsi="Times New Roman" w:cs="Times New Roman"/>
          <w:color w:val="2A2A2B"/>
          <w:sz w:val="24"/>
          <w:szCs w:val="24"/>
        </w:rPr>
        <w:t>DA</w:t>
      </w:r>
      <w:r w:rsidRPr="006B1D8F">
        <w:rPr>
          <w:rFonts w:ascii="Times New Roman" w:eastAsia="Arial" w:hAnsi="Times New Roman" w:cs="Times New Roman"/>
          <w:color w:val="3D3D3D"/>
          <w:sz w:val="24"/>
          <w:szCs w:val="24"/>
        </w:rPr>
        <w:t>D</w:t>
      </w:r>
      <w:r w:rsidRPr="006B1D8F">
        <w:rPr>
          <w:rFonts w:ascii="Times New Roman" w:eastAsia="Arial" w:hAnsi="Times New Roman" w:cs="Times New Roman"/>
          <w:color w:val="2A2A2B"/>
          <w:sz w:val="24"/>
          <w:szCs w:val="24"/>
        </w:rPr>
        <w:t xml:space="preserve">O </w:t>
      </w:r>
      <w:r w:rsidRPr="006B1D8F">
        <w:rPr>
          <w:rFonts w:ascii="Times New Roman" w:eastAsia="Arial" w:hAnsi="Times New Roman" w:cs="Times New Roman"/>
          <w:color w:val="575759"/>
          <w:sz w:val="24"/>
          <w:szCs w:val="24"/>
        </w:rPr>
        <w:t>I</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FA</w:t>
      </w:r>
      <w:r w:rsidRPr="006B1D8F">
        <w:rPr>
          <w:rFonts w:ascii="Times New Roman" w:eastAsia="Arial" w:hAnsi="Times New Roman" w:cs="Times New Roman"/>
          <w:color w:val="3D3D3D"/>
          <w:sz w:val="24"/>
          <w:szCs w:val="24"/>
        </w:rPr>
        <w:t>N</w:t>
      </w:r>
      <w:r w:rsidRPr="006B1D8F">
        <w:rPr>
          <w:rFonts w:ascii="Times New Roman" w:eastAsia="Arial" w:hAnsi="Times New Roman" w:cs="Times New Roman"/>
          <w:color w:val="2A2A2B"/>
          <w:sz w:val="24"/>
          <w:szCs w:val="24"/>
        </w:rPr>
        <w:t>T</w:t>
      </w:r>
      <w:r w:rsidRPr="006B1D8F">
        <w:rPr>
          <w:rFonts w:ascii="Times New Roman" w:eastAsia="Arial" w:hAnsi="Times New Roman" w:cs="Times New Roman"/>
          <w:color w:val="3D3D3D"/>
          <w:sz w:val="24"/>
          <w:szCs w:val="24"/>
        </w:rPr>
        <w:t>I</w:t>
      </w:r>
      <w:r w:rsidRPr="006B1D8F">
        <w:rPr>
          <w:rFonts w:ascii="Times New Roman" w:eastAsia="Arial" w:hAnsi="Times New Roman" w:cs="Times New Roman"/>
          <w:color w:val="2A2A2B"/>
          <w:sz w:val="24"/>
          <w:szCs w:val="24"/>
        </w:rPr>
        <w:t xml:space="preserve">L </w:t>
      </w:r>
      <w:r w:rsidRPr="006B1D8F">
        <w:rPr>
          <w:rFonts w:ascii="Times New Roman" w:eastAsia="Arial" w:hAnsi="Times New Roman" w:cs="Times New Roman"/>
          <w:color w:val="3D3D3D"/>
          <w:sz w:val="24"/>
          <w:szCs w:val="24"/>
        </w:rPr>
        <w:t>(</w:t>
      </w:r>
      <w:r w:rsidRPr="006B1D8F">
        <w:rPr>
          <w:rFonts w:ascii="Times New Roman" w:eastAsia="Arial" w:hAnsi="Times New Roman" w:cs="Times New Roman"/>
          <w:color w:val="2A2A2B"/>
          <w:sz w:val="24"/>
          <w:szCs w:val="24"/>
        </w:rPr>
        <w:t>CECI</w:t>
      </w:r>
      <w:r w:rsidRPr="006B1D8F">
        <w:rPr>
          <w:rFonts w:ascii="Times New Roman" w:eastAsia="Arial" w:hAnsi="Times New Roman" w:cs="Times New Roman"/>
          <w:color w:val="3D3D3D"/>
          <w:sz w:val="24"/>
          <w:szCs w:val="24"/>
        </w:rPr>
        <w:t>)</w:t>
      </w:r>
      <w:r w:rsidRPr="006B1D8F">
        <w:rPr>
          <w:rFonts w:ascii="Times New Roman" w:eastAsia="Arial" w:hAnsi="Times New Roman" w:cs="Times New Roman"/>
          <w:color w:val="575759"/>
          <w:sz w:val="24"/>
          <w:szCs w:val="24"/>
        </w:rPr>
        <w:t>.</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Reitero a usted, la seguridad de mi atenta y distinguida consideración.</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Palacio del Poder Ejecutivo, en la Ciudad de Toluca, capital del Estado de México, a los 26 días del mes de mayo del año 2026.</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La Gobernadora Constitucional</w:t>
      </w: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del Estado de México</w:t>
      </w:r>
    </w:p>
    <w:p w:rsidR="004C1557" w:rsidRPr="006B1D8F" w:rsidRDefault="004C1557" w:rsidP="006B1D8F">
      <w:pPr>
        <w:spacing w:after="0" w:line="240" w:lineRule="auto"/>
        <w:ind w:right="49"/>
        <w:jc w:val="center"/>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Mtra. Delfina Gómez Álvarez</w:t>
      </w:r>
    </w:p>
    <w:p w:rsidR="004C1557" w:rsidRPr="006B1D8F" w:rsidRDefault="004C1557" w:rsidP="006B1D8F">
      <w:pPr>
        <w:spacing w:after="0" w:line="240" w:lineRule="auto"/>
        <w:ind w:right="49"/>
        <w:jc w:val="center"/>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b/>
          <w:color w:val="000000"/>
          <w:sz w:val="24"/>
          <w:szCs w:val="24"/>
          <w:lang w:eastAsia="es-MX"/>
        </w:rPr>
        <w:t>(</w:t>
      </w:r>
      <w:r w:rsidRPr="006B1D8F">
        <w:rPr>
          <w:rFonts w:ascii="Times New Roman" w:eastAsia="Calibri" w:hAnsi="Times New Roman" w:cs="Times New Roman"/>
          <w:color w:val="000000"/>
          <w:sz w:val="24"/>
          <w:szCs w:val="24"/>
          <w:lang w:eastAsia="es-MX"/>
        </w:rPr>
        <w:t>Rúbrica)</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p>
    <w:p w:rsidR="004C1557" w:rsidRPr="006B1D8F" w:rsidRDefault="004C1557" w:rsidP="006B1D8F">
      <w:pPr>
        <w:spacing w:after="0" w:line="240" w:lineRule="auto"/>
        <w:ind w:right="49"/>
        <w:jc w:val="both"/>
        <w:rPr>
          <w:rFonts w:ascii="Times New Roman" w:eastAsia="Calibri" w:hAnsi="Times New Roman" w:cs="Times New Roman"/>
          <w:b/>
          <w:color w:val="000000"/>
          <w:sz w:val="24"/>
          <w:szCs w:val="24"/>
          <w:lang w:eastAsia="es-MX"/>
        </w:rPr>
      </w:pPr>
      <w:r w:rsidRPr="006B1D8F">
        <w:rPr>
          <w:rFonts w:ascii="Times New Roman" w:eastAsia="Calibri" w:hAnsi="Times New Roman" w:cs="Times New Roman"/>
          <w:b/>
          <w:color w:val="000000"/>
          <w:sz w:val="24"/>
          <w:szCs w:val="24"/>
          <w:lang w:eastAsia="es-MX"/>
        </w:rPr>
        <w:t>*JGZ</w:t>
      </w:r>
    </w:p>
    <w:p w:rsidR="004C1557" w:rsidRPr="006B1D8F" w:rsidRDefault="004C1557" w:rsidP="006B1D8F">
      <w:pPr>
        <w:spacing w:after="0" w:line="240" w:lineRule="auto"/>
        <w:ind w:right="49"/>
        <w:jc w:val="both"/>
        <w:rPr>
          <w:rFonts w:ascii="Times New Roman" w:eastAsia="Calibri" w:hAnsi="Times New Roman" w:cs="Times New Roman"/>
          <w:color w:val="000000"/>
          <w:sz w:val="24"/>
          <w:szCs w:val="24"/>
          <w:lang w:eastAsia="es-MX"/>
        </w:rPr>
      </w:pPr>
      <w:r w:rsidRPr="006B1D8F">
        <w:rPr>
          <w:rFonts w:ascii="Times New Roman" w:eastAsia="Calibri" w:hAnsi="Times New Roman" w:cs="Times New Roman"/>
          <w:color w:val="000000"/>
          <w:sz w:val="24"/>
          <w:szCs w:val="24"/>
          <w:lang w:eastAsia="es-MX"/>
        </w:rPr>
        <w:t>Validación jurídica</w:t>
      </w:r>
    </w:p>
    <w:p w:rsidR="008D5A06" w:rsidRPr="006B1D8F" w:rsidRDefault="008D5A06" w:rsidP="006B1D8F">
      <w:pPr>
        <w:spacing w:after="0" w:line="240" w:lineRule="auto"/>
        <w:rPr>
          <w:rFonts w:ascii="Times New Roman" w:hAnsi="Times New Roman" w:cs="Times New Roman"/>
          <w:sz w:val="24"/>
          <w:szCs w:val="24"/>
        </w:rPr>
      </w:pPr>
    </w:p>
    <w:p w:rsidR="004C1557" w:rsidRPr="006B1D8F" w:rsidRDefault="004C1557" w:rsidP="006B1D8F">
      <w:pPr>
        <w:spacing w:after="0" w:line="240" w:lineRule="auto"/>
        <w:rPr>
          <w:rFonts w:ascii="Times New Roman" w:hAnsi="Times New Roman" w:cs="Times New Roman"/>
          <w:sz w:val="24"/>
          <w:szCs w:val="24"/>
        </w:rPr>
      </w:pPr>
    </w:p>
    <w:p w:rsidR="004C1557" w:rsidRPr="006B1D8F" w:rsidRDefault="004C1557" w:rsidP="006B1D8F">
      <w:pPr>
        <w:spacing w:after="0" w:line="240" w:lineRule="auto"/>
        <w:jc w:val="both"/>
        <w:rPr>
          <w:rFonts w:ascii="Times New Roman" w:eastAsia="Calibri" w:hAnsi="Times New Roman" w:cs="Times New Roman"/>
          <w:b/>
          <w:sz w:val="24"/>
          <w:szCs w:val="24"/>
          <w:lang w:eastAsia="es-MX"/>
        </w:rPr>
      </w:pPr>
      <w:r w:rsidRPr="006B1D8F">
        <w:rPr>
          <w:rFonts w:ascii="Times New Roman" w:eastAsia="Calibri" w:hAnsi="Times New Roman" w:cs="Times New Roman"/>
          <w:b/>
          <w:sz w:val="24"/>
          <w:szCs w:val="24"/>
        </w:rPr>
        <w:t>DECRETO NÚMERO</w:t>
      </w:r>
    </w:p>
    <w:p w:rsidR="004C1557" w:rsidRPr="006B1D8F" w:rsidRDefault="004C1557" w:rsidP="006B1D8F">
      <w:pPr>
        <w:spacing w:after="0" w:line="240" w:lineRule="auto"/>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t xml:space="preserve">LA DIPUTACIÓN PERMANENTE </w:t>
      </w:r>
    </w:p>
    <w:p w:rsidR="004C1557" w:rsidRPr="006B1D8F" w:rsidRDefault="004C1557" w:rsidP="006B1D8F">
      <w:pPr>
        <w:spacing w:after="0" w:line="240" w:lineRule="auto"/>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t>DE LA H. "LXII" LEGISLATURA</w:t>
      </w:r>
    </w:p>
    <w:p w:rsidR="004C1557" w:rsidRPr="006B1D8F" w:rsidRDefault="004C1557" w:rsidP="006B1D8F">
      <w:pPr>
        <w:spacing w:after="0" w:line="240" w:lineRule="auto"/>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t>DEL ESTADO DE MÉXICO</w:t>
      </w:r>
    </w:p>
    <w:p w:rsidR="004C1557" w:rsidRPr="006B1D8F" w:rsidRDefault="004C1557" w:rsidP="006B1D8F">
      <w:pPr>
        <w:spacing w:after="0" w:line="240" w:lineRule="auto"/>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t>DECRETA:</w:t>
      </w:r>
    </w:p>
    <w:p w:rsidR="004C1557" w:rsidRPr="006B1D8F" w:rsidRDefault="004C1557" w:rsidP="006B1D8F">
      <w:pPr>
        <w:spacing w:after="0" w:line="240" w:lineRule="auto"/>
        <w:jc w:val="both"/>
        <w:rPr>
          <w:rFonts w:ascii="Times New Roman" w:eastAsia="Calibri" w:hAnsi="Times New Roman" w:cs="Times New Roman"/>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b/>
          <w:sz w:val="24"/>
          <w:szCs w:val="24"/>
        </w:rPr>
        <w:t>ARTÍCULO PRIMERO.</w:t>
      </w:r>
      <w:r w:rsidRPr="006B1D8F">
        <w:rPr>
          <w:rFonts w:ascii="Times New Roman" w:eastAsia="Calibri" w:hAnsi="Times New Roman" w:cs="Times New Roman"/>
          <w:sz w:val="24"/>
          <w:szCs w:val="24"/>
        </w:rPr>
        <w:t xml:space="preserve"> Se autoriza la desincorporación del patrimonio del H. Ayuntamiento de Ecatepec de Morelos, de la Fracción identificada como LOTE B, del predio denominado "Ejercito del Trabajo ll, ubicada en Av. Valle del Júcar (Av. Lázaro Cárdenas), entre calle Fuerza y calle Superación, manzana s/n, lote s/n, Colonia Ejercito del Trabajo ll, Municipio de Ecatepec de Morelos, Estado de México, con una superficie de 2,752.44 m</w:t>
      </w:r>
      <w:r w:rsidRPr="006B1D8F">
        <w:rPr>
          <w:rFonts w:ascii="Times New Roman" w:eastAsia="Calibri" w:hAnsi="Times New Roman" w:cs="Times New Roman"/>
          <w:sz w:val="24"/>
          <w:szCs w:val="24"/>
          <w:vertAlign w:val="superscript"/>
        </w:rPr>
        <w:t xml:space="preserve">2 </w:t>
      </w:r>
      <w:r w:rsidRPr="006B1D8F">
        <w:rPr>
          <w:rFonts w:ascii="Times New Roman" w:eastAsia="Calibri" w:hAnsi="Times New Roman" w:cs="Times New Roman"/>
          <w:sz w:val="24"/>
          <w:szCs w:val="24"/>
        </w:rPr>
        <w:t>(dos mil setecientos cincuenta y dos punto cuarenta y cuatro metros cuadrados), con las siguientes medidas y colindancias:</w:t>
      </w:r>
    </w:p>
    <w:p w:rsidR="004C1557" w:rsidRPr="006B1D8F" w:rsidRDefault="004C1557" w:rsidP="006B1D8F">
      <w:pPr>
        <w:spacing w:after="0" w:line="240" w:lineRule="auto"/>
        <w:jc w:val="both"/>
        <w:rPr>
          <w:rFonts w:ascii="Times New Roman" w:eastAsia="Calibri" w:hAnsi="Times New Roman" w:cs="Times New Roman"/>
          <w:sz w:val="24"/>
          <w:szCs w:val="24"/>
        </w:rPr>
      </w:pPr>
    </w:p>
    <w:p w:rsidR="004C1557" w:rsidRPr="006B1D8F" w:rsidRDefault="004C1557" w:rsidP="006B1D8F">
      <w:pPr>
        <w:spacing w:after="0" w:line="240" w:lineRule="auto"/>
        <w:ind w:left="2410" w:hanging="2410"/>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lastRenderedPageBreak/>
        <w:t>AL NOR-ORIENTE:</w:t>
      </w:r>
      <w:r w:rsidRPr="006B1D8F">
        <w:rPr>
          <w:rFonts w:ascii="Times New Roman" w:eastAsia="Calibri" w:hAnsi="Times New Roman" w:cs="Times New Roman"/>
          <w:sz w:val="24"/>
          <w:szCs w:val="24"/>
        </w:rPr>
        <w:t xml:space="preserve"> </w:t>
      </w:r>
      <w:r w:rsidRPr="006B1D8F">
        <w:rPr>
          <w:rFonts w:ascii="Times New Roman" w:eastAsia="Calibri" w:hAnsi="Times New Roman" w:cs="Times New Roman"/>
          <w:sz w:val="24"/>
          <w:szCs w:val="24"/>
        </w:rPr>
        <w:tab/>
        <w:t>37.78 m (treinta y siete metros con setenta y ocho centímetros) con Av. Valle del Júcar (Av. Lázaro Cárdenas).</w:t>
      </w:r>
    </w:p>
    <w:p w:rsidR="004C1557" w:rsidRPr="006B1D8F" w:rsidRDefault="004C1557" w:rsidP="006B1D8F">
      <w:pPr>
        <w:spacing w:after="0" w:line="240" w:lineRule="auto"/>
        <w:ind w:left="2410" w:hanging="2410"/>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t>AL SUR-ORIENTE:</w:t>
      </w:r>
      <w:r w:rsidRPr="006B1D8F">
        <w:rPr>
          <w:rFonts w:ascii="Times New Roman" w:eastAsia="Calibri" w:hAnsi="Times New Roman" w:cs="Times New Roman"/>
          <w:sz w:val="24"/>
          <w:szCs w:val="24"/>
        </w:rPr>
        <w:t xml:space="preserve"> </w:t>
      </w:r>
      <w:r w:rsidRPr="006B1D8F">
        <w:rPr>
          <w:rFonts w:ascii="Times New Roman" w:eastAsia="Calibri" w:hAnsi="Times New Roman" w:cs="Times New Roman"/>
          <w:sz w:val="24"/>
          <w:szCs w:val="24"/>
        </w:rPr>
        <w:tab/>
        <w:t>73.00 m (setenta y tres metros) con calle Superación.</w:t>
      </w:r>
    </w:p>
    <w:p w:rsidR="004C1557" w:rsidRPr="006B1D8F" w:rsidRDefault="004C1557" w:rsidP="006B1D8F">
      <w:pPr>
        <w:spacing w:after="0" w:line="240" w:lineRule="auto"/>
        <w:ind w:left="2410" w:hanging="2410"/>
        <w:jc w:val="both"/>
        <w:rPr>
          <w:rFonts w:ascii="Times New Roman" w:eastAsia="Calibri" w:hAnsi="Times New Roman" w:cs="Times New Roman"/>
          <w:b/>
          <w:sz w:val="24"/>
          <w:szCs w:val="24"/>
        </w:rPr>
      </w:pPr>
      <w:r w:rsidRPr="006B1D8F">
        <w:rPr>
          <w:rFonts w:ascii="Times New Roman" w:eastAsia="Calibri" w:hAnsi="Times New Roman" w:cs="Times New Roman"/>
          <w:b/>
          <w:sz w:val="24"/>
          <w:szCs w:val="24"/>
        </w:rPr>
        <w:t>AL SUR-PONIENTE:</w:t>
      </w:r>
      <w:r w:rsidRPr="006B1D8F">
        <w:rPr>
          <w:rFonts w:ascii="Times New Roman" w:eastAsia="Calibri" w:hAnsi="Times New Roman" w:cs="Times New Roman"/>
          <w:sz w:val="24"/>
          <w:szCs w:val="24"/>
        </w:rPr>
        <w:t xml:space="preserve"> </w:t>
      </w:r>
      <w:r w:rsidRPr="006B1D8F">
        <w:rPr>
          <w:rFonts w:ascii="Times New Roman" w:eastAsia="Calibri" w:hAnsi="Times New Roman" w:cs="Times New Roman"/>
          <w:sz w:val="24"/>
          <w:szCs w:val="24"/>
        </w:rPr>
        <w:tab/>
        <w:t>37.62 m (treinta y siete metros con sesenta y dos centímetros) con Lote C, resultante de la subdivisión.</w:t>
      </w:r>
    </w:p>
    <w:p w:rsidR="004C1557" w:rsidRPr="006B1D8F" w:rsidRDefault="004C1557" w:rsidP="006B1D8F">
      <w:pPr>
        <w:spacing w:after="0" w:line="240" w:lineRule="auto"/>
        <w:ind w:left="2410" w:hanging="2410"/>
        <w:jc w:val="both"/>
        <w:rPr>
          <w:rFonts w:ascii="Times New Roman" w:eastAsia="Calibri" w:hAnsi="Times New Roman" w:cs="Times New Roman"/>
          <w:sz w:val="24"/>
          <w:szCs w:val="24"/>
        </w:rPr>
      </w:pPr>
      <w:r w:rsidRPr="006B1D8F">
        <w:rPr>
          <w:rFonts w:ascii="Times New Roman" w:eastAsia="Calibri" w:hAnsi="Times New Roman" w:cs="Times New Roman"/>
          <w:b/>
          <w:sz w:val="24"/>
          <w:szCs w:val="24"/>
        </w:rPr>
        <w:t>AL NOR-PONIENTE:</w:t>
      </w:r>
      <w:r w:rsidRPr="006B1D8F">
        <w:rPr>
          <w:rFonts w:ascii="Times New Roman" w:eastAsia="Calibri" w:hAnsi="Times New Roman" w:cs="Times New Roman"/>
          <w:sz w:val="24"/>
          <w:szCs w:val="24"/>
        </w:rPr>
        <w:t xml:space="preserve"> </w:t>
      </w:r>
      <w:r w:rsidRPr="006B1D8F">
        <w:rPr>
          <w:rFonts w:ascii="Times New Roman" w:eastAsia="Calibri" w:hAnsi="Times New Roman" w:cs="Times New Roman"/>
          <w:sz w:val="24"/>
          <w:szCs w:val="24"/>
        </w:rPr>
        <w:tab/>
        <w:t>73.00 m (setenta y tres metros) con Lote A, resultante de la subdivisión.</w:t>
      </w:r>
    </w:p>
    <w:p w:rsidR="004C1557" w:rsidRPr="006B1D8F" w:rsidRDefault="004C1557" w:rsidP="006B1D8F">
      <w:pPr>
        <w:spacing w:after="0" w:line="240" w:lineRule="auto"/>
        <w:jc w:val="both"/>
        <w:rPr>
          <w:rFonts w:ascii="Times New Roman" w:eastAsia="Calibri" w:hAnsi="Times New Roman" w:cs="Times New Roman"/>
          <w:b/>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b/>
          <w:sz w:val="24"/>
          <w:szCs w:val="24"/>
        </w:rPr>
        <w:t>ARTÍCULO SEGUNDO.</w:t>
      </w:r>
      <w:r w:rsidRPr="006B1D8F">
        <w:rPr>
          <w:rFonts w:ascii="Times New Roman" w:eastAsia="Calibri" w:hAnsi="Times New Roman" w:cs="Times New Roman"/>
          <w:sz w:val="24"/>
          <w:szCs w:val="24"/>
        </w:rPr>
        <w:t xml:space="preserve"> Se autoriza al H. Ayuntamiento de Ecatepec de Morelos, Estado de México, a donar a título gratuito el inmueble a que hace referencia el artículo anterior, a favor del Instituto Mexicano del Seguro </w:t>
      </w:r>
      <w:r w:rsidRPr="006B1D8F">
        <w:rPr>
          <w:rFonts w:ascii="Times New Roman" w:eastAsia="Calibri" w:hAnsi="Times New Roman" w:cs="Times New Roman"/>
          <w:noProof/>
          <w:sz w:val="24"/>
          <w:szCs w:val="24"/>
        </w:rPr>
        <w:drawing>
          <wp:inline distT="0" distB="0" distL="0" distR="0">
            <wp:extent cx="8255" cy="8255"/>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sz w:val="24"/>
          <w:szCs w:val="24"/>
        </w:rPr>
        <w:t>Social, para realizar las acciones necesarias destinadas a la construcción de un Centro de Educación y Cuidado Infantil (CECI); el Instituto podrá destinar el inmueble objeto de la donación para realizar las acciones que le permitan brindar los servicios propios de su objeto.</w:t>
      </w:r>
    </w:p>
    <w:p w:rsidR="004C1557" w:rsidRPr="006B1D8F" w:rsidRDefault="004C1557" w:rsidP="006B1D8F">
      <w:pPr>
        <w:spacing w:after="0" w:line="240" w:lineRule="auto"/>
        <w:jc w:val="both"/>
        <w:rPr>
          <w:rFonts w:ascii="Times New Roman" w:eastAsia="Calibri" w:hAnsi="Times New Roman" w:cs="Times New Roman"/>
          <w:b/>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b/>
          <w:sz w:val="24"/>
          <w:szCs w:val="24"/>
        </w:rPr>
        <w:t>ARTÍCULO TERCERO.</w:t>
      </w:r>
      <w:r w:rsidRPr="006B1D8F">
        <w:rPr>
          <w:rFonts w:ascii="Times New Roman" w:eastAsia="Calibri" w:hAnsi="Times New Roman" w:cs="Times New Roman"/>
          <w:sz w:val="24"/>
          <w:szCs w:val="24"/>
        </w:rPr>
        <w:t xml:space="preserve"> La donación del predio estará condicionada a que no se cambie el uso y destino que </w:t>
      </w:r>
      <w:r w:rsidRPr="006B1D8F">
        <w:rPr>
          <w:rFonts w:ascii="Times New Roman" w:eastAsia="Calibri" w:hAnsi="Times New Roman" w:cs="Times New Roman"/>
          <w:noProof/>
          <w:sz w:val="24"/>
          <w:szCs w:val="24"/>
        </w:rPr>
        <w:drawing>
          <wp:inline distT="0" distB="0" distL="0" distR="0">
            <wp:extent cx="8255" cy="8255"/>
            <wp:effectExtent l="0" t="0" r="0" b="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6B1D8F">
        <w:rPr>
          <w:rFonts w:ascii="Times New Roman" w:eastAsia="Calibri" w:hAnsi="Times New Roman" w:cs="Times New Roman"/>
          <w:sz w:val="24"/>
          <w:szCs w:val="24"/>
        </w:rPr>
        <w:t>motivó su autorización. En caso contrario, revertirá a favor del patrimonio del H. Ayuntamiento de Ecatepec de Morelos, Estado de México.</w:t>
      </w:r>
    </w:p>
    <w:p w:rsidR="004C1557" w:rsidRPr="006B1D8F" w:rsidRDefault="004C1557" w:rsidP="006B1D8F">
      <w:pPr>
        <w:spacing w:after="0" w:line="240" w:lineRule="auto"/>
        <w:jc w:val="both"/>
        <w:rPr>
          <w:rFonts w:ascii="Times New Roman" w:eastAsia="Calibri" w:hAnsi="Times New Roman" w:cs="Times New Roman"/>
          <w:sz w:val="24"/>
          <w:szCs w:val="24"/>
        </w:rPr>
      </w:pPr>
    </w:p>
    <w:p w:rsidR="004C1557" w:rsidRPr="006B1D8F" w:rsidRDefault="004C1557" w:rsidP="006B1D8F">
      <w:pPr>
        <w:spacing w:after="0" w:line="240" w:lineRule="auto"/>
        <w:jc w:val="center"/>
        <w:rPr>
          <w:rFonts w:ascii="Times New Roman" w:eastAsia="Calibri" w:hAnsi="Times New Roman" w:cs="Times New Roman"/>
          <w:b/>
          <w:sz w:val="24"/>
          <w:szCs w:val="24"/>
        </w:rPr>
      </w:pPr>
      <w:r w:rsidRPr="006B1D8F">
        <w:rPr>
          <w:rFonts w:ascii="Times New Roman" w:eastAsia="Calibri" w:hAnsi="Times New Roman" w:cs="Times New Roman"/>
          <w:b/>
          <w:sz w:val="24"/>
          <w:szCs w:val="24"/>
        </w:rPr>
        <w:t>T R A N S I T O R I O S</w:t>
      </w:r>
    </w:p>
    <w:p w:rsidR="004C1557" w:rsidRPr="006B1D8F" w:rsidRDefault="004C1557" w:rsidP="006B1D8F">
      <w:pPr>
        <w:spacing w:after="0" w:line="240" w:lineRule="auto"/>
        <w:jc w:val="both"/>
        <w:rPr>
          <w:rFonts w:ascii="Times New Roman" w:eastAsia="Calibri" w:hAnsi="Times New Roman" w:cs="Times New Roman"/>
          <w:b/>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b/>
          <w:sz w:val="24"/>
          <w:szCs w:val="24"/>
        </w:rPr>
        <w:t>PRIMERO.</w:t>
      </w:r>
      <w:r w:rsidRPr="006B1D8F">
        <w:rPr>
          <w:rFonts w:ascii="Times New Roman" w:eastAsia="Calibri" w:hAnsi="Times New Roman" w:cs="Times New Roman"/>
          <w:sz w:val="24"/>
          <w:szCs w:val="24"/>
        </w:rPr>
        <w:t xml:space="preserve"> Publíquese el presente Decreto en el Periódico Oficial "Gaceta del Gobierno".</w:t>
      </w:r>
    </w:p>
    <w:p w:rsidR="004C1557" w:rsidRPr="006B1D8F" w:rsidRDefault="004C1557" w:rsidP="006B1D8F">
      <w:pPr>
        <w:spacing w:after="0" w:line="240" w:lineRule="auto"/>
        <w:jc w:val="both"/>
        <w:rPr>
          <w:rFonts w:ascii="Times New Roman" w:eastAsia="Calibri" w:hAnsi="Times New Roman" w:cs="Times New Roman"/>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b/>
          <w:sz w:val="24"/>
          <w:szCs w:val="24"/>
        </w:rPr>
        <w:t>SECUNDO.</w:t>
      </w:r>
      <w:r w:rsidRPr="006B1D8F">
        <w:rPr>
          <w:rFonts w:ascii="Times New Roman" w:eastAsia="Calibri" w:hAnsi="Times New Roman" w:cs="Times New Roman"/>
          <w:sz w:val="24"/>
          <w:szCs w:val="24"/>
        </w:rPr>
        <w:t xml:space="preserve"> El presente Decreto entrará en vigor al día siguiente de su publicación en el Periódico Oficial “Gaceta del Gobierno”.</w:t>
      </w:r>
    </w:p>
    <w:p w:rsidR="004C1557" w:rsidRPr="006B1D8F" w:rsidRDefault="004C1557" w:rsidP="006B1D8F">
      <w:pPr>
        <w:spacing w:after="0" w:line="240" w:lineRule="auto"/>
        <w:jc w:val="both"/>
        <w:rPr>
          <w:rFonts w:ascii="Times New Roman" w:eastAsia="Calibri" w:hAnsi="Times New Roman" w:cs="Times New Roman"/>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sz w:val="24"/>
          <w:szCs w:val="24"/>
        </w:rPr>
        <w:t>Lo tendrá entendido la Gobernadora del Estado, haciendo que se publique y se cumpla.</w:t>
      </w:r>
    </w:p>
    <w:p w:rsidR="004C1557" w:rsidRPr="006B1D8F" w:rsidRDefault="004C1557" w:rsidP="006B1D8F">
      <w:pPr>
        <w:spacing w:after="0" w:line="240" w:lineRule="auto"/>
        <w:jc w:val="both"/>
        <w:rPr>
          <w:rFonts w:ascii="Times New Roman" w:eastAsia="Calibri" w:hAnsi="Times New Roman" w:cs="Times New Roman"/>
          <w:sz w:val="24"/>
          <w:szCs w:val="24"/>
        </w:rPr>
      </w:pPr>
    </w:p>
    <w:p w:rsidR="004C1557" w:rsidRPr="006B1D8F" w:rsidRDefault="004C1557" w:rsidP="006B1D8F">
      <w:pPr>
        <w:spacing w:after="0" w:line="240" w:lineRule="auto"/>
        <w:jc w:val="both"/>
        <w:rPr>
          <w:rFonts w:ascii="Times New Roman" w:eastAsia="Calibri" w:hAnsi="Times New Roman" w:cs="Times New Roman"/>
          <w:sz w:val="24"/>
          <w:szCs w:val="24"/>
        </w:rPr>
      </w:pPr>
      <w:r w:rsidRPr="006B1D8F">
        <w:rPr>
          <w:rFonts w:ascii="Times New Roman" w:eastAsia="Calibri" w:hAnsi="Times New Roman" w:cs="Times New Roman"/>
          <w:sz w:val="24"/>
          <w:szCs w:val="24"/>
        </w:rPr>
        <w:t xml:space="preserve">Dado en el Palacio del Poder Legislativo, en la ciudad de Toluca de Lerdo, Capital del Estado de México, a los veinticinco días del mes de junio del dos mil veintiséis. </w:t>
      </w:r>
    </w:p>
    <w:p w:rsidR="004C1557" w:rsidRPr="006B1D8F" w:rsidRDefault="004C1557" w:rsidP="006B1D8F">
      <w:pPr>
        <w:spacing w:after="0" w:line="240" w:lineRule="auto"/>
        <w:jc w:val="center"/>
        <w:rPr>
          <w:rFonts w:ascii="Times New Roman" w:eastAsia="Calibri" w:hAnsi="Times New Roman" w:cs="Times New Roman"/>
          <w:b/>
          <w:sz w:val="24"/>
          <w:szCs w:val="24"/>
        </w:rPr>
      </w:pPr>
    </w:p>
    <w:p w:rsidR="004C1557" w:rsidRPr="006B1D8F" w:rsidRDefault="004C1557" w:rsidP="006B1D8F">
      <w:pPr>
        <w:spacing w:after="0" w:line="240" w:lineRule="auto"/>
        <w:jc w:val="center"/>
        <w:rPr>
          <w:rFonts w:ascii="Times New Roman" w:eastAsia="Calibri" w:hAnsi="Times New Roman" w:cs="Times New Roman"/>
          <w:b/>
          <w:sz w:val="24"/>
          <w:szCs w:val="24"/>
        </w:rPr>
      </w:pPr>
      <w:r w:rsidRPr="006B1D8F">
        <w:rPr>
          <w:rFonts w:ascii="Times New Roman" w:eastAsia="Calibri" w:hAnsi="Times New Roman" w:cs="Times New Roman"/>
          <w:b/>
          <w:sz w:val="24"/>
          <w:szCs w:val="24"/>
        </w:rPr>
        <w:t>PRESIDENTA</w:t>
      </w:r>
    </w:p>
    <w:p w:rsidR="004C1557" w:rsidRPr="006B1D8F" w:rsidRDefault="004C1557" w:rsidP="006B1D8F">
      <w:pPr>
        <w:spacing w:after="0" w:line="240" w:lineRule="auto"/>
        <w:jc w:val="center"/>
        <w:rPr>
          <w:rFonts w:ascii="Times New Roman" w:eastAsia="Calibri" w:hAnsi="Times New Roman" w:cs="Times New Roman"/>
          <w:b/>
          <w:sz w:val="24"/>
          <w:szCs w:val="24"/>
        </w:rPr>
      </w:pPr>
      <w:r w:rsidRPr="006B1D8F">
        <w:rPr>
          <w:rFonts w:ascii="Times New Roman" w:eastAsia="Calibri" w:hAnsi="Times New Roman" w:cs="Times New Roman"/>
          <w:b/>
          <w:sz w:val="24"/>
          <w:szCs w:val="24"/>
        </w:rPr>
        <w:t>DIP. MARTHA AZUCENA CAMACHO REYNOSO</w:t>
      </w:r>
    </w:p>
    <w:p w:rsidR="004C1557" w:rsidRPr="006B1D8F" w:rsidRDefault="004C1557" w:rsidP="006B1D8F">
      <w:pPr>
        <w:spacing w:after="0" w:line="240" w:lineRule="auto"/>
        <w:jc w:val="center"/>
        <w:rPr>
          <w:rFonts w:ascii="Times New Roman" w:eastAsia="Calibri" w:hAnsi="Times New Roman" w:cs="Times New Roman"/>
          <w:b/>
          <w:sz w:val="24"/>
          <w:szCs w:val="24"/>
        </w:rPr>
      </w:pPr>
    </w:p>
    <w:p w:rsidR="004C1557" w:rsidRPr="006B1D8F" w:rsidRDefault="004C1557" w:rsidP="006B1D8F">
      <w:pPr>
        <w:spacing w:after="0" w:line="240" w:lineRule="auto"/>
        <w:jc w:val="center"/>
        <w:rPr>
          <w:rFonts w:ascii="Times New Roman" w:eastAsia="Calibri" w:hAnsi="Times New Roman" w:cs="Times New Roman"/>
          <w:b/>
          <w:sz w:val="24"/>
          <w:szCs w:val="24"/>
        </w:rPr>
      </w:pPr>
      <w:r w:rsidRPr="006B1D8F">
        <w:rPr>
          <w:rFonts w:ascii="Times New Roman" w:eastAsia="Calibri" w:hAnsi="Times New Roman" w:cs="Times New Roman"/>
          <w:b/>
          <w:sz w:val="24"/>
          <w:szCs w:val="24"/>
        </w:rPr>
        <w:t>SECRETARIO</w:t>
      </w:r>
    </w:p>
    <w:p w:rsidR="004C1557" w:rsidRPr="006B1D8F" w:rsidRDefault="004C1557" w:rsidP="006B1D8F">
      <w:pPr>
        <w:spacing w:after="0" w:line="240" w:lineRule="auto"/>
        <w:jc w:val="center"/>
        <w:rPr>
          <w:rFonts w:ascii="Times New Roman" w:eastAsia="Calibri" w:hAnsi="Times New Roman" w:cs="Times New Roman"/>
          <w:b/>
          <w:bCs/>
          <w:sz w:val="24"/>
          <w:szCs w:val="24"/>
        </w:rPr>
      </w:pPr>
      <w:r w:rsidRPr="006B1D8F">
        <w:rPr>
          <w:rFonts w:ascii="Times New Roman" w:eastAsia="Calibri" w:hAnsi="Times New Roman" w:cs="Times New Roman"/>
          <w:b/>
          <w:bCs/>
          <w:sz w:val="24"/>
          <w:szCs w:val="24"/>
        </w:rPr>
        <w:t>DIP. ISAAC JOSUÉ HERNÁNDEZ MÉNDEZ</w:t>
      </w:r>
    </w:p>
    <w:p w:rsidR="004C1557" w:rsidRPr="006B1D8F" w:rsidRDefault="004C1557" w:rsidP="006B1D8F">
      <w:pPr>
        <w:spacing w:after="0" w:line="240" w:lineRule="auto"/>
        <w:rPr>
          <w:rFonts w:ascii="Times New Roman" w:hAnsi="Times New Roman" w:cs="Times New Roman"/>
          <w:sz w:val="24"/>
          <w:szCs w:val="24"/>
        </w:rPr>
      </w:pPr>
    </w:p>
    <w:p w:rsidR="008D5A06" w:rsidRPr="00343903" w:rsidRDefault="008D5A06" w:rsidP="004C1557">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8D5A06" w:rsidRPr="00343903" w:rsidRDefault="008D5A06" w:rsidP="004C1557">
      <w:pPr>
        <w:spacing w:after="0" w:line="240" w:lineRule="auto"/>
        <w:jc w:val="center"/>
        <w:rPr>
          <w:rFonts w:ascii="Times New Roman" w:hAnsi="Times New Roman"/>
          <w:sz w:val="24"/>
          <w:szCs w:val="24"/>
        </w:rPr>
      </w:pP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PRESIDENTA DIP. MARTHA AZUCENA CAMACHO REYNOSO. Gracias diputado Octavio Martínez Vargas.</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Con sustento en el artículo 55 de la Constitución Política del Estado Libre y Soberano de México, someto a la aprobación de la Diputación Permanente la solicitud de dispensa de trámite de dictamen de la iniciativa y consulto ¿Si alguien desea hacer uso de la palabra?</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Pido a quienes estén por la aprobatoria de la dispensa del trámite de dictamen se sirvan levantar la mano ¿En contra? ¿En abstención?</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SECRETARIO DIP. ISAAC JOSUÉ HERNÁNDEZ MÉNDEZ. La propuesta ha sido aprobada por unanimidad de votos.</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PRESIDENTA DIP. MARTHA AZUCENA CAMACHO REYNOSO. Gracias Secretario.</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lastRenderedPageBreak/>
        <w:tab/>
        <w:t xml:space="preserve">Abro la discusión en lo general de la iniciativa de decreto y pregunto ¿Si desean hacer uso de la palabra? </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Consulto a las y los integrantes de la Diputación Permanente, si consideran suficientemente discutido en lo general la iniciativa de decreto y pido a quienes estén por ello, se sirvan levantar la mano ¿En contra? ¿En abstención?</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SECRETARIO DIP. ISAAC JOSUÉ HERNÁNDEZ MÉNDEZ. Las y los integrantes de la Diputación Permanente consideran suficientemente discutido en lo general la iniciativa de decreto.</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PRESIDENTA DIP. MARTHA AZUCENA CAMACHO REYNOSO. Gracias.</w:t>
      </w:r>
    </w:p>
    <w:p w:rsidR="00E96385"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Para la votación nominal, consulto si es de aprobarse en lo general la iniciativa con proyecto de decreto y pido a la Secretaría recabe la votación nominal, si alguien desea hacer alguna reserva en lo particular, sírvase comentarlo.</w:t>
      </w:r>
    </w:p>
    <w:p w:rsidR="00234840" w:rsidRPr="003627F8" w:rsidRDefault="00E96385"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SECRETARIO DIP. ISAAC JOSUÉ HERNÁNDEZ MÉNDEZ. Procedo a recabar la votación nominal.</w:t>
      </w:r>
    </w:p>
    <w:p w:rsidR="00234840" w:rsidRPr="003627F8" w:rsidRDefault="00234840" w:rsidP="003627F8">
      <w:pPr>
        <w:pStyle w:val="Sinespaciado"/>
        <w:jc w:val="center"/>
        <w:rPr>
          <w:rFonts w:ascii="Times New Roman" w:hAnsi="Times New Roman" w:cs="Times New Roman"/>
          <w:i/>
          <w:color w:val="FF00FF"/>
          <w:sz w:val="24"/>
          <w:szCs w:val="24"/>
        </w:rPr>
      </w:pPr>
      <w:r w:rsidRPr="003627F8">
        <w:rPr>
          <w:rFonts w:ascii="Times New Roman" w:hAnsi="Times New Roman" w:cs="Times New Roman"/>
          <w:i/>
          <w:color w:val="FF00FF"/>
          <w:sz w:val="24"/>
          <w:szCs w:val="24"/>
        </w:rPr>
        <w:t>(Votación nominal)</w:t>
      </w:r>
    </w:p>
    <w:p w:rsidR="00234840" w:rsidRPr="003627F8" w:rsidRDefault="00234840" w:rsidP="003627F8">
      <w:pPr>
        <w:pStyle w:val="Sinespaciado"/>
        <w:jc w:val="both"/>
        <w:rPr>
          <w:rFonts w:ascii="Times New Roman" w:hAnsi="Times New Roman" w:cs="Times New Roman"/>
          <w:color w:val="FF00FF"/>
          <w:sz w:val="24"/>
          <w:szCs w:val="24"/>
        </w:rPr>
      </w:pPr>
      <w:r w:rsidRPr="003627F8">
        <w:rPr>
          <w:rFonts w:ascii="Times New Roman" w:hAnsi="Times New Roman" w:cs="Times New Roman"/>
          <w:color w:val="FF00FF"/>
          <w:sz w:val="24"/>
          <w:szCs w:val="24"/>
        </w:rPr>
        <w:t xml:space="preserve">SECRETARIO DIP. ISAAC JOSUÉ HERNÁNDEZ MÉNDEZ. </w:t>
      </w:r>
      <w:r w:rsidRPr="003627F8">
        <w:rPr>
          <w:rFonts w:ascii="Times New Roman" w:eastAsia="Arial" w:hAnsi="Times New Roman" w:cs="Times New Roman"/>
          <w:color w:val="FF00FF"/>
          <w:sz w:val="24"/>
          <w:szCs w:val="24"/>
        </w:rPr>
        <w:t>La Iniciativa de Decreto ha sido aprobada en lo general por unanimidad de votos.</w:t>
      </w:r>
    </w:p>
    <w:p w:rsidR="00234840" w:rsidRPr="003627F8" w:rsidRDefault="00234840"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PRESIDENTA DIP. MARTHA AZUCENA CAMACHO REYNOSO. Gracias Secretario.</w:t>
      </w:r>
    </w:p>
    <w:p w:rsidR="00234840" w:rsidRPr="003627F8" w:rsidRDefault="00234840"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Se tiene por aprobado en lo general la Iniciativa de Decreto, se declara también su aprobación en lo particular. Este decreto lo expide la Diputación Permanente.</w:t>
      </w:r>
    </w:p>
    <w:p w:rsidR="00234840" w:rsidRPr="003627F8" w:rsidRDefault="00234840" w:rsidP="003627F8">
      <w:pPr>
        <w:pStyle w:val="Sinespaciado"/>
        <w:ind w:firstLine="708"/>
        <w:jc w:val="both"/>
        <w:rPr>
          <w:rFonts w:ascii="Times New Roman" w:hAnsi="Times New Roman" w:cs="Times New Roman"/>
          <w:color w:val="FF00FF"/>
          <w:sz w:val="24"/>
          <w:szCs w:val="24"/>
        </w:rPr>
      </w:pPr>
      <w:r w:rsidRPr="003627F8">
        <w:rPr>
          <w:rFonts w:ascii="Times New Roman" w:eastAsia="Arial" w:hAnsi="Times New Roman" w:cs="Times New Roman"/>
          <w:color w:val="FF00FF"/>
          <w:sz w:val="24"/>
          <w:szCs w:val="24"/>
        </w:rPr>
        <w:t xml:space="preserve">En cuanto al punto número </w:t>
      </w:r>
      <w:r w:rsidR="007F2948">
        <w:rPr>
          <w:rFonts w:ascii="Times New Roman" w:eastAsia="Arial" w:hAnsi="Times New Roman" w:cs="Times New Roman"/>
          <w:color w:val="2F5496" w:themeColor="accent1" w:themeShade="BF"/>
          <w:sz w:val="24"/>
          <w:szCs w:val="24"/>
        </w:rPr>
        <w:t>3</w:t>
      </w:r>
      <w:r w:rsidRPr="003627F8">
        <w:rPr>
          <w:rFonts w:ascii="Times New Roman" w:eastAsia="Arial" w:hAnsi="Times New Roman" w:cs="Times New Roman"/>
          <w:color w:val="FF00FF"/>
          <w:sz w:val="24"/>
          <w:szCs w:val="24"/>
        </w:rPr>
        <w:t>, el diputado Gerardo Pliego Santana leerá la Iniciativa con Proyecto de Decreto por el que se declara el Día Estatal de las Personas Cuidadoras del Estado de México, presentada por el diputado Carlos Antonio Martínez Zurita Trejo, en nombre del Grupo Parlamentario de morena.</w:t>
      </w:r>
    </w:p>
    <w:p w:rsidR="00234840" w:rsidRPr="003627F8" w:rsidRDefault="00234840" w:rsidP="003627F8">
      <w:pPr>
        <w:pStyle w:val="Sinespaciado"/>
        <w:jc w:val="both"/>
        <w:rPr>
          <w:rFonts w:ascii="Times New Roman" w:eastAsia="Arial" w:hAnsi="Times New Roman" w:cs="Times New Roman"/>
          <w:color w:val="FF00FF"/>
          <w:sz w:val="24"/>
          <w:szCs w:val="24"/>
        </w:rPr>
      </w:pPr>
      <w:r w:rsidRPr="003627F8">
        <w:rPr>
          <w:rFonts w:ascii="Times New Roman" w:hAnsi="Times New Roman" w:cs="Times New Roman"/>
          <w:color w:val="FF00FF"/>
          <w:sz w:val="24"/>
          <w:szCs w:val="24"/>
        </w:rPr>
        <w:t xml:space="preserve">DIP. GERARDO PLIEGO SANTANA. </w:t>
      </w:r>
      <w:r w:rsidRPr="003627F8">
        <w:rPr>
          <w:rFonts w:ascii="Times New Roman" w:eastAsia="Arial" w:hAnsi="Times New Roman" w:cs="Times New Roman"/>
          <w:color w:val="FF00FF"/>
          <w:sz w:val="24"/>
          <w:szCs w:val="24"/>
        </w:rPr>
        <w:t>Muchas gracias diputada Presidenta, con su permiso</w:t>
      </w:r>
    </w:p>
    <w:p w:rsidR="00234840" w:rsidRPr="003627F8" w:rsidRDefault="00234840"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DIPUTADA</w:t>
      </w:r>
      <w:r w:rsidR="00EB37FB">
        <w:rPr>
          <w:rFonts w:ascii="Times New Roman" w:eastAsia="Arial" w:hAnsi="Times New Roman" w:cs="Times New Roman"/>
          <w:color w:val="FF00FF"/>
          <w:sz w:val="24"/>
          <w:szCs w:val="24"/>
        </w:rPr>
        <w:t xml:space="preserve"> </w:t>
      </w:r>
      <w:r w:rsidRPr="003627F8">
        <w:rPr>
          <w:rFonts w:ascii="Times New Roman" w:eastAsia="Arial" w:hAnsi="Times New Roman" w:cs="Times New Roman"/>
          <w:color w:val="FF00FF"/>
          <w:sz w:val="24"/>
          <w:szCs w:val="24"/>
        </w:rPr>
        <w:t>MARTHA AZUCENA CAMACHO REYNOSO</w:t>
      </w:r>
    </w:p>
    <w:p w:rsidR="00234840" w:rsidRPr="003627F8" w:rsidRDefault="00234840"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PRESIDENTA DE LA DIRECTIVA DE LA LXII</w:t>
      </w:r>
    </w:p>
    <w:p w:rsidR="00234840" w:rsidRPr="003627F8" w:rsidRDefault="00234840"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LEGISLATURA DEL ESTADO DE MÉXICO</w:t>
      </w:r>
    </w:p>
    <w:p w:rsidR="00234840" w:rsidRPr="003627F8" w:rsidRDefault="00234840"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PRESENTE.</w:t>
      </w:r>
    </w:p>
    <w:p w:rsidR="00234840" w:rsidRPr="003627F8" w:rsidRDefault="00234840"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El suscrito Carlos Antonio Martínez Zurita Trejo, diputado local del Congreso del Estado de México, integrante del Grupo Parlamentario de morena, someto a la consideración de esta Honorable Soberanía la presente Iniciativa con Proyecto de Decreto por el cual se declara el Día Estatal de las Personas Cuidadoras del Estado de México, bajo la siguiente.</w:t>
      </w:r>
    </w:p>
    <w:p w:rsidR="00234840" w:rsidRPr="003627F8" w:rsidRDefault="00234840" w:rsidP="003627F8">
      <w:pPr>
        <w:pStyle w:val="Sinespaciado"/>
        <w:ind w:firstLine="708"/>
        <w:jc w:val="center"/>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EXPOSICIÓN DE MOTIVOS</w:t>
      </w:r>
    </w:p>
    <w:p w:rsidR="00234840" w:rsidRPr="003627F8" w:rsidRDefault="00234840"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Los trabajos de cuidados pueden definirse como el conjunto de actividades prácticas relacionadas orientadas a garantizar la reproducción social y el sostenimiento de la vida, tanto en su dimensión material como emocional, éstos comprenden acciones de atención, apoyo, acompañamiento, mantenimiento del hogar y provisión de bienestar físico y psicosocial, dirigidas a personas que por su ciclo de vida o condiciones específicas requieren asistencia para su desarrollo cotidiano; se trata además de una función social que no solo involucra a los hogares, sino que articula responsabilidades entre el Estado, el sector privado, la comunidad y las familias en un esquema de gobernanza pública; asimismo, se puede afirmar que los trabajos de cuidados constituyen el conjunto de actividades relacionadas, bienes y servicios que hacen posible la vida en sociedad.</w:t>
      </w:r>
    </w:p>
    <w:p w:rsidR="00234840" w:rsidRPr="003627F8" w:rsidRDefault="00234840"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 xml:space="preserve">Cuidar implica: alimentar, acompañar, educar, atender la salud, brindar apoyo emocional, sostener vínculos y garantizar condiciones básicas para el desarrollo integral de las personas a lo largo de su ciclo de vida, sostienen la reproducción social y mantienen que todas las demás actividades económicas, institucionales y productivas existan; a pesar de su relevancia, el trabajo de cuidados ha sido históricamente invisibilizado y no remunerado, sin reconocimiento social, económico ni institucional, durante décadas, estas labores han sido concebidas como una extensión </w:t>
      </w:r>
      <w:r w:rsidRPr="003627F8">
        <w:rPr>
          <w:rFonts w:ascii="Times New Roman" w:eastAsia="Arial" w:hAnsi="Times New Roman" w:cs="Times New Roman"/>
          <w:color w:val="FF00FF"/>
          <w:sz w:val="24"/>
          <w:szCs w:val="24"/>
        </w:rPr>
        <w:lastRenderedPageBreak/>
        <w:t>natural de los roles familiares, particularmente, de las mujeres, lo que ha impedido que se reconozcan como una actividad esencial para el bienestar.</w:t>
      </w:r>
    </w:p>
    <w:p w:rsidR="00234840" w:rsidRPr="003627F8" w:rsidRDefault="00234840"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En la práctica, esto se traduce en que miles de mexiquenses dedican su vida al cuidado de niñas, niños, personas adultas mayores, personas con discapacidad o en situación de enfermedad sin recibir remuneración, protección social, ni reconocimiento suficiente; se trata de una labor profundamente valiosa que, paradójicamente, ha permanecido fuera de los sistemas formales de valoración económica.</w:t>
      </w:r>
    </w:p>
    <w:p w:rsidR="00234840" w:rsidRPr="003627F8" w:rsidRDefault="00234840"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Esta situación revela una de las desigualdades estructurales más persistentes en nuestra sociedad, como lo es la desigualdad de género; las mujeres, continúan asumiendo de manera desproporcionada las tareas de cuidado, lo que impacta directamente en el acceso al empleo, en sus ingresos, en su autonomía económica y en su participación en la vida pública; la llamada doble jornada es una realidad cotidiana para millones de mujeres que, además de participar en el mercado laboral, sostienen la carga del trabajo doméstico y de cuidados.</w:t>
      </w:r>
    </w:p>
    <w:p w:rsidR="00234840" w:rsidRPr="003627F8" w:rsidRDefault="00234840" w:rsidP="003627F8">
      <w:pPr>
        <w:pStyle w:val="Sinespaciado"/>
        <w:ind w:firstLine="708"/>
        <w:jc w:val="both"/>
        <w:rPr>
          <w:rFonts w:ascii="Times New Roman" w:hAnsi="Times New Roman" w:cs="Times New Roman"/>
          <w:color w:val="FF00FF"/>
          <w:sz w:val="24"/>
          <w:szCs w:val="24"/>
        </w:rPr>
      </w:pPr>
      <w:r w:rsidRPr="003627F8">
        <w:rPr>
          <w:rFonts w:ascii="Times New Roman" w:eastAsia="Arial" w:hAnsi="Times New Roman" w:cs="Times New Roman"/>
          <w:color w:val="FF00FF"/>
          <w:sz w:val="24"/>
          <w:szCs w:val="24"/>
        </w:rPr>
        <w:t>Detrás de cada jornada laboral</w:t>
      </w:r>
      <w:r w:rsidR="00F769AB" w:rsidRPr="003627F8">
        <w:rPr>
          <w:rFonts w:ascii="Times New Roman" w:eastAsia="Arial" w:hAnsi="Times New Roman" w:cs="Times New Roman"/>
          <w:color w:val="FF00FF"/>
          <w:sz w:val="24"/>
          <w:szCs w:val="24"/>
        </w:rPr>
        <w:t xml:space="preserve"> de cada</w:t>
      </w:r>
      <w:r w:rsidRPr="003627F8">
        <w:rPr>
          <w:rFonts w:ascii="Times New Roman" w:hAnsi="Times New Roman" w:cs="Times New Roman"/>
          <w:color w:val="00B050"/>
          <w:sz w:val="24"/>
          <w:szCs w:val="24"/>
        </w:rPr>
        <w:t xml:space="preserve"> escuela en funcionamiento y de cada oficina pública operando, existe el trabajo silencioso de millones de personas cuidadoras que hacen posible que la sociedad funcione. </w:t>
      </w:r>
    </w:p>
    <w:p w:rsidR="00234840" w:rsidRPr="003627F8"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Las personas cuidadoras, sin duda, son heroínas y héroes anónimos que sostienen la vida cotidiana sin reflectores, sin reconocimiento y en muchos casos, sin derechos plenamente garantizados. </w:t>
      </w:r>
    </w:p>
    <w:p w:rsidR="00234840" w:rsidRPr="003627F8"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Por ello, el reconocimiento del trabajo de cuidados no puede limitarse a una visión asistencial o simbólica, implica un cambio de paradigma al reconocer que el cuidado es un derecho, una función social y un eje estructural de desarrollo, implica también entender que sin cuidados no hay bienestar, no hay productividad y no hay cohesión social, en ese sentido, el Estado de México ha dado un paso fundamental en la construcción de este nuevo enfoque a partir de distintas iniciativas, entre ellas la reforma constitucional impulsada por nuestra Gobernadora, la Maestra Delfina Gómez Álvarez, se logró el reconocimiento del derecho al cuidado digno como un derecho humano fundamental en la Constitución local, el derecho de las personas para decidir cuidar a quien lo requiera, así como la obligación del Estado de establecer un sistema estatal de cuidados que articule políticas públicas, servicios e instituciones bajo principios de igualdad, accesibilidad, calidad y corresponsabilidad. </w:t>
      </w:r>
    </w:p>
    <w:p w:rsidR="00234840" w:rsidRPr="003627F8"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Este avance no es menor, ya que significa transitar de la invisibilidad al reconocimiento jurídico y de la omisión institucional a la construcción de un verdadero régimen de bienestar que coloca al cuidado en el centro de la política pública.</w:t>
      </w:r>
    </w:p>
    <w:p w:rsidR="00234840" w:rsidRPr="003627F8"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El Sistema Estatal de Cuidado representa en ese sentido, una apuesta para reorganizar la forma en que la sociedad distribuye el tiempo, el trabajo y las responsabilidades bajo enfoque de derechos y de igualdad sustantiva. </w:t>
      </w:r>
    </w:p>
    <w:p w:rsidR="00234840" w:rsidRPr="003627F8"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La presente iniciativa se inscribe precisamente en esa lógica, la declaratoria de un día estatal de personas cuidadoras, representa una acción coherente con el proceso de transformación que vive nuestra entidad, orientada a visibilizar, dignificar, reconocer socialmente a quienes sostienen la vida desde el cuidado. </w:t>
      </w:r>
    </w:p>
    <w:p w:rsidR="0087208D"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Asimismo, la elección del 29 de octubre como fecha para conmemorar el “Día Estatal de las Personas Cuidadoras”, responde a un referente internacional ampliamente reconocido mediante la resolución </w:t>
      </w:r>
      <w:r w:rsidR="00B75E41" w:rsidRPr="00B75E41">
        <w:rPr>
          <w:rFonts w:ascii="Times New Roman" w:hAnsi="Times New Roman" w:cs="Times New Roman"/>
          <w:color w:val="2F5496" w:themeColor="accent1" w:themeShade="BF"/>
          <w:sz w:val="24"/>
          <w:szCs w:val="24"/>
        </w:rPr>
        <w:t>A</w:t>
      </w:r>
      <w:r w:rsidRPr="003627F8">
        <w:rPr>
          <w:rFonts w:ascii="Times New Roman" w:hAnsi="Times New Roman" w:cs="Times New Roman"/>
          <w:color w:val="00B050"/>
          <w:sz w:val="24"/>
          <w:szCs w:val="24"/>
        </w:rPr>
        <w:t>/</w:t>
      </w:r>
      <w:r w:rsidR="0087208D" w:rsidRPr="0087208D">
        <w:rPr>
          <w:rFonts w:ascii="Times New Roman" w:hAnsi="Times New Roman" w:cs="Times New Roman"/>
          <w:color w:val="2F5496" w:themeColor="accent1" w:themeShade="BF"/>
          <w:sz w:val="24"/>
          <w:szCs w:val="24"/>
        </w:rPr>
        <w:t>RES</w:t>
      </w:r>
      <w:r w:rsidRPr="003627F8">
        <w:rPr>
          <w:rFonts w:ascii="Times New Roman" w:hAnsi="Times New Roman" w:cs="Times New Roman"/>
          <w:color w:val="00B050"/>
          <w:sz w:val="24"/>
          <w:szCs w:val="24"/>
        </w:rPr>
        <w:t>/77/317 aprobada por la Asamblea General de las Naciones Unidas en julio del 2023</w:t>
      </w:r>
      <w:r w:rsidR="0087208D">
        <w:rPr>
          <w:rFonts w:ascii="Times New Roman" w:hAnsi="Times New Roman" w:cs="Times New Roman"/>
          <w:color w:val="00B050"/>
          <w:sz w:val="24"/>
          <w:szCs w:val="24"/>
        </w:rPr>
        <w:t>.</w:t>
      </w:r>
    </w:p>
    <w:p w:rsidR="00234840" w:rsidRPr="003627F8" w:rsidRDefault="0087208D" w:rsidP="0087208D">
      <w:pPr>
        <w:pStyle w:val="Sinespaciado"/>
        <w:ind w:firstLine="709"/>
        <w:jc w:val="both"/>
        <w:rPr>
          <w:rFonts w:ascii="Times New Roman" w:hAnsi="Times New Roman" w:cs="Times New Roman"/>
          <w:color w:val="00B050"/>
          <w:sz w:val="24"/>
          <w:szCs w:val="24"/>
        </w:rPr>
      </w:pPr>
      <w:r>
        <w:rPr>
          <w:rFonts w:ascii="Times New Roman" w:hAnsi="Times New Roman" w:cs="Times New Roman"/>
          <w:color w:val="00B050"/>
          <w:sz w:val="24"/>
          <w:szCs w:val="24"/>
        </w:rPr>
        <w:t>S</w:t>
      </w:r>
      <w:r w:rsidR="00234840" w:rsidRPr="003627F8">
        <w:rPr>
          <w:rFonts w:ascii="Times New Roman" w:hAnsi="Times New Roman" w:cs="Times New Roman"/>
          <w:color w:val="00B050"/>
          <w:sz w:val="24"/>
          <w:szCs w:val="24"/>
        </w:rPr>
        <w:t xml:space="preserve">e proclamó el 29 de octubre como el “Día Internacional de los Cuidados y el Apoyo” con el propósito de visibilizar la importancia de los cuidados para el bienestar de las personas, la sostenibilidad de las sociedades y el funcionamiento de las economías, esta conmemoración busca, además, proponer el fortalecimiento de sistemas de cuidados integrales, accesibles y corresponsables, reconociendo el papel fundamental que desempeñan las personas cuidadoras en </w:t>
      </w:r>
      <w:r w:rsidR="00234840" w:rsidRPr="003627F8">
        <w:rPr>
          <w:rFonts w:ascii="Times New Roman" w:hAnsi="Times New Roman" w:cs="Times New Roman"/>
          <w:color w:val="00B050"/>
          <w:sz w:val="24"/>
          <w:szCs w:val="24"/>
        </w:rPr>
        <w:lastRenderedPageBreak/>
        <w:t xml:space="preserve">todo el mundo. Adoptar esa misma fecha en el Estado de México permitirá armonizar los esfuerzos de nuestra entidad con una agenda internacional orientada a dignificar, reconocer y valorar el trabajo de cuidados. </w:t>
      </w:r>
    </w:p>
    <w:p w:rsidR="00234840" w:rsidRPr="003627F8" w:rsidRDefault="00234840"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De esta manera se fortalece el mensaje de que el cuidado constituye una responsabilidad compartida y un elemento indispensable para la construcción de una sociedad más justa, igualitaria y solidaria</w:t>
      </w:r>
      <w:r w:rsidR="00CB7FF1">
        <w:rPr>
          <w:rFonts w:ascii="Times New Roman" w:hAnsi="Times New Roman" w:cs="Times New Roman"/>
          <w:color w:val="00B050"/>
          <w:sz w:val="24"/>
          <w:szCs w:val="24"/>
        </w:rPr>
        <w:t>, a</w:t>
      </w:r>
      <w:r w:rsidRPr="003627F8">
        <w:rPr>
          <w:rFonts w:ascii="Times New Roman" w:hAnsi="Times New Roman" w:cs="Times New Roman"/>
          <w:color w:val="00B050"/>
          <w:sz w:val="24"/>
          <w:szCs w:val="24"/>
        </w:rPr>
        <w:t>simismo, esta propuesta encuentra respaldo en un proyecto nacional que comienza a reconocer la relevancia de esta agenda.</w:t>
      </w:r>
    </w:p>
    <w:p w:rsidR="001854E7" w:rsidRDefault="00234840"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00B050"/>
          <w:sz w:val="24"/>
          <w:szCs w:val="24"/>
        </w:rPr>
        <w:tab/>
        <w:t xml:space="preserve">El gobierno de la Presidenta Claudia Sheinbaum, ha dado ya los primeros pasos hacia la construcción de un </w:t>
      </w:r>
      <w:r w:rsidR="00025EC1" w:rsidRPr="003627F8">
        <w:rPr>
          <w:rFonts w:ascii="Times New Roman" w:hAnsi="Times New Roman" w:cs="Times New Roman"/>
          <w:color w:val="00B050"/>
          <w:sz w:val="24"/>
          <w:szCs w:val="24"/>
        </w:rPr>
        <w:t>S</w:t>
      </w:r>
      <w:r w:rsidRPr="003627F8">
        <w:rPr>
          <w:rFonts w:ascii="Times New Roman" w:hAnsi="Times New Roman" w:cs="Times New Roman"/>
          <w:color w:val="00B050"/>
          <w:sz w:val="24"/>
          <w:szCs w:val="24"/>
        </w:rPr>
        <w:t>istema</w:t>
      </w:r>
      <w:r w:rsidR="00025EC1" w:rsidRPr="003627F8">
        <w:rPr>
          <w:rFonts w:ascii="Times New Roman" w:hAnsi="Times New Roman" w:cs="Times New Roman"/>
          <w:color w:val="00B050"/>
          <w:sz w:val="24"/>
          <w:szCs w:val="24"/>
        </w:rPr>
        <w:t xml:space="preserve"> Nacional de</w:t>
      </w:r>
      <w:r w:rsidRPr="003627F8">
        <w:rPr>
          <w:rFonts w:ascii="Times New Roman" w:hAnsi="Times New Roman" w:cs="Times New Roman"/>
          <w:color w:val="00B050"/>
          <w:sz w:val="24"/>
          <w:szCs w:val="24"/>
        </w:rPr>
        <w:t xml:space="preserve"> </w:t>
      </w:r>
      <w:r w:rsidR="000D1ACF" w:rsidRPr="003627F8">
        <w:rPr>
          <w:rFonts w:ascii="Times New Roman" w:hAnsi="Times New Roman" w:cs="Times New Roman"/>
          <w:color w:val="C45911" w:themeColor="accent2" w:themeShade="BF"/>
          <w:sz w:val="24"/>
          <w:szCs w:val="24"/>
        </w:rPr>
        <w:t>Cuidados, incorporando por primera vez un anexo específico en el Presupuesto de Egresos de la Federación, lo que representa un avance significativo en la institucionalización de esta política pública.</w:t>
      </w:r>
    </w:p>
    <w:p w:rsidR="000D1ACF" w:rsidRPr="003627F8" w:rsidRDefault="000D1ACF" w:rsidP="001854E7">
      <w:pPr>
        <w:pStyle w:val="Sinespaciado"/>
        <w:ind w:firstLine="709"/>
        <w:jc w:val="both"/>
        <w:rPr>
          <w:rFonts w:ascii="Times New Roman" w:hAnsi="Times New Roman" w:cs="Times New Roman"/>
          <w:color w:val="00B050"/>
          <w:sz w:val="24"/>
          <w:szCs w:val="24"/>
        </w:rPr>
      </w:pPr>
      <w:r w:rsidRPr="003627F8">
        <w:rPr>
          <w:rFonts w:ascii="Times New Roman" w:hAnsi="Times New Roman" w:cs="Times New Roman"/>
          <w:color w:val="C45911" w:themeColor="accent2" w:themeShade="BF"/>
          <w:sz w:val="24"/>
          <w:szCs w:val="24"/>
        </w:rPr>
        <w:t>Este hecho marca un precedente importante al reconocer el cuidado no solo en un tema social, sino también presupuestal y de política de Estado, sentando las bases para su desarrollo progresivo en todo nuestro país este momento histórico no es casual, ya que la llegada de la primer mujer a la Presidencia de la República abre una oportunidad para profundizar la agenda de igualdad sustantiva y avanzar en el reconocimiento de los derechos que durante mucho tiempo fueron postergados.</w:t>
      </w: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 xml:space="preserve">En ese contexto, resulta indispensable que las entidades federativas acompañen este proceso, generando acciones concretas que fortalezcan el reconocimiento y la dignificación del trabajo de cuidados. Es importante destacar que esta iniciativa de decreto surge de la propuesta y compromiso de </w:t>
      </w:r>
      <w:r w:rsidRPr="003627F8">
        <w:rPr>
          <w:rStyle w:val="nfasis"/>
          <w:rFonts w:ascii="Times New Roman" w:hAnsi="Times New Roman" w:cs="Times New Roman"/>
          <w:bCs/>
          <w:color w:val="C45911" w:themeColor="accent2" w:themeShade="BF"/>
          <w:sz w:val="24"/>
          <w:szCs w:val="24"/>
          <w:shd w:val="clear" w:color="auto" w:fill="FFFFFF"/>
        </w:rPr>
        <w:t>Rocío Pegueros Velázquez</w:t>
      </w:r>
      <w:r w:rsidRPr="003627F8">
        <w:rPr>
          <w:rFonts w:ascii="Times New Roman" w:hAnsi="Times New Roman" w:cs="Times New Roman"/>
          <w:color w:val="C45911" w:themeColor="accent2" w:themeShade="BF"/>
          <w:sz w:val="24"/>
          <w:szCs w:val="24"/>
        </w:rPr>
        <w:t>, Presidenta Honoraria del Sistema Municipal DIF Toluca,</w:t>
      </w:r>
      <w:r w:rsidRPr="003627F8">
        <w:rPr>
          <w:rFonts w:ascii="Times New Roman" w:hAnsi="Times New Roman" w:cs="Times New Roman"/>
          <w:b/>
          <w:bCs/>
          <w:i/>
          <w:iCs/>
          <w:color w:val="C45911" w:themeColor="accent2" w:themeShade="BF"/>
          <w:sz w:val="24"/>
          <w:szCs w:val="24"/>
          <w:shd w:val="clear" w:color="auto" w:fill="FFFFFF"/>
        </w:rPr>
        <w:t xml:space="preserve"> </w:t>
      </w:r>
      <w:r w:rsidRPr="003627F8">
        <w:rPr>
          <w:rFonts w:ascii="Times New Roman" w:hAnsi="Times New Roman" w:cs="Times New Roman"/>
          <w:color w:val="C45911" w:themeColor="accent2" w:themeShade="BF"/>
          <w:sz w:val="24"/>
          <w:szCs w:val="24"/>
        </w:rPr>
        <w:t xml:space="preserve">quien ha dedicado su vida a la asistencia social y al trabajo cercano con la ciudadanía. Su trayectoria ha caracterizado por una profunda sensibilidad hacia las necesidades de los sectores más vulnerables, así como por una firme convicción al servicio público debe de traducirse en acciones concretas que mejoren la vida de las personas su propuesta no nace desde el escritorio, sino desde el territorio, desde el contacto directo con las familias en las comunidades de Toluca, con las personas cuidadoras y con las realidades que muchas veces permanecen invisibles. Es precisamente en esa experiencia la que le ha permitido identificar la urgencia de reconocer social e institucionalmente a quienes dedican su vida al cuidado de los demás. Su labor constante, generosa y comprometida merece ser reconocida y esta iniciativa también refleja esa vocación de servicio. </w:t>
      </w: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Reconocer a las personas cuidadoras a través de una declaratoria estatal implica que el Estado de México reafirme que el cuidado importa, que el cuidado tiene un valor social y el cuidado debe ser visibilizado implica también sentar las bases culturales y sociales para avanzar hacia políticas públicas más robustas, instituciones más sensibles y mecanismos que garanticen el ejercicio pleno del derecho al cuidado.</w:t>
      </w:r>
    </w:p>
    <w:p w:rsidR="003A606A"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 xml:space="preserve">La conmemoración anual del 29 de octubre permitirá, además, generar espacios de reflexión, sensibilización y reconocimiento público hacia quienes dedican su tiempo, esfuerzo y capacidades al cuidado de otras personas, fortaleciendo una cultura de corresponsabilidad social que contribuya a consolidar el sistema estatal de cuidados y a posicionar en la agenda como una prioridad permanente para el desarrollo de nuestra entidad. </w:t>
      </w:r>
    </w:p>
    <w:p w:rsidR="000D1ACF" w:rsidRPr="003627F8" w:rsidRDefault="000D1ACF" w:rsidP="00BA193E">
      <w:pPr>
        <w:pStyle w:val="Sinespaciado"/>
        <w:ind w:firstLine="709"/>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Reconocer a quienes cuidan es reconocer el valor de la vida, del tiempo y de la dignidad humana. Es, en última instancia, un acto de justicia social que honra a quienes, desde el silencio y la entrega cotidiana, sostienen el presente y hacen posible el futuro de nuestra sociedad.</w:t>
      </w: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Por lo antes expuesto, se pone a consideración de este Honorable Congreso del Estado de México la presente iniciativa para su análisis, discusión y, en su caso, aprobación.</w:t>
      </w:r>
    </w:p>
    <w:p w:rsidR="000D1ACF" w:rsidRPr="003627F8" w:rsidRDefault="000D1ACF" w:rsidP="003627F8">
      <w:pPr>
        <w:pStyle w:val="Sinespaciado"/>
        <w:jc w:val="center"/>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Atentamente</w:t>
      </w:r>
    </w:p>
    <w:p w:rsidR="000D1ACF" w:rsidRPr="003627F8" w:rsidRDefault="00BA193E" w:rsidP="003627F8">
      <w:pPr>
        <w:pStyle w:val="Sinespaciado"/>
        <w:jc w:val="center"/>
        <w:rPr>
          <w:rFonts w:ascii="Times New Roman" w:hAnsi="Times New Roman" w:cs="Times New Roman"/>
          <w:color w:val="C45911" w:themeColor="accent2" w:themeShade="BF"/>
          <w:sz w:val="24"/>
          <w:szCs w:val="24"/>
        </w:rPr>
      </w:pPr>
      <w:r>
        <w:rPr>
          <w:rFonts w:ascii="Times New Roman" w:hAnsi="Times New Roman" w:cs="Times New Roman"/>
          <w:color w:val="C45911" w:themeColor="accent2" w:themeShade="BF"/>
          <w:sz w:val="24"/>
          <w:szCs w:val="24"/>
        </w:rPr>
        <w:t>D</w:t>
      </w:r>
      <w:r w:rsidR="000D1ACF" w:rsidRPr="003627F8">
        <w:rPr>
          <w:rFonts w:ascii="Times New Roman" w:hAnsi="Times New Roman" w:cs="Times New Roman"/>
          <w:color w:val="C45911" w:themeColor="accent2" w:themeShade="BF"/>
          <w:sz w:val="24"/>
          <w:szCs w:val="24"/>
        </w:rPr>
        <w:t>iputado Carlos Antonio Martínez Zurita Trejo.</w:t>
      </w: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Es cuanto, diputada Presidenta.</w:t>
      </w:r>
    </w:p>
    <w:p w:rsidR="0097549C" w:rsidRPr="00343903" w:rsidRDefault="0097549C" w:rsidP="00AB7A66">
      <w:pPr>
        <w:pStyle w:val="Sinespaciado"/>
        <w:jc w:val="both"/>
        <w:rPr>
          <w:rFonts w:ascii="Times New Roman" w:hAnsi="Times New Roman" w:cs="Times New Roman"/>
          <w:sz w:val="24"/>
          <w:szCs w:val="24"/>
        </w:rPr>
      </w:pPr>
    </w:p>
    <w:p w:rsidR="0097549C" w:rsidRPr="00343903" w:rsidRDefault="0097549C" w:rsidP="00AB7A6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97549C" w:rsidRPr="00343903" w:rsidRDefault="0097549C" w:rsidP="00AB7A66">
      <w:pPr>
        <w:spacing w:after="0" w:line="240" w:lineRule="auto"/>
        <w:jc w:val="center"/>
        <w:rPr>
          <w:rFonts w:ascii="Times New Roman" w:hAnsi="Times New Roman"/>
          <w:sz w:val="24"/>
          <w:szCs w:val="24"/>
        </w:rPr>
      </w:pP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Grupo Parlamentario MORENA</w:t>
      </w: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DIP. CARLOS ANTONIO MARTÍNEZ ZURITA TREJO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right"/>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Toluca de Lerdo, Estado de México a 17 de abril de 2026</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DIPUTADA MARTHA AZUCENA CAMACHO REYNOSO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PRESIDENTA DE LA DIRECTIVA DE LA</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LXII LEGISLATURA DEL ESTADO DE MÉXICO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PRESENTE</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 xml:space="preserve">El suscrito, </w:t>
      </w:r>
      <w:r w:rsidRPr="00470A9B">
        <w:rPr>
          <w:rFonts w:ascii="Times New Roman" w:eastAsia="Arial MT" w:hAnsi="Times New Roman" w:cs="Times New Roman"/>
          <w:b/>
          <w:sz w:val="24"/>
          <w:szCs w:val="24"/>
          <w:lang w:val="es-ES"/>
        </w:rPr>
        <w:t>Carlos Antonio Martínez Zurita Trejo</w:t>
      </w:r>
      <w:r w:rsidRPr="00470A9B">
        <w:rPr>
          <w:rFonts w:ascii="Times New Roman" w:eastAsia="Arial MT" w:hAnsi="Times New Roman" w:cs="Times New Roman"/>
          <w:sz w:val="24"/>
          <w:szCs w:val="24"/>
          <w:lang w:val="es-ES"/>
        </w:rPr>
        <w:t xml:space="preserve">, Diputado Local del Congreso del Estado de México, integrante del Grupo Parlamentario de Morena, con fundamento en lo dispuesto en el artículo 116 de la Constitución Política de los Estados Unidos Mexicanos; artículo 51, fracción II, 57, y 61 de la Constitución Política del Estado Libre y Soberano de México; 28, fracción I; 30, primer párrafo; 38, 78, primer párrafo; 79 y 81 de la Ley Orgánica del Poder Legislativo del Estado Libre y Soberano de México, así como 68 del Reglamento del Poder Legislativo del Estado Libre y Soberano de México, someto a consideración de esta honorable Soberanía, la presente </w:t>
      </w:r>
      <w:r w:rsidRPr="00470A9B">
        <w:rPr>
          <w:rFonts w:ascii="Times New Roman" w:eastAsia="Arial MT" w:hAnsi="Times New Roman" w:cs="Times New Roman"/>
          <w:b/>
          <w:sz w:val="24"/>
          <w:szCs w:val="24"/>
          <w:lang w:val="es-ES"/>
        </w:rPr>
        <w:t xml:space="preserve">Iniciativa con Proyecto de Decreto por el que se declara el Día Estatal de las Personas Cuidadoras del Estado de México, </w:t>
      </w:r>
      <w:r w:rsidRPr="00470A9B">
        <w:rPr>
          <w:rFonts w:ascii="Times New Roman" w:eastAsia="Arial MT" w:hAnsi="Times New Roman" w:cs="Times New Roman"/>
          <w:sz w:val="24"/>
          <w:szCs w:val="24"/>
          <w:lang w:val="es-ES"/>
        </w:rPr>
        <w:t>bajo la siguiente:</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EXPOSICIÓN DE MOTIVOS</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color w:val="FF0000"/>
          <w:sz w:val="24"/>
          <w:szCs w:val="24"/>
          <w:vertAlign w:val="superscript"/>
          <w:lang w:val="es-ES"/>
        </w:rPr>
      </w:pPr>
      <w:r w:rsidRPr="00470A9B">
        <w:rPr>
          <w:rFonts w:ascii="Times New Roman" w:eastAsia="Arial MT" w:hAnsi="Times New Roman" w:cs="Times New Roman"/>
          <w:sz w:val="24"/>
          <w:szCs w:val="24"/>
          <w:lang w:val="es-ES"/>
        </w:rPr>
        <w:t>Los trabajos de cuidados pueden definirse como el conjunto de actividades, prácticas y relaciones orientadas a garantizar la reproducción social y el sostenimiento de la vida, tanto en su dimensión material como emocional. Estos comprenden acciones de atención, apoyo, acompañamiento, mantenimiento del hogar y provisión de bienestar físico y psicosocial, dirigidas a personas que, por su ciclo de vida o condiciones específicas, requieren asistencia para su desarrollo cotidiano. Se trata, además, de una función social que no solo involucra a los hogares, sino que articula responsabilidades entre el Estado, el sector privado, la comunidad y las familias, en un esquema de gobernanza pública.</w:t>
      </w:r>
      <w:r w:rsidRPr="00470A9B">
        <w:rPr>
          <w:rFonts w:ascii="Times New Roman" w:eastAsia="Arial MT" w:hAnsi="Times New Roman" w:cs="Times New Roman"/>
          <w:color w:val="FF0000"/>
          <w:sz w:val="24"/>
          <w:szCs w:val="24"/>
          <w:vertAlign w:val="superscript"/>
          <w:lang w:val="es-ES"/>
        </w:rPr>
        <w:t>1</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Asimismo, se puede afirmar que los trabajos de cuidados constituyen el conjunto de actividades, relaciones, bienes y servicios que hacen posible la vida en sociedad. Cuidar implica alimentar, acompañar, educar, atender la salud, brindar apoyo emocional, sostener vínculos y garantizar condiciones básicas para el desarrollo integral de las personas a lo largo de su ciclo de vida; sostienen la reproducción social y permiten que todas las demás actividades económicas, institucionales y productivas existan.</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A pesar de su relevancia, el trabajo de cuidados ha sido históricamente invisibilizado y no remunerado, sin reconocimiento social, económico ni institucional. Durante décadas, estas labores han sido concebidas como una extensión “natural” de los roles familiares, particularmente de las mujeres, lo que ha impedido que se reconozcan como una actividad esencial para el bienestar.</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 xml:space="preserve">En la práctica, esto se traduce en que miles de mexiquenses dedican su vida al cuidado de niñas, niños, personas adultas mayores, personas con discapacidad o en situación de enfermedad, sin recibir remuneración, protección social ni reconocimiento suficiente. Se trata de una labor </w:t>
      </w:r>
      <w:r w:rsidRPr="00470A9B">
        <w:rPr>
          <w:rFonts w:ascii="Times New Roman" w:eastAsia="Arial MT" w:hAnsi="Times New Roman" w:cs="Times New Roman"/>
          <w:sz w:val="24"/>
          <w:szCs w:val="24"/>
          <w:lang w:val="es-ES"/>
        </w:rPr>
        <w:lastRenderedPageBreak/>
        <w:t>profundamente valiosa que, paradójicamente, ha permanecido fuera de los sistemas formales de valoración económica.</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Esta situación revela una de las desigualdades estructurales más persistentes en nuestra sociedad como lo es la desigualdad de género. Las mujeres continúan asumiendo de manera desproporcionada las tareas de cuidado, lo que impacta directamente en su acceso al empleo, en sus ingresos, en su autonomía económica y en su participación en la vida pública. La llamada “doble jornada” es una realidad cotidiana para millones de mujeres que, además de participar en el mercado laboral, sostienen la carga del trabajo doméstico y de cuidados.</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0"/>
          <w:szCs w:val="24"/>
          <w:lang w:val="es-ES"/>
        </w:rPr>
      </w:pPr>
      <w:r w:rsidRPr="00470A9B">
        <w:rPr>
          <w:rFonts w:ascii="Times New Roman" w:eastAsia="Arial MT" w:hAnsi="Times New Roman" w:cs="Times New Roman"/>
          <w:color w:val="FF0000"/>
          <w:sz w:val="20"/>
          <w:szCs w:val="24"/>
          <w:vertAlign w:val="superscript"/>
          <w:lang w:val="es-ES"/>
        </w:rPr>
        <w:t>1</w:t>
      </w:r>
      <w:r w:rsidRPr="00470A9B">
        <w:rPr>
          <w:rFonts w:ascii="Times New Roman" w:eastAsia="Arial MT" w:hAnsi="Times New Roman" w:cs="Times New Roman"/>
          <w:sz w:val="20"/>
          <w:szCs w:val="24"/>
          <w:lang w:val="es-ES"/>
        </w:rPr>
        <w:t xml:space="preserve"> Graciela Beatriz Hernández, </w:t>
      </w:r>
      <w:r w:rsidRPr="00470A9B">
        <w:rPr>
          <w:rFonts w:ascii="Times New Roman" w:eastAsia="Arial MT" w:hAnsi="Times New Roman" w:cs="Times New Roman"/>
          <w:i/>
          <w:sz w:val="20"/>
          <w:szCs w:val="24"/>
          <w:lang w:val="es-ES"/>
        </w:rPr>
        <w:t>“Apuntes para pensar la diversidad sexual entre los pueblos originarios de la Patagonia argentina”</w:t>
      </w:r>
      <w:r w:rsidRPr="00470A9B">
        <w:rPr>
          <w:rFonts w:ascii="Times New Roman" w:eastAsia="Arial MT" w:hAnsi="Times New Roman" w:cs="Times New Roman"/>
          <w:sz w:val="20"/>
          <w:szCs w:val="24"/>
          <w:lang w:val="es-ES"/>
        </w:rPr>
        <w:t xml:space="preserve">, en </w:t>
      </w:r>
      <w:r w:rsidRPr="00470A9B">
        <w:rPr>
          <w:rFonts w:ascii="Times New Roman" w:eastAsia="Arial MT" w:hAnsi="Times New Roman" w:cs="Times New Roman"/>
          <w:i/>
          <w:sz w:val="20"/>
          <w:szCs w:val="24"/>
          <w:lang w:val="es-ES"/>
        </w:rPr>
        <w:t>La Aljaba. Segunda Época: Revista de Estudios de la Mujer</w:t>
      </w:r>
      <w:r w:rsidRPr="00470A9B">
        <w:rPr>
          <w:rFonts w:ascii="Times New Roman" w:eastAsia="Arial MT" w:hAnsi="Times New Roman" w:cs="Times New Roman"/>
          <w:sz w:val="20"/>
          <w:szCs w:val="24"/>
          <w:lang w:val="es-ES"/>
        </w:rPr>
        <w:t xml:space="preserve">, Universidad Nacional de La Pampa, s/f, disponible en: </w:t>
      </w:r>
      <w:hyperlink r:id="rId19">
        <w:r w:rsidRPr="00470A9B">
          <w:rPr>
            <w:rFonts w:ascii="Times New Roman" w:eastAsia="Arial MT" w:hAnsi="Times New Roman" w:cs="Times New Roman"/>
            <w:sz w:val="20"/>
            <w:szCs w:val="24"/>
            <w:u w:val="single"/>
            <w:lang w:val="es-ES"/>
          </w:rPr>
          <w:t>https://cerac.unlpam.edu.ar/index.php/aljaba/article/view/8218</w:t>
        </w:r>
      </w:hyperlink>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Detrás de cada jornada laboral, de cada escuela en funcionamiento y de cada oficina pública operando, existe el trabajo silencioso de millones de personas cuidadoras que hacen posible que la sociedad funcione. Las personas cuidadoras, sin duda, son heroínas y héroes anónimos que sostienen la vida cotidiana sin reflectores, sin reconocimiento y, en muchos casos, sin derechos plenamente garantizados.</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Por ello, el reconocimiento del trabajo de cuidados no puede limitarse a una visión asistencial o simbólica. Implica un cambio de paradigma al reconocer que el cuidado es un derecho, una función social y un eje estructural del desarrollo. Implica también entender que sin cuidados no hay bienestar, no hay productividad y no hay cohesión social.</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vertAlign w:val="superscript"/>
          <w:lang w:val="es-ES"/>
        </w:rPr>
      </w:pPr>
      <w:r w:rsidRPr="00470A9B">
        <w:rPr>
          <w:rFonts w:ascii="Times New Roman" w:eastAsia="Arial MT" w:hAnsi="Times New Roman" w:cs="Times New Roman"/>
          <w:sz w:val="24"/>
          <w:szCs w:val="24"/>
          <w:lang w:val="es-ES"/>
        </w:rPr>
        <w:t>En ese sentido, el Estado de México ha dado un paso fundamental en la construcción de este nuevo enfoque. A partir de distintas iniciativas, entre ellas la reforma constitucional impulsada por la Gobernadora Delfina Gómez Álvarez, se logró el reconocimiento del derecho al cuidado digno como un derecho humano fundamental en la Constitución local, el derecho de las personas para decidir cuidar a quien lo requiera, así como la obligación del Estado de establecer un Sistema Estatal de Cuidados que articule políticas públicas, servicios e instituciones bajo principios de igualdad, accesibilidad, calidad y corresponsabilidad.</w:t>
      </w:r>
      <w:r w:rsidRPr="00470A9B">
        <w:rPr>
          <w:rFonts w:ascii="Times New Roman" w:eastAsia="Arial MT" w:hAnsi="Times New Roman" w:cs="Times New Roman"/>
          <w:color w:val="FF0000"/>
          <w:sz w:val="24"/>
          <w:szCs w:val="24"/>
          <w:vertAlign w:val="superscript"/>
          <w:lang w:val="es-ES"/>
        </w:rPr>
        <w:t>2</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Este avance no es menor, ya que significa transitar de la invisibilización al reconocimiento jurídico, y de la omisión institucional a la construcción de un verdadero régimen de bienestar que coloque al cuidado en el centro de la política pública. El Sistema Estatal de Cuidados representa, en este sentido, una apuesta por reorganizar la forma en que la sociedad distribuye el tiempo, el trabajo y las responsabilidades, bajo un enfoque de derechos y de igualdad sustantiva.</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0"/>
          <w:szCs w:val="24"/>
          <w:lang w:val="es-ES"/>
        </w:rPr>
      </w:pPr>
      <w:r w:rsidRPr="00470A9B">
        <w:rPr>
          <w:rFonts w:ascii="Times New Roman" w:eastAsia="Arial MT" w:hAnsi="Times New Roman" w:cs="Times New Roman"/>
          <w:color w:val="FF0000"/>
          <w:sz w:val="20"/>
          <w:szCs w:val="24"/>
          <w:vertAlign w:val="superscript"/>
          <w:lang w:val="es-ES"/>
        </w:rPr>
        <w:t>2</w:t>
      </w:r>
      <w:r w:rsidRPr="00470A9B">
        <w:rPr>
          <w:rFonts w:ascii="Times New Roman" w:eastAsia="Arial MT" w:hAnsi="Times New Roman" w:cs="Times New Roman"/>
          <w:sz w:val="20"/>
          <w:szCs w:val="24"/>
          <w:lang w:val="es-ES"/>
        </w:rPr>
        <w:t xml:space="preserve"> Gobierno del Estado de México, </w:t>
      </w:r>
      <w:r w:rsidRPr="00470A9B">
        <w:rPr>
          <w:rFonts w:ascii="Times New Roman" w:eastAsia="Arial MT" w:hAnsi="Times New Roman" w:cs="Times New Roman"/>
          <w:i/>
          <w:sz w:val="20"/>
          <w:szCs w:val="24"/>
          <w:lang w:val="es-ES"/>
        </w:rPr>
        <w:t>Periódico Oficial “Gaceta del Gobierno”</w:t>
      </w:r>
      <w:r w:rsidRPr="00470A9B">
        <w:rPr>
          <w:rFonts w:ascii="Times New Roman" w:eastAsia="Arial MT" w:hAnsi="Times New Roman" w:cs="Times New Roman"/>
          <w:sz w:val="20"/>
          <w:szCs w:val="24"/>
          <w:lang w:val="es-ES"/>
        </w:rPr>
        <w:t xml:space="preserve">, Tomo CCXIX, núm. 54, Sección Tercera, 20 de marzo de 2025, Decreto núm. 99, disponible en: </w:t>
      </w:r>
      <w:hyperlink r:id="rId20">
        <w:r w:rsidRPr="00470A9B">
          <w:rPr>
            <w:rFonts w:ascii="Times New Roman" w:eastAsia="Arial MT" w:hAnsi="Times New Roman" w:cs="Times New Roman"/>
            <w:sz w:val="20"/>
            <w:szCs w:val="24"/>
            <w:u w:val="single"/>
            <w:lang w:val="es-ES"/>
          </w:rPr>
          <w:t>https://legislacion.edomex.gob.mx/sites/legislacion.edomex.gob.mx/files/files/pdf/gct/2025/mar203.pdf</w:t>
        </w:r>
      </w:hyperlink>
      <w:r w:rsidRPr="00470A9B">
        <w:rPr>
          <w:rFonts w:ascii="Times New Roman" w:eastAsia="Arial MT" w:hAnsi="Times New Roman" w:cs="Times New Roman"/>
          <w:sz w:val="20"/>
          <w:szCs w:val="24"/>
          <w:lang w:val="es-ES"/>
        </w:rPr>
        <w:t xml:space="preserve"> (consulta: 16 de abril de 2026).</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La presente iniciativa se inscribe precisamente en esa lógica. La declaratoria de un Día Estatal de las Personas Cuidadoras representa una acción coherente con el proceso de transformación que vive nuestra entidad, orientada a visibilizar, dignificar y reconocer socialmente a quienes sostienen la vida desde el cuidado.</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 xml:space="preserve">Asimismo, la elección del 29 de octubre como fecha para conmemorar el Día Estatal de las </w:t>
      </w:r>
      <w:r w:rsidRPr="00470A9B">
        <w:rPr>
          <w:rFonts w:ascii="Times New Roman" w:eastAsia="Arial MT" w:hAnsi="Times New Roman" w:cs="Times New Roman"/>
          <w:sz w:val="24"/>
          <w:szCs w:val="24"/>
          <w:lang w:val="es-ES"/>
        </w:rPr>
        <w:lastRenderedPageBreak/>
        <w:t>Personas Cuidadoras responde a un referente internacional ampliamente reconocido. Mediante la Resolución A/RES/77/317, aprobada por la Asamblea General de las Naciones Unidas en julio de 2023, se proclamó el 29 de octubre como el Día Internacional de los Cuidados y el Apoyo, con el propósito de visibilizar la importancia de los cuidados para el bienestar de las personas, la sostenibilidad de las sociedades y el funcionamiento de las economías. Esta conmemoración busca además promover el fortalecimiento de sistemas de cuidados integrales, accesibles y corresponsables, reconociendo el papel fundamental que desempeñan las personas cuidadoras en todo el mundo.</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Adoptar esta misma fecha en el Estado de México permitirá armonizar los esfuerzos de nuestra entidad con una agenda internacional orientada a dignificar, reconocer y valorar el trabajo de cuidados. De esta manera, se fortalece el mensaje de que el cuidado constituye una responsabilidad compartida y un elemento indispensable para la construcción de una sociedad más justa, igualitaria y solidaria.</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Asimismo, esta propuesta encuentra respaldo en un proyecto nacional que comienza a reconocer la relevancia de esta agenda. El Gobierno de la Presidenta Claudia Sheinbaum ha dado ya los primeros pasos hacia la construcción de un Sistema Nacional de Cuidados, incorporando por primera vez un Anexo específico en el Presupuesto de Egresos de la Federación, lo que representa un avance significativo en la institucionalización de esta política pública. Este hecho marca un precedente importante, al reconocer que el cuidado no solo es un tema social, sino también presupuestal y de política de Estado, sentando las bases para su desarrollo progresivo en todo el país.</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Este momento histórico no es casual, ya que la llegada de la primera mujer a la Presidencia de la República abre una oportunidad para profundizar en la agenda de igualdad sustantiva y avanzar en el reconocimiento de derechos que durante mucho tiempo fueron postergados. En este contexto, resulta indispensable que las entidades federativas acompañen este proceso, generando acciones concretas que fortalezcan el reconocimiento y la dignificación del trabajo de cuidados.</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Es importante destacar que esta iniciativa de decreto surge de la propuesta y compromiso de Rocío Pegueros Velázquez, Presidenta Honoraria del Sistema Municipal DIF Toluca, quien ha dedicado su vida a la asistencia social y al trabajo cercano con la ciudadanía. Su trayectoria se ha caracterizado por una profunda sensibilidad hacia las necesidades de los sectores más vulnerables, así como por una convicción firme de que el servicio público debe traducirse en acciones concretas que mejoren la vida de las personas.</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Su propuesta no nace desde el escritorio, sino desde el territorio; desde el contacto directo con las familias en las comunidades de Toluca, con las personas cuidadoras y con las realidades que muchas veces permanecen invisibles. Es precisamente esa experiencia la que le ha permitido identificar la urgencia de reconocer social e institucionalmente a quienes dedican su vida al cuidado de los demás. Su labor constante, generosa y comprometida merece ser reconocida, y esta iniciativa es también reflejo de esa vocación de servicio.</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Reconocer a las personas cuidadoras a través de una declaratoria estatal implica que el Estado de México reafirme que el cuidado importa, que el cuidado tiene un valor social y el cuidado debe ser visibilizado. Implica también sentar las bases culturales y sociales para avanzar hacia políticas públicas más robustas, instituciones más sensibles y mecanismos que garanticen el ejercicio pleno del derecho al cuidado.</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La conmemoración anual del 29 de octubre permitirá además generar espacios de reflexión, sensibilización y reconocimiento público hacia quienes dedican su tiempo, esfuerzo y capacidades al cuidado de otras personas, fortaleciendo una cultura de corresponsabilidad social que contribuya a consolidar el Sistema Estatal de Cuidados y a posicionar esta agenda como una prioridad permanente para el desarrollo de nuestra entidad.</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Reconocer a quienes cuidan es reconocer el valor de la vida, del tiempo y de la dignidad humana. Es, en última instancia, un acto de justicia social que honra a quienes, desde el silencio y la entrega cotidiana, sostienen el presente y hacen posible el futuro de nuestra sociedad.</w:t>
      </w: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Por lo antes expuesto, se pone a la consideración de este H. Congreso del Estado de México, la presente iniciativa para su análisis, discusión y, en su caso, aprobación.</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ATENTAMENTE</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DIP. CARLOS ANTONIO MARTÍNEZ ZURITA TREJO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PROYECTO DE DECRETO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b/>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b/>
          <w:sz w:val="24"/>
          <w:szCs w:val="24"/>
          <w:lang w:val="es-ES"/>
        </w:rPr>
        <w:t xml:space="preserve">ARTÍCULO PRIMERO. – </w:t>
      </w:r>
      <w:r w:rsidRPr="00470A9B">
        <w:rPr>
          <w:rFonts w:ascii="Times New Roman" w:eastAsia="Arial MT" w:hAnsi="Times New Roman" w:cs="Times New Roman"/>
          <w:sz w:val="24"/>
          <w:szCs w:val="24"/>
          <w:lang w:val="es-ES"/>
        </w:rPr>
        <w:t>Se declara el día 29 de octubre como el Día Estatal de las Personas Cuidadoras en el Estado de México.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both"/>
        <w:rPr>
          <w:rFonts w:ascii="Times New Roman" w:eastAsia="Arial MT" w:hAnsi="Times New Roman" w:cs="Times New Roman"/>
          <w:sz w:val="24"/>
          <w:szCs w:val="24"/>
          <w:lang w:val="es-ES"/>
        </w:rPr>
      </w:pPr>
      <w:r w:rsidRPr="00470A9B">
        <w:rPr>
          <w:rFonts w:ascii="Times New Roman" w:eastAsia="Arial MT" w:hAnsi="Times New Roman" w:cs="Times New Roman"/>
          <w:b/>
          <w:sz w:val="24"/>
          <w:szCs w:val="24"/>
          <w:lang w:val="es-ES"/>
        </w:rPr>
        <w:t xml:space="preserve">ARTÍCULO SEGUNDO. – </w:t>
      </w:r>
      <w:r w:rsidRPr="00470A9B">
        <w:rPr>
          <w:rFonts w:ascii="Times New Roman" w:eastAsia="Arial MT" w:hAnsi="Times New Roman" w:cs="Times New Roman"/>
          <w:sz w:val="24"/>
          <w:szCs w:val="24"/>
          <w:lang w:val="es-ES"/>
        </w:rPr>
        <w:t>El Ejecutivo del Estado, por conducto de las dependencias y organismos auxiliares, deberán realizar todas las acciones necesarias para difundir la importancia del presente decreto.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r w:rsidRPr="00470A9B">
        <w:rPr>
          <w:rFonts w:ascii="Times New Roman" w:eastAsia="Arial MT" w:hAnsi="Times New Roman" w:cs="Times New Roman"/>
          <w:b/>
          <w:sz w:val="24"/>
          <w:szCs w:val="24"/>
          <w:lang w:val="es-ES"/>
        </w:rPr>
        <w:t>ARTÍCULOS TRANSITORIOS</w:t>
      </w:r>
    </w:p>
    <w:p w:rsidR="00470A9B" w:rsidRPr="00470A9B" w:rsidRDefault="00470A9B" w:rsidP="00470A9B">
      <w:pPr>
        <w:widowControl w:val="0"/>
        <w:autoSpaceDE w:val="0"/>
        <w:autoSpaceDN w:val="0"/>
        <w:spacing w:after="0" w:line="240" w:lineRule="auto"/>
        <w:jc w:val="center"/>
        <w:rPr>
          <w:rFonts w:ascii="Times New Roman" w:eastAsia="Arial MT" w:hAnsi="Times New Roman" w:cs="Times New Roman"/>
          <w:b/>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r w:rsidRPr="00470A9B">
        <w:rPr>
          <w:rFonts w:ascii="Times New Roman" w:eastAsia="Arial MT" w:hAnsi="Times New Roman" w:cs="Times New Roman"/>
          <w:b/>
          <w:sz w:val="24"/>
          <w:szCs w:val="24"/>
          <w:lang w:val="es-ES"/>
        </w:rPr>
        <w:t xml:space="preserve">PRIMERO. </w:t>
      </w:r>
      <w:r w:rsidRPr="00470A9B">
        <w:rPr>
          <w:rFonts w:ascii="Times New Roman" w:eastAsia="Arial MT" w:hAnsi="Times New Roman" w:cs="Times New Roman"/>
          <w:sz w:val="24"/>
          <w:szCs w:val="24"/>
          <w:lang w:val="es-ES"/>
        </w:rPr>
        <w:t>Publíquese el presente decreto en el Periódico Oficial “Gaceta de Gobierno” del Estado Libre y Soberano de México.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r w:rsidRPr="00470A9B">
        <w:rPr>
          <w:rFonts w:ascii="Times New Roman" w:eastAsia="Arial MT" w:hAnsi="Times New Roman" w:cs="Times New Roman"/>
          <w:b/>
          <w:sz w:val="24"/>
          <w:szCs w:val="24"/>
          <w:lang w:val="es-ES"/>
        </w:rPr>
        <w:t xml:space="preserve">SEGUNDO. </w:t>
      </w:r>
      <w:r w:rsidRPr="00470A9B">
        <w:rPr>
          <w:rFonts w:ascii="Times New Roman" w:eastAsia="Arial MT" w:hAnsi="Times New Roman" w:cs="Times New Roman"/>
          <w:sz w:val="24"/>
          <w:szCs w:val="24"/>
          <w:lang w:val="es-ES"/>
        </w:rPr>
        <w:t>El presente Decreto entrará en vigor al día siguiente de su publicación en el Periódico Oficial “Gaceta de Gobierno” del Estado Libre y Soberano de México.</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Lo tendrá entendido la Gobernadora del Estado, haciendo que se publique y se cumpla.</w:t>
      </w: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p>
    <w:p w:rsidR="00470A9B" w:rsidRPr="00470A9B" w:rsidRDefault="00470A9B" w:rsidP="00470A9B">
      <w:pPr>
        <w:widowControl w:val="0"/>
        <w:autoSpaceDE w:val="0"/>
        <w:autoSpaceDN w:val="0"/>
        <w:spacing w:after="0" w:line="240" w:lineRule="auto"/>
        <w:rPr>
          <w:rFonts w:ascii="Times New Roman" w:eastAsia="Arial MT" w:hAnsi="Times New Roman" w:cs="Times New Roman"/>
          <w:sz w:val="24"/>
          <w:szCs w:val="24"/>
          <w:lang w:val="es-ES"/>
        </w:rPr>
      </w:pPr>
      <w:r w:rsidRPr="00470A9B">
        <w:rPr>
          <w:rFonts w:ascii="Times New Roman" w:eastAsia="Arial MT" w:hAnsi="Times New Roman" w:cs="Times New Roman"/>
          <w:sz w:val="24"/>
          <w:szCs w:val="24"/>
          <w:lang w:val="es-ES"/>
        </w:rPr>
        <w:t>Dado en el Salón de Sesiones del Congreso del Estado de México, a los 17 días del mes de abril de dos mil veintiséis.</w:t>
      </w:r>
    </w:p>
    <w:p w:rsidR="0097549C" w:rsidRPr="00343903" w:rsidRDefault="0097549C" w:rsidP="00AB7A66">
      <w:pPr>
        <w:spacing w:after="0" w:line="240" w:lineRule="auto"/>
        <w:jc w:val="center"/>
        <w:rPr>
          <w:rFonts w:ascii="Times New Roman" w:hAnsi="Times New Roman"/>
          <w:sz w:val="24"/>
          <w:szCs w:val="24"/>
        </w:rPr>
      </w:pPr>
    </w:p>
    <w:p w:rsidR="0097549C" w:rsidRPr="00343903" w:rsidRDefault="0097549C" w:rsidP="00AB7A6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97549C" w:rsidRPr="00343903" w:rsidRDefault="0097549C" w:rsidP="00AB7A66">
      <w:pPr>
        <w:spacing w:after="0" w:line="240" w:lineRule="auto"/>
        <w:jc w:val="center"/>
        <w:rPr>
          <w:rFonts w:ascii="Times New Roman" w:hAnsi="Times New Roman"/>
          <w:sz w:val="24"/>
          <w:szCs w:val="24"/>
        </w:rPr>
      </w:pP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PRESIDENTA DIP. MARTHA AZUCENA CAMACHO REYNOSO. Gracias diputado Gerardo Pliego Santana.</w:t>
      </w: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Se registra la iniciativa y se remite a la Comisión Legislativa de Gobernación y Puntos Constitucionales para su estudio y dictamen.</w:t>
      </w:r>
    </w:p>
    <w:p w:rsidR="000D1ACF" w:rsidRPr="003627F8" w:rsidRDefault="000D1ACF"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lastRenderedPageBreak/>
        <w:tab/>
        <w:t xml:space="preserve">En cuanto al punto número </w:t>
      </w:r>
      <w:r w:rsidR="00F85424" w:rsidRPr="003627F8">
        <w:rPr>
          <w:rFonts w:ascii="Times New Roman" w:hAnsi="Times New Roman" w:cs="Times New Roman"/>
          <w:color w:val="C45911" w:themeColor="accent2" w:themeShade="BF"/>
          <w:sz w:val="24"/>
          <w:szCs w:val="24"/>
        </w:rPr>
        <w:t xml:space="preserve">4 </w:t>
      </w:r>
      <w:r w:rsidR="00F85424" w:rsidRPr="003627F8">
        <w:rPr>
          <w:rFonts w:ascii="Times New Roman" w:hAnsi="Times New Roman" w:cs="Times New Roman"/>
          <w:color w:val="C00000"/>
          <w:sz w:val="24"/>
          <w:szCs w:val="24"/>
        </w:rPr>
        <w:t>el diputado</w:t>
      </w:r>
      <w:r w:rsidRPr="003627F8">
        <w:rPr>
          <w:rFonts w:ascii="Times New Roman" w:hAnsi="Times New Roman" w:cs="Times New Roman"/>
          <w:color w:val="C00000"/>
          <w:sz w:val="24"/>
        </w:rPr>
        <w:t xml:space="preserve"> Vladimir Hernández Villegas, </w:t>
      </w:r>
      <w:r w:rsidR="00B808AE" w:rsidRPr="003627F8">
        <w:rPr>
          <w:rFonts w:ascii="Times New Roman" w:hAnsi="Times New Roman" w:cs="Times New Roman"/>
          <w:color w:val="C00000"/>
          <w:sz w:val="24"/>
        </w:rPr>
        <w:t>leerá</w:t>
      </w:r>
      <w:r w:rsidRPr="003627F8">
        <w:rPr>
          <w:rFonts w:ascii="Times New Roman" w:hAnsi="Times New Roman" w:cs="Times New Roman"/>
          <w:color w:val="C00000"/>
          <w:sz w:val="24"/>
        </w:rPr>
        <w:t xml:space="preserve"> la Iniciativa con Proyecto de Decreto por el que se adiciona una fracción II, Segunda Ter, al artículo 12 de la Ley de Bienestar y Desarrollo Social del Estado de México para incorporar a las mujeres en proceso de reinserción social como grupo de atención prioritaria, presentada por la diputada Sandra Patricia Santos Rodríguez en nombre del Grupo Parlamentario del Partido morena.</w:t>
      </w:r>
    </w:p>
    <w:p w:rsidR="000D1ACF" w:rsidRPr="003627F8" w:rsidRDefault="000D1ACF"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00000"/>
          <w:sz w:val="24"/>
        </w:rPr>
        <w:t xml:space="preserve">DIP. VLADIMIR HERNÁNDEZ VILLEGAS. Muchas gracias Presidenta. </w:t>
      </w:r>
    </w:p>
    <w:p w:rsidR="000D1ACF" w:rsidRPr="003627F8"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Quisiera aprovechar el uso de la voz para mandar desde esta Cámara de Diputados, desde este Congreso del Estado de México, toda nuestra solidaridad al Gobierno de la República Bolivariana de Venezuela y por supuesto al heroico pueblo de Venezuela por los sismos que afectaron el día de ayer a toda la población, nuestra solidaridad y por supuesto, será materializada en breves días, como ya lo está haciendo el Gobierno de México, Presidenta; procedo a leer la minuta. </w:t>
      </w:r>
    </w:p>
    <w:p w:rsidR="000D1ACF" w:rsidRPr="003627F8" w:rsidRDefault="000D1ACF"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00000"/>
          <w:sz w:val="24"/>
        </w:rPr>
        <w:t xml:space="preserve">DIPUTADA MARTHA AZUCENA CAMACHO REYNOSO, </w:t>
      </w:r>
    </w:p>
    <w:p w:rsidR="000D1ACF" w:rsidRPr="003627F8" w:rsidRDefault="000D1ACF"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00000"/>
          <w:sz w:val="24"/>
        </w:rPr>
        <w:t xml:space="preserve">PRESIDENTA DE LA DIRECTIVA DE LA LXII LEGISLATURA </w:t>
      </w:r>
    </w:p>
    <w:p w:rsidR="000D1ACF" w:rsidRPr="003627F8" w:rsidRDefault="000D1ACF"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00000"/>
          <w:sz w:val="24"/>
        </w:rPr>
        <w:t>DEL ESTADO DE MÉXICO.</w:t>
      </w:r>
    </w:p>
    <w:p w:rsidR="000D1ACF" w:rsidRPr="003627F8" w:rsidRDefault="000D1ACF"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00000"/>
          <w:sz w:val="24"/>
        </w:rPr>
        <w:t>PRESENTE.</w:t>
      </w:r>
    </w:p>
    <w:p w:rsidR="000D1ACF" w:rsidRPr="003627F8"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Diputada Sandra Patricia Santos Rodríguez, integrante del Grupo Parlamentario de morena, en su nombre, con fundamento en lo dispuesto por los artículos 57 y 61, fracción I de la Constitución Política del Estado Libre y Soberano de México, 38 fracción IV de la Ley Orgánica del Poder Legislativo y 72 del Reglamento del Poder Legislativo, ambos del Estado Libre y Soberano de México, me permito presentar Iniciativa con Proyecto de Decreto por la que se adiciona una fracción II Ter al artículo 12 de la Ley de Desarrollo Social del Estado de México, de acuerdo con la siguiente:</w:t>
      </w:r>
    </w:p>
    <w:p w:rsidR="000D1ACF" w:rsidRPr="003627F8" w:rsidRDefault="000D1ACF" w:rsidP="00BE7B5E">
      <w:pPr>
        <w:pStyle w:val="Sinespaciado"/>
        <w:jc w:val="center"/>
        <w:rPr>
          <w:rFonts w:ascii="Times New Roman" w:hAnsi="Times New Roman" w:cs="Times New Roman"/>
          <w:color w:val="C00000"/>
          <w:sz w:val="24"/>
        </w:rPr>
      </w:pPr>
      <w:r w:rsidRPr="003627F8">
        <w:rPr>
          <w:rFonts w:ascii="Times New Roman" w:hAnsi="Times New Roman" w:cs="Times New Roman"/>
          <w:color w:val="C00000"/>
          <w:sz w:val="24"/>
        </w:rPr>
        <w:t>EXPOSICIÓN DE MOTIVOS</w:t>
      </w:r>
    </w:p>
    <w:p w:rsidR="000D1ACF" w:rsidRPr="003627F8"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La reinserción social efectiva constituye uno de los mayores retos del Estado Mexicano y en particular del Estado de México, si bien en los últimos años se ha impulsado acciones de liberación anticipada como la amnistía y la revisión de sentencias, dichas medidas resultan insuficientes si no van acompañadas de políticas públicas integrales que atiendan las condiciones sociales, económicas y emocionales de las personas liberadas, especialmente de las mujeres. </w:t>
      </w:r>
    </w:p>
    <w:p w:rsidR="000C12A7"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En el Estado de México las mujeres que han sido privadas de la libertad enfrentan una crisis silenciosa de exclusión social tras su liberación, a la condición de pobreza y vulnerabilidad previa se suma una doble estigmatización por su condición de género y por su antecedente penitenciario, lo que dificulta gravemente su reinserción familiar, comunitaria y laboral. Diversos diagnósticos institucionales coinciden en que las mujeres exconvict</w:t>
      </w:r>
      <w:r w:rsidR="007034B0">
        <w:rPr>
          <w:rFonts w:ascii="Times New Roman" w:hAnsi="Times New Roman" w:cs="Times New Roman"/>
          <w:color w:val="C00000"/>
          <w:sz w:val="24"/>
        </w:rPr>
        <w:t>a</w:t>
      </w:r>
      <w:r w:rsidRPr="003627F8">
        <w:rPr>
          <w:rFonts w:ascii="Times New Roman" w:hAnsi="Times New Roman" w:cs="Times New Roman"/>
          <w:color w:val="C00000"/>
          <w:sz w:val="24"/>
        </w:rPr>
        <w:t xml:space="preserve">s enfrentan barreras estructurales severas, entre ellas la discriminación laboral, la ausencia de redes de apoyo, la falta de atención psicoemocional y la carencia de programas sostenidos de capacitación y acompañamiento. </w:t>
      </w:r>
    </w:p>
    <w:p w:rsidR="000D1ACF" w:rsidRPr="003627F8"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Estas condiciones incrementan el riesgo y la reincidencia y perpetúan un círculo de exclusión que contradice los principios de justicia social y reintegración establecidos en el marco constitucional; así mismo, muchas mujeres privadas de la libertad en el Estado de México han vivido contextos previos de violencia, abandono, pobreza, pobreza extrema y abuso, así como condiciones adversas durante su reclusión, lo que profundiza las dificultades, las dificultades para su readaptación a la vida en libertad, sin una política de desarrollo que las reconozca explícitamente como un grupo prioritario, estas mujeres quedan fuera de los esquemas de apoyo institucional. </w:t>
      </w:r>
    </w:p>
    <w:p w:rsidR="000D1ACF" w:rsidRPr="003627F8"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La Ley de Desarrollo Social establece en su artículo 12 los grupos y sectores que merecen atención especial; sin embargo, no contempla de manera expresa las mujeres en proceso de reinserción social, lo que limita la capacidad del Estado y de los municipios para diseñar, focalizar y evaluar políticas públicas dirigidas a este sector. </w:t>
      </w:r>
    </w:p>
    <w:p w:rsidR="00354418" w:rsidRPr="003627F8" w:rsidRDefault="000D1ACF"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Por ello la presente</w:t>
      </w:r>
      <w:r w:rsidR="004445E4" w:rsidRPr="003627F8">
        <w:rPr>
          <w:rFonts w:ascii="Times New Roman" w:hAnsi="Times New Roman" w:cs="Times New Roman"/>
          <w:color w:val="C00000"/>
          <w:sz w:val="24"/>
        </w:rPr>
        <w:t xml:space="preserve"> iniciativa </w:t>
      </w:r>
      <w:r w:rsidR="00354418" w:rsidRPr="003627F8">
        <w:rPr>
          <w:rFonts w:ascii="Times New Roman" w:hAnsi="Times New Roman" w:cs="Times New Roman"/>
          <w:color w:val="BF8F00" w:themeColor="accent4" w:themeShade="BF"/>
          <w:sz w:val="24"/>
          <w:szCs w:val="24"/>
        </w:rPr>
        <w:t xml:space="preserve">propone adicionar una fracción II Ter al artículo 12 de la Ley de Desarrollo Social del Estado de México, a fin de incorporar a las mujeres en proceso de </w:t>
      </w:r>
      <w:r w:rsidR="00354418" w:rsidRPr="003627F8">
        <w:rPr>
          <w:rFonts w:ascii="Times New Roman" w:hAnsi="Times New Roman" w:cs="Times New Roman"/>
          <w:color w:val="BF8F00" w:themeColor="accent4" w:themeShade="BF"/>
          <w:sz w:val="24"/>
          <w:szCs w:val="24"/>
        </w:rPr>
        <w:lastRenderedPageBreak/>
        <w:t>reinserción social como un grupo de atención prioritaria bajo un enfoque de derechos humanos, perspectiva de género y desarrollo social integral.</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Para ello, resulta indispensable que el marco jurídico estatal identifique de manera expresa aquellos sectores de la población que requieren una atención diferenciada por parte de las autoridades estatales y municipales.</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Esta reforma no genera cargas presupuestales adicionales, y contribuye a fortalecer la cohesión social, la prevención de la reincidencia y la construcción de condiciones reales de integración comunitaria en el Estado de México.</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Diputada Sandra Patricia Santos Rodríguez, del Grupo Parlamentario del Partido morena.</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Sería cuanto Presidenta, muchas gracias.</w:t>
      </w:r>
    </w:p>
    <w:p w:rsidR="004470CB" w:rsidRPr="00343903" w:rsidRDefault="004470CB" w:rsidP="00AB7A66">
      <w:pPr>
        <w:pStyle w:val="Sinespaciado"/>
        <w:jc w:val="both"/>
        <w:rPr>
          <w:rFonts w:ascii="Times New Roman" w:hAnsi="Times New Roman" w:cs="Times New Roman"/>
          <w:sz w:val="24"/>
          <w:szCs w:val="24"/>
        </w:rPr>
      </w:pPr>
    </w:p>
    <w:p w:rsidR="004470CB" w:rsidRPr="00343903" w:rsidRDefault="004470CB" w:rsidP="00AB7A6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4470CB" w:rsidRPr="00343903" w:rsidRDefault="004470CB" w:rsidP="00AB7A66">
      <w:pPr>
        <w:spacing w:after="0" w:line="240" w:lineRule="auto"/>
        <w:jc w:val="center"/>
        <w:rPr>
          <w:rFonts w:ascii="Times New Roman" w:hAnsi="Times New Roman"/>
          <w:sz w:val="24"/>
          <w:szCs w:val="24"/>
        </w:rPr>
      </w:pPr>
    </w:p>
    <w:p w:rsidR="004470CB" w:rsidRPr="004470CB" w:rsidRDefault="004470CB" w:rsidP="004470CB">
      <w:pPr>
        <w:widowControl w:val="0"/>
        <w:autoSpaceDE w:val="0"/>
        <w:autoSpaceDN w:val="0"/>
        <w:spacing w:after="0" w:line="240" w:lineRule="auto"/>
        <w:ind w:left="20"/>
        <w:jc w:val="center"/>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Dip. Sandra Patricia Santos Rodríguez</w:t>
      </w:r>
    </w:p>
    <w:p w:rsidR="004470CB" w:rsidRPr="004470CB" w:rsidRDefault="004470CB" w:rsidP="004470CB">
      <w:pPr>
        <w:widowControl w:val="0"/>
        <w:autoSpaceDE w:val="0"/>
        <w:autoSpaceDN w:val="0"/>
        <w:spacing w:after="0" w:line="240" w:lineRule="auto"/>
        <w:ind w:left="20"/>
        <w:jc w:val="center"/>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Distrito XXXVIII Coacalco de Berriozábal</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center"/>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“2025. Bicentenario de la vida municipal en el Estado de México”.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outlineLvl w:val="0"/>
        <w:rPr>
          <w:rFonts w:ascii="Times New Roman" w:eastAsia="Arial" w:hAnsi="Times New Roman" w:cs="Times New Roman"/>
          <w:b/>
          <w:bCs/>
          <w:sz w:val="24"/>
          <w:szCs w:val="24"/>
          <w:lang w:val="es-ES"/>
        </w:rPr>
      </w:pPr>
      <w:r w:rsidRPr="004470CB">
        <w:rPr>
          <w:rFonts w:ascii="Times New Roman" w:eastAsia="Arial" w:hAnsi="Times New Roman" w:cs="Times New Roman"/>
          <w:b/>
          <w:bCs/>
          <w:sz w:val="24"/>
          <w:szCs w:val="24"/>
          <w:lang w:val="es-ES"/>
        </w:rPr>
        <w:t>DIP. MARTHA AZUCENA CAMACHO REYNOSO</w:t>
      </w:r>
    </w:p>
    <w:p w:rsidR="004470CB" w:rsidRPr="004470CB" w:rsidRDefault="004470CB" w:rsidP="004470CB">
      <w:pPr>
        <w:widowControl w:val="0"/>
        <w:autoSpaceDE w:val="0"/>
        <w:autoSpaceDN w:val="0"/>
        <w:spacing w:after="0" w:line="240" w:lineRule="auto"/>
        <w:ind w:left="20"/>
        <w:outlineLvl w:val="0"/>
        <w:rPr>
          <w:rFonts w:ascii="Times New Roman" w:eastAsia="Arial" w:hAnsi="Times New Roman" w:cs="Times New Roman"/>
          <w:b/>
          <w:bCs/>
          <w:sz w:val="24"/>
          <w:szCs w:val="24"/>
          <w:lang w:val="es-ES"/>
        </w:rPr>
      </w:pPr>
      <w:r w:rsidRPr="004470CB">
        <w:rPr>
          <w:rFonts w:ascii="Times New Roman" w:eastAsia="Arial" w:hAnsi="Times New Roman" w:cs="Times New Roman"/>
          <w:b/>
          <w:bCs/>
          <w:sz w:val="24"/>
          <w:szCs w:val="24"/>
          <w:lang w:val="es-ES"/>
        </w:rPr>
        <w:t>PRESIDENTA DE LA DIRECTIVA</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r w:rsidRPr="004470CB">
        <w:rPr>
          <w:rFonts w:ascii="Times New Roman" w:eastAsia="Arial MT" w:hAnsi="Times New Roman" w:cs="Times New Roman"/>
          <w:b/>
          <w:sz w:val="24"/>
          <w:szCs w:val="24"/>
          <w:lang w:val="es-ES"/>
        </w:rPr>
        <w:t>DE LA LXII LEGISLATURA DEL ESTADO DE MÉXICO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r w:rsidRPr="004470CB">
        <w:rPr>
          <w:rFonts w:ascii="Times New Roman" w:eastAsia="Arial MT" w:hAnsi="Times New Roman" w:cs="Times New Roman"/>
          <w:b/>
          <w:sz w:val="24"/>
          <w:szCs w:val="24"/>
          <w:lang w:val="es-ES"/>
        </w:rPr>
        <w:t>PRESENTE</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 xml:space="preserve">Diputada </w:t>
      </w:r>
      <w:r w:rsidRPr="004470CB">
        <w:rPr>
          <w:rFonts w:ascii="Times New Roman" w:eastAsia="Arial MT" w:hAnsi="Times New Roman" w:cs="Times New Roman"/>
          <w:b/>
          <w:sz w:val="24"/>
          <w:szCs w:val="24"/>
          <w:lang w:val="es-ES"/>
        </w:rPr>
        <w:t>Sandra Patricia Santos Rodríguez</w:t>
      </w:r>
      <w:r w:rsidRPr="004470CB">
        <w:rPr>
          <w:rFonts w:ascii="Times New Roman" w:eastAsia="Arial MT" w:hAnsi="Times New Roman" w:cs="Times New Roman"/>
          <w:sz w:val="24"/>
          <w:szCs w:val="24"/>
          <w:lang w:val="es-ES"/>
        </w:rPr>
        <w:t xml:space="preserve">, integrante del Grupo Parlamentario de morena, y en su nombre, con fundamento en lo dispuesto por los artículos 57 y 61, fracción I, de la Constitución Política del Estado Libre y Soberano de México; 38, fracción IV, de la Ley Orgánica del Poder Legislativo y 72 del Reglamento del Poder Legislativo ambos del Estado Libre y Soberano de México, me permito presentar </w:t>
      </w:r>
      <w:r w:rsidRPr="004470CB">
        <w:rPr>
          <w:rFonts w:ascii="Times New Roman" w:eastAsia="Arial MT" w:hAnsi="Times New Roman" w:cs="Times New Roman"/>
          <w:b/>
          <w:sz w:val="24"/>
          <w:szCs w:val="24"/>
          <w:lang w:val="es-ES"/>
        </w:rPr>
        <w:t>Iniciativa con Proyecto de Decreto por la que se adicionan una fracción II Ter al Artículo 12 de la Ley de Desarrollo Social del Estado de México</w:t>
      </w:r>
      <w:r w:rsidRPr="004470CB">
        <w:rPr>
          <w:rFonts w:ascii="Times New Roman" w:eastAsia="Arial MT" w:hAnsi="Times New Roman" w:cs="Times New Roman"/>
          <w:sz w:val="24"/>
          <w:szCs w:val="24"/>
          <w:lang w:val="es-ES"/>
        </w:rPr>
        <w:t>, de acuerdo con la siguiente:</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center"/>
        <w:outlineLvl w:val="0"/>
        <w:rPr>
          <w:rFonts w:ascii="Times New Roman" w:eastAsia="Arial" w:hAnsi="Times New Roman" w:cs="Times New Roman"/>
          <w:b/>
          <w:bCs/>
          <w:sz w:val="24"/>
          <w:szCs w:val="24"/>
          <w:lang w:val="es-ES"/>
        </w:rPr>
      </w:pPr>
      <w:r w:rsidRPr="004470CB">
        <w:rPr>
          <w:rFonts w:ascii="Times New Roman" w:eastAsia="Arial" w:hAnsi="Times New Roman" w:cs="Times New Roman"/>
          <w:b/>
          <w:bCs/>
          <w:sz w:val="24"/>
          <w:szCs w:val="24"/>
          <w:lang w:val="es-ES"/>
        </w:rPr>
        <w:t>EXPOSICIÓN DE MOTIVOS</w:t>
      </w:r>
    </w:p>
    <w:p w:rsidR="004470CB" w:rsidRPr="004470CB" w:rsidRDefault="004470CB" w:rsidP="004470CB">
      <w:pPr>
        <w:widowControl w:val="0"/>
        <w:autoSpaceDE w:val="0"/>
        <w:autoSpaceDN w:val="0"/>
        <w:spacing w:after="0" w:line="240" w:lineRule="auto"/>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La reinserción social efectiva constituye uno de los mayores retos del Estado mexicano y, en particular, del Estado de México.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Si bien en los últimos años se han impulsado acciones de liberación anticipada, amnistía y revisión de sentencias, dichas medidas resultan insuficientes si no van acompañadas de políticas públicas integrales que atiendan las condiciones sociales, económicas y emocionales de las personas liberadas, especialmente de las mujeres.</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En el Estado de México, las mujeres que han sido privadas de la libertad enfrentan una crisis silenciosa de exclusión social tras su liberación. A la condición de pobreza y vulnerabilidad previa se suma una doble estigmatización: por su condición de género y por su antecedente penitenciario, lo que dificulta gravemente su reincorporación familiar, comunitaria y laboral.</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 xml:space="preserve">Diversos diagnósticos institucionales coinciden en que las mujeres exconvictas enfrentan barreras estructurales severas, entre ellas la discriminación laboral, la ausencia de redes de apoyo, la falta de atención psicoemocional y la carencia de programas sostenidos de capacitación y </w:t>
      </w:r>
      <w:r w:rsidRPr="004470CB">
        <w:rPr>
          <w:rFonts w:ascii="Times New Roman" w:eastAsia="Arial MT" w:hAnsi="Times New Roman" w:cs="Times New Roman"/>
          <w:sz w:val="24"/>
          <w:szCs w:val="24"/>
          <w:lang w:val="es-ES"/>
        </w:rPr>
        <w:lastRenderedPageBreak/>
        <w:t>acompañamiento. Estas condiciones incrementan el riesgo de reincidencia y perpetúan un círculo de exclusión que contradice los principios de justicia social y reintegración establecidos en el marco constitucional.</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Asimismo, muchas mujeres privadas de la libertad en el Estado de México han vivido contextos previos de violencia, abandono, pobreza extrema y abuso, así como condiciones adversas durante su reclusión, lo que profundiza las dificultades para su readaptación a la vida en libertad. Sin una política de desarrollo social que las reconozca explícitamente como grupo prioritario, estas mujeres quedan fuera de los esquemas de apoyo institucional.</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La Ley de Desarrollo Social del Estado de México establece en su artículo 12 los grupos y sectores que merecen atención especial; sin embargo, no contempla de manera expresa a las mujeres en proceso de reinserción social, lo que limita la capacidad del Estado y de los municipios para diseñar, focalizar y evaluar políticas públicas dirigidas a este sector.</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Por ello, la presente iniciativa propone adicionar una fracción II Ter al artículo 12 de la Ley de Desarrollo Social del Estado de México, a fin de incorporar a las mujeres en proceso de reinserción social como grupo de atención prioritaria, bajo un enfoque de derechos humanos, perspectiva de género y desarrollo social integral.</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Para ello, resulta indispensable que el marco jurídico estatal identifique de manera expresa a aquellos sectores de la población que requieren una atención diferenciada por parte de las autoridades estatales y municipales. Esta reforma no genera cargas presupuestales adicionales y contribuye a fortalecer la cohesión social, la prevención de la reincidencia y la construcción de condiciones reales de reintegración comunitaria en el Estado de México.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center"/>
        <w:outlineLvl w:val="0"/>
        <w:rPr>
          <w:rFonts w:ascii="Times New Roman" w:eastAsia="Arial" w:hAnsi="Times New Roman" w:cs="Times New Roman"/>
          <w:b/>
          <w:bCs/>
          <w:sz w:val="24"/>
          <w:szCs w:val="24"/>
          <w:lang w:val="es-ES"/>
        </w:rPr>
      </w:pPr>
      <w:r w:rsidRPr="004470CB">
        <w:rPr>
          <w:rFonts w:ascii="Times New Roman" w:eastAsia="Arial" w:hAnsi="Times New Roman" w:cs="Times New Roman"/>
          <w:b/>
          <w:bCs/>
          <w:sz w:val="24"/>
          <w:szCs w:val="24"/>
          <w:lang w:val="es-ES"/>
        </w:rPr>
        <w:t>PROYECTO DE DECRETO</w:t>
      </w: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La H. LXII Legislatura del Estado de México decreta:</w:t>
      </w:r>
    </w:p>
    <w:p w:rsidR="004470CB" w:rsidRPr="004470CB" w:rsidRDefault="004470CB" w:rsidP="004470CB">
      <w:pPr>
        <w:widowControl w:val="0"/>
        <w:autoSpaceDE w:val="0"/>
        <w:autoSpaceDN w:val="0"/>
        <w:spacing w:after="0" w:line="240" w:lineRule="auto"/>
        <w:ind w:left="20"/>
        <w:jc w:val="both"/>
        <w:outlineLvl w:val="0"/>
        <w:rPr>
          <w:rFonts w:ascii="Times New Roman" w:eastAsia="Arial" w:hAnsi="Times New Roman" w:cs="Times New Roman"/>
          <w:b/>
          <w:bCs/>
          <w:sz w:val="24"/>
          <w:szCs w:val="24"/>
          <w:lang w:val="es-ES"/>
        </w:rPr>
      </w:pPr>
    </w:p>
    <w:p w:rsidR="004470CB" w:rsidRPr="004470CB" w:rsidRDefault="004470CB" w:rsidP="004470CB">
      <w:pPr>
        <w:widowControl w:val="0"/>
        <w:autoSpaceDE w:val="0"/>
        <w:autoSpaceDN w:val="0"/>
        <w:spacing w:after="0" w:line="240" w:lineRule="auto"/>
        <w:ind w:left="20"/>
        <w:jc w:val="both"/>
        <w:outlineLvl w:val="0"/>
        <w:rPr>
          <w:rFonts w:ascii="Times New Roman" w:eastAsia="Arial" w:hAnsi="Times New Roman" w:cs="Times New Roman"/>
          <w:b/>
          <w:bCs/>
          <w:sz w:val="24"/>
          <w:szCs w:val="24"/>
          <w:lang w:val="es-ES"/>
        </w:rPr>
      </w:pPr>
      <w:r w:rsidRPr="004470CB">
        <w:rPr>
          <w:rFonts w:ascii="Times New Roman" w:eastAsia="Arial" w:hAnsi="Times New Roman" w:cs="Times New Roman"/>
          <w:b/>
          <w:bCs/>
          <w:sz w:val="24"/>
          <w:szCs w:val="24"/>
          <w:lang w:val="es-ES"/>
        </w:rPr>
        <w:t>ARTÍCULO ÚNICO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Se adiciona una fracción II Ter al artículo 12 de la Ley de Desarrollo Social del Estado de México, para quedar como sigue:</w:t>
      </w: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Artículo 12. …</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I. a II Bis. …</w:t>
      </w: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II Ter. Las mujeres que se encuentren en proceso de reinserción social, incluyendo aquellas que hayan sido privadas de la libertad y hayan recuperado su libertad, a fin de garantizar su acceso prioritario a programas de desarrollo social, capacitación para el trabajo, empleo, atención psicoemocional y fortalecimiento comunitario;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III. …</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center"/>
        <w:outlineLvl w:val="0"/>
        <w:rPr>
          <w:rFonts w:ascii="Times New Roman" w:eastAsia="Arial" w:hAnsi="Times New Roman" w:cs="Times New Roman"/>
          <w:b/>
          <w:bCs/>
          <w:sz w:val="24"/>
          <w:szCs w:val="24"/>
          <w:lang w:val="es-ES"/>
        </w:rPr>
      </w:pPr>
      <w:r w:rsidRPr="004470CB">
        <w:rPr>
          <w:rFonts w:ascii="Times New Roman" w:eastAsia="Arial" w:hAnsi="Times New Roman" w:cs="Times New Roman"/>
          <w:b/>
          <w:bCs/>
          <w:sz w:val="24"/>
          <w:szCs w:val="24"/>
          <w:lang w:val="es-ES"/>
        </w:rPr>
        <w:t>ARTÍCULOS TRANSITORIOS</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b/>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b/>
          <w:sz w:val="24"/>
          <w:szCs w:val="24"/>
          <w:lang w:val="es-ES"/>
        </w:rPr>
        <w:lastRenderedPageBreak/>
        <w:t>PRIMERO</w:t>
      </w:r>
      <w:r w:rsidRPr="004470CB">
        <w:rPr>
          <w:rFonts w:ascii="Times New Roman" w:eastAsia="Arial MT" w:hAnsi="Times New Roman" w:cs="Times New Roman"/>
          <w:sz w:val="24"/>
          <w:szCs w:val="24"/>
          <w:lang w:val="es-ES"/>
        </w:rPr>
        <w:t>. El presente Decreto entrará en vigor al día siguiente de su publicación en el Periódico Oficial “Gaceta del Gobierno”.</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b/>
          <w:sz w:val="24"/>
          <w:szCs w:val="24"/>
          <w:lang w:val="es-ES"/>
        </w:rPr>
        <w:t>SEGUNDO</w:t>
      </w:r>
      <w:r w:rsidRPr="004470CB">
        <w:rPr>
          <w:rFonts w:ascii="Times New Roman" w:eastAsia="Arial MT" w:hAnsi="Times New Roman" w:cs="Times New Roman"/>
          <w:sz w:val="24"/>
          <w:szCs w:val="24"/>
          <w:lang w:val="es-ES"/>
        </w:rPr>
        <w:t>. Las dependencias y entidades del Ejecutivo del Estado y los ayuntamientos, en el ámbito de sus respectivas atribuciones, podrán adecuar sus programas y acciones de desarrollo social para atender a las mujeres a que se refiere la fracción II Ter del artículo 12, sin que ello implique la creación de nuevas obligaciones presupuestales.</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Lo tendrá entendido la Gobernadora del Estado, haciendo que se publique y se cumpla.</w:t>
      </w:r>
    </w:p>
    <w:p w:rsidR="004470CB" w:rsidRPr="004470CB" w:rsidRDefault="004470CB" w:rsidP="004470CB">
      <w:pPr>
        <w:widowControl w:val="0"/>
        <w:autoSpaceDE w:val="0"/>
        <w:autoSpaceDN w:val="0"/>
        <w:spacing w:after="0" w:line="240" w:lineRule="auto"/>
        <w:ind w:left="20"/>
        <w:rPr>
          <w:rFonts w:ascii="Times New Roman" w:eastAsia="Arial MT" w:hAnsi="Times New Roman" w:cs="Times New Roman"/>
          <w:sz w:val="24"/>
          <w:szCs w:val="24"/>
          <w:lang w:val="es-ES"/>
        </w:rPr>
      </w:pPr>
    </w:p>
    <w:p w:rsidR="004470CB" w:rsidRPr="004470CB" w:rsidRDefault="004470CB" w:rsidP="004470CB">
      <w:pPr>
        <w:widowControl w:val="0"/>
        <w:autoSpaceDE w:val="0"/>
        <w:autoSpaceDN w:val="0"/>
        <w:spacing w:after="0" w:line="240" w:lineRule="auto"/>
        <w:ind w:left="20"/>
        <w:jc w:val="both"/>
        <w:rPr>
          <w:rFonts w:ascii="Times New Roman" w:eastAsia="Arial MT" w:hAnsi="Times New Roman" w:cs="Times New Roman"/>
          <w:sz w:val="24"/>
          <w:szCs w:val="24"/>
          <w:lang w:val="es-ES"/>
        </w:rPr>
      </w:pPr>
      <w:r w:rsidRPr="004470CB">
        <w:rPr>
          <w:rFonts w:ascii="Times New Roman" w:eastAsia="Arial MT" w:hAnsi="Times New Roman" w:cs="Times New Roman"/>
          <w:sz w:val="24"/>
          <w:szCs w:val="24"/>
          <w:lang w:val="es-ES"/>
        </w:rPr>
        <w:t>Dado en el Palacio del Poder Legislativo, en la ciudad de Toluca de Lerdo, capital del Estado de México, a los</w:t>
      </w:r>
      <w:r w:rsidR="00F05AA8">
        <w:rPr>
          <w:rFonts w:ascii="Times New Roman" w:eastAsia="Arial MT" w:hAnsi="Times New Roman" w:cs="Times New Roman"/>
          <w:sz w:val="24"/>
          <w:szCs w:val="24"/>
          <w:lang w:val="es-ES"/>
        </w:rPr>
        <w:t xml:space="preserve"> _________</w:t>
      </w:r>
      <w:r w:rsidRPr="004470CB">
        <w:rPr>
          <w:rFonts w:ascii="Times New Roman" w:eastAsia="Arial MT" w:hAnsi="Times New Roman" w:cs="Times New Roman"/>
          <w:sz w:val="24"/>
          <w:szCs w:val="24"/>
          <w:lang w:val="es-ES"/>
        </w:rPr>
        <w:t xml:space="preserve"> días del mes de</w:t>
      </w:r>
      <w:r w:rsidR="00F05AA8">
        <w:rPr>
          <w:rFonts w:ascii="Times New Roman" w:eastAsia="Arial MT" w:hAnsi="Times New Roman" w:cs="Times New Roman"/>
          <w:sz w:val="24"/>
          <w:szCs w:val="24"/>
          <w:lang w:val="es-ES"/>
        </w:rPr>
        <w:t xml:space="preserve"> ________</w:t>
      </w:r>
      <w:r w:rsidRPr="004470CB">
        <w:rPr>
          <w:rFonts w:ascii="Times New Roman" w:eastAsia="Arial MT" w:hAnsi="Times New Roman" w:cs="Times New Roman"/>
          <w:sz w:val="24"/>
          <w:szCs w:val="24"/>
          <w:lang w:val="es-ES"/>
        </w:rPr>
        <w:t xml:space="preserve"> del año dos mil veintiséis.</w:t>
      </w:r>
    </w:p>
    <w:p w:rsidR="004470CB" w:rsidRPr="00343903" w:rsidRDefault="004470CB" w:rsidP="00AB7A66">
      <w:pPr>
        <w:spacing w:after="0" w:line="240" w:lineRule="auto"/>
        <w:jc w:val="center"/>
        <w:rPr>
          <w:rFonts w:ascii="Times New Roman" w:hAnsi="Times New Roman"/>
          <w:sz w:val="24"/>
          <w:szCs w:val="24"/>
        </w:rPr>
      </w:pPr>
    </w:p>
    <w:p w:rsidR="004470CB" w:rsidRPr="00343903" w:rsidRDefault="004470CB" w:rsidP="00AB7A6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4470CB" w:rsidRPr="00343903" w:rsidRDefault="004470CB" w:rsidP="00AB7A66">
      <w:pPr>
        <w:spacing w:after="0" w:line="240" w:lineRule="auto"/>
        <w:jc w:val="center"/>
        <w:rPr>
          <w:rFonts w:ascii="Times New Roman" w:hAnsi="Times New Roman"/>
          <w:sz w:val="24"/>
          <w:szCs w:val="24"/>
        </w:rPr>
      </w:pP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PRESIDENTA DIP. MARTHA AZUCENA CAMACHO REYNOSO. Gracias diputado Vladimir Hernández Villegas.</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Se registra la iniciativa y se remite a las Comisiones Legislativas de Desarrollo y Bienestar Social</w:t>
      </w:r>
      <w:r w:rsidR="002109F8">
        <w:rPr>
          <w:rFonts w:ascii="Times New Roman" w:hAnsi="Times New Roman" w:cs="Times New Roman"/>
          <w:color w:val="BF8F00" w:themeColor="accent4" w:themeShade="BF"/>
          <w:sz w:val="24"/>
          <w:szCs w:val="24"/>
        </w:rPr>
        <w:t xml:space="preserve"> p</w:t>
      </w:r>
      <w:r w:rsidRPr="003627F8">
        <w:rPr>
          <w:rFonts w:ascii="Times New Roman" w:hAnsi="Times New Roman" w:cs="Times New Roman"/>
          <w:color w:val="BF8F00" w:themeColor="accent4" w:themeShade="BF"/>
          <w:sz w:val="24"/>
          <w:szCs w:val="24"/>
        </w:rPr>
        <w:t>ara la Igualdad de Género, para su estudio y dictamen.</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SECRETARIO DIP. ISAAC JOSUÉ HERNÁNDEZ MÉNDEZ. Con sujeción al punto número 5, la diputada Martha Azucena Camacho Reynoso, presentan en nombre del Grupo Parlamentario de morena, Iniciativa de Decreto por el que se declara la Técnica Artesanal Tradicional para la Elaboración del Peluche del Municipio de Xonacatlán como Patrimonio Cultural Inmaterial del Estado de México.</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DIP. MARTHA AZUCENA CAMACHO REYNOSO. Con su venia Presidente.</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Buenas tardes a todas y todos los integrantes de la Diputación Permanente, saludo con cariño, aprecio y respeto a los medios de comunicación que hoy nos acompañan y de manera especial muy especial a las y los mexiquenses que nos siguen por las distintas redes sociales.</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Quiero agradecer y reconocer el apoyo brindado a esta iniciativa, esta iniciativa no puede surgir sin el apoyo de nuestros artesanos del Municipio de Xonacatlán que es un resultado y es sólo aumenta hacerle un poquito más de justicia y reconocimiento a todo su trabajo que ha sido por generaciones, muchas gracias.</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 xml:space="preserve">Agradezco de manera muy especial a los productores de asociación de peluches, Lorena Ruiz Carbajal, Graciela Juárez Maldonado, Elizabeth Mendoza, así como al presidente Joaquín Ruiz Esquivel y a su señora esposa Guadalupe Elías López, que estuvieron atentas para el seguimiento de esta gran iniciativa, a nuestra querida directora de la Casa de Cultura y Turismo de Xonacatlán, Marlen Casas Doris, gracias por el acompañamiento que se dio a la misma y en especial a un gran amigo y compañero Jesús Rivera Mace, director general del gobierno de la región Nicolás Romero, gracias porque él fue un tema importante y fundamental y él nos comentó muchas veces la necesidad de poder respaldarnos contra la evasión que estamos teniendo de otros productores que quieren dar precio y no la calidad que hacen nuestros queridos artesanos de Xonacatlán; asimismo, a la Licencia </w:t>
      </w:r>
      <w:r w:rsidR="00787E06">
        <w:rPr>
          <w:rFonts w:ascii="Times New Roman" w:hAnsi="Times New Roman" w:cs="Times New Roman"/>
          <w:color w:val="2F5496" w:themeColor="accent1" w:themeShade="BF"/>
          <w:sz w:val="24"/>
          <w:szCs w:val="24"/>
        </w:rPr>
        <w:t>Cynthia</w:t>
      </w:r>
      <w:r w:rsidRPr="003627F8">
        <w:rPr>
          <w:rFonts w:ascii="Times New Roman" w:hAnsi="Times New Roman" w:cs="Times New Roman"/>
          <w:color w:val="BF8F00" w:themeColor="accent4" w:themeShade="BF"/>
          <w:sz w:val="24"/>
          <w:szCs w:val="24"/>
        </w:rPr>
        <w:t xml:space="preserve"> García Carbajal que es oriunda y originaria de Xonacatlán, muchas gracias </w:t>
      </w:r>
      <w:r w:rsidR="00CC7643">
        <w:rPr>
          <w:rFonts w:ascii="Times New Roman" w:hAnsi="Times New Roman" w:cs="Times New Roman"/>
          <w:color w:val="2F5496" w:themeColor="accent1" w:themeShade="BF"/>
          <w:sz w:val="24"/>
          <w:szCs w:val="24"/>
        </w:rPr>
        <w:t>Cynthia</w:t>
      </w:r>
      <w:r w:rsidRPr="003627F8">
        <w:rPr>
          <w:rFonts w:ascii="Times New Roman" w:hAnsi="Times New Roman" w:cs="Times New Roman"/>
          <w:color w:val="BF8F00" w:themeColor="accent4" w:themeShade="BF"/>
          <w:sz w:val="24"/>
          <w:szCs w:val="24"/>
        </w:rPr>
        <w:t xml:space="preserve"> porque también tu petición siempre fue el apoyo que debían tener y respaldar nuestros queridos y amigos artesanos.</w:t>
      </w:r>
    </w:p>
    <w:p w:rsidR="00354418"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tab/>
        <w:t>En el Estado de México existe una expresión cultural contemporánea que durante más de 4 décadas ha dado identidad, sustento económico y sentido de pertenencia a miles de familias mexiquenses, la técnica artesanal tradicional para la elaboración del peluche desarrollada en el Municipio de Xonacatlán, Estado de México.</w:t>
      </w:r>
    </w:p>
    <w:p w:rsidR="001F5334" w:rsidRPr="003627F8" w:rsidRDefault="00354418" w:rsidP="003627F8">
      <w:pPr>
        <w:spacing w:after="0" w:line="240" w:lineRule="auto"/>
        <w:jc w:val="both"/>
        <w:rPr>
          <w:rFonts w:ascii="Times New Roman" w:hAnsi="Times New Roman" w:cs="Times New Roman"/>
          <w:color w:val="BF8F00" w:themeColor="accent4" w:themeShade="BF"/>
          <w:sz w:val="24"/>
          <w:szCs w:val="24"/>
        </w:rPr>
      </w:pPr>
      <w:r w:rsidRPr="003627F8">
        <w:rPr>
          <w:rFonts w:ascii="Times New Roman" w:hAnsi="Times New Roman" w:cs="Times New Roman"/>
          <w:color w:val="BF8F00" w:themeColor="accent4" w:themeShade="BF"/>
          <w:sz w:val="24"/>
          <w:szCs w:val="24"/>
        </w:rPr>
        <w:lastRenderedPageBreak/>
        <w:tab/>
        <w:t>La historia de esta actividad se remonta en la década de los años 80´s, diversas investigaciones identificaron a la señora Noemí Bustamante Díaz como pionera de la industria del peluche en Xonacatlán, tras participar</w:t>
      </w:r>
      <w:r w:rsidR="00532C1E" w:rsidRPr="003627F8">
        <w:rPr>
          <w:rFonts w:ascii="Times New Roman" w:hAnsi="Times New Roman" w:cs="Times New Roman"/>
          <w:color w:val="BF8F00" w:themeColor="accent4" w:themeShade="BF"/>
          <w:sz w:val="24"/>
          <w:szCs w:val="24"/>
        </w:rPr>
        <w:t xml:space="preserve"> en</w:t>
      </w:r>
      <w:r w:rsidR="001F5334" w:rsidRPr="003627F8">
        <w:rPr>
          <w:rFonts w:ascii="Times New Roman" w:hAnsi="Times New Roman" w:cs="Times New Roman"/>
          <w:color w:val="7030A0"/>
          <w:sz w:val="24"/>
          <w:szCs w:val="24"/>
        </w:rPr>
        <w:t xml:space="preserve"> cursos de manualidades, confección, inició la elaboración de muñecos de felpa que posteriormente comenzaron a comercializarse dentro y fuera del municipio.</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Con el tiempo los conocimientos adquiridos fueron compartidos con familiares, vecinos y otras personas de la comunidad, permitiendo la expansión gradual de esta actividad productiva, a partir de este proceso surgieron numerosos talleres de familiares que incorporaron técnica de diseño, patronaje, corte, costura, relleno, bordado, ensamblaje y acabado, generando así una cadena de conocimientos transmitidos de generación en generación.</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Entonces, la elaboración artesanal del peluche dejó de ser únicamente una actividad económica para convertirse en una práctica comunitaria que forma parte de la identidad local y de la memoria viva y colectiva de nuestro querido municipio de Xonacatlán, la relevancia de esta tradición no radica únicamente en el producto final, su verdadero valor se encuentra en el conjunto de saberes, técnicas, procesos y prácticas comunitarias que han sido preservados y perfeccionados durante décadas por las familias artesanas de este gran municipio.</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Precisamente la Convención para la Salvaguardia del Patrimonio Cultural Inmaterial de la UNESCO reconoce como patrimonio cultural inmaterial los usos, conocimientos, técnicas y expresiones que las comunidades identifican como parte integrante de esta gran herencia cultural y que son transmitidos de generación en generación, es precisamente que la presente iniciativa no tiene por objeto reconocer de manera exclusiva la fabricación de peluches dentro del Estado de México.</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El reconocimiento puesto recae exclusivamente sobre la técnica artesanal tradicional, desarrollada y transmitida históricamente en el municipio de Xonacatlán, entendida como el conjunto de conocimientos, saberes, prácticas comunitarias y procesos de elaboración que forman parte de la identidad cultural de dicha comunidad.</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 xml:space="preserve">Bajo esta perspectiva la técnica artesanal tradicional para la elaboración del peluche desarrollada en Xonacatlán constituye una manifestación cultural viva, ya que no se trata simplemente de la fabricación de un objeto comercial, sino de un conocimiento colectivo que ha moldeado la identidad social, la economía y la cultura de una comunidad entera. </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 xml:space="preserve">Es importante también reconocer la importancia económica de esta actividad que resulta igualmente significativa, diversos reportes especializados señalan que actualmente operan en Xonacatlán cientos de talleres dedicados a la fabricación de peluches, constituyendo una de las concentraciones productivas más importantes de este país en este gran sector. </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 xml:space="preserve">Así mismo, esta actividad genera miles de empleos directos y representa una fuente de ingresos para un amplio número de familias del municipio, de acuerdo con estimaciones de productores y representantes del sector Xonacatlán concentra una parte significativa de la producción nacional de peluches, situación que ha contribuido a posicionar al municipio como un referente nacional en esta actividad nacional. </w:t>
      </w:r>
    </w:p>
    <w:p w:rsidR="001F5334"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La expansión de la industria del peluche permitió generar empleo local, fortalecer la economía familiar y ampliar las oportunidades de desarrollo para mujeres, jóvenes y personas dedicadas al trabajo artesanal, la trascendencia de esta actividad alcanzó un reconocimiento internacional en 2019, cuando artesanos y productores de Xonacatlán participaron en la elaboración del oso de peluche gigante conocido como Chonita.</w:t>
      </w:r>
    </w:p>
    <w:p w:rsidR="00A674A9" w:rsidRPr="003627F8" w:rsidRDefault="001F5334" w:rsidP="003627F8">
      <w:pPr>
        <w:pStyle w:val="Sinespaciado"/>
        <w:ind w:firstLine="708"/>
        <w:jc w:val="both"/>
        <w:rPr>
          <w:rFonts w:ascii="Times New Roman" w:hAnsi="Times New Roman" w:cs="Times New Roman"/>
          <w:color w:val="7030A0"/>
          <w:sz w:val="24"/>
          <w:szCs w:val="24"/>
        </w:rPr>
      </w:pPr>
      <w:r w:rsidRPr="003627F8">
        <w:rPr>
          <w:rFonts w:ascii="Times New Roman" w:hAnsi="Times New Roman" w:cs="Times New Roman"/>
          <w:color w:val="7030A0"/>
          <w:sz w:val="24"/>
          <w:szCs w:val="24"/>
        </w:rPr>
        <w:t xml:space="preserve">Derivado de ello, se obtuvo un reconocimiento mundial que proyectó el nombre del municipio de Xonacatlán y del Estado de México, más allá de nuestras propias fronteras, este reconocimiento internacional demostró que detrás </w:t>
      </w:r>
      <w:r w:rsidR="004E774F" w:rsidRPr="003627F8">
        <w:rPr>
          <w:rFonts w:ascii="Times New Roman" w:hAnsi="Times New Roman" w:cs="Times New Roman"/>
          <w:color w:val="7030A0"/>
          <w:sz w:val="24"/>
          <w:szCs w:val="24"/>
        </w:rPr>
        <w:t>de cada</w:t>
      </w:r>
      <w:r w:rsidRPr="003627F8">
        <w:rPr>
          <w:rFonts w:ascii="Times New Roman" w:hAnsi="Times New Roman" w:cs="Times New Roman"/>
          <w:color w:val="7030A0"/>
          <w:sz w:val="24"/>
          <w:szCs w:val="24"/>
        </w:rPr>
        <w:t xml:space="preserve"> </w:t>
      </w:r>
      <w:r w:rsidR="00A674A9" w:rsidRPr="003627F8">
        <w:rPr>
          <w:rFonts w:ascii="Times New Roman" w:hAnsi="Times New Roman" w:cs="Times New Roman"/>
          <w:sz w:val="24"/>
          <w:szCs w:val="24"/>
        </w:rPr>
        <w:t>peluche, existe mucho más que un proceso productivo, existe la creatividad colectiva, la organización comunitaria, talento artesanal y una historia construida por generaciones de familias mexiquenses.</w:t>
      </w:r>
    </w:p>
    <w:p w:rsidR="00A674A9" w:rsidRPr="003627F8" w:rsidRDefault="00A674A9"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lastRenderedPageBreak/>
        <w:tab/>
        <w:t>En este sentido, la presente iniciativa se encuentra con plena congruencia con los principios establecidos en el plan de desarrollo del Estado de México 2023-2029, presentado por nuestra querida y gran gobernadora del Estado de México, la Maestra Delfina Gómez Álvarez, que reconoce la importancia de fortalecer las vocaciones productivas, regionales y preservar la identidad cultural de las comunidades. Así como promover un desarrollo económico para las mismas y el bienestar social.</w:t>
      </w:r>
    </w:p>
    <w:p w:rsidR="00A674A9" w:rsidRPr="003627F8" w:rsidRDefault="00A674A9"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En este contexto, reconocer la técnica artesanal tradicional para la elaboración del peluche del Municipio de Xonacatlán como patrimonio cultural e inmaterial del Estado de México, representa una acción congruente con los objetivos de desarrollo económico y bienestar social fortaleciendo la identidad comunitaria, impulsados desde esta gran Administración Estatal.</w:t>
      </w:r>
    </w:p>
    <w:p w:rsidR="00A674A9" w:rsidRPr="003627F8" w:rsidRDefault="00A674A9"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En consecuencia, el reconocimiento se refiere exclusivamente a la técnica artesanal y a los saberes comunitarios vinculados a este gran municipio, con ello, a su elaboración y el respaldo para ustedes artesanos.</w:t>
      </w:r>
    </w:p>
    <w:p w:rsidR="00A674A9" w:rsidRPr="003627F8" w:rsidRDefault="00A674A9"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En consecuencia, el reconocimiento refiere reconocer esta técnica artesanal y principalmente a las familias que durante más de 4 décadas, han transformado el talento, la creatividad y el trabajo comunitario en una expresión cultural que hoy distingue a este gran municipio Xonacatlán y sobre todo, al Estado de México, dentro y fuera de sus fronteras y también es reconocer una tradición que ha generado identidad, empleo y cohesión social para miles de mexiquenses y sobre todo es garantizar que los conocimientos y saberes transmitidos de generación en generación, continúan fortaleciendo el desarrollo cultural y comunitario de las futuras generaciones.</w:t>
      </w:r>
    </w:p>
    <w:p w:rsidR="00A674A9" w:rsidRPr="003627F8" w:rsidRDefault="00A674A9" w:rsidP="003627F8">
      <w:pPr>
        <w:pStyle w:val="Sinespaciado"/>
        <w:jc w:val="both"/>
        <w:rPr>
          <w:rFonts w:ascii="Times New Roman" w:hAnsi="Times New Roman" w:cs="Times New Roman"/>
          <w:sz w:val="24"/>
          <w:szCs w:val="24"/>
        </w:rPr>
      </w:pPr>
      <w:r w:rsidRPr="003627F8">
        <w:rPr>
          <w:rFonts w:ascii="Times New Roman" w:hAnsi="Times New Roman" w:cs="Times New Roman"/>
          <w:sz w:val="24"/>
          <w:szCs w:val="24"/>
        </w:rPr>
        <w:tab/>
        <w:t xml:space="preserve">En este sentido, quiero agradecer de manera muy especial, a nuestra querida Presidenta del DIF, a la Contador Público Lupita Díaz López, Presidenta del DIF Municipal de Xonacatlán, </w:t>
      </w:r>
      <w:r w:rsidR="00865234" w:rsidRPr="003627F8">
        <w:rPr>
          <w:rFonts w:ascii="Times New Roman" w:hAnsi="Times New Roman" w:cs="Times New Roman"/>
          <w:sz w:val="24"/>
          <w:szCs w:val="24"/>
        </w:rPr>
        <w:t>por</w:t>
      </w:r>
      <w:r w:rsidR="00865234">
        <w:rPr>
          <w:rFonts w:ascii="Times New Roman" w:hAnsi="Times New Roman" w:cs="Times New Roman"/>
          <w:sz w:val="24"/>
          <w:szCs w:val="24"/>
        </w:rPr>
        <w:t>q</w:t>
      </w:r>
      <w:r w:rsidR="00865234" w:rsidRPr="003627F8">
        <w:rPr>
          <w:rFonts w:ascii="Times New Roman" w:hAnsi="Times New Roman" w:cs="Times New Roman"/>
          <w:sz w:val="24"/>
          <w:szCs w:val="24"/>
        </w:rPr>
        <w:t>ue</w:t>
      </w:r>
      <w:r w:rsidRPr="003627F8">
        <w:rPr>
          <w:rFonts w:ascii="Times New Roman" w:hAnsi="Times New Roman" w:cs="Times New Roman"/>
          <w:sz w:val="24"/>
          <w:szCs w:val="24"/>
        </w:rPr>
        <w:t xml:space="preserve"> en especial a ella su esposo y a todos ustedes, gracias por trabajar en equipo, gracias por trabajar en coordinación y, sobre todo, con el tema más importante, el ayuda, la transmisión y hoy dejarles un legado jurídico a ustedes, nuestros queridos artesanos. Xonacatlán es reconocido nacionalmente e internacionalmente, hoy el Estado de México, les brinda el apoyo y la certeza jurídica que se necesitaba, muchas gracias.</w:t>
      </w:r>
    </w:p>
    <w:p w:rsidR="00A674A9" w:rsidRPr="003627F8" w:rsidRDefault="00A674A9"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VICEPRESIDENTE DIP. ISAÍAS PELÁEZ SORIA. Adelante diputado.</w:t>
      </w:r>
    </w:p>
    <w:p w:rsidR="00A674A9" w:rsidRPr="003627F8" w:rsidRDefault="00A674A9"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DIP. ISAAC JOSUÉ HERNÁNDEZ MÉNDEZ. Sí nada más una pregunta para nuestra diputada Presidenta.</w:t>
      </w:r>
    </w:p>
    <w:p w:rsidR="00A674A9" w:rsidRPr="003627F8" w:rsidRDefault="00A674A9"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El Grupo Parlamentario del Partido del Trabajo, siempre va a abonar y va a apoyar todo lo que tenga que ver para cuidar el trabajo de nuestros productores, de nuestros artesanos, de nuestra gente que con sus manos día a día, hacen magia en diferentes lugares del municipio.</w:t>
      </w:r>
    </w:p>
    <w:p w:rsidR="00A674A9" w:rsidRPr="003627F8" w:rsidRDefault="00A674A9"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Esta propuesta que presenta la compañera Martha, nuestra compañera Presidenta, eso refleja, lo que el Congreso quiere es proteger y seguir fortaleciendo a nuestros productores y a nuestros artesanos.</w:t>
      </w:r>
    </w:p>
    <w:p w:rsidR="00BC33C7" w:rsidRPr="003627F8" w:rsidRDefault="00A674A9" w:rsidP="003627F8">
      <w:pPr>
        <w:spacing w:after="0" w:line="240" w:lineRule="auto"/>
        <w:jc w:val="both"/>
        <w:rPr>
          <w:rFonts w:ascii="Times New Roman" w:hAnsi="Times New Roman" w:cs="Times New Roman"/>
          <w:sz w:val="24"/>
          <w:szCs w:val="24"/>
        </w:rPr>
      </w:pPr>
      <w:r w:rsidRPr="003627F8">
        <w:rPr>
          <w:rFonts w:ascii="Times New Roman" w:hAnsi="Times New Roman" w:cs="Times New Roman"/>
          <w:sz w:val="24"/>
          <w:szCs w:val="24"/>
        </w:rPr>
        <w:tab/>
        <w:t xml:space="preserve">A mí me da mucho gusto esta propuesta para que esta técnica artesanal, tradicional para elaboración del peluche en Xonacatlán, sea un patrimonio cultural inmaterial del Estado de México, sin duda alguna, lo que nos comentaba nuestra Presidenta de este Congreso, tenemos el antecedente. Sabemos que Xonacatlán concentra el 70% de los productores de peluche, prácticamente de México y entonces esto tenemos que proteger y está en el Estado de México, tenemos que proteger a nuestros artesanos </w:t>
      </w:r>
      <w:r w:rsidR="002D24EC" w:rsidRPr="003627F8">
        <w:rPr>
          <w:rFonts w:ascii="Times New Roman" w:eastAsia="Arial" w:hAnsi="Times New Roman" w:cs="Times New Roman"/>
          <w:color w:val="FF00FF"/>
          <w:sz w:val="24"/>
          <w:szCs w:val="24"/>
        </w:rPr>
        <w:t>y</w:t>
      </w:r>
      <w:r w:rsidR="00BC33C7" w:rsidRPr="003627F8">
        <w:rPr>
          <w:rFonts w:ascii="Times New Roman" w:eastAsia="Arial" w:hAnsi="Times New Roman" w:cs="Times New Roman"/>
          <w:color w:val="FF00FF"/>
          <w:sz w:val="24"/>
          <w:szCs w:val="24"/>
        </w:rPr>
        <w:t xml:space="preserve"> sin duda alguna, tenemos el gran antecedente y la gran alegría de que ese municipio ganó un récord </w:t>
      </w:r>
      <w:r w:rsidR="00315B02" w:rsidRPr="003627F8">
        <w:rPr>
          <w:rFonts w:ascii="Times New Roman" w:eastAsia="Arial" w:hAnsi="Times New Roman" w:cs="Times New Roman"/>
          <w:color w:val="FF00FF"/>
          <w:sz w:val="24"/>
          <w:szCs w:val="24"/>
        </w:rPr>
        <w:t>Guinness</w:t>
      </w:r>
      <w:r w:rsidR="00BC33C7" w:rsidRPr="003627F8">
        <w:rPr>
          <w:rFonts w:ascii="Times New Roman" w:eastAsia="Arial" w:hAnsi="Times New Roman" w:cs="Times New Roman"/>
          <w:color w:val="FF00FF"/>
          <w:sz w:val="24"/>
          <w:szCs w:val="24"/>
        </w:rPr>
        <w:t xml:space="preserve"> por haber presentado, por haber elaborado a Sonic el peluche más grande que se ha que se ha hecho en México y en el mundo para que sepan ustedes más de 20 metros tenía ese peluche, si no me equivoco; por tal motivo, el Partido del Trabajo le pide a la diputada Martha podernos sumar a la propuesta que ha presentado.</w:t>
      </w:r>
    </w:p>
    <w:p w:rsidR="00BC33C7" w:rsidRPr="003627F8" w:rsidRDefault="00BC33C7"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Muchas gracias y felicidades y por supuesto que vamos a apoyar esa propuesta para que salga lo más pronto posible.</w:t>
      </w:r>
    </w:p>
    <w:p w:rsidR="00BC33C7" w:rsidRPr="003627F8" w:rsidRDefault="00BC33C7" w:rsidP="003627F8">
      <w:pPr>
        <w:pStyle w:val="Sinespaciado"/>
        <w:ind w:firstLine="708"/>
        <w:jc w:val="both"/>
        <w:rPr>
          <w:rFonts w:ascii="Times New Roman" w:hAnsi="Times New Roman" w:cs="Times New Roman"/>
          <w:color w:val="FF00FF"/>
          <w:sz w:val="24"/>
          <w:szCs w:val="24"/>
        </w:rPr>
      </w:pPr>
      <w:r w:rsidRPr="003627F8">
        <w:rPr>
          <w:rFonts w:ascii="Times New Roman" w:eastAsia="Arial" w:hAnsi="Times New Roman" w:cs="Times New Roman"/>
          <w:color w:val="FF00FF"/>
          <w:sz w:val="24"/>
          <w:szCs w:val="24"/>
        </w:rPr>
        <w:lastRenderedPageBreak/>
        <w:t>Muchas gracias.</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DIP. MARTHA AZUCENA CAMACHO REYNOSO. Con todo gusto señor Secretario.</w:t>
      </w:r>
    </w:p>
    <w:p w:rsidR="00BC33C7" w:rsidRPr="003627F8" w:rsidRDefault="00BC33C7"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Lo que necesitan los artesanos de todo nuestro Estado es más apoyo y más respaldo</w:t>
      </w:r>
      <w:r w:rsidR="00A862D9">
        <w:rPr>
          <w:rFonts w:ascii="Times New Roman" w:eastAsia="Arial" w:hAnsi="Times New Roman" w:cs="Times New Roman"/>
          <w:color w:val="FF00FF"/>
          <w:sz w:val="24"/>
          <w:szCs w:val="24"/>
        </w:rPr>
        <w:t>, m</w:t>
      </w:r>
      <w:r w:rsidRPr="003627F8">
        <w:rPr>
          <w:rFonts w:ascii="Times New Roman" w:eastAsia="Arial" w:hAnsi="Times New Roman" w:cs="Times New Roman"/>
          <w:color w:val="FF00FF"/>
          <w:sz w:val="24"/>
          <w:szCs w:val="24"/>
        </w:rPr>
        <w:t>uchas gracias por sumarse al proyecto, bienvenido.</w:t>
      </w:r>
    </w:p>
    <w:p w:rsidR="00BC33C7" w:rsidRPr="003627F8" w:rsidRDefault="00BC33C7" w:rsidP="003627F8">
      <w:pPr>
        <w:pStyle w:val="Sinespaciado"/>
        <w:ind w:firstLine="708"/>
        <w:jc w:val="both"/>
        <w:rPr>
          <w:rFonts w:ascii="Times New Roman" w:hAnsi="Times New Roman" w:cs="Times New Roman"/>
          <w:color w:val="FF00FF"/>
          <w:sz w:val="24"/>
          <w:szCs w:val="24"/>
        </w:rPr>
      </w:pPr>
      <w:r w:rsidRPr="003627F8">
        <w:rPr>
          <w:rFonts w:ascii="Times New Roman" w:eastAsia="Arial" w:hAnsi="Times New Roman" w:cs="Times New Roman"/>
          <w:color w:val="FF00FF"/>
          <w:sz w:val="24"/>
          <w:szCs w:val="24"/>
        </w:rPr>
        <w:t>Gracias.</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hAnsi="Times New Roman" w:cs="Times New Roman"/>
          <w:color w:val="FF00FF"/>
          <w:sz w:val="24"/>
          <w:szCs w:val="24"/>
        </w:rPr>
        <w:t xml:space="preserve">VICEPRESIDENTE DIP. ISAÍAS PELÁEZ SORIA. </w:t>
      </w:r>
      <w:r w:rsidRPr="003627F8">
        <w:rPr>
          <w:rFonts w:ascii="Times New Roman" w:eastAsia="Arial" w:hAnsi="Times New Roman" w:cs="Times New Roman"/>
          <w:color w:val="FF00FF"/>
          <w:sz w:val="24"/>
          <w:szCs w:val="24"/>
        </w:rPr>
        <w:t>Se registra la iniciativa y se remite a la Comisión Legislativa de Gobernación y Puntos Constitucionales para su estudio y dictamen.</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PRESIDENTA DIP. MARTHA AZUCENA CAMACHO REYNOSO. Gracias.</w:t>
      </w:r>
    </w:p>
    <w:p w:rsidR="00BC33C7" w:rsidRPr="003627F8" w:rsidRDefault="00BC33C7"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En acatamiento al punto número 6, el diputado Isaac Josué Hernández Méndez, leerá la Iniciativa con Proyecto de Decreto por el que se reforman los artículos 31, fracción XVII, 96 y se adiciona el artículo 104 Bis de la Ley Orgánica Municipal del Estado de México, en materia de designación, control y responsabilidad de la Tesorería Municipal, presentada por el diputado Javier Cruz Jaramillo, en nombre del Grupo Parlamentario del Partido morena.</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B35578">
        <w:rPr>
          <w:rFonts w:ascii="Times New Roman" w:hAnsi="Times New Roman" w:cs="Times New Roman"/>
          <w:color w:val="2F5496" w:themeColor="accent1" w:themeShade="BF"/>
          <w:sz w:val="24"/>
          <w:szCs w:val="24"/>
        </w:rPr>
        <w:t xml:space="preserve">DIP. </w:t>
      </w:r>
      <w:r w:rsidR="002F2DB2" w:rsidRPr="00B35578">
        <w:rPr>
          <w:rFonts w:ascii="Times New Roman" w:eastAsia="Arial" w:hAnsi="Times New Roman" w:cs="Times New Roman"/>
          <w:color w:val="2F5496" w:themeColor="accent1" w:themeShade="BF"/>
          <w:sz w:val="24"/>
          <w:szCs w:val="24"/>
        </w:rPr>
        <w:t>ISAAC JOSUÉ HERNÁNDEZ MÉNDEZ</w:t>
      </w:r>
      <w:r w:rsidRPr="003627F8">
        <w:rPr>
          <w:rFonts w:ascii="Times New Roman" w:hAnsi="Times New Roman" w:cs="Times New Roman"/>
          <w:color w:val="FF00FF"/>
          <w:sz w:val="24"/>
          <w:szCs w:val="24"/>
        </w:rPr>
        <w:t xml:space="preserve">. </w:t>
      </w:r>
      <w:r w:rsidRPr="003627F8">
        <w:rPr>
          <w:rFonts w:ascii="Times New Roman" w:eastAsia="Arial" w:hAnsi="Times New Roman" w:cs="Times New Roman"/>
          <w:color w:val="FF00FF"/>
          <w:sz w:val="24"/>
          <w:szCs w:val="24"/>
        </w:rPr>
        <w:t>Muchas gracias.</w:t>
      </w:r>
    </w:p>
    <w:p w:rsidR="00BC33C7" w:rsidRPr="003627F8" w:rsidRDefault="00BC33C7"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Compañeras y compañeros, antes de presentar la propuesta del diputado Javier Cruz Jaramillo, quisiera sumarme a nuestro compañero diputado que comentaba toda nuestra solidaridad en mi carácter de Presidente de la Comisión de Asuntos Internacionales; por supuesto que nos solidarizamos con el pueblo de Venezuela, que en el día de ayer  desafortunadamente tuvo un sismo de 7.5 grados y que cobró la vida de varias personas, desde aquí, desde el Congreso del Estado de México nos solidarizamos con nuestro pueblo de Venezuela y felicitamos la acción de nuestra Presidenta de la República, de manera inmediata, haber mandado a un grupo de rescatistas, de compañeras y compañeros que van a apoyar al rescate y a la colaboración de esto que se está dando en Venezuela.</w:t>
      </w:r>
    </w:p>
    <w:p w:rsidR="00BC33C7" w:rsidRPr="003627F8" w:rsidRDefault="00BC33C7"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Por otro lado, también desde este Congreso, en cosas buenas, queremos felicitar a nuestra Selección Mexicana de Futbol, que ayer nos dio nuestra tercera alegría de este Mundial y no quería dejar pasar la oportunidad desde esta tribuna; afortunadamente tenemos sesión permanente para poderlo hacer, felicitar a nombre de este Congreso a nuestra Selección Mexicana y ojalá que siga teniendo éxito, le siga dando alegría a todos los mexicanos como nos la dio por tercera vez en este Mundial el día de ayer. Continúo para poder presentar esta propuesta que hace el diputado Javier Cruz Jaramillo.</w:t>
      </w:r>
    </w:p>
    <w:p w:rsidR="00BC33C7" w:rsidRPr="003627F8" w:rsidRDefault="00BC33C7" w:rsidP="003627F8">
      <w:pPr>
        <w:pStyle w:val="Sinespaciado"/>
        <w:ind w:left="3540"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Toluca, capital del Estado de México del 2026</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DIPUTADA</w:t>
      </w:r>
      <w:r w:rsidR="003D5E13">
        <w:rPr>
          <w:rFonts w:ascii="Times New Roman" w:eastAsia="Arial" w:hAnsi="Times New Roman" w:cs="Times New Roman"/>
          <w:color w:val="FF00FF"/>
          <w:sz w:val="24"/>
          <w:szCs w:val="24"/>
        </w:rPr>
        <w:t xml:space="preserve"> </w:t>
      </w:r>
      <w:r w:rsidRPr="003627F8">
        <w:rPr>
          <w:rFonts w:ascii="Times New Roman" w:eastAsia="Arial" w:hAnsi="Times New Roman" w:cs="Times New Roman"/>
          <w:color w:val="FF00FF"/>
          <w:sz w:val="24"/>
          <w:szCs w:val="24"/>
        </w:rPr>
        <w:t>MARTHA AZUCENA CAMACHO REYNOSO</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PRESIDENTA DE LA MESA DIRECTIVA</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DE LA LXII LEGISLATURA</w:t>
      </w:r>
    </w:p>
    <w:p w:rsidR="00BC33C7" w:rsidRPr="003627F8" w:rsidRDefault="00BC33C7" w:rsidP="003627F8">
      <w:pPr>
        <w:pStyle w:val="Sinespaciado"/>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DEL ESTADO LIBRE Y SOBERANO DE MÉXICO</w:t>
      </w:r>
    </w:p>
    <w:p w:rsidR="00BC33C7" w:rsidRPr="003627F8" w:rsidRDefault="00BC33C7" w:rsidP="003627F8">
      <w:pPr>
        <w:pStyle w:val="Sinespaciado"/>
        <w:ind w:firstLine="708"/>
        <w:jc w:val="both"/>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El que suscribe, diputado Javier Cruz Jaramillo, integrante del Grupo Parlamentario del Movimiento de Regeneración Nacional, de la LXII Legislatura del Estado de México, con fundamento en lo dispuesto por los artículos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Libre y Soberano de México, someto a la consideración de esta Honorable Soberanía la presente Iniciativa con Proyecto de Decreto por el que se reforman los artículos 31 fracción XVII, 96 y se adiciona el artículo 104 Bis de la Ley Orgánica Municipal del Estado de México, en materia de designación, control y responsabilidad de la Tesorería Municipal, con sustento en la siguiente.</w:t>
      </w:r>
    </w:p>
    <w:p w:rsidR="00BC33C7" w:rsidRPr="003627F8" w:rsidRDefault="00BC33C7" w:rsidP="003627F8">
      <w:pPr>
        <w:pStyle w:val="Sinespaciado"/>
        <w:ind w:firstLine="708"/>
        <w:jc w:val="center"/>
        <w:rPr>
          <w:rFonts w:ascii="Times New Roman" w:eastAsia="Arial" w:hAnsi="Times New Roman" w:cs="Times New Roman"/>
          <w:color w:val="FF00FF"/>
          <w:sz w:val="24"/>
          <w:szCs w:val="24"/>
        </w:rPr>
      </w:pPr>
      <w:r w:rsidRPr="003627F8">
        <w:rPr>
          <w:rFonts w:ascii="Times New Roman" w:eastAsia="Arial" w:hAnsi="Times New Roman" w:cs="Times New Roman"/>
          <w:color w:val="FF00FF"/>
          <w:sz w:val="24"/>
          <w:szCs w:val="24"/>
        </w:rPr>
        <w:t>EXPOSICIÓN DE MOTIVOS</w:t>
      </w:r>
    </w:p>
    <w:p w:rsidR="006968FE" w:rsidRDefault="00BC33C7" w:rsidP="003627F8">
      <w:pPr>
        <w:pStyle w:val="Sinespaciado"/>
        <w:ind w:firstLine="708"/>
        <w:jc w:val="both"/>
        <w:rPr>
          <w:rFonts w:ascii="Times New Roman" w:hAnsi="Times New Roman" w:cs="Times New Roman"/>
          <w:color w:val="00B050"/>
          <w:sz w:val="24"/>
          <w:szCs w:val="24"/>
        </w:rPr>
      </w:pPr>
      <w:r w:rsidRPr="003627F8">
        <w:rPr>
          <w:rFonts w:ascii="Times New Roman" w:eastAsia="Arial" w:hAnsi="Times New Roman" w:cs="Times New Roman"/>
          <w:color w:val="FF00FF"/>
          <w:sz w:val="24"/>
          <w:szCs w:val="24"/>
        </w:rPr>
        <w:t>El municipio libre constituye la base de la división territorial y de la organización política y administrativa del Estado, conforme a lo dispuesto por el artículo 115 de la Constitución Política de los Estados Unidos</w:t>
      </w:r>
      <w:r w:rsidR="00D44BEE" w:rsidRPr="003627F8">
        <w:rPr>
          <w:rFonts w:ascii="Times New Roman" w:eastAsia="Arial" w:hAnsi="Times New Roman" w:cs="Times New Roman"/>
          <w:color w:val="FF00FF"/>
          <w:sz w:val="24"/>
          <w:szCs w:val="24"/>
        </w:rPr>
        <w:t xml:space="preserve"> Mexicanos</w:t>
      </w:r>
      <w:r w:rsidR="00D44BEE" w:rsidRPr="003627F8">
        <w:rPr>
          <w:rFonts w:ascii="Times New Roman" w:hAnsi="Times New Roman" w:cs="Times New Roman"/>
          <w:color w:val="FF00FF"/>
          <w:sz w:val="24"/>
          <w:szCs w:val="24"/>
        </w:rPr>
        <w:t xml:space="preserve">, </w:t>
      </w:r>
      <w:r w:rsidR="004445E4" w:rsidRPr="003627F8">
        <w:rPr>
          <w:rFonts w:ascii="Times New Roman" w:hAnsi="Times New Roman" w:cs="Times New Roman"/>
          <w:color w:val="00B050"/>
          <w:sz w:val="24"/>
          <w:szCs w:val="24"/>
        </w:rPr>
        <w:t xml:space="preserve">en ese marco, la administración de la Hacienda Pública </w:t>
      </w:r>
      <w:r w:rsidR="004445E4" w:rsidRPr="003627F8">
        <w:rPr>
          <w:rFonts w:ascii="Times New Roman" w:hAnsi="Times New Roman" w:cs="Times New Roman"/>
          <w:color w:val="00B050"/>
          <w:sz w:val="24"/>
          <w:szCs w:val="24"/>
        </w:rPr>
        <w:lastRenderedPageBreak/>
        <w:t xml:space="preserve">Municipal representa uno de los ámbitos más sensibles del ejercicio del gobierno local, al ser el soporte financiero que hace posible la prestación de servicios públicos, la ejecución de obra y el cumplimiento de las funciones esenciales del Ayuntamiento, la Tesorería Municipal es el órgano encargado de la recaudación de los ingresos municipales y responsable de realizar las erogaciones que autorice el Ayuntamiento por la naturaleza estratégica de estas funciones, su adecuado funcionamiento incide de manera directa en la legalidad, transparencia y eficacia de la gestión municipal, así como la confianza ciudadana respecto del uso de los recursos públicos. </w:t>
      </w:r>
    </w:p>
    <w:p w:rsidR="004445E4" w:rsidRPr="003627F8" w:rsidRDefault="004445E4" w:rsidP="003627F8">
      <w:pPr>
        <w:pStyle w:val="Sinespaciado"/>
        <w:ind w:firstLine="708"/>
        <w:jc w:val="both"/>
        <w:rPr>
          <w:rFonts w:ascii="Times New Roman" w:hAnsi="Times New Roman" w:cs="Times New Roman"/>
          <w:color w:val="FF00FF"/>
          <w:sz w:val="24"/>
          <w:szCs w:val="24"/>
        </w:rPr>
      </w:pPr>
      <w:r w:rsidRPr="003627F8">
        <w:rPr>
          <w:rFonts w:ascii="Times New Roman" w:hAnsi="Times New Roman" w:cs="Times New Roman"/>
          <w:color w:val="00B050"/>
          <w:sz w:val="24"/>
          <w:szCs w:val="24"/>
        </w:rPr>
        <w:t>Si bien la Ley Orgánica Municipal del Estado de México establece requisitos para el desempeño del cargo de Tesorero Municipal y reconoce la atribución del Ayuntamiento para su nombramiento y remoción</w:t>
      </w:r>
      <w:r w:rsidR="00DF2C5B">
        <w:rPr>
          <w:rFonts w:ascii="Times New Roman" w:hAnsi="Times New Roman" w:cs="Times New Roman"/>
          <w:color w:val="00B050"/>
          <w:sz w:val="24"/>
          <w:szCs w:val="24"/>
        </w:rPr>
        <w:t>, e</w:t>
      </w:r>
      <w:r w:rsidRPr="003627F8">
        <w:rPr>
          <w:rFonts w:ascii="Times New Roman" w:hAnsi="Times New Roman" w:cs="Times New Roman"/>
          <w:color w:val="00B050"/>
          <w:sz w:val="24"/>
          <w:szCs w:val="24"/>
        </w:rPr>
        <w:t xml:space="preserve">l diseño normativo vigente no desarrolla de manera suficiente un esquema integral de control preventivo y de reacción institucional, ante los riesgos y afectaciones a la Hacienda Pública en particular, no distingue con claridad entre medidas cautelares inmediatas y consecuencias definitivas, ni define expresamente los mecanismos para garantizar la continuidad administrativa en situaciones de crisis financiera o de control.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La experiencia administrativa y los procesos de fiscalización, han puesto de manifiesto la necesidad de fortalecer el marco jurídico municipal para cerrar espacios de discrecionalidad, prevenir daños patrimoniales y dotar a los ayuntamientos de herramientas jurídicas claras que les permitan actuar con oportunidad, legalidad y responsabilidad, sin paralizar la administración ni vulnerar el debido proceso.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Con ese propósito, la presente iniciativa se estructura sobre </w:t>
      </w:r>
      <w:r w:rsidR="006C1637">
        <w:rPr>
          <w:rFonts w:ascii="Times New Roman" w:hAnsi="Times New Roman" w:cs="Times New Roman"/>
          <w:color w:val="2F5496" w:themeColor="accent1" w:themeShade="BF"/>
          <w:sz w:val="24"/>
          <w:szCs w:val="24"/>
        </w:rPr>
        <w:t>3</w:t>
      </w:r>
      <w:r w:rsidRPr="003627F8">
        <w:rPr>
          <w:rFonts w:ascii="Times New Roman" w:hAnsi="Times New Roman" w:cs="Times New Roman"/>
          <w:color w:val="00B050"/>
          <w:sz w:val="24"/>
          <w:szCs w:val="24"/>
        </w:rPr>
        <w:t xml:space="preserve"> decisiones normativas fundamentales, el primer lugar, se fortalece la decisión colegiada del Ayuntamiento en el nombramiento y remoción de la persona titular de la Tesorería Municipal, estableciendo la exigencia de mayoría calificada y un régimen expreso de corresponsabilidad para quienes con dolo, conflicto de intereses o negligencia grave comprometan el patrimonio municipal, con ello se refuerza el carácter institucional de una decisión que por el impacto no puede reducirse en una determinación individual.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En segundo término, se perfecciona el régimen de requisito del tesorero municipal, incorporando evaluaciones técnicas y de confianza, así como un dictamen especializado en materia hacendaria, sujetos a plazos razonables de acreditación, este diseño permite equilibrar la continuidad administrativa con la exigencia de estándares verificables de idoneidad y confiabilidad, evitando tanto la improvisación como la parálisis operativa.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Finalmente, la iniciativa incorpora un nuevo artículo dentro del Capítulo Tercero de la Hacienda Pública Municipal, con un enfoque patrimonial y preventivo, en dicho artículo se regula de manera clara y diferenciada la separación provisional como medida cautelar ante la existencia de riesgos o irregularidades.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La remoción definitiva como consecuencia jurídica posterior al procedimiento y la figura de encargado de despacho como mecanismo de continuidad administrativa.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Esta ubicación normativa responde a una lógica sistemática, las medidas de control y protección del patrimonio municipal deben encontrarse en el capítulo que regula la Hacienda Pública y no diluirse en disposiciones relativas únicamente a requisitos </w:t>
      </w:r>
      <w:r w:rsidR="008D5899">
        <w:rPr>
          <w:rFonts w:ascii="Times New Roman" w:hAnsi="Times New Roman" w:cs="Times New Roman"/>
          <w:color w:val="00B050"/>
          <w:sz w:val="24"/>
          <w:szCs w:val="24"/>
        </w:rPr>
        <w:t>p</w:t>
      </w:r>
      <w:r w:rsidRPr="003627F8">
        <w:rPr>
          <w:rFonts w:ascii="Times New Roman" w:hAnsi="Times New Roman" w:cs="Times New Roman"/>
          <w:color w:val="00B050"/>
          <w:sz w:val="24"/>
          <w:szCs w:val="24"/>
        </w:rPr>
        <w:t xml:space="preserve">ersonales del cargo. </w:t>
      </w:r>
    </w:p>
    <w:p w:rsidR="004445E4"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 xml:space="preserve">Con ello se evita sobrecargar artículos, se fortalece la coherencia, interna de la ley y se dota al municipio de un instrumento jurídico claro que protege los recursos, la reforma propuesta no criminaliza ni prejuzga conductas, por el contrario, establece un modelo institucional de prevención, control y responsabilidad respetuoso del debido proceso que fortalece la gobernanza financiera municipal y protege de manera efectiva la Hacienda pública en beneficio directo de la comunidad. </w:t>
      </w:r>
    </w:p>
    <w:p w:rsidR="0080021D" w:rsidRPr="003627F8" w:rsidRDefault="004445E4" w:rsidP="003627F8">
      <w:pPr>
        <w:pStyle w:val="Sinespaciado"/>
        <w:jc w:val="both"/>
        <w:rPr>
          <w:rFonts w:ascii="Times New Roman" w:hAnsi="Times New Roman" w:cs="Times New Roman"/>
          <w:color w:val="00B050"/>
          <w:sz w:val="24"/>
          <w:szCs w:val="24"/>
        </w:rPr>
      </w:pPr>
      <w:r w:rsidRPr="003627F8">
        <w:rPr>
          <w:rFonts w:ascii="Times New Roman" w:hAnsi="Times New Roman" w:cs="Times New Roman"/>
          <w:color w:val="00B050"/>
          <w:sz w:val="24"/>
          <w:szCs w:val="24"/>
        </w:rPr>
        <w:tab/>
        <w:t>En suma, la presente iniciativa se justifica porque eleva el estándar normativo de la administración financiera municipal, sin afectar la autonomía del municipio, sin criminalizar el ejercicio del cargo y sin generar rigideces</w:t>
      </w:r>
      <w:r w:rsidR="003D193E" w:rsidRPr="003627F8">
        <w:rPr>
          <w:rFonts w:ascii="Times New Roman" w:hAnsi="Times New Roman" w:cs="Times New Roman"/>
          <w:color w:val="00B050"/>
          <w:sz w:val="24"/>
          <w:szCs w:val="24"/>
        </w:rPr>
        <w:t xml:space="preserve"> innecesarias, </w:t>
      </w:r>
      <w:r w:rsidR="003D193E" w:rsidRPr="003627F8">
        <w:rPr>
          <w:rFonts w:ascii="Times New Roman" w:hAnsi="Times New Roman" w:cs="Times New Roman"/>
          <w:color w:val="C45911" w:themeColor="accent2" w:themeShade="BF"/>
          <w:sz w:val="24"/>
          <w:szCs w:val="24"/>
        </w:rPr>
        <w:t>s</w:t>
      </w:r>
      <w:r w:rsidR="0080021D" w:rsidRPr="003627F8">
        <w:rPr>
          <w:rFonts w:ascii="Times New Roman" w:hAnsi="Times New Roman" w:cs="Times New Roman"/>
          <w:color w:val="C45911" w:themeColor="accent2" w:themeShade="BF"/>
          <w:sz w:val="24"/>
          <w:szCs w:val="24"/>
        </w:rPr>
        <w:t xml:space="preserve">e trata de una reforma preventiva ordenada </w:t>
      </w:r>
      <w:r w:rsidR="0080021D" w:rsidRPr="003627F8">
        <w:rPr>
          <w:rFonts w:ascii="Times New Roman" w:hAnsi="Times New Roman" w:cs="Times New Roman"/>
          <w:color w:val="C45911" w:themeColor="accent2" w:themeShade="BF"/>
          <w:sz w:val="24"/>
          <w:szCs w:val="24"/>
        </w:rPr>
        <w:lastRenderedPageBreak/>
        <w:t xml:space="preserve">y funcional orientada a proteger el interés público, fortalecer la gobernanza local y garantizar que los recursos municipales se administren con responsabilidad, transparencia y eficacia. </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En tal virtud, se somete a la consideración de esta Honorable Legislatura, la presente iniciativa, con proyecto de por el cual se reforman los artículos 31, fracción XVII, 96 y se adiciona el artículo 104 Bis de la Ley Orgánica Municipal del Estado de México en materia de designación, control y responsabilidad de la Tesorería Municipal, para que de estimarla procedente se aprueben sus términos expuestos.</w:t>
      </w:r>
    </w:p>
    <w:p w:rsidR="0080021D" w:rsidRPr="003627F8" w:rsidRDefault="0080021D" w:rsidP="003627F8">
      <w:pPr>
        <w:pStyle w:val="Sinespaciado"/>
        <w:jc w:val="center"/>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Atentamente</w:t>
      </w:r>
    </w:p>
    <w:p w:rsidR="0080021D" w:rsidRPr="003627F8" w:rsidRDefault="0080021D" w:rsidP="003627F8">
      <w:pPr>
        <w:pStyle w:val="Sinespaciado"/>
        <w:jc w:val="center"/>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Diputado Javier Cruz Jaramillo</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Es cuanto, Presidenta.</w:t>
      </w:r>
    </w:p>
    <w:p w:rsidR="00EA02BE" w:rsidRPr="00343903" w:rsidRDefault="00EA02BE" w:rsidP="00AB7A66">
      <w:pPr>
        <w:pStyle w:val="Sinespaciado"/>
        <w:jc w:val="both"/>
        <w:rPr>
          <w:rFonts w:ascii="Times New Roman" w:hAnsi="Times New Roman" w:cs="Times New Roman"/>
          <w:sz w:val="24"/>
          <w:szCs w:val="24"/>
        </w:rPr>
      </w:pPr>
    </w:p>
    <w:p w:rsidR="00EA02BE" w:rsidRPr="00343903" w:rsidRDefault="00EA02BE" w:rsidP="00AB7A66">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EA02BE" w:rsidRPr="00343903" w:rsidRDefault="00EA02BE" w:rsidP="00AB7A66">
      <w:pPr>
        <w:spacing w:after="0" w:line="240" w:lineRule="auto"/>
        <w:jc w:val="center"/>
        <w:rPr>
          <w:rFonts w:ascii="Times New Roman" w:hAnsi="Times New Roman"/>
          <w:sz w:val="24"/>
          <w:szCs w:val="24"/>
        </w:rPr>
      </w:pP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Dip. Javier Cruz Jaramillo</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Comisión de Planeación y Gasto Público</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Presidente</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“2026. Año del Humanismo Mexicano en el Estado de México”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right"/>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Toluca,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Capital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ab/>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2026</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Default="00AB7A66" w:rsidP="00AB7A66">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DIPUTADA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MARTHA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AZUCENA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CAMACHO</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REYNOSO</w:t>
      </w:r>
    </w:p>
    <w:p w:rsidR="00AB7A66" w:rsidRDefault="00AB7A66" w:rsidP="00AB7A66">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PRESIDENTA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DE</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LA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MESA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DIRECTIVA</w:t>
      </w:r>
    </w:p>
    <w:p w:rsidR="00AB7A66" w:rsidRDefault="00AB7A66" w:rsidP="00AB7A66">
      <w:pPr>
        <w:widowControl w:val="0"/>
        <w:autoSpaceDE w:val="0"/>
        <w:autoSpaceDN w:val="0"/>
        <w:spacing w:after="0" w:line="240" w:lineRule="auto"/>
        <w:outlineLvl w:val="0"/>
        <w:rPr>
          <w:rFonts w:ascii="Times New Roman" w:eastAsia="Arial MT" w:hAnsi="Times New Roman" w:cs="Times New Roman"/>
          <w:b/>
          <w:sz w:val="24"/>
          <w:szCs w:val="24"/>
          <w:lang w:val="es-ES"/>
        </w:rPr>
      </w:pPr>
      <w:r w:rsidRPr="00AB7A66">
        <w:rPr>
          <w:rFonts w:ascii="Times New Roman" w:eastAsia="Arial" w:hAnsi="Times New Roman" w:cs="Times New Roman"/>
          <w:b/>
          <w:bCs/>
          <w:sz w:val="24"/>
          <w:szCs w:val="24"/>
          <w:lang w:val="es-ES"/>
        </w:rPr>
        <w:t>DE</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LA</w:t>
      </w:r>
      <w:r>
        <w:rPr>
          <w:rFonts w:ascii="Times New Roman" w:eastAsia="Arial" w:hAnsi="Times New Roman" w:cs="Times New Roman"/>
          <w:b/>
          <w:bCs/>
          <w:sz w:val="24"/>
          <w:szCs w:val="24"/>
          <w:lang w:val="es-ES"/>
        </w:rPr>
        <w:t xml:space="preserve"> </w:t>
      </w:r>
      <w:r w:rsidRPr="00AB7A66">
        <w:rPr>
          <w:rFonts w:ascii="Times New Roman" w:eastAsia="Arial MT" w:hAnsi="Times New Roman" w:cs="Times New Roman"/>
          <w:b/>
          <w:sz w:val="24"/>
          <w:szCs w:val="24"/>
          <w:lang w:val="es-ES"/>
        </w:rPr>
        <w:t>LXII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LEGISLATURA</w:t>
      </w:r>
    </w:p>
    <w:p w:rsidR="00AB7A66" w:rsidRPr="00AB7A66" w:rsidRDefault="00AB7A66" w:rsidP="00AB7A66">
      <w:pPr>
        <w:widowControl w:val="0"/>
        <w:autoSpaceDE w:val="0"/>
        <w:autoSpaceDN w:val="0"/>
        <w:spacing w:after="0" w:line="240" w:lineRule="auto"/>
        <w:outlineLvl w:val="0"/>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LIBRE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SOBERANO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P</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b/>
          <w:sz w:val="24"/>
          <w:szCs w:val="24"/>
          <w:lang w:val="es-ES"/>
        </w:rPr>
      </w:pPr>
      <w:r w:rsidRPr="00AB7A66">
        <w:rPr>
          <w:rFonts w:ascii="Times New Roman" w:eastAsia="Arial MT" w:hAnsi="Times New Roman" w:cs="Times New Roman"/>
          <w:sz w:val="24"/>
          <w:szCs w:val="24"/>
          <w:lang w:val="es-ES"/>
        </w:rPr>
        <w:t xml:space="preserve">El que suscribe, </w:t>
      </w:r>
      <w:r w:rsidRPr="00AB7A66">
        <w:rPr>
          <w:rFonts w:ascii="Times New Roman" w:eastAsia="Arial MT" w:hAnsi="Times New Roman" w:cs="Times New Roman"/>
          <w:b/>
          <w:sz w:val="24"/>
          <w:szCs w:val="24"/>
          <w:lang w:val="es-ES"/>
        </w:rPr>
        <w:t>DIPUTADO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JAVIER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CRUZ</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JARAMILLO</w:t>
      </w:r>
      <w:r w:rsidRPr="00AB7A66">
        <w:rPr>
          <w:rFonts w:ascii="Times New Roman" w:eastAsia="Arial MT" w:hAnsi="Times New Roman" w:cs="Times New Roman"/>
          <w:sz w:val="24"/>
          <w:szCs w:val="24"/>
          <w:lang w:val="es-ES"/>
        </w:rPr>
        <w:t xml:space="preserve">, integrante del Grupo Parlamentario del Movimiento de Regeneración Nacional de la </w:t>
      </w:r>
      <w:r w:rsidRPr="00AB7A66">
        <w:rPr>
          <w:rFonts w:ascii="Times New Roman" w:eastAsia="Arial MT" w:hAnsi="Times New Roman" w:cs="Times New Roman"/>
          <w:b/>
          <w:sz w:val="24"/>
          <w:szCs w:val="24"/>
          <w:lang w:val="es-ES"/>
        </w:rPr>
        <w:t>LXII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Legislatura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con fundamento en lo dispuesto por los artículos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Libre y Soberano de México, someto a la consideración de esta Honorable Soberanía la presente </w:t>
      </w:r>
      <w:r w:rsidRPr="00AB7A66">
        <w:rPr>
          <w:rFonts w:ascii="Times New Roman" w:eastAsia="Arial MT" w:hAnsi="Times New Roman" w:cs="Times New Roman"/>
          <w:b/>
          <w:sz w:val="24"/>
          <w:szCs w:val="24"/>
          <w:lang w:val="es-ES"/>
        </w:rPr>
        <w:t>Iniciativa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Proyecto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Decreto,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reforman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31</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fracción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XVII,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96</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adiciona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104</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Bis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Orgánica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materia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Designación,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Responsabilidad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sustento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 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siguiente:</w:t>
      </w: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EXPOSICIÓN</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DE</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MOTIVOS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El </w:t>
      </w:r>
      <w:r w:rsidRPr="00AB7A66">
        <w:rPr>
          <w:rFonts w:ascii="Times New Roman" w:eastAsia="Arial MT" w:hAnsi="Times New Roman" w:cs="Times New Roman"/>
          <w:b/>
          <w:sz w:val="24"/>
          <w:szCs w:val="24"/>
          <w:lang w:val="es-ES"/>
        </w:rPr>
        <w:t>municipio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libre</w:t>
      </w:r>
      <w:r w:rsidRPr="00AB7A66">
        <w:rPr>
          <w:rFonts w:ascii="Times New Roman" w:eastAsia="Arial MT" w:hAnsi="Times New Roman" w:cs="Times New Roman"/>
          <w:sz w:val="24"/>
          <w:szCs w:val="24"/>
          <w:lang w:val="es-ES"/>
        </w:rPr>
        <w:t xml:space="preserve"> constituye la base de la división territorial y de la organización política y administrativa del Estado, conforme a lo dispuesto por el </w:t>
      </w: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115</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Constitución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Política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Unidos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Mexicanos</w:t>
      </w:r>
      <w:r w:rsidRPr="00AB7A66">
        <w:rPr>
          <w:rFonts w:ascii="Times New Roman" w:eastAsia="Arial MT" w:hAnsi="Times New Roman" w:cs="Times New Roman"/>
          <w:sz w:val="24"/>
          <w:szCs w:val="24"/>
          <w:lang w:val="es-ES"/>
        </w:rPr>
        <w:t xml:space="preserve">. En ese marco, la </w:t>
      </w:r>
      <w:r w:rsidRPr="00AB7A66">
        <w:rPr>
          <w:rFonts w:ascii="Times New Roman" w:eastAsia="Arial MT" w:hAnsi="Times New Roman" w:cs="Times New Roman"/>
          <w:b/>
          <w:sz w:val="24"/>
          <w:szCs w:val="24"/>
          <w:lang w:val="es-ES"/>
        </w:rPr>
        <w:t>administración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representa uno de los ámbitos más sensibles del ejercicio del gobierno local, al ser el </w:t>
      </w:r>
      <w:r w:rsidRPr="00AB7A66">
        <w:rPr>
          <w:rFonts w:ascii="Times New Roman" w:eastAsia="Arial MT" w:hAnsi="Times New Roman" w:cs="Times New Roman"/>
          <w:b/>
          <w:sz w:val="24"/>
          <w:szCs w:val="24"/>
          <w:lang w:val="es-ES"/>
        </w:rPr>
        <w:t>soporte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financiero</w:t>
      </w:r>
      <w:r w:rsidRPr="00AB7A66">
        <w:rPr>
          <w:rFonts w:ascii="Times New Roman" w:eastAsia="Arial MT" w:hAnsi="Times New Roman" w:cs="Times New Roman"/>
          <w:sz w:val="24"/>
          <w:szCs w:val="24"/>
          <w:lang w:val="es-ES"/>
        </w:rPr>
        <w:t xml:space="preserve"> que hace posible la prestación de servicios públicos, la ejecución de obra y el cumplimiento de las funciones esenciales del Ayuntamiento.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es el órgano encargado de la </w:t>
      </w:r>
      <w:r w:rsidRPr="00AB7A66">
        <w:rPr>
          <w:rFonts w:ascii="Times New Roman" w:eastAsia="Arial MT" w:hAnsi="Times New Roman" w:cs="Times New Roman"/>
          <w:b/>
          <w:sz w:val="24"/>
          <w:szCs w:val="24"/>
          <w:lang w:val="es-ES"/>
        </w:rPr>
        <w:t>recaudación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ingresos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municipales</w:t>
      </w:r>
      <w:r w:rsidRPr="00AB7A66">
        <w:rPr>
          <w:rFonts w:ascii="Times New Roman" w:eastAsia="Arial MT" w:hAnsi="Times New Roman" w:cs="Times New Roman"/>
          <w:sz w:val="24"/>
          <w:szCs w:val="24"/>
          <w:lang w:val="es-ES"/>
        </w:rPr>
        <w:t xml:space="preserve"> y responsable de </w:t>
      </w:r>
      <w:r w:rsidRPr="00AB7A66">
        <w:rPr>
          <w:rFonts w:ascii="Times New Roman" w:eastAsia="Arial MT" w:hAnsi="Times New Roman" w:cs="Times New Roman"/>
          <w:b/>
          <w:sz w:val="24"/>
          <w:szCs w:val="24"/>
          <w:lang w:val="es-ES"/>
        </w:rPr>
        <w:t>realizar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erogaciones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autorice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w:t>
      </w:r>
      <w:r w:rsidRPr="00AB7A66">
        <w:rPr>
          <w:rFonts w:ascii="Times New Roman" w:eastAsia="Arial MT" w:hAnsi="Times New Roman" w:cs="Times New Roman"/>
          <w:sz w:val="24"/>
          <w:szCs w:val="24"/>
          <w:lang w:val="es-ES"/>
        </w:rPr>
        <w:t xml:space="preserve">. Por la </w:t>
      </w:r>
      <w:r w:rsidRPr="00AB7A66">
        <w:rPr>
          <w:rFonts w:ascii="Times New Roman" w:eastAsia="Arial MT" w:hAnsi="Times New Roman" w:cs="Times New Roman"/>
          <w:b/>
          <w:sz w:val="24"/>
          <w:szCs w:val="24"/>
          <w:lang w:val="es-ES"/>
        </w:rPr>
        <w:t>naturaleza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lastRenderedPageBreak/>
        <w:t>estratégica</w:t>
      </w:r>
      <w:r w:rsidRPr="00AB7A66">
        <w:rPr>
          <w:rFonts w:ascii="Times New Roman" w:eastAsia="Arial MT" w:hAnsi="Times New Roman" w:cs="Times New Roman"/>
          <w:sz w:val="24"/>
          <w:szCs w:val="24"/>
          <w:lang w:val="es-ES"/>
        </w:rPr>
        <w:t xml:space="preserve"> de estas funciones, su adecuado funcionamiento </w:t>
      </w:r>
      <w:r w:rsidRPr="00AB7A66">
        <w:rPr>
          <w:rFonts w:ascii="Times New Roman" w:eastAsia="Arial MT" w:hAnsi="Times New Roman" w:cs="Times New Roman"/>
          <w:b/>
          <w:sz w:val="24"/>
          <w:szCs w:val="24"/>
          <w:lang w:val="es-ES"/>
        </w:rPr>
        <w:t>incide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directa</w:t>
      </w:r>
      <w:r w:rsidRPr="00AB7A66">
        <w:rPr>
          <w:rFonts w:ascii="Times New Roman" w:eastAsia="Arial MT" w:hAnsi="Times New Roman" w:cs="Times New Roman"/>
          <w:sz w:val="24"/>
          <w:szCs w:val="24"/>
          <w:lang w:val="es-ES"/>
        </w:rPr>
        <w:t xml:space="preserve"> en la </w:t>
      </w:r>
      <w:r w:rsidRPr="00AB7A66">
        <w:rPr>
          <w:rFonts w:ascii="Times New Roman" w:eastAsia="Arial MT" w:hAnsi="Times New Roman" w:cs="Times New Roman"/>
          <w:b/>
          <w:sz w:val="24"/>
          <w:szCs w:val="24"/>
          <w:lang w:val="es-ES"/>
        </w:rPr>
        <w:t>legalidad,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transparencia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eficiencia</w:t>
      </w:r>
      <w:r w:rsidRPr="00AB7A66">
        <w:rPr>
          <w:rFonts w:ascii="Times New Roman" w:eastAsia="Arial MT" w:hAnsi="Times New Roman" w:cs="Times New Roman"/>
          <w:sz w:val="24"/>
          <w:szCs w:val="24"/>
          <w:lang w:val="es-ES"/>
        </w:rPr>
        <w:t xml:space="preserve"> de la gestión municipal, así como en la </w:t>
      </w:r>
      <w:r w:rsidRPr="00AB7A66">
        <w:rPr>
          <w:rFonts w:ascii="Times New Roman" w:eastAsia="Arial MT" w:hAnsi="Times New Roman" w:cs="Times New Roman"/>
          <w:b/>
          <w:sz w:val="24"/>
          <w:szCs w:val="24"/>
          <w:lang w:val="es-ES"/>
        </w:rPr>
        <w:t>confianza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ciudadana</w:t>
      </w:r>
      <w:r w:rsidRPr="00AB7A66">
        <w:rPr>
          <w:rFonts w:ascii="Times New Roman" w:eastAsia="Arial MT" w:hAnsi="Times New Roman" w:cs="Times New Roman"/>
          <w:sz w:val="24"/>
          <w:szCs w:val="24"/>
          <w:lang w:val="es-ES"/>
        </w:rPr>
        <w:t xml:space="preserve"> respecto del uso de los recursos públicos.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Si bien la </w:t>
      </w:r>
      <w:r w:rsidRPr="00AB7A66">
        <w:rPr>
          <w:rFonts w:ascii="Times New Roman" w:eastAsia="Arial MT" w:hAnsi="Times New Roman" w:cs="Times New Roman"/>
          <w:b/>
          <w:sz w:val="24"/>
          <w:szCs w:val="24"/>
          <w:lang w:val="es-ES"/>
        </w:rPr>
        <w:t>Ley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Orgánica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establece requisitos para el desempeño del cargo de </w:t>
      </w:r>
      <w:r w:rsidRPr="00AB7A66">
        <w:rPr>
          <w:rFonts w:ascii="Times New Roman" w:eastAsia="Arial MT" w:hAnsi="Times New Roman" w:cs="Times New Roman"/>
          <w:b/>
          <w:sz w:val="24"/>
          <w:szCs w:val="24"/>
          <w:lang w:val="es-ES"/>
        </w:rPr>
        <w:t>Tesorero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y reconoce la atribución del Ayuntamiento para su </w:t>
      </w:r>
      <w:r w:rsidRPr="00AB7A66">
        <w:rPr>
          <w:rFonts w:ascii="Times New Roman" w:eastAsia="Arial MT" w:hAnsi="Times New Roman" w:cs="Times New Roman"/>
          <w:b/>
          <w:sz w:val="24"/>
          <w:szCs w:val="24"/>
          <w:lang w:val="es-ES"/>
        </w:rPr>
        <w:t>nombramiento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el diseño normativo vigente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desarrolla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suficiente</w:t>
      </w:r>
      <w:r w:rsidRPr="00AB7A66">
        <w:rPr>
          <w:rFonts w:ascii="Times New Roman" w:eastAsia="Arial MT" w:hAnsi="Times New Roman" w:cs="Times New Roman"/>
          <w:sz w:val="24"/>
          <w:szCs w:val="24"/>
          <w:lang w:val="es-ES"/>
        </w:rPr>
        <w:t xml:space="preserve"> un </w:t>
      </w:r>
      <w:r w:rsidRPr="00AB7A66">
        <w:rPr>
          <w:rFonts w:ascii="Times New Roman" w:eastAsia="Arial MT" w:hAnsi="Times New Roman" w:cs="Times New Roman"/>
          <w:b/>
          <w:sz w:val="24"/>
          <w:szCs w:val="24"/>
          <w:lang w:val="es-ES"/>
        </w:rPr>
        <w:t>esquema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integral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preventivo</w:t>
      </w:r>
      <w:r w:rsidRPr="00AB7A66">
        <w:rPr>
          <w:rFonts w:ascii="Times New Roman" w:eastAsia="Arial MT" w:hAnsi="Times New Roman" w:cs="Times New Roman"/>
          <w:sz w:val="24"/>
          <w:szCs w:val="24"/>
          <w:lang w:val="es-ES"/>
        </w:rPr>
        <w:t xml:space="preserve"> y de </w:t>
      </w:r>
      <w:r w:rsidRPr="00AB7A66">
        <w:rPr>
          <w:rFonts w:ascii="Times New Roman" w:eastAsia="Arial MT" w:hAnsi="Times New Roman" w:cs="Times New Roman"/>
          <w:b/>
          <w:sz w:val="24"/>
          <w:szCs w:val="24"/>
          <w:lang w:val="es-ES"/>
        </w:rPr>
        <w:t>reacción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w:t>
      </w:r>
      <w:r w:rsidRPr="00AB7A66">
        <w:rPr>
          <w:rFonts w:ascii="Times New Roman" w:eastAsia="Arial MT" w:hAnsi="Times New Roman" w:cs="Times New Roman"/>
          <w:sz w:val="24"/>
          <w:szCs w:val="24"/>
          <w:lang w:val="es-ES"/>
        </w:rPr>
        <w:t xml:space="preserve"> ante riesgos o afectaciones a la hacienda pública. En particular,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distingue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claridad</w:t>
      </w:r>
      <w:r w:rsidRPr="00AB7A66">
        <w:rPr>
          <w:rFonts w:ascii="Times New Roman" w:eastAsia="Arial MT" w:hAnsi="Times New Roman" w:cs="Times New Roman"/>
          <w:sz w:val="24"/>
          <w:szCs w:val="24"/>
          <w:lang w:val="es-ES"/>
        </w:rPr>
        <w:t xml:space="preserve"> entre </w:t>
      </w:r>
      <w:r w:rsidRPr="00AB7A66">
        <w:rPr>
          <w:rFonts w:ascii="Times New Roman" w:eastAsia="Arial MT" w:hAnsi="Times New Roman" w:cs="Times New Roman"/>
          <w:b/>
          <w:sz w:val="24"/>
          <w:szCs w:val="24"/>
          <w:lang w:val="es-ES"/>
        </w:rPr>
        <w:t>medidas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cautelares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inmediatas</w:t>
      </w:r>
      <w:r w:rsidRPr="00AB7A66">
        <w:rPr>
          <w:rFonts w:ascii="Times New Roman" w:eastAsia="Arial MT" w:hAnsi="Times New Roman" w:cs="Times New Roman"/>
          <w:sz w:val="24"/>
          <w:szCs w:val="24"/>
          <w:lang w:val="es-ES"/>
        </w:rPr>
        <w:t xml:space="preserve"> y </w:t>
      </w:r>
      <w:r w:rsidRPr="00AB7A66">
        <w:rPr>
          <w:rFonts w:ascii="Times New Roman" w:eastAsia="Arial MT" w:hAnsi="Times New Roman" w:cs="Times New Roman"/>
          <w:b/>
          <w:sz w:val="24"/>
          <w:szCs w:val="24"/>
          <w:lang w:val="es-ES"/>
        </w:rPr>
        <w:t>consecuencias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definitivas</w:t>
      </w:r>
      <w:r w:rsidRPr="00AB7A66">
        <w:rPr>
          <w:rFonts w:ascii="Times New Roman" w:eastAsia="Arial MT" w:hAnsi="Times New Roman" w:cs="Times New Roman"/>
          <w:sz w:val="24"/>
          <w:szCs w:val="24"/>
          <w:lang w:val="es-ES"/>
        </w:rPr>
        <w:t xml:space="preserve">, ni define expresamente los mecanismos para </w:t>
      </w:r>
      <w:r w:rsidRPr="00AB7A66">
        <w:rPr>
          <w:rFonts w:ascii="Times New Roman" w:eastAsia="Arial MT" w:hAnsi="Times New Roman" w:cs="Times New Roman"/>
          <w:b/>
          <w:sz w:val="24"/>
          <w:szCs w:val="24"/>
          <w:lang w:val="es-ES"/>
        </w:rPr>
        <w:t>garantizar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 xml:space="preserve"> en situaciones de crisis financiera o de control.</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w:t>
      </w:r>
      <w:r w:rsidRPr="00AB7A66">
        <w:rPr>
          <w:rFonts w:ascii="Times New Roman" w:eastAsia="Arial MT" w:hAnsi="Times New Roman" w:cs="Times New Roman"/>
          <w:b/>
          <w:sz w:val="24"/>
          <w:szCs w:val="24"/>
          <w:lang w:val="es-ES"/>
        </w:rPr>
        <w:t>experiencia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 xml:space="preserve"> y los </w:t>
      </w:r>
      <w:r w:rsidRPr="00AB7A66">
        <w:rPr>
          <w:rFonts w:ascii="Times New Roman" w:eastAsia="Arial MT" w:hAnsi="Times New Roman" w:cs="Times New Roman"/>
          <w:b/>
          <w:sz w:val="24"/>
          <w:szCs w:val="24"/>
          <w:lang w:val="es-ES"/>
        </w:rPr>
        <w:t>procesos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fiscalización</w:t>
      </w:r>
      <w:r w:rsidRPr="00AB7A66">
        <w:rPr>
          <w:rFonts w:ascii="Times New Roman" w:eastAsia="Arial MT" w:hAnsi="Times New Roman" w:cs="Times New Roman"/>
          <w:sz w:val="24"/>
          <w:szCs w:val="24"/>
          <w:lang w:val="es-ES"/>
        </w:rPr>
        <w:t xml:space="preserve"> han puesto de manifiesto la necesidad de </w:t>
      </w:r>
      <w:r w:rsidRPr="00AB7A66">
        <w:rPr>
          <w:rFonts w:ascii="Times New Roman" w:eastAsia="Arial MT" w:hAnsi="Times New Roman" w:cs="Times New Roman"/>
          <w:b/>
          <w:sz w:val="24"/>
          <w:szCs w:val="24"/>
          <w:lang w:val="es-ES"/>
        </w:rPr>
        <w:t>fortalecer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marco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jurídico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para </w:t>
      </w:r>
      <w:r w:rsidRPr="00AB7A66">
        <w:rPr>
          <w:rFonts w:ascii="Times New Roman" w:eastAsia="Arial MT" w:hAnsi="Times New Roman" w:cs="Times New Roman"/>
          <w:b/>
          <w:sz w:val="24"/>
          <w:szCs w:val="24"/>
          <w:lang w:val="es-ES"/>
        </w:rPr>
        <w:t>cerrar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espacios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discrecionalidad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prevenir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daños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patrimoniales</w:t>
      </w:r>
      <w:r w:rsidRPr="00AB7A66">
        <w:rPr>
          <w:rFonts w:ascii="Times New Roman" w:eastAsia="Arial MT" w:hAnsi="Times New Roman" w:cs="Times New Roman"/>
          <w:sz w:val="24"/>
          <w:szCs w:val="24"/>
          <w:lang w:val="es-ES"/>
        </w:rPr>
        <w:t xml:space="preserve"> y dotar a los Ayuntamientos de </w:t>
      </w:r>
      <w:r w:rsidRPr="00AB7A66">
        <w:rPr>
          <w:rFonts w:ascii="Times New Roman" w:eastAsia="Arial MT" w:hAnsi="Times New Roman" w:cs="Times New Roman"/>
          <w:b/>
          <w:sz w:val="24"/>
          <w:szCs w:val="24"/>
          <w:lang w:val="es-ES"/>
        </w:rPr>
        <w:t>herramientas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jurídicas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claras</w:t>
      </w:r>
      <w:r w:rsidRPr="00AB7A66">
        <w:rPr>
          <w:rFonts w:ascii="Times New Roman" w:eastAsia="Arial MT" w:hAnsi="Times New Roman" w:cs="Times New Roman"/>
          <w:sz w:val="24"/>
          <w:szCs w:val="24"/>
          <w:lang w:val="es-ES"/>
        </w:rPr>
        <w:t xml:space="preserve"> que les permitan </w:t>
      </w:r>
      <w:r w:rsidRPr="00AB7A66">
        <w:rPr>
          <w:rFonts w:ascii="Times New Roman" w:eastAsia="Arial MT" w:hAnsi="Times New Roman" w:cs="Times New Roman"/>
          <w:b/>
          <w:sz w:val="24"/>
          <w:szCs w:val="24"/>
          <w:lang w:val="es-ES"/>
        </w:rPr>
        <w:t>actuar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oportunidad,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legalidad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responsabilidad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paralizar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administración</w:t>
      </w:r>
      <w:r w:rsidRPr="00AB7A66">
        <w:rPr>
          <w:rFonts w:ascii="Times New Roman" w:eastAsia="Arial MT" w:hAnsi="Times New Roman" w:cs="Times New Roman"/>
          <w:sz w:val="24"/>
          <w:szCs w:val="24"/>
          <w:lang w:val="es-ES"/>
        </w:rPr>
        <w:t xml:space="preserve"> ni </w:t>
      </w:r>
      <w:r w:rsidRPr="00AB7A66">
        <w:rPr>
          <w:rFonts w:ascii="Times New Roman" w:eastAsia="Arial MT" w:hAnsi="Times New Roman" w:cs="Times New Roman"/>
          <w:b/>
          <w:sz w:val="24"/>
          <w:szCs w:val="24"/>
          <w:lang w:val="es-ES"/>
        </w:rPr>
        <w:t>vulnerar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debido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proceso</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Con ese propósito, la presente iniciativa se estructura sobre </w:t>
      </w:r>
      <w:r w:rsidRPr="00AB7A66">
        <w:rPr>
          <w:rFonts w:ascii="Times New Roman" w:eastAsia="Arial MT" w:hAnsi="Times New Roman" w:cs="Times New Roman"/>
          <w:b/>
          <w:sz w:val="24"/>
          <w:szCs w:val="24"/>
          <w:lang w:val="es-ES"/>
        </w:rPr>
        <w:t>tres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decisiones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fundamentales</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primer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lugar,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fortalece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decisión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colegiada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w:t>
      </w:r>
      <w:r w:rsidRPr="00AB7A66">
        <w:rPr>
          <w:rFonts w:ascii="Times New Roman" w:eastAsia="Arial MT" w:hAnsi="Times New Roman" w:cs="Times New Roman"/>
          <w:sz w:val="24"/>
          <w:szCs w:val="24"/>
          <w:lang w:val="es-ES"/>
        </w:rPr>
        <w:t xml:space="preserve"> en el nombramiento y remoción de la persona titular de la Tesorería Municipal, estableciendo la </w:t>
      </w:r>
      <w:r w:rsidRPr="00AB7A66">
        <w:rPr>
          <w:rFonts w:ascii="Times New Roman" w:eastAsia="Arial MT" w:hAnsi="Times New Roman" w:cs="Times New Roman"/>
          <w:b/>
          <w:sz w:val="24"/>
          <w:szCs w:val="24"/>
          <w:lang w:val="es-ES"/>
        </w:rPr>
        <w:t>exigencia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mayoría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calificada</w:t>
      </w:r>
      <w:r w:rsidRPr="00AB7A66">
        <w:rPr>
          <w:rFonts w:ascii="Times New Roman" w:eastAsia="Arial MT" w:hAnsi="Times New Roman" w:cs="Times New Roman"/>
          <w:sz w:val="24"/>
          <w:szCs w:val="24"/>
          <w:lang w:val="es-ES"/>
        </w:rPr>
        <w:t xml:space="preserve"> y un </w:t>
      </w:r>
      <w:r w:rsidRPr="00AB7A66">
        <w:rPr>
          <w:rFonts w:ascii="Times New Roman" w:eastAsia="Arial MT" w:hAnsi="Times New Roman" w:cs="Times New Roman"/>
          <w:b/>
          <w:sz w:val="24"/>
          <w:szCs w:val="24"/>
          <w:lang w:val="es-ES"/>
        </w:rPr>
        <w:t>régimen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expreso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corresponsabilidad</w:t>
      </w:r>
      <w:r w:rsidRPr="00AB7A66">
        <w:rPr>
          <w:rFonts w:ascii="Times New Roman" w:eastAsia="Arial MT" w:hAnsi="Times New Roman" w:cs="Times New Roman"/>
          <w:sz w:val="24"/>
          <w:szCs w:val="24"/>
          <w:lang w:val="es-ES"/>
        </w:rPr>
        <w:t xml:space="preserve"> para quienes, con </w:t>
      </w:r>
      <w:r w:rsidRPr="00AB7A66">
        <w:rPr>
          <w:rFonts w:ascii="Times New Roman" w:eastAsia="Arial MT" w:hAnsi="Times New Roman" w:cs="Times New Roman"/>
          <w:b/>
          <w:sz w:val="24"/>
          <w:szCs w:val="24"/>
          <w:lang w:val="es-ES"/>
        </w:rPr>
        <w:t>dolo,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conflicto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interés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negligencia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grave</w:t>
      </w:r>
      <w:r w:rsidRPr="00AB7A66">
        <w:rPr>
          <w:rFonts w:ascii="Times New Roman" w:eastAsia="Arial MT" w:hAnsi="Times New Roman" w:cs="Times New Roman"/>
          <w:sz w:val="24"/>
          <w:szCs w:val="24"/>
          <w:lang w:val="es-ES"/>
        </w:rPr>
        <w:t xml:space="preserve">, comprometan el </w:t>
      </w:r>
      <w:r w:rsidRPr="00AB7A66">
        <w:rPr>
          <w:rFonts w:ascii="Times New Roman" w:eastAsia="Arial MT" w:hAnsi="Times New Roman" w:cs="Times New Roman"/>
          <w:b/>
          <w:sz w:val="24"/>
          <w:szCs w:val="24"/>
          <w:lang w:val="es-ES"/>
        </w:rPr>
        <w:t>patrimonio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Con ello se </w:t>
      </w:r>
      <w:r w:rsidRPr="00AB7A66">
        <w:rPr>
          <w:rFonts w:ascii="Times New Roman" w:eastAsia="Arial MT" w:hAnsi="Times New Roman" w:cs="Times New Roman"/>
          <w:b/>
          <w:sz w:val="24"/>
          <w:szCs w:val="24"/>
          <w:lang w:val="es-ES"/>
        </w:rPr>
        <w:t>refuerza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carácter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w:t>
      </w:r>
      <w:r w:rsidRPr="00AB7A66">
        <w:rPr>
          <w:rFonts w:ascii="Times New Roman" w:eastAsia="Arial MT" w:hAnsi="Times New Roman" w:cs="Times New Roman"/>
          <w:sz w:val="24"/>
          <w:szCs w:val="24"/>
          <w:lang w:val="es-ES"/>
        </w:rPr>
        <w:t xml:space="preserve"> de una decisión que, por su impacto,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puede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reducirse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determinación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individual</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segundo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término,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perfecciona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régimen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requisitos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incorporando </w:t>
      </w:r>
      <w:r w:rsidRPr="00AB7A66">
        <w:rPr>
          <w:rFonts w:ascii="Times New Roman" w:eastAsia="Arial MT" w:hAnsi="Times New Roman" w:cs="Times New Roman"/>
          <w:b/>
          <w:sz w:val="24"/>
          <w:szCs w:val="24"/>
          <w:lang w:val="es-ES"/>
        </w:rPr>
        <w:t>evaluaciones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técnicas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confianza</w:t>
      </w:r>
      <w:r w:rsidRPr="00AB7A66">
        <w:rPr>
          <w:rFonts w:ascii="Times New Roman" w:eastAsia="Arial MT" w:hAnsi="Times New Roman" w:cs="Times New Roman"/>
          <w:sz w:val="24"/>
          <w:szCs w:val="24"/>
          <w:lang w:val="es-ES"/>
        </w:rPr>
        <w:t xml:space="preserve">, así como un </w:t>
      </w:r>
      <w:r w:rsidRPr="00AB7A66">
        <w:rPr>
          <w:rFonts w:ascii="Times New Roman" w:eastAsia="Arial MT" w:hAnsi="Times New Roman" w:cs="Times New Roman"/>
          <w:b/>
          <w:sz w:val="24"/>
          <w:szCs w:val="24"/>
          <w:lang w:val="es-ES"/>
        </w:rPr>
        <w:t>dictamen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especializado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materia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hacendaria</w:t>
      </w:r>
      <w:r w:rsidRPr="00AB7A66">
        <w:rPr>
          <w:rFonts w:ascii="Times New Roman" w:eastAsia="Arial MT" w:hAnsi="Times New Roman" w:cs="Times New Roman"/>
          <w:sz w:val="24"/>
          <w:szCs w:val="24"/>
          <w:lang w:val="es-ES"/>
        </w:rPr>
        <w:t xml:space="preserve">, sujetos a </w:t>
      </w:r>
      <w:r w:rsidRPr="00AB7A66">
        <w:rPr>
          <w:rFonts w:ascii="Times New Roman" w:eastAsia="Arial MT" w:hAnsi="Times New Roman" w:cs="Times New Roman"/>
          <w:b/>
          <w:sz w:val="24"/>
          <w:szCs w:val="24"/>
          <w:lang w:val="es-ES"/>
        </w:rPr>
        <w:t>plazos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razonables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acreditación</w:t>
      </w:r>
      <w:r w:rsidRPr="00AB7A66">
        <w:rPr>
          <w:rFonts w:ascii="Times New Roman" w:eastAsia="Arial MT" w:hAnsi="Times New Roman" w:cs="Times New Roman"/>
          <w:sz w:val="24"/>
          <w:szCs w:val="24"/>
          <w:lang w:val="es-ES"/>
        </w:rPr>
        <w:t xml:space="preserve">. Este diseño permite </w:t>
      </w:r>
      <w:r w:rsidRPr="00AB7A66">
        <w:rPr>
          <w:rFonts w:ascii="Times New Roman" w:eastAsia="Arial MT" w:hAnsi="Times New Roman" w:cs="Times New Roman"/>
          <w:b/>
          <w:sz w:val="24"/>
          <w:szCs w:val="24"/>
          <w:lang w:val="es-ES"/>
        </w:rPr>
        <w:t>equilibrar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 xml:space="preserve"> con la </w:t>
      </w:r>
      <w:r w:rsidRPr="00AB7A66">
        <w:rPr>
          <w:rFonts w:ascii="Times New Roman" w:eastAsia="Arial MT" w:hAnsi="Times New Roman" w:cs="Times New Roman"/>
          <w:b/>
          <w:sz w:val="24"/>
          <w:szCs w:val="24"/>
          <w:lang w:val="es-ES"/>
        </w:rPr>
        <w:t>exigencia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estándares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verificables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idoneidad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confiabilidad</w:t>
      </w:r>
      <w:r w:rsidRPr="00AB7A66">
        <w:rPr>
          <w:rFonts w:ascii="Times New Roman" w:eastAsia="Arial MT" w:hAnsi="Times New Roman" w:cs="Times New Roman"/>
          <w:sz w:val="24"/>
          <w:szCs w:val="24"/>
          <w:lang w:val="es-ES"/>
        </w:rPr>
        <w:t>, evitando tanto la improvisación como la parálisis operativa.</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Finalmente,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iniciativa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incorpora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nuevo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dentro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Capítulo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Tercero,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enfoque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preventivo.</w:t>
      </w:r>
      <w:r w:rsidRPr="00AB7A66">
        <w:rPr>
          <w:rFonts w:ascii="Times New Roman" w:eastAsia="Arial MT" w:hAnsi="Times New Roman" w:cs="Times New Roman"/>
          <w:sz w:val="24"/>
          <w:szCs w:val="24"/>
          <w:lang w:val="es-ES"/>
        </w:rPr>
        <w:t xml:space="preserve"> En dicho artículo se regula, de manera </w:t>
      </w:r>
      <w:r w:rsidRPr="00AB7A66">
        <w:rPr>
          <w:rFonts w:ascii="Times New Roman" w:eastAsia="Arial MT" w:hAnsi="Times New Roman" w:cs="Times New Roman"/>
          <w:b/>
          <w:sz w:val="24"/>
          <w:szCs w:val="24"/>
          <w:lang w:val="es-ES"/>
        </w:rPr>
        <w:t>clara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diferenciada</w:t>
      </w:r>
      <w:r w:rsidRPr="00AB7A66">
        <w:rPr>
          <w:rFonts w:ascii="Times New Roman" w:eastAsia="Arial MT" w:hAnsi="Times New Roman" w:cs="Times New Roman"/>
          <w:sz w:val="24"/>
          <w:szCs w:val="24"/>
          <w:lang w:val="es-ES"/>
        </w:rPr>
        <w:t xml:space="preserve">, la </w:t>
      </w:r>
      <w:r w:rsidRPr="00AB7A66">
        <w:rPr>
          <w:rFonts w:ascii="Times New Roman" w:eastAsia="Arial MT" w:hAnsi="Times New Roman" w:cs="Times New Roman"/>
          <w:b/>
          <w:sz w:val="24"/>
          <w:szCs w:val="24"/>
          <w:lang w:val="es-ES"/>
        </w:rPr>
        <w:t>separación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provisional</w:t>
      </w:r>
      <w:r w:rsidRPr="00AB7A66">
        <w:rPr>
          <w:rFonts w:ascii="Times New Roman" w:eastAsia="Arial MT" w:hAnsi="Times New Roman" w:cs="Times New Roman"/>
          <w:sz w:val="24"/>
          <w:szCs w:val="24"/>
          <w:lang w:val="es-ES"/>
        </w:rPr>
        <w:t xml:space="preserve"> como </w:t>
      </w:r>
      <w:r w:rsidRPr="00AB7A66">
        <w:rPr>
          <w:rFonts w:ascii="Times New Roman" w:eastAsia="Arial MT" w:hAnsi="Times New Roman" w:cs="Times New Roman"/>
          <w:b/>
          <w:sz w:val="24"/>
          <w:szCs w:val="24"/>
          <w:lang w:val="es-ES"/>
        </w:rPr>
        <w:t>medida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cautelar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existencia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riesgos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irregularidades</w:t>
      </w:r>
      <w:r w:rsidRPr="00AB7A66">
        <w:rPr>
          <w:rFonts w:ascii="Times New Roman" w:eastAsia="Arial MT" w:hAnsi="Times New Roman" w:cs="Times New Roman"/>
          <w:sz w:val="24"/>
          <w:szCs w:val="24"/>
          <w:lang w:val="es-ES"/>
        </w:rPr>
        <w:t xml:space="preserve">, la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definitiva</w:t>
      </w:r>
      <w:r w:rsidRPr="00AB7A66">
        <w:rPr>
          <w:rFonts w:ascii="Times New Roman" w:eastAsia="Arial MT" w:hAnsi="Times New Roman" w:cs="Times New Roman"/>
          <w:sz w:val="24"/>
          <w:szCs w:val="24"/>
          <w:lang w:val="es-ES"/>
        </w:rPr>
        <w:t xml:space="preserve"> como </w:t>
      </w:r>
      <w:r w:rsidRPr="00AB7A66">
        <w:rPr>
          <w:rFonts w:ascii="Times New Roman" w:eastAsia="Arial MT" w:hAnsi="Times New Roman" w:cs="Times New Roman"/>
          <w:b/>
          <w:sz w:val="24"/>
          <w:szCs w:val="24"/>
          <w:lang w:val="es-ES"/>
        </w:rPr>
        <w:t>consecuencia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jurídica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posterior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procedimiento</w:t>
      </w:r>
      <w:r w:rsidRPr="00AB7A66">
        <w:rPr>
          <w:rFonts w:ascii="Times New Roman" w:eastAsia="Arial MT" w:hAnsi="Times New Roman" w:cs="Times New Roman"/>
          <w:sz w:val="24"/>
          <w:szCs w:val="24"/>
          <w:lang w:val="es-ES"/>
        </w:rPr>
        <w:t xml:space="preserve">, y la </w:t>
      </w:r>
      <w:r w:rsidRPr="00AB7A66">
        <w:rPr>
          <w:rFonts w:ascii="Times New Roman" w:eastAsia="Arial MT" w:hAnsi="Times New Roman" w:cs="Times New Roman"/>
          <w:b/>
          <w:sz w:val="24"/>
          <w:szCs w:val="24"/>
          <w:lang w:val="es-ES"/>
        </w:rPr>
        <w:t>figura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Encargado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Despacho</w:t>
      </w:r>
      <w:r w:rsidRPr="00AB7A66">
        <w:rPr>
          <w:rFonts w:ascii="Times New Roman" w:eastAsia="Arial MT" w:hAnsi="Times New Roman" w:cs="Times New Roman"/>
          <w:sz w:val="24"/>
          <w:szCs w:val="24"/>
          <w:lang w:val="es-ES"/>
        </w:rPr>
        <w:t xml:space="preserve"> como </w:t>
      </w:r>
      <w:r w:rsidRPr="00AB7A66">
        <w:rPr>
          <w:rFonts w:ascii="Times New Roman" w:eastAsia="Arial MT" w:hAnsi="Times New Roman" w:cs="Times New Roman"/>
          <w:b/>
          <w:sz w:val="24"/>
          <w:szCs w:val="24"/>
          <w:lang w:val="es-ES"/>
        </w:rPr>
        <w:t>mecanismo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b/>
          <w:sz w:val="24"/>
          <w:szCs w:val="24"/>
          <w:lang w:val="es-ES"/>
        </w:rPr>
      </w:pPr>
      <w:r w:rsidRPr="00AB7A66">
        <w:rPr>
          <w:rFonts w:ascii="Times New Roman" w:eastAsia="Arial MT" w:hAnsi="Times New Roman" w:cs="Times New Roman"/>
          <w:sz w:val="24"/>
          <w:szCs w:val="24"/>
          <w:lang w:val="es-ES"/>
        </w:rPr>
        <w:t xml:space="preserve">Esta </w:t>
      </w:r>
      <w:r w:rsidRPr="00AB7A66">
        <w:rPr>
          <w:rFonts w:ascii="Times New Roman" w:eastAsia="Arial MT" w:hAnsi="Times New Roman" w:cs="Times New Roman"/>
          <w:b/>
          <w:sz w:val="24"/>
          <w:szCs w:val="24"/>
          <w:lang w:val="es-ES"/>
        </w:rPr>
        <w:t>ubicación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normativa</w:t>
      </w:r>
      <w:r w:rsidRPr="00AB7A66">
        <w:rPr>
          <w:rFonts w:ascii="Times New Roman" w:eastAsia="Arial MT" w:hAnsi="Times New Roman" w:cs="Times New Roman"/>
          <w:sz w:val="24"/>
          <w:szCs w:val="24"/>
          <w:lang w:val="es-ES"/>
        </w:rPr>
        <w:t xml:space="preserve"> responde a una </w:t>
      </w:r>
      <w:r w:rsidRPr="00AB7A66">
        <w:rPr>
          <w:rFonts w:ascii="Times New Roman" w:eastAsia="Arial MT" w:hAnsi="Times New Roman" w:cs="Times New Roman"/>
          <w:b/>
          <w:sz w:val="24"/>
          <w:szCs w:val="24"/>
          <w:lang w:val="es-ES"/>
        </w:rPr>
        <w:t>lógica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sistemática</w:t>
      </w:r>
      <w:r w:rsidRPr="00AB7A66">
        <w:rPr>
          <w:rFonts w:ascii="Times New Roman" w:eastAsia="Arial MT" w:hAnsi="Times New Roman" w:cs="Times New Roman"/>
          <w:sz w:val="24"/>
          <w:szCs w:val="24"/>
          <w:lang w:val="es-ES"/>
        </w:rPr>
        <w:t xml:space="preserve">: las </w:t>
      </w:r>
      <w:r w:rsidRPr="00AB7A66">
        <w:rPr>
          <w:rFonts w:ascii="Times New Roman" w:eastAsia="Arial MT" w:hAnsi="Times New Roman" w:cs="Times New Roman"/>
          <w:b/>
          <w:sz w:val="24"/>
          <w:szCs w:val="24"/>
          <w:lang w:val="es-ES"/>
        </w:rPr>
        <w:t>medidas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protección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deben encontrarse en el </w:t>
      </w:r>
      <w:r w:rsidRPr="00AB7A66">
        <w:rPr>
          <w:rFonts w:ascii="Times New Roman" w:eastAsia="Arial MT" w:hAnsi="Times New Roman" w:cs="Times New Roman"/>
          <w:b/>
          <w:sz w:val="24"/>
          <w:szCs w:val="24"/>
          <w:lang w:val="es-ES"/>
        </w:rPr>
        <w:t>capítulo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regula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y no diluirse en disposiciones relativas únicamente a </w:t>
      </w:r>
      <w:r w:rsidRPr="00AB7A66">
        <w:rPr>
          <w:rFonts w:ascii="Times New Roman" w:eastAsia="Arial MT" w:hAnsi="Times New Roman" w:cs="Times New Roman"/>
          <w:b/>
          <w:sz w:val="24"/>
          <w:szCs w:val="24"/>
          <w:lang w:val="es-ES"/>
        </w:rPr>
        <w:t>requisitos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personales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cargo</w:t>
      </w:r>
      <w:r w:rsidRPr="00AB7A66">
        <w:rPr>
          <w:rFonts w:ascii="Times New Roman" w:eastAsia="Arial MT" w:hAnsi="Times New Roman" w:cs="Times New Roman"/>
          <w:sz w:val="24"/>
          <w:szCs w:val="24"/>
          <w:lang w:val="es-ES"/>
        </w:rPr>
        <w:t xml:space="preserve">. Con ello se </w:t>
      </w:r>
      <w:r w:rsidRPr="00AB7A66">
        <w:rPr>
          <w:rFonts w:ascii="Times New Roman" w:eastAsia="Arial MT" w:hAnsi="Times New Roman" w:cs="Times New Roman"/>
          <w:b/>
          <w:sz w:val="24"/>
          <w:szCs w:val="24"/>
          <w:lang w:val="es-ES"/>
        </w:rPr>
        <w:t>evita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sobrecargar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artículos</w:t>
      </w:r>
      <w:r w:rsidRPr="00AB7A66">
        <w:rPr>
          <w:rFonts w:ascii="Times New Roman" w:eastAsia="Arial MT" w:hAnsi="Times New Roman" w:cs="Times New Roman"/>
          <w:sz w:val="24"/>
          <w:szCs w:val="24"/>
          <w:lang w:val="es-ES"/>
        </w:rPr>
        <w:t xml:space="preserve">, se </w:t>
      </w:r>
      <w:r w:rsidRPr="00AB7A66">
        <w:rPr>
          <w:rFonts w:ascii="Times New Roman" w:eastAsia="Arial MT" w:hAnsi="Times New Roman" w:cs="Times New Roman"/>
          <w:b/>
          <w:sz w:val="24"/>
          <w:szCs w:val="24"/>
          <w:lang w:val="es-ES"/>
        </w:rPr>
        <w:t>fortalece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coherencia interna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Ley</w:t>
      </w:r>
      <w:r w:rsidRPr="00AB7A66">
        <w:rPr>
          <w:rFonts w:ascii="Times New Roman" w:eastAsia="Arial MT" w:hAnsi="Times New Roman" w:cs="Times New Roman"/>
          <w:sz w:val="24"/>
          <w:szCs w:val="24"/>
          <w:lang w:val="es-ES"/>
        </w:rPr>
        <w:t xml:space="preserve"> y se dota al municipio de un </w:t>
      </w:r>
      <w:r w:rsidRPr="00AB7A66">
        <w:rPr>
          <w:rFonts w:ascii="Times New Roman" w:eastAsia="Arial MT" w:hAnsi="Times New Roman" w:cs="Times New Roman"/>
          <w:b/>
          <w:sz w:val="24"/>
          <w:szCs w:val="24"/>
          <w:lang w:val="es-ES"/>
        </w:rPr>
        <w:t>instrumento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jurídico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claro</w:t>
      </w:r>
      <w:r w:rsidRPr="00AB7A66">
        <w:rPr>
          <w:rFonts w:ascii="Times New Roman" w:eastAsia="Arial MT" w:hAnsi="Times New Roman" w:cs="Times New Roman"/>
          <w:sz w:val="24"/>
          <w:szCs w:val="24"/>
          <w:lang w:val="es-ES"/>
        </w:rPr>
        <w:t xml:space="preserve"> para </w:t>
      </w:r>
      <w:r w:rsidRPr="00AB7A66">
        <w:rPr>
          <w:rFonts w:ascii="Times New Roman" w:eastAsia="Arial MT" w:hAnsi="Times New Roman" w:cs="Times New Roman"/>
          <w:b/>
          <w:sz w:val="24"/>
          <w:szCs w:val="24"/>
          <w:lang w:val="es-ES"/>
        </w:rPr>
        <w:t>proteger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recursos</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reforma propuesta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criminaliza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prejuzga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conductas</w:t>
      </w:r>
      <w:r w:rsidRPr="00AB7A66">
        <w:rPr>
          <w:rFonts w:ascii="Times New Roman" w:eastAsia="Arial MT" w:hAnsi="Times New Roman" w:cs="Times New Roman"/>
          <w:sz w:val="24"/>
          <w:szCs w:val="24"/>
          <w:lang w:val="es-ES"/>
        </w:rPr>
        <w:t xml:space="preserve">; por el contrario, establece un </w:t>
      </w:r>
      <w:r w:rsidRPr="00AB7A66">
        <w:rPr>
          <w:rFonts w:ascii="Times New Roman" w:eastAsia="Arial MT" w:hAnsi="Times New Roman" w:cs="Times New Roman"/>
          <w:b/>
          <w:sz w:val="24"/>
          <w:szCs w:val="24"/>
          <w:lang w:val="es-ES"/>
        </w:rPr>
        <w:t>modelo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prevención,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responsabilidad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respetuoso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debido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proceso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sz w:val="24"/>
          <w:szCs w:val="24"/>
          <w:lang w:val="es-ES"/>
        </w:rPr>
        <w:lastRenderedPageBreak/>
        <w:t xml:space="preserve">que </w:t>
      </w:r>
      <w:r w:rsidRPr="00AB7A66">
        <w:rPr>
          <w:rFonts w:ascii="Times New Roman" w:eastAsia="Arial MT" w:hAnsi="Times New Roman" w:cs="Times New Roman"/>
          <w:b/>
          <w:sz w:val="24"/>
          <w:szCs w:val="24"/>
          <w:lang w:val="es-ES"/>
        </w:rPr>
        <w:t>fortalece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gobernanza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financiera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y </w:t>
      </w:r>
      <w:r w:rsidRPr="00AB7A66">
        <w:rPr>
          <w:rFonts w:ascii="Times New Roman" w:eastAsia="Arial MT" w:hAnsi="Times New Roman" w:cs="Times New Roman"/>
          <w:b/>
          <w:sz w:val="24"/>
          <w:szCs w:val="24"/>
          <w:lang w:val="es-ES"/>
        </w:rPr>
        <w:t>protege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efectiva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en </w:t>
      </w:r>
      <w:r w:rsidRPr="00AB7A66">
        <w:rPr>
          <w:rFonts w:ascii="Times New Roman" w:eastAsia="Arial MT" w:hAnsi="Times New Roman" w:cs="Times New Roman"/>
          <w:b/>
          <w:sz w:val="24"/>
          <w:szCs w:val="24"/>
          <w:lang w:val="es-ES"/>
        </w:rPr>
        <w:t>beneficio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directo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comunidad</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JUSTIFICACIÓN</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DE</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LA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REFORMA</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presente iniciativa se justifica en la necesidad de </w:t>
      </w:r>
      <w:r w:rsidRPr="00AB7A66">
        <w:rPr>
          <w:rFonts w:ascii="Times New Roman" w:eastAsia="Arial MT" w:hAnsi="Times New Roman" w:cs="Times New Roman"/>
          <w:b/>
          <w:sz w:val="24"/>
          <w:szCs w:val="24"/>
          <w:lang w:val="es-ES"/>
        </w:rPr>
        <w:t>fortalecer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estructuralmente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protección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atendiendo a principios de </w:t>
      </w:r>
      <w:r w:rsidRPr="00AB7A66">
        <w:rPr>
          <w:rFonts w:ascii="Times New Roman" w:eastAsia="Arial MT" w:hAnsi="Times New Roman" w:cs="Times New Roman"/>
          <w:b/>
          <w:sz w:val="24"/>
          <w:szCs w:val="24"/>
          <w:lang w:val="es-ES"/>
        </w:rPr>
        <w:t>legalidad,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prevención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daño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responsabilidad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 que hoy constituyen estándares mínimos de buena gobernanza en el ámbito local.</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los sistemas democráticos contemporáneos, el manejo de los recursos públicos municipales ha dejado de concebirse como una función meramente operativa para asumirse como un </w:t>
      </w:r>
      <w:r w:rsidRPr="00AB7A66">
        <w:rPr>
          <w:rFonts w:ascii="Times New Roman" w:eastAsia="Arial MT" w:hAnsi="Times New Roman" w:cs="Times New Roman"/>
          <w:b/>
          <w:sz w:val="24"/>
          <w:szCs w:val="24"/>
          <w:lang w:val="es-ES"/>
        </w:rPr>
        <w:t>ámbito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estratégico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gobernanza</w:t>
      </w:r>
      <w:r w:rsidRPr="00AB7A66">
        <w:rPr>
          <w:rFonts w:ascii="Times New Roman" w:eastAsia="Arial MT" w:hAnsi="Times New Roman" w:cs="Times New Roman"/>
          <w:sz w:val="24"/>
          <w:szCs w:val="24"/>
          <w:lang w:val="es-ES"/>
        </w:rPr>
        <w:t xml:space="preserve">, cuya regulación debe incorporar mecanismos de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preventivo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alerta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temprana</w:t>
      </w:r>
      <w:r w:rsidRPr="00AB7A66">
        <w:rPr>
          <w:rFonts w:ascii="Times New Roman" w:eastAsia="Arial MT" w:hAnsi="Times New Roman" w:cs="Times New Roman"/>
          <w:sz w:val="24"/>
          <w:szCs w:val="24"/>
          <w:lang w:val="es-ES"/>
        </w:rPr>
        <w:t xml:space="preserve"> y </w:t>
      </w:r>
      <w:r w:rsidRPr="00AB7A66">
        <w:rPr>
          <w:rFonts w:ascii="Times New Roman" w:eastAsia="Arial MT" w:hAnsi="Times New Roman" w:cs="Times New Roman"/>
          <w:b/>
          <w:sz w:val="24"/>
          <w:szCs w:val="24"/>
          <w:lang w:val="es-ES"/>
        </w:rPr>
        <w:t>reacción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inmediata</w:t>
      </w:r>
      <w:r w:rsidRPr="00AB7A66">
        <w:rPr>
          <w:rFonts w:ascii="Times New Roman" w:eastAsia="Arial MT" w:hAnsi="Times New Roman" w:cs="Times New Roman"/>
          <w:sz w:val="24"/>
          <w:szCs w:val="24"/>
          <w:lang w:val="es-ES"/>
        </w:rPr>
        <w:t>, especialmente tratándose de órganos que concentran funciones de recaudación, administración y ejecución del gasto.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diversas legislaciones comparadas y modelos de administración pública subnacional, se ha avanzado hacia esquemas normativos que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esperan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daño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consume</w:t>
      </w:r>
      <w:r w:rsidRPr="00AB7A66">
        <w:rPr>
          <w:rFonts w:ascii="Times New Roman" w:eastAsia="Arial MT" w:hAnsi="Times New Roman" w:cs="Times New Roman"/>
          <w:sz w:val="24"/>
          <w:szCs w:val="24"/>
          <w:lang w:val="es-ES"/>
        </w:rPr>
        <w:t xml:space="preserve"> para actuar, sino que facultan a los órganos colegiados de gobierno a </w:t>
      </w:r>
      <w:r w:rsidRPr="00AB7A66">
        <w:rPr>
          <w:rFonts w:ascii="Times New Roman" w:eastAsia="Arial MT" w:hAnsi="Times New Roman" w:cs="Times New Roman"/>
          <w:b/>
          <w:sz w:val="24"/>
          <w:szCs w:val="24"/>
          <w:lang w:val="es-ES"/>
        </w:rPr>
        <w:t>adoptar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medidas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cautelares</w:t>
      </w:r>
      <w:r w:rsidRPr="00AB7A66">
        <w:rPr>
          <w:rFonts w:ascii="Times New Roman" w:eastAsia="Arial MT" w:hAnsi="Times New Roman" w:cs="Times New Roman"/>
          <w:sz w:val="24"/>
          <w:szCs w:val="24"/>
          <w:lang w:val="es-ES"/>
        </w:rPr>
        <w:t xml:space="preserve"> cuando se detectan riesgos relevantes, irregularidades financieras o incumplimientos graves de los estándares técnicos exigidos para cargos estratégicos. Este enfoque preventivo se ha revelado como una de las herramientas más eficaces para </w:t>
      </w:r>
      <w:r w:rsidRPr="00AB7A66">
        <w:rPr>
          <w:rFonts w:ascii="Times New Roman" w:eastAsia="Arial MT" w:hAnsi="Times New Roman" w:cs="Times New Roman"/>
          <w:b/>
          <w:sz w:val="24"/>
          <w:szCs w:val="24"/>
          <w:lang w:val="es-ES"/>
        </w:rPr>
        <w:t>reducir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quebrantos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erarios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evitar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crisis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financieras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locales</w:t>
      </w:r>
      <w:r w:rsidRPr="00AB7A66">
        <w:rPr>
          <w:rFonts w:ascii="Times New Roman" w:eastAsia="Arial MT" w:hAnsi="Times New Roman" w:cs="Times New Roman"/>
          <w:sz w:val="24"/>
          <w:szCs w:val="24"/>
          <w:lang w:val="es-ES"/>
        </w:rPr>
        <w:t xml:space="preserve"> y </w:t>
      </w:r>
      <w:r w:rsidRPr="00AB7A66">
        <w:rPr>
          <w:rFonts w:ascii="Times New Roman" w:eastAsia="Arial MT" w:hAnsi="Times New Roman" w:cs="Times New Roman"/>
          <w:b/>
          <w:sz w:val="24"/>
          <w:szCs w:val="24"/>
          <w:lang w:val="es-ES"/>
        </w:rPr>
        <w:t>preservar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servicios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públicos</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experiencia demuestra que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vacíos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normativos</w:t>
      </w:r>
      <w:r w:rsidRPr="00AB7A66">
        <w:rPr>
          <w:rFonts w:ascii="Times New Roman" w:eastAsia="Arial MT" w:hAnsi="Times New Roman" w:cs="Times New Roman"/>
          <w:sz w:val="24"/>
          <w:szCs w:val="24"/>
          <w:lang w:val="es-ES"/>
        </w:rPr>
        <w:t xml:space="preserve"> en materia de control financiero municipal suelen producir dos efectos igualmente nocivos: por un lado, la </w:t>
      </w:r>
      <w:r w:rsidRPr="00AB7A66">
        <w:rPr>
          <w:rFonts w:ascii="Times New Roman" w:eastAsia="Arial MT" w:hAnsi="Times New Roman" w:cs="Times New Roman"/>
          <w:b/>
          <w:sz w:val="24"/>
          <w:szCs w:val="24"/>
          <w:lang w:val="es-ES"/>
        </w:rPr>
        <w:t>parálisis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w:t>
      </w:r>
      <w:r w:rsidRPr="00AB7A66">
        <w:rPr>
          <w:rFonts w:ascii="Times New Roman" w:eastAsia="Arial MT" w:hAnsi="Times New Roman" w:cs="Times New Roman"/>
          <w:sz w:val="24"/>
          <w:szCs w:val="24"/>
          <w:lang w:val="es-ES"/>
        </w:rPr>
        <w:t xml:space="preserve">, cuando las autoridades dudan en actuar por falta de reglas claras; y por otro, la </w:t>
      </w:r>
      <w:r w:rsidRPr="00AB7A66">
        <w:rPr>
          <w:rFonts w:ascii="Times New Roman" w:eastAsia="Arial MT" w:hAnsi="Times New Roman" w:cs="Times New Roman"/>
          <w:b/>
          <w:sz w:val="24"/>
          <w:szCs w:val="24"/>
          <w:lang w:val="es-ES"/>
        </w:rPr>
        <w:t>discrecionalidad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excesiva</w:t>
      </w:r>
      <w:r w:rsidRPr="00AB7A66">
        <w:rPr>
          <w:rFonts w:ascii="Times New Roman" w:eastAsia="Arial MT" w:hAnsi="Times New Roman" w:cs="Times New Roman"/>
          <w:sz w:val="24"/>
          <w:szCs w:val="24"/>
          <w:lang w:val="es-ES"/>
        </w:rPr>
        <w:t xml:space="preserve">, cuando las decisiones se adoptan sin parámetros legales definidos, generando conflictos políticos, administrativos y, en ocasiones, judiciales. La presente reforma se propone precisamente </w:t>
      </w:r>
      <w:r w:rsidRPr="00AB7A66">
        <w:rPr>
          <w:rFonts w:ascii="Times New Roman" w:eastAsia="Arial MT" w:hAnsi="Times New Roman" w:cs="Times New Roman"/>
          <w:b/>
          <w:sz w:val="24"/>
          <w:szCs w:val="24"/>
          <w:lang w:val="es-ES"/>
        </w:rPr>
        <w:t>eliminar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ambos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extremos</w:t>
      </w:r>
      <w:r w:rsidRPr="00AB7A66">
        <w:rPr>
          <w:rFonts w:ascii="Times New Roman" w:eastAsia="Arial MT" w:hAnsi="Times New Roman" w:cs="Times New Roman"/>
          <w:sz w:val="24"/>
          <w:szCs w:val="24"/>
          <w:lang w:val="es-ES"/>
        </w:rPr>
        <w:t xml:space="preserve">, dotando a los Ayuntamientos de una </w:t>
      </w:r>
      <w:r w:rsidRPr="00AB7A66">
        <w:rPr>
          <w:rFonts w:ascii="Times New Roman" w:eastAsia="Arial MT" w:hAnsi="Times New Roman" w:cs="Times New Roman"/>
          <w:b/>
          <w:sz w:val="24"/>
          <w:szCs w:val="24"/>
          <w:lang w:val="es-ES"/>
        </w:rPr>
        <w:t>guía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precisa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equilibrada</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Uno de los ejes centrales de la iniciativa es el fortalecimiento de la </w:t>
      </w:r>
      <w:r w:rsidRPr="00AB7A66">
        <w:rPr>
          <w:rFonts w:ascii="Times New Roman" w:eastAsia="Arial MT" w:hAnsi="Times New Roman" w:cs="Times New Roman"/>
          <w:b/>
          <w:sz w:val="24"/>
          <w:szCs w:val="24"/>
          <w:lang w:val="es-ES"/>
        </w:rPr>
        <w:t>corresponsabilidad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w:t>
      </w:r>
      <w:r w:rsidRPr="00AB7A66">
        <w:rPr>
          <w:rFonts w:ascii="Times New Roman" w:eastAsia="Arial MT" w:hAnsi="Times New Roman" w:cs="Times New Roman"/>
          <w:sz w:val="24"/>
          <w:szCs w:val="24"/>
          <w:lang w:val="es-ES"/>
        </w:rPr>
        <w:t xml:space="preserve">. En el diseño constitucional del municipio libre, el Ayuntamiento no es un órgano decorativo, sino el </w:t>
      </w:r>
      <w:r w:rsidRPr="00AB7A66">
        <w:rPr>
          <w:rFonts w:ascii="Times New Roman" w:eastAsia="Arial MT" w:hAnsi="Times New Roman" w:cs="Times New Roman"/>
          <w:b/>
          <w:sz w:val="24"/>
          <w:szCs w:val="24"/>
          <w:lang w:val="es-ES"/>
        </w:rPr>
        <w:t>máximo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órgano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deliberativo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decisión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colectiva</w:t>
      </w:r>
      <w:r w:rsidRPr="00AB7A66">
        <w:rPr>
          <w:rFonts w:ascii="Times New Roman" w:eastAsia="Arial MT" w:hAnsi="Times New Roman" w:cs="Times New Roman"/>
          <w:sz w:val="24"/>
          <w:szCs w:val="24"/>
          <w:lang w:val="es-ES"/>
        </w:rPr>
        <w:t xml:space="preserve">. Sin embargo, en la práctica, decisiones de enorme trascendencia financiera —como el nombramiento del Tesorero Municipal— han quedado, en ocasiones, diluidas en esquemas de responsabilidad difusa. Al exigir una </w:t>
      </w:r>
      <w:r w:rsidRPr="00AB7A66">
        <w:rPr>
          <w:rFonts w:ascii="Times New Roman" w:eastAsia="Arial MT" w:hAnsi="Times New Roman" w:cs="Times New Roman"/>
          <w:b/>
          <w:sz w:val="24"/>
          <w:szCs w:val="24"/>
          <w:lang w:val="es-ES"/>
        </w:rPr>
        <w:t>mayoría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calificada</w:t>
      </w:r>
      <w:r w:rsidRPr="00AB7A66">
        <w:rPr>
          <w:rFonts w:ascii="Times New Roman" w:eastAsia="Arial MT" w:hAnsi="Times New Roman" w:cs="Times New Roman"/>
          <w:sz w:val="24"/>
          <w:szCs w:val="24"/>
          <w:lang w:val="es-ES"/>
        </w:rPr>
        <w:t xml:space="preserve"> y establecer </w:t>
      </w:r>
      <w:r w:rsidRPr="00AB7A66">
        <w:rPr>
          <w:rFonts w:ascii="Times New Roman" w:eastAsia="Arial MT" w:hAnsi="Times New Roman" w:cs="Times New Roman"/>
          <w:b/>
          <w:sz w:val="24"/>
          <w:szCs w:val="24"/>
          <w:lang w:val="es-ES"/>
        </w:rPr>
        <w:t>consecuencias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jurídicas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claras</w:t>
      </w:r>
      <w:r w:rsidRPr="00AB7A66">
        <w:rPr>
          <w:rFonts w:ascii="Times New Roman" w:eastAsia="Arial MT" w:hAnsi="Times New Roman" w:cs="Times New Roman"/>
          <w:sz w:val="24"/>
          <w:szCs w:val="24"/>
          <w:lang w:val="es-ES"/>
        </w:rPr>
        <w:t xml:space="preserve"> cuando medien dolo, conflicto de interés o negligencia grave, la reforma incentiva la </w:t>
      </w:r>
      <w:r w:rsidRPr="00AB7A66">
        <w:rPr>
          <w:rFonts w:ascii="Times New Roman" w:eastAsia="Arial MT" w:hAnsi="Times New Roman" w:cs="Times New Roman"/>
          <w:b/>
          <w:sz w:val="24"/>
          <w:szCs w:val="24"/>
          <w:lang w:val="es-ES"/>
        </w:rPr>
        <w:t>toma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decisiones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responsables</w:t>
      </w:r>
      <w:r w:rsidRPr="00AB7A66">
        <w:rPr>
          <w:rFonts w:ascii="Times New Roman" w:eastAsia="Arial MT" w:hAnsi="Times New Roman" w:cs="Times New Roman"/>
          <w:sz w:val="24"/>
          <w:szCs w:val="24"/>
          <w:lang w:val="es-ES"/>
        </w:rPr>
        <w:t>, informadas e institucionales.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Asimismo, la iniciativa se justifica por la necesidad de consolidar un </w:t>
      </w:r>
      <w:r w:rsidRPr="00AB7A66">
        <w:rPr>
          <w:rFonts w:ascii="Times New Roman" w:eastAsia="Arial MT" w:hAnsi="Times New Roman" w:cs="Times New Roman"/>
          <w:b/>
          <w:sz w:val="24"/>
          <w:szCs w:val="24"/>
          <w:lang w:val="es-ES"/>
        </w:rPr>
        <w:t>perfil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profesional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confianza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verificable</w:t>
      </w:r>
      <w:r w:rsidRPr="00AB7A66">
        <w:rPr>
          <w:rFonts w:ascii="Times New Roman" w:eastAsia="Arial MT" w:hAnsi="Times New Roman" w:cs="Times New Roman"/>
          <w:sz w:val="24"/>
          <w:szCs w:val="24"/>
          <w:lang w:val="es-ES"/>
        </w:rPr>
        <w:t xml:space="preserve"> en la Tesorería Municipal. Las tendencias actuales en administración pública local muestran un tránsito claro hacia modelos de </w:t>
      </w:r>
      <w:r w:rsidRPr="00AB7A66">
        <w:rPr>
          <w:rFonts w:ascii="Times New Roman" w:eastAsia="Arial MT" w:hAnsi="Times New Roman" w:cs="Times New Roman"/>
          <w:b/>
          <w:sz w:val="24"/>
          <w:szCs w:val="24"/>
          <w:lang w:val="es-ES"/>
        </w:rPr>
        <w:t>profesionalización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técnica</w:t>
      </w:r>
      <w:r w:rsidRPr="00AB7A66">
        <w:rPr>
          <w:rFonts w:ascii="Times New Roman" w:eastAsia="Arial MT" w:hAnsi="Times New Roman" w:cs="Times New Roman"/>
          <w:sz w:val="24"/>
          <w:szCs w:val="24"/>
          <w:lang w:val="es-ES"/>
        </w:rPr>
        <w:t xml:space="preserve">, evaluación de capacidades y certificación especializada, particularmente en áreas financieras. Incorporar la Evaluación de Confianza y el Dictamen de Idoneidad Técnica y Financiera no constituye una carga adicional injustificada, sino una </w:t>
      </w:r>
      <w:r w:rsidRPr="00AB7A66">
        <w:rPr>
          <w:rFonts w:ascii="Times New Roman" w:eastAsia="Arial MT" w:hAnsi="Times New Roman" w:cs="Times New Roman"/>
          <w:b/>
          <w:sz w:val="24"/>
          <w:szCs w:val="24"/>
          <w:lang w:val="es-ES"/>
        </w:rPr>
        <w:t>medida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razonable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proporcional</w:t>
      </w:r>
      <w:r w:rsidRPr="00AB7A66">
        <w:rPr>
          <w:rFonts w:ascii="Times New Roman" w:eastAsia="Arial MT" w:hAnsi="Times New Roman" w:cs="Times New Roman"/>
          <w:sz w:val="24"/>
          <w:szCs w:val="24"/>
          <w:lang w:val="es-ES"/>
        </w:rPr>
        <w:t>, alineada con la naturaleza del cargo y con la responsabilidad que implica administrar recursos públicos.</w:t>
      </w: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Un aspecto fundamental de esta reforma es la </w:t>
      </w:r>
      <w:r w:rsidRPr="00AB7A66">
        <w:rPr>
          <w:rFonts w:ascii="Times New Roman" w:eastAsia="Arial MT" w:hAnsi="Times New Roman" w:cs="Times New Roman"/>
          <w:b/>
          <w:sz w:val="24"/>
          <w:szCs w:val="24"/>
          <w:lang w:val="es-ES"/>
        </w:rPr>
        <w:t>ubicación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sistemática</w:t>
      </w:r>
      <w:r w:rsidRPr="00AB7A66">
        <w:rPr>
          <w:rFonts w:ascii="Times New Roman" w:eastAsia="Arial MT" w:hAnsi="Times New Roman" w:cs="Times New Roman"/>
          <w:sz w:val="24"/>
          <w:szCs w:val="24"/>
          <w:lang w:val="es-ES"/>
        </w:rPr>
        <w:t xml:space="preserve"> de las medidas de control </w:t>
      </w:r>
      <w:r w:rsidRPr="00AB7A66">
        <w:rPr>
          <w:rFonts w:ascii="Times New Roman" w:eastAsia="Arial MT" w:hAnsi="Times New Roman" w:cs="Times New Roman"/>
          <w:sz w:val="24"/>
          <w:szCs w:val="24"/>
          <w:lang w:val="es-ES"/>
        </w:rPr>
        <w:lastRenderedPageBreak/>
        <w:t xml:space="preserve">dentro del </w:t>
      </w:r>
      <w:r w:rsidRPr="00AB7A66">
        <w:rPr>
          <w:rFonts w:ascii="Times New Roman" w:eastAsia="Arial MT" w:hAnsi="Times New Roman" w:cs="Times New Roman"/>
          <w:b/>
          <w:sz w:val="24"/>
          <w:szCs w:val="24"/>
          <w:lang w:val="es-ES"/>
        </w:rPr>
        <w:t>Capítulo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Desde la perspectiva de técnica legislativa, resulta incorrecto concentrar en un solo artículo, relativo a requisitos personales, un régimen completo de medidas cautelares, sanciones y sustituciones. Por el contrario, ubicar estas disposiciones en el capítulo que regula la hacienda pública responde a una lógica clara: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trata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sancionar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persona,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proteger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ese sentido, la separación entre </w:t>
      </w:r>
      <w:r w:rsidRPr="00AB7A66">
        <w:rPr>
          <w:rFonts w:ascii="Times New Roman" w:eastAsia="Arial MT" w:hAnsi="Times New Roman" w:cs="Times New Roman"/>
          <w:b/>
          <w:sz w:val="24"/>
          <w:szCs w:val="24"/>
          <w:lang w:val="es-ES"/>
        </w:rPr>
        <w:t>separación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provisional</w:t>
      </w:r>
      <w:r w:rsidRPr="00AB7A66">
        <w:rPr>
          <w:rFonts w:ascii="Times New Roman" w:eastAsia="Arial MT" w:hAnsi="Times New Roman" w:cs="Times New Roman"/>
          <w:sz w:val="24"/>
          <w:szCs w:val="24"/>
          <w:lang w:val="es-ES"/>
        </w:rPr>
        <w:t xml:space="preserve"> y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definitiva</w:t>
      </w:r>
      <w:r w:rsidRPr="00AB7A66">
        <w:rPr>
          <w:rFonts w:ascii="Times New Roman" w:eastAsia="Arial MT" w:hAnsi="Times New Roman" w:cs="Times New Roman"/>
          <w:sz w:val="24"/>
          <w:szCs w:val="24"/>
          <w:lang w:val="es-ES"/>
        </w:rPr>
        <w:t xml:space="preserve"> constituye una aportación sustantiva de la iniciativa. La separación provisional se concibe como una </w:t>
      </w:r>
      <w:r w:rsidRPr="00AB7A66">
        <w:rPr>
          <w:rFonts w:ascii="Times New Roman" w:eastAsia="Arial MT" w:hAnsi="Times New Roman" w:cs="Times New Roman"/>
          <w:b/>
          <w:sz w:val="24"/>
          <w:szCs w:val="24"/>
          <w:lang w:val="es-ES"/>
        </w:rPr>
        <w:t>medida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cautelar</w:t>
      </w:r>
      <w:r w:rsidRPr="00AB7A66">
        <w:rPr>
          <w:rFonts w:ascii="Times New Roman" w:eastAsia="Arial MT" w:hAnsi="Times New Roman" w:cs="Times New Roman"/>
          <w:sz w:val="24"/>
          <w:szCs w:val="24"/>
          <w:lang w:val="es-ES"/>
        </w:rPr>
        <w:t xml:space="preserve">, temporal y preventiva, cuyo único objeto es </w:t>
      </w:r>
      <w:r w:rsidRPr="00AB7A66">
        <w:rPr>
          <w:rFonts w:ascii="Times New Roman" w:eastAsia="Arial MT" w:hAnsi="Times New Roman" w:cs="Times New Roman"/>
          <w:b/>
          <w:sz w:val="24"/>
          <w:szCs w:val="24"/>
          <w:lang w:val="es-ES"/>
        </w:rPr>
        <w:t>neutralizar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riesgos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inmediatos</w:t>
      </w:r>
      <w:r w:rsidRPr="00AB7A66">
        <w:rPr>
          <w:rFonts w:ascii="Times New Roman" w:eastAsia="Arial MT" w:hAnsi="Times New Roman" w:cs="Times New Roman"/>
          <w:sz w:val="24"/>
          <w:szCs w:val="24"/>
          <w:lang w:val="es-ES"/>
        </w:rPr>
        <w:t xml:space="preserve">, sin prejuzgar responsabilidades ni imponer sanciones anticipadas. La remoción definitiva, en cambio, queda sujeta al </w:t>
      </w:r>
      <w:r w:rsidRPr="00AB7A66">
        <w:rPr>
          <w:rFonts w:ascii="Times New Roman" w:eastAsia="Arial MT" w:hAnsi="Times New Roman" w:cs="Times New Roman"/>
          <w:b/>
          <w:sz w:val="24"/>
          <w:szCs w:val="24"/>
          <w:lang w:val="es-ES"/>
        </w:rPr>
        <w:t>procedimiento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correspondiente</w:t>
      </w:r>
      <w:r w:rsidRPr="00AB7A66">
        <w:rPr>
          <w:rFonts w:ascii="Times New Roman" w:eastAsia="Arial MT" w:hAnsi="Times New Roman" w:cs="Times New Roman"/>
          <w:sz w:val="24"/>
          <w:szCs w:val="24"/>
          <w:lang w:val="es-ES"/>
        </w:rPr>
        <w:t xml:space="preserve">, garantizando el </w:t>
      </w:r>
      <w:r w:rsidRPr="00AB7A66">
        <w:rPr>
          <w:rFonts w:ascii="Times New Roman" w:eastAsia="Arial MT" w:hAnsi="Times New Roman" w:cs="Times New Roman"/>
          <w:b/>
          <w:sz w:val="24"/>
          <w:szCs w:val="24"/>
          <w:lang w:val="es-ES"/>
        </w:rPr>
        <w:t>debido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proceso</w:t>
      </w:r>
      <w:r w:rsidRPr="00AB7A66">
        <w:rPr>
          <w:rFonts w:ascii="Times New Roman" w:eastAsia="Arial MT" w:hAnsi="Times New Roman" w:cs="Times New Roman"/>
          <w:sz w:val="24"/>
          <w:szCs w:val="24"/>
          <w:lang w:val="es-ES"/>
        </w:rPr>
        <w:t xml:space="preserve">, la </w:t>
      </w:r>
      <w:r w:rsidRPr="00AB7A66">
        <w:rPr>
          <w:rFonts w:ascii="Times New Roman" w:eastAsia="Arial MT" w:hAnsi="Times New Roman" w:cs="Times New Roman"/>
          <w:b/>
          <w:sz w:val="24"/>
          <w:szCs w:val="24"/>
          <w:lang w:val="es-ES"/>
        </w:rPr>
        <w:t>audiencia</w:t>
      </w:r>
      <w:r w:rsidRPr="00AB7A66">
        <w:rPr>
          <w:rFonts w:ascii="Times New Roman" w:eastAsia="Arial MT" w:hAnsi="Times New Roman" w:cs="Times New Roman"/>
          <w:sz w:val="24"/>
          <w:szCs w:val="24"/>
          <w:lang w:val="es-ES"/>
        </w:rPr>
        <w:t xml:space="preserve"> y la </w:t>
      </w:r>
      <w:r w:rsidRPr="00AB7A66">
        <w:rPr>
          <w:rFonts w:ascii="Times New Roman" w:eastAsia="Arial MT" w:hAnsi="Times New Roman" w:cs="Times New Roman"/>
          <w:b/>
          <w:sz w:val="24"/>
          <w:szCs w:val="24"/>
          <w:lang w:val="es-ES"/>
        </w:rPr>
        <w:t>determinación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fundada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responsabilidades</w:t>
      </w:r>
      <w:r w:rsidRPr="00AB7A66">
        <w:rPr>
          <w:rFonts w:ascii="Times New Roman" w:eastAsia="Arial MT" w:hAnsi="Times New Roman" w:cs="Times New Roman"/>
          <w:sz w:val="24"/>
          <w:szCs w:val="24"/>
          <w:lang w:val="es-ES"/>
        </w:rPr>
        <w:t>. Esta diferenciación es consistente con los principios generales del derecho administrativo sancionador y con modelos comparados de control financiero.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reforma también se justifica por la incorporación expresa de la </w:t>
      </w:r>
      <w:r w:rsidRPr="00AB7A66">
        <w:rPr>
          <w:rFonts w:ascii="Times New Roman" w:eastAsia="Arial MT" w:hAnsi="Times New Roman" w:cs="Times New Roman"/>
          <w:b/>
          <w:sz w:val="24"/>
          <w:szCs w:val="24"/>
          <w:lang w:val="es-ES"/>
        </w:rPr>
        <w:t>figura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Encargado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Despacho</w:t>
      </w:r>
      <w:r w:rsidRPr="00AB7A66">
        <w:rPr>
          <w:rFonts w:ascii="Times New Roman" w:eastAsia="Arial MT" w:hAnsi="Times New Roman" w:cs="Times New Roman"/>
          <w:sz w:val="24"/>
          <w:szCs w:val="24"/>
          <w:lang w:val="es-ES"/>
        </w:rPr>
        <w:t xml:space="preserve"> como mecanismo de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 xml:space="preserve">. En múltiples experiencias exitosas de gestión pública, se ha demostrado que la falta de regulación de esta figura genera vacíos operativos justo en los momentos de mayor riesgo. Al establecer facultades limitadas y temporales, la iniciativa asegura que la Tesorería Municipal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paralice</w:t>
      </w:r>
      <w:r w:rsidRPr="00AB7A66">
        <w:rPr>
          <w:rFonts w:ascii="Times New Roman" w:eastAsia="Arial MT" w:hAnsi="Times New Roman" w:cs="Times New Roman"/>
          <w:sz w:val="24"/>
          <w:szCs w:val="24"/>
          <w:lang w:val="es-ES"/>
        </w:rPr>
        <w:t>, pero tampoco quede expuesta a decisiones extraordinarias que comprometan el patrimonio municipal durante periodos de transición.</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suma, la presente iniciativa se justifica porque </w:t>
      </w:r>
      <w:r w:rsidRPr="00AB7A66">
        <w:rPr>
          <w:rFonts w:ascii="Times New Roman" w:eastAsia="Arial MT" w:hAnsi="Times New Roman" w:cs="Times New Roman"/>
          <w:b/>
          <w:sz w:val="24"/>
          <w:szCs w:val="24"/>
          <w:lang w:val="es-ES"/>
        </w:rPr>
        <w:t>eleva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estándar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normativo</w:t>
      </w:r>
      <w:r w:rsidRPr="00AB7A66">
        <w:rPr>
          <w:rFonts w:ascii="Times New Roman" w:eastAsia="Arial MT" w:hAnsi="Times New Roman" w:cs="Times New Roman"/>
          <w:sz w:val="24"/>
          <w:szCs w:val="24"/>
          <w:lang w:val="es-ES"/>
        </w:rPr>
        <w:t xml:space="preserve"> de la administración financiera municipal, sin afectar la autonomía del municipio, sin criminalizar el ejercicio del cargo y sin generar rigideces innecesarias. Se trata de una reforma </w:t>
      </w:r>
      <w:r w:rsidRPr="00AB7A66">
        <w:rPr>
          <w:rFonts w:ascii="Times New Roman" w:eastAsia="Arial MT" w:hAnsi="Times New Roman" w:cs="Times New Roman"/>
          <w:b/>
          <w:sz w:val="24"/>
          <w:szCs w:val="24"/>
          <w:lang w:val="es-ES"/>
        </w:rPr>
        <w:t>preventiva,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ordenada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funcional</w:t>
      </w:r>
      <w:r w:rsidRPr="00AB7A66">
        <w:rPr>
          <w:rFonts w:ascii="Times New Roman" w:eastAsia="Arial MT" w:hAnsi="Times New Roman" w:cs="Times New Roman"/>
          <w:sz w:val="24"/>
          <w:szCs w:val="24"/>
          <w:lang w:val="es-ES"/>
        </w:rPr>
        <w:t>, orientada a proteger el interés público, fortalecer la gobernanza local y garantizar que los recursos municipales se administren con responsabilidad, transparencia y eficacia.</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tal virtud, se somete a consideración de esta Honorable LXII Legislatura la presente iniciativa con proyecto de </w:t>
      </w:r>
      <w:r w:rsidRPr="00AB7A66">
        <w:rPr>
          <w:rFonts w:ascii="Times New Roman" w:eastAsia="Arial MT" w:hAnsi="Times New Roman" w:cs="Times New Roman"/>
          <w:b/>
          <w:sz w:val="24"/>
          <w:szCs w:val="24"/>
          <w:lang w:val="es-ES"/>
        </w:rPr>
        <w:t>por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reforman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31</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fracción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XVII,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96</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adiciona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104</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Bis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Orgánica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materia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Designación,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Responsabilidad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para que, de estimarla procedente, se apruebe en sus términos expuestos.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ATENTAMENTE</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DIPUTADO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JAVIER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CRUZ</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JARAMILLO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PROYECTO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DECRETO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DECRETO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NÚMERO_</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“LXII”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LEGISLATURA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DECRETA:</w:t>
      </w: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ÚNICO.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reforman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31</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fracción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XVII,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96</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adiciona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104</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Bis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Orgánica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quedar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como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sigue:</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Cs/>
          <w:sz w:val="24"/>
          <w:szCs w:val="24"/>
          <w:lang w:val="es-ES"/>
        </w:rPr>
      </w:pPr>
      <w:r w:rsidRPr="00AB7A66">
        <w:rPr>
          <w:rFonts w:ascii="Times New Roman" w:eastAsia="Arial" w:hAnsi="Times New Roman" w:cs="Times New Roman"/>
          <w:b/>
          <w:bCs/>
          <w:sz w:val="24"/>
          <w:szCs w:val="24"/>
          <w:lang w:val="es-ES"/>
        </w:rPr>
        <w:t>LEY</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ORGÁNICA</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MUNICIPAL</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DEL</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ESTADO</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DE</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MÉXICO</w:t>
      </w: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CAPÍTULO</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TERCERO</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ATRIBUCIONES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Artículo 31.- …</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XVII</w:t>
      </w:r>
      <w:r w:rsidRPr="00AB7A66">
        <w:rPr>
          <w:rFonts w:ascii="Times New Roman" w:eastAsia="Arial MT" w:hAnsi="Times New Roman" w:cs="Times New Roman"/>
          <w:b/>
          <w:sz w:val="24"/>
          <w:szCs w:val="24"/>
          <w:lang w:val="es-ES"/>
        </w:rPr>
        <w:t>.</w:t>
      </w:r>
      <w:r w:rsidRPr="00AB7A66">
        <w:rPr>
          <w:rFonts w:ascii="Times New Roman" w:eastAsia="Arial MT" w:hAnsi="Times New Roman" w:cs="Times New Roman"/>
          <w:sz w:val="24"/>
          <w:szCs w:val="24"/>
          <w:lang w:val="es-ES"/>
        </w:rPr>
        <w:t xml:space="preserve"> Nombrar y remover a las personas titulares de la secretaría, tesorería, de las unidades administrativas y de los organismos auxiliares, a propuesta de la persona titular de la presidencia municipal; para la designación de éstas se preferirá, en igualdad de circunstancias, a la ciudadanía del Estado, vecina del municipio; observando los principios de igualdad y equidad y garantizando la paridad de género.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La paridad de género deberá aplicarse a las dependencias de la administración municipal referidas en el artículo 87 de la presente Ley,</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Tratándose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persona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titular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nombramiento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realizarán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exclusivamente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mediante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acuerdo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Cabildo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aprobado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mayoría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calificada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terceras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partes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integrantes.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integrantes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intervengan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nombramiento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persona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titular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serán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responsables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civil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caso,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penalmente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cuando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motivo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actuación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omisión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autoricen,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toleren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mantengan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dicho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nombramiento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dolo,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conflicto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interés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negligencia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grave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genere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daño,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menoscabo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riesgo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términos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legislación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aplicable.</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CAPITULO</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SEGUNDO</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Artículo 93.-…</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Artículo 94.-…</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Artículo 95.-…</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Artículo 96.- Para ser tesorero municipal se requiere, además de los requisitos del artículo 32 de esta Ley:</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Tener los conocimientos suficientes para poder desempeñar el cargo, a juicio del Ayuntamiento; contar con título profesional en las áreas jurídicas, económicas o contables administrativas, con experiencia mínima de un año, con anterioridad a la fecha de su designación, y con certificación de competencia laboral en funciones expedida por el Instituto Hacendario del Estado de México o por alguna institución con reconocimiento de validez oficial, que asegure los conocimientos y habilidades para desempeñar el cargo, de conformidad con los aspectos técnicos y operativos aplicables al Estado de México; El requisito de la certificación de competencia laboral, deberá acreditarse dentro de los seis meses siguientes a la fecha en que inicie funciones.</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lastRenderedPageBreak/>
        <w:t>Caucionar el manejo de los fondos municipales, por un monto equivalente al uno al millar del importe correspondiente a los ingresos propios del municipio y las participaciones que en ingresos federales y estatales le correspondieron en el ejercicio inmediato anterior;</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Derogada</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Acreditar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Evaluación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Confianza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aprobatoria,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practicada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Estatal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Evaluación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Confianza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órgano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estatal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competente,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conforme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aplicable,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dentro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meses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siguientes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fecha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inicie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funciones.</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Contar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Dictamen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Idoneidad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Técnica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Financiera,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emitido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Hacendario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solicitud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conforme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lineamientos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técnicos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dicho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expida,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dentro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seis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meses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siguientes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fecha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inicie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funciones.</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Presentar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constancia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antecedentes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penales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ámbito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federal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estatal.</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Presentar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declaración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intereses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fiscal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Órgano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Interno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perjuicio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facultades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verificación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Secretaría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Contraloría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Estado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México.</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Comparecer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Cabildo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exponer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perfil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profesional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plan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trabajo,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así</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como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atender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cuestionamientos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relacionados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manejo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protección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FB0BBE">
      <w:pPr>
        <w:widowControl w:val="0"/>
        <w:numPr>
          <w:ilvl w:val="0"/>
          <w:numId w:val="3"/>
        </w:numPr>
        <w:autoSpaceDE w:val="0"/>
        <w:autoSpaceDN w:val="0"/>
        <w:spacing w:after="0" w:line="240" w:lineRule="auto"/>
        <w:ind w:firstLine="0"/>
        <w:jc w:val="both"/>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Cumplir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otros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requisitos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señalen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leyes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acuerde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Ayuntamiento.</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CAPITULO</w:t>
      </w:r>
      <w:r w:rsidRPr="00AB7A66">
        <w:rPr>
          <w:rFonts w:ascii="Times New Roman" w:eastAsia="Arial" w:hAnsi="Times New Roman" w:cs="Times New Roman"/>
          <w:bCs/>
          <w:sz w:val="24"/>
          <w:szCs w:val="24"/>
          <w:lang w:val="es-ES"/>
        </w:rPr>
        <w:t xml:space="preserve"> </w:t>
      </w:r>
      <w:r w:rsidRPr="00AB7A66">
        <w:rPr>
          <w:rFonts w:ascii="Times New Roman" w:eastAsia="Arial" w:hAnsi="Times New Roman" w:cs="Times New Roman"/>
          <w:b/>
          <w:bCs/>
          <w:sz w:val="24"/>
          <w:szCs w:val="24"/>
          <w:lang w:val="es-ES"/>
        </w:rPr>
        <w:t>TERCERO</w:t>
      </w:r>
    </w:p>
    <w:p w:rsidR="00AB7A66" w:rsidRPr="00AB7A66" w:rsidRDefault="00AB7A66" w:rsidP="00AB7A66">
      <w:pPr>
        <w:widowControl w:val="0"/>
        <w:autoSpaceDE w:val="0"/>
        <w:autoSpaceDN w:val="0"/>
        <w:spacing w:after="0" w:line="240" w:lineRule="auto"/>
        <w:jc w:val="center"/>
        <w:rPr>
          <w:rFonts w:ascii="Times New Roman" w:eastAsia="Arial MT" w:hAnsi="Times New Roman" w:cs="Times New Roman"/>
          <w:b/>
          <w:sz w:val="24"/>
          <w:szCs w:val="24"/>
          <w:lang w:val="es-ES"/>
        </w:rPr>
      </w:pP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Artículo 104.- …</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104</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Bis.</w:t>
      </w:r>
      <w:r w:rsidRPr="00AB7A66">
        <w:rPr>
          <w:rFonts w:ascii="Times New Roman" w:eastAsia="Arial MT" w:hAnsi="Times New Roman" w:cs="Times New Roman"/>
          <w:sz w:val="24"/>
          <w:szCs w:val="24"/>
          <w:lang w:val="es-ES"/>
        </w:rPr>
        <w:t xml:space="preserve"> Con el objeto de </w:t>
      </w:r>
      <w:r w:rsidRPr="00AB7A66">
        <w:rPr>
          <w:rFonts w:ascii="Times New Roman" w:eastAsia="Arial MT" w:hAnsi="Times New Roman" w:cs="Times New Roman"/>
          <w:b/>
          <w:sz w:val="24"/>
          <w:szCs w:val="24"/>
          <w:lang w:val="es-ES"/>
        </w:rPr>
        <w:t>proteger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cuando del ejercicio de las funciones de la Tesorería Municipal se advierta </w:t>
      </w:r>
      <w:r w:rsidRPr="00AB7A66">
        <w:rPr>
          <w:rFonts w:ascii="Times New Roman" w:eastAsia="Arial MT" w:hAnsi="Times New Roman" w:cs="Times New Roman"/>
          <w:b/>
          <w:sz w:val="24"/>
          <w:szCs w:val="24"/>
          <w:lang w:val="es-ES"/>
        </w:rPr>
        <w:t>riesgo,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irregularidad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financiera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relevante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afectación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el Ayuntamiento podrá adoptar las siguientes </w:t>
      </w:r>
      <w:r w:rsidRPr="00AB7A66">
        <w:rPr>
          <w:rFonts w:ascii="Times New Roman" w:eastAsia="Arial MT" w:hAnsi="Times New Roman" w:cs="Times New Roman"/>
          <w:b/>
          <w:sz w:val="24"/>
          <w:szCs w:val="24"/>
          <w:lang w:val="es-ES"/>
        </w:rPr>
        <w:t>medidas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institucionales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control</w:t>
      </w:r>
      <w:r w:rsidRPr="00AB7A66">
        <w:rPr>
          <w:rFonts w:ascii="Times New Roman" w:eastAsia="Arial MT" w:hAnsi="Times New Roman" w:cs="Times New Roman"/>
          <w:sz w:val="24"/>
          <w:szCs w:val="24"/>
          <w:lang w:val="es-ES"/>
        </w:rPr>
        <w:t xml:space="preserve"> respecto de la persona titular, sin perjuicio de las responsabilidades administrativas, civiles o penales que resulten procedentes.</w:t>
      </w: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I.-</w:t>
      </w:r>
      <w:r w:rsidRPr="00AB7A66">
        <w:rPr>
          <w:rFonts w:ascii="Times New Roman" w:eastAsia="Arial MT" w:hAnsi="Times New Roman" w:cs="Times New Roman"/>
          <w:sz w:val="24"/>
          <w:szCs w:val="24"/>
          <w:lang w:val="es-ES"/>
        </w:rPr>
        <w:t xml:space="preserve"> Procederá la </w:t>
      </w:r>
      <w:r w:rsidRPr="00AB7A66">
        <w:rPr>
          <w:rFonts w:ascii="Times New Roman" w:eastAsia="Arial MT" w:hAnsi="Times New Roman" w:cs="Times New Roman"/>
          <w:b/>
          <w:sz w:val="24"/>
          <w:szCs w:val="24"/>
          <w:lang w:val="es-ES"/>
        </w:rPr>
        <w:t>separación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inmediata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provisional</w:t>
      </w:r>
      <w:r w:rsidRPr="00AB7A66">
        <w:rPr>
          <w:rFonts w:ascii="Times New Roman" w:eastAsia="Arial MT" w:hAnsi="Times New Roman" w:cs="Times New Roman"/>
          <w:sz w:val="24"/>
          <w:szCs w:val="24"/>
          <w:lang w:val="es-ES"/>
        </w:rPr>
        <w:t xml:space="preserve"> de la persona titular de la Tesorería Municipal, como </w:t>
      </w:r>
      <w:r w:rsidRPr="00AB7A66">
        <w:rPr>
          <w:rFonts w:ascii="Times New Roman" w:eastAsia="Arial MT" w:hAnsi="Times New Roman" w:cs="Times New Roman"/>
          <w:b/>
          <w:sz w:val="24"/>
          <w:szCs w:val="24"/>
          <w:lang w:val="es-ES"/>
        </w:rPr>
        <w:t>medida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cautelar</w:t>
      </w:r>
      <w:r w:rsidRPr="00AB7A66">
        <w:rPr>
          <w:rFonts w:ascii="Times New Roman" w:eastAsia="Arial MT" w:hAnsi="Times New Roman" w:cs="Times New Roman"/>
          <w:sz w:val="24"/>
          <w:szCs w:val="24"/>
          <w:lang w:val="es-ES"/>
        </w:rPr>
        <w:t xml:space="preserve"> y sin prejuzgar responsabilidad, cuando se actualice cualquiera de los supuestos siguientes:</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numPr>
          <w:ilvl w:val="1"/>
          <w:numId w:val="3"/>
        </w:numPr>
        <w:autoSpaceDE w:val="0"/>
        <w:autoSpaceDN w:val="0"/>
        <w:spacing w:after="0" w:line="240" w:lineRule="auto"/>
        <w:ind w:left="0" w:firstLine="0"/>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La omisión reiterada o grave en la entrega de información financiera, contable o presupuestal requerida legalmente por el Ayuntamiento, la persona titular de la Presidencia Municipal, el Síndico, el Órgano Interno de Control, la Secretaría de la Contraloría del Estado de México o el Órgano Superior de Fiscalización del Estado de México;</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numPr>
          <w:ilvl w:val="1"/>
          <w:numId w:val="3"/>
        </w:numPr>
        <w:autoSpaceDE w:val="0"/>
        <w:autoSpaceDN w:val="0"/>
        <w:spacing w:after="0" w:line="240" w:lineRule="auto"/>
        <w:ind w:left="0" w:firstLine="0"/>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detección de irregularidades financieras relevantes, inconsistencias graves o riesgos fundados para la hacienda pública municipal, advertidos mediante auditoría, revisión preventiva o </w:t>
      </w:r>
      <w:r w:rsidRPr="00AB7A66">
        <w:rPr>
          <w:rFonts w:ascii="Times New Roman" w:eastAsia="Arial MT" w:hAnsi="Times New Roman" w:cs="Times New Roman"/>
          <w:sz w:val="24"/>
          <w:szCs w:val="24"/>
          <w:lang w:val="es-ES"/>
        </w:rPr>
        <w:lastRenderedPageBreak/>
        <w:t>informe del Órgano Interno de Control, de la Secretaría de la Contraloría del Estado de México o del Órgano Superior de Fiscalización del Estado de México; o</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numPr>
          <w:ilvl w:val="1"/>
          <w:numId w:val="3"/>
        </w:numPr>
        <w:autoSpaceDE w:val="0"/>
        <w:autoSpaceDN w:val="0"/>
        <w:spacing w:after="0" w:line="240" w:lineRule="auto"/>
        <w:ind w:left="0" w:firstLine="0"/>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La negativa injustificada a comparecer ante el Ayuntamiento o a atender requerimientos legales directamente vinculados con el ejercicio de sus funciones.</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La separación provisional será acordada por el Ayuntamiento mediante </w:t>
      </w:r>
      <w:r w:rsidRPr="00AB7A66">
        <w:rPr>
          <w:rFonts w:ascii="Times New Roman" w:eastAsia="Arial MT" w:hAnsi="Times New Roman" w:cs="Times New Roman"/>
          <w:b/>
          <w:sz w:val="24"/>
          <w:szCs w:val="24"/>
          <w:lang w:val="es-ES"/>
        </w:rPr>
        <w:t>mayoría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simple</w:t>
      </w:r>
      <w:r w:rsidRPr="00AB7A66">
        <w:rPr>
          <w:rFonts w:ascii="Times New Roman" w:eastAsia="Arial MT" w:hAnsi="Times New Roman" w:cs="Times New Roman"/>
          <w:sz w:val="24"/>
          <w:szCs w:val="24"/>
          <w:lang w:val="es-ES"/>
        </w:rPr>
        <w:t xml:space="preserve">, garantizando el </w:t>
      </w:r>
      <w:r w:rsidRPr="00AB7A66">
        <w:rPr>
          <w:rFonts w:ascii="Times New Roman" w:eastAsia="Arial MT" w:hAnsi="Times New Roman" w:cs="Times New Roman"/>
          <w:b/>
          <w:sz w:val="24"/>
          <w:szCs w:val="24"/>
          <w:lang w:val="es-ES"/>
        </w:rPr>
        <w:t>derecho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audiencia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posterior</w:t>
      </w:r>
      <w:r w:rsidRPr="00AB7A66">
        <w:rPr>
          <w:rFonts w:ascii="Times New Roman" w:eastAsia="Arial MT" w:hAnsi="Times New Roman" w:cs="Times New Roman"/>
          <w:sz w:val="24"/>
          <w:szCs w:val="24"/>
          <w:lang w:val="es-ES"/>
        </w:rPr>
        <w:t xml:space="preserve"> del servidor público separado.</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II.-</w:t>
      </w:r>
      <w:r w:rsidRPr="00AB7A66">
        <w:rPr>
          <w:rFonts w:ascii="Times New Roman" w:eastAsia="Arial MT" w:hAnsi="Times New Roman" w:cs="Times New Roman"/>
          <w:sz w:val="24"/>
          <w:szCs w:val="24"/>
          <w:lang w:val="es-ES"/>
        </w:rPr>
        <w:t xml:space="preserve"> La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definitiva</w:t>
      </w:r>
      <w:r w:rsidRPr="00AB7A66">
        <w:rPr>
          <w:rFonts w:ascii="Times New Roman" w:eastAsia="Arial MT" w:hAnsi="Times New Roman" w:cs="Times New Roman"/>
          <w:sz w:val="24"/>
          <w:szCs w:val="24"/>
          <w:lang w:val="es-ES"/>
        </w:rPr>
        <w:t xml:space="preserve"> de la persona titular de la Tesorería Municipal procederá, previa substanciación del procedimiento administrativo correspondiente, y cuando se acredite cualquiera de los supuestos siguientes:</w:t>
      </w: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FB0BBE">
      <w:pPr>
        <w:widowControl w:val="0"/>
        <w:numPr>
          <w:ilvl w:val="0"/>
          <w:numId w:val="2"/>
        </w:numPr>
        <w:autoSpaceDE w:val="0"/>
        <w:autoSpaceDN w:val="0"/>
        <w:spacing w:after="0" w:line="240" w:lineRule="auto"/>
        <w:ind w:left="0" w:firstLine="0"/>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El incumplimiento, una vez transcurrido el plazo de seis meses contado a partir del inicio de funciones, de los requisitos previstos n las fracciones </w:t>
      </w:r>
      <w:r w:rsidRPr="00AB7A66">
        <w:rPr>
          <w:rFonts w:ascii="Times New Roman" w:eastAsia="Arial MT" w:hAnsi="Times New Roman" w:cs="Times New Roman"/>
          <w:b/>
          <w:sz w:val="24"/>
          <w:szCs w:val="24"/>
          <w:lang w:val="es-ES"/>
        </w:rPr>
        <w:t>I,</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IV</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96</w:t>
      </w:r>
      <w:r w:rsidRPr="00AB7A66">
        <w:rPr>
          <w:rFonts w:ascii="Times New Roman" w:eastAsia="Arial MT" w:hAnsi="Times New Roman" w:cs="Times New Roman"/>
          <w:sz w:val="24"/>
          <w:szCs w:val="24"/>
          <w:lang w:val="es-ES"/>
        </w:rPr>
        <w:t xml:space="preserve"> de esta Ley; o</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numPr>
          <w:ilvl w:val="0"/>
          <w:numId w:val="2"/>
        </w:numPr>
        <w:autoSpaceDE w:val="0"/>
        <w:autoSpaceDN w:val="0"/>
        <w:spacing w:after="0" w:line="240" w:lineRule="auto"/>
        <w:ind w:left="0" w:firstLine="0"/>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La determinación de responsabilidad administrativa grave, daño o perjuicio a la hacienda pública municipal, o responsabilidad civil o penal conforme a la legislación aplicable.</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FB0BBE">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los casos de </w:t>
      </w:r>
      <w:r w:rsidRPr="00AB7A66">
        <w:rPr>
          <w:rFonts w:ascii="Times New Roman" w:eastAsia="Arial MT" w:hAnsi="Times New Roman" w:cs="Times New Roman"/>
          <w:b/>
          <w:sz w:val="24"/>
          <w:szCs w:val="24"/>
          <w:lang w:val="es-ES"/>
        </w:rPr>
        <w:t>separación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provisional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definitiva</w:t>
      </w:r>
      <w:r w:rsidRPr="00AB7A66">
        <w:rPr>
          <w:rFonts w:ascii="Times New Roman" w:eastAsia="Arial MT" w:hAnsi="Times New Roman" w:cs="Times New Roman"/>
          <w:sz w:val="24"/>
          <w:szCs w:val="24"/>
          <w:lang w:val="es-ES"/>
        </w:rPr>
        <w:t xml:space="preserve">, el Ayuntamiento deberá </w:t>
      </w:r>
      <w:r w:rsidRPr="00AB7A66">
        <w:rPr>
          <w:rFonts w:ascii="Times New Roman" w:eastAsia="Arial MT" w:hAnsi="Times New Roman" w:cs="Times New Roman"/>
          <w:b/>
          <w:sz w:val="24"/>
          <w:szCs w:val="24"/>
          <w:lang w:val="es-ES"/>
        </w:rPr>
        <w:t>designar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inmediato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un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Encargado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Despacho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con el objeto de </w:t>
      </w:r>
      <w:r w:rsidRPr="00AB7A66">
        <w:rPr>
          <w:rFonts w:ascii="Times New Roman" w:eastAsia="Arial MT" w:hAnsi="Times New Roman" w:cs="Times New Roman"/>
          <w:b/>
          <w:sz w:val="24"/>
          <w:szCs w:val="24"/>
          <w:lang w:val="es-ES"/>
        </w:rPr>
        <w:t>garantizar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continuidad</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manejo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ordinario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hacienda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pública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w:t>
      </w:r>
    </w:p>
    <w:p w:rsidR="00AB7A66" w:rsidRPr="00AB7A66" w:rsidRDefault="00AB7A66" w:rsidP="00FB0BBE">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El Encargado de Despacho ejercerá el cargo de manera </w:t>
      </w:r>
      <w:r w:rsidRPr="00AB7A66">
        <w:rPr>
          <w:rFonts w:ascii="Times New Roman" w:eastAsia="Arial MT" w:hAnsi="Times New Roman" w:cs="Times New Roman"/>
          <w:b/>
          <w:sz w:val="24"/>
          <w:szCs w:val="24"/>
          <w:lang w:val="es-ES"/>
        </w:rPr>
        <w:t>temporal</w:t>
      </w:r>
      <w:r w:rsidRPr="00AB7A66">
        <w:rPr>
          <w:rFonts w:ascii="Times New Roman" w:eastAsia="Arial MT" w:hAnsi="Times New Roman" w:cs="Times New Roman"/>
          <w:sz w:val="24"/>
          <w:szCs w:val="24"/>
          <w:lang w:val="es-ES"/>
        </w:rPr>
        <w:t xml:space="preserve"> y con </w:t>
      </w:r>
      <w:r w:rsidRPr="00AB7A66">
        <w:rPr>
          <w:rFonts w:ascii="Times New Roman" w:eastAsia="Arial MT" w:hAnsi="Times New Roman" w:cs="Times New Roman"/>
          <w:b/>
          <w:sz w:val="24"/>
          <w:szCs w:val="24"/>
          <w:lang w:val="es-ES"/>
        </w:rPr>
        <w:t>facultades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limitadas</w:t>
      </w:r>
      <w:r w:rsidRPr="00AB7A66">
        <w:rPr>
          <w:rFonts w:ascii="Times New Roman" w:eastAsia="Arial MT" w:hAnsi="Times New Roman" w:cs="Times New Roman"/>
          <w:sz w:val="24"/>
          <w:szCs w:val="24"/>
          <w:lang w:val="es-ES"/>
        </w:rPr>
        <w:t xml:space="preserve">, por lo que </w:t>
      </w:r>
      <w:r w:rsidRPr="00AB7A66">
        <w:rPr>
          <w:rFonts w:ascii="Times New Roman" w:eastAsia="Arial MT" w:hAnsi="Times New Roman" w:cs="Times New Roman"/>
          <w:b/>
          <w:sz w:val="24"/>
          <w:szCs w:val="24"/>
          <w:lang w:val="es-ES"/>
        </w:rPr>
        <w:t>no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podrá</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autorizar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actos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disposición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patrimonial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extraordinaria</w:t>
      </w:r>
      <w:r w:rsidRPr="00AB7A66">
        <w:rPr>
          <w:rFonts w:ascii="Times New Roman" w:eastAsia="Arial MT" w:hAnsi="Times New Roman" w:cs="Times New Roman"/>
          <w:sz w:val="24"/>
          <w:szCs w:val="24"/>
          <w:lang w:val="es-ES"/>
        </w:rPr>
        <w:t>, comprometer recursos fuera de la administración ordinaria ni realizar actos que comprometan el patrimonio municipal, salvo autorización expresa del Ayuntamiento.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 xml:space="preserve">En caso de </w:t>
      </w:r>
      <w:r w:rsidRPr="00AB7A66">
        <w:rPr>
          <w:rFonts w:ascii="Times New Roman" w:eastAsia="Arial MT" w:hAnsi="Times New Roman" w:cs="Times New Roman"/>
          <w:b/>
          <w:sz w:val="24"/>
          <w:szCs w:val="24"/>
          <w:lang w:val="es-ES"/>
        </w:rPr>
        <w:t>remoción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definitiva</w:t>
      </w:r>
      <w:r w:rsidRPr="00AB7A66">
        <w:rPr>
          <w:rFonts w:ascii="Times New Roman" w:eastAsia="Arial MT" w:hAnsi="Times New Roman" w:cs="Times New Roman"/>
          <w:sz w:val="24"/>
          <w:szCs w:val="24"/>
          <w:lang w:val="es-ES"/>
        </w:rPr>
        <w:t xml:space="preserve">, el Ayuntamiento deberá proceder al </w:t>
      </w:r>
      <w:r w:rsidRPr="00AB7A66">
        <w:rPr>
          <w:rFonts w:ascii="Times New Roman" w:eastAsia="Arial MT" w:hAnsi="Times New Roman" w:cs="Times New Roman"/>
          <w:b/>
          <w:sz w:val="24"/>
          <w:szCs w:val="24"/>
          <w:lang w:val="es-ES"/>
        </w:rPr>
        <w:t>nuevo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nombramiento</w:t>
      </w:r>
      <w:r w:rsidRPr="00AB7A66">
        <w:rPr>
          <w:rFonts w:ascii="Times New Roman" w:eastAsia="Arial MT" w:hAnsi="Times New Roman" w:cs="Times New Roman"/>
          <w:sz w:val="24"/>
          <w:szCs w:val="24"/>
          <w:lang w:val="es-ES"/>
        </w:rPr>
        <w:t xml:space="preserve"> de la persona titular de la Tesorería Municipal, conforme a lo dispuesto en el artículo 31, fracción XVII, de esta Ley.</w:t>
      </w: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AB7A66">
        <w:rPr>
          <w:rFonts w:ascii="Times New Roman" w:eastAsia="Arial" w:hAnsi="Times New Roman" w:cs="Times New Roman"/>
          <w:b/>
          <w:bCs/>
          <w:sz w:val="24"/>
          <w:szCs w:val="24"/>
          <w:lang w:val="es-ES"/>
        </w:rPr>
        <w:t>TRANSITORIOS</w:t>
      </w:r>
    </w:p>
    <w:p w:rsidR="00AB7A66" w:rsidRPr="00AB7A66" w:rsidRDefault="00AB7A66" w:rsidP="00AB7A66">
      <w:pPr>
        <w:widowControl w:val="0"/>
        <w:autoSpaceDE w:val="0"/>
        <w:autoSpaceDN w:val="0"/>
        <w:spacing w:after="0" w:line="240" w:lineRule="auto"/>
        <w:rPr>
          <w:rFonts w:ascii="Times New Roman" w:eastAsia="Arial MT" w:hAnsi="Times New Roman" w:cs="Times New Roman"/>
          <w:b/>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PRIMERO.</w:t>
      </w:r>
      <w:r w:rsidRPr="00AB7A66">
        <w:rPr>
          <w:rFonts w:ascii="Times New Roman" w:eastAsia="Arial MT" w:hAnsi="Times New Roman" w:cs="Times New Roman"/>
          <w:sz w:val="24"/>
          <w:szCs w:val="24"/>
          <w:lang w:val="es-ES"/>
        </w:rPr>
        <w:t xml:space="preserve"> Publíquese el presente Decreto en el Periódico Oficial “Gaceta del Gobierno”.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SEGUNDO.</w:t>
      </w:r>
      <w:r w:rsidRPr="00AB7A66">
        <w:rPr>
          <w:rFonts w:ascii="Times New Roman" w:eastAsia="Arial MT" w:hAnsi="Times New Roman" w:cs="Times New Roman"/>
          <w:sz w:val="24"/>
          <w:szCs w:val="24"/>
          <w:lang w:val="es-ES"/>
        </w:rPr>
        <w:t xml:space="preserve"> El presente Decreto </w:t>
      </w:r>
      <w:r w:rsidRPr="00AB7A66">
        <w:rPr>
          <w:rFonts w:ascii="Times New Roman" w:eastAsia="Arial MT" w:hAnsi="Times New Roman" w:cs="Times New Roman"/>
          <w:b/>
          <w:sz w:val="24"/>
          <w:szCs w:val="24"/>
          <w:lang w:val="es-ES"/>
        </w:rPr>
        <w:t>entrará</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vigor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primero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enero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mil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veintiocho</w:t>
      </w:r>
      <w:r w:rsidRPr="00AB7A66">
        <w:rPr>
          <w:rFonts w:ascii="Times New Roman" w:eastAsia="Arial MT" w:hAnsi="Times New Roman" w:cs="Times New Roman"/>
          <w:sz w:val="24"/>
          <w:szCs w:val="24"/>
          <w:lang w:val="es-ES"/>
        </w:rPr>
        <w:t xml:space="preserve">, con el objeto de que sus disposiciones sean </w:t>
      </w:r>
      <w:r w:rsidRPr="00AB7A66">
        <w:rPr>
          <w:rFonts w:ascii="Times New Roman" w:eastAsia="Arial MT" w:hAnsi="Times New Roman" w:cs="Times New Roman"/>
          <w:b/>
          <w:sz w:val="24"/>
          <w:szCs w:val="24"/>
          <w:lang w:val="es-ES"/>
        </w:rPr>
        <w:t>aplicables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partir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inicio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próxima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garantizando una transición ordenada, certeza jurídica y adecuada implementación institucional.</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TERCERO.</w:t>
      </w:r>
      <w:r w:rsidRPr="00AB7A66">
        <w:rPr>
          <w:rFonts w:ascii="Times New Roman" w:eastAsia="Arial MT" w:hAnsi="Times New Roman" w:cs="Times New Roman"/>
          <w:sz w:val="24"/>
          <w:szCs w:val="24"/>
          <w:lang w:val="es-ES"/>
        </w:rPr>
        <w:t xml:space="preserve"> Las disposiciones del presente Decreto </w:t>
      </w:r>
      <w:r w:rsidRPr="00AB7A66">
        <w:rPr>
          <w:rFonts w:ascii="Times New Roman" w:eastAsia="Arial MT" w:hAnsi="Times New Roman" w:cs="Times New Roman"/>
          <w:b/>
          <w:sz w:val="24"/>
          <w:szCs w:val="24"/>
          <w:lang w:val="es-ES"/>
        </w:rPr>
        <w:t>serán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aplicables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únicamente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personas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titulares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Tesorería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Municipal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sean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designadas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partir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entrada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en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vigor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del</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mismo</w:t>
      </w:r>
      <w:r w:rsidRPr="00AB7A66">
        <w:rPr>
          <w:rFonts w:ascii="Times New Roman" w:eastAsia="Arial MT" w:hAnsi="Times New Roman" w:cs="Times New Roman"/>
          <w:sz w:val="24"/>
          <w:szCs w:val="24"/>
          <w:lang w:val="es-ES"/>
        </w:rPr>
        <w:t>, sin efectos retroactivos para quienes se encuentren en funciones con anterioridad al primero de enero de dos mil veintiocho.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CUARTO.</w:t>
      </w:r>
      <w:r w:rsidRPr="00AB7A66">
        <w:rPr>
          <w:rFonts w:ascii="Times New Roman" w:eastAsia="Arial MT" w:hAnsi="Times New Roman" w:cs="Times New Roman"/>
          <w:sz w:val="24"/>
          <w:szCs w:val="24"/>
          <w:lang w:val="es-ES"/>
        </w:rPr>
        <w:t xml:space="preserve"> Los Ayuntamientos deberán </w:t>
      </w:r>
      <w:r w:rsidRPr="00AB7A66">
        <w:rPr>
          <w:rFonts w:ascii="Times New Roman" w:eastAsia="Arial MT" w:hAnsi="Times New Roman" w:cs="Times New Roman"/>
          <w:b/>
          <w:sz w:val="24"/>
          <w:szCs w:val="24"/>
          <w:lang w:val="es-ES"/>
        </w:rPr>
        <w:t>adecuar</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procedimientos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internos,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lastRenderedPageBreak/>
        <w:t>acuerdos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Cabildo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disposiciones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administrativas</w:t>
      </w:r>
      <w:r w:rsidRPr="00AB7A66">
        <w:rPr>
          <w:rFonts w:ascii="Times New Roman" w:eastAsia="Arial MT" w:hAnsi="Times New Roman" w:cs="Times New Roman"/>
          <w:sz w:val="24"/>
          <w:szCs w:val="24"/>
          <w:lang w:val="es-ES"/>
        </w:rPr>
        <w:t xml:space="preserve"> relacionados con la designación, evaluación, control y supervisión de la Tesorería Municipal, </w:t>
      </w:r>
      <w:r w:rsidRPr="00AB7A66">
        <w:rPr>
          <w:rFonts w:ascii="Times New Roman" w:eastAsia="Arial MT" w:hAnsi="Times New Roman" w:cs="Times New Roman"/>
          <w:b/>
          <w:sz w:val="24"/>
          <w:szCs w:val="24"/>
          <w:lang w:val="es-ES"/>
        </w:rPr>
        <w:t>dentro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primeros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noventa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días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naturales</w:t>
      </w:r>
      <w:r w:rsidRPr="00AB7A66">
        <w:rPr>
          <w:rFonts w:ascii="Times New Roman" w:eastAsia="Arial MT" w:hAnsi="Times New Roman" w:cs="Times New Roman"/>
          <w:sz w:val="24"/>
          <w:szCs w:val="24"/>
          <w:lang w:val="es-ES"/>
        </w:rPr>
        <w:t xml:space="preserve"> contados a partir de la entrada en vigor del presente Decreto.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QUINTO.</w:t>
      </w:r>
      <w:r w:rsidRPr="00AB7A66">
        <w:rPr>
          <w:rFonts w:ascii="Times New Roman" w:eastAsia="Arial MT" w:hAnsi="Times New Roman" w:cs="Times New Roman"/>
          <w:sz w:val="24"/>
          <w:szCs w:val="24"/>
          <w:lang w:val="es-ES"/>
        </w:rPr>
        <w:t xml:space="preserve"> El Instituto Hacendario del Estado de México, la Secretaría de la Contraloría del Estado de México y los Ayuntamientos, en el ámbito de sus respectivas competencias, deberán realizar las </w:t>
      </w:r>
      <w:r w:rsidRPr="00AB7A66">
        <w:rPr>
          <w:rFonts w:ascii="Times New Roman" w:eastAsia="Arial MT" w:hAnsi="Times New Roman" w:cs="Times New Roman"/>
          <w:b/>
          <w:sz w:val="24"/>
          <w:szCs w:val="24"/>
          <w:lang w:val="es-ES"/>
        </w:rPr>
        <w:t>acciones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coordinación,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capacitación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y</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actualización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normativa</w:t>
      </w:r>
      <w:r w:rsidRPr="00AB7A66">
        <w:rPr>
          <w:rFonts w:ascii="Times New Roman" w:eastAsia="Arial MT" w:hAnsi="Times New Roman" w:cs="Times New Roman"/>
          <w:sz w:val="24"/>
          <w:szCs w:val="24"/>
          <w:lang w:val="es-ES"/>
        </w:rPr>
        <w:t xml:space="preserve"> necesarias para la efectiva aplicación de las evaluaciones, dictámenes y mecanismos de control previstos en el presente Decreto.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jc w:val="both"/>
        <w:rPr>
          <w:rFonts w:ascii="Times New Roman" w:eastAsia="Arial MT" w:hAnsi="Times New Roman" w:cs="Times New Roman"/>
          <w:sz w:val="24"/>
          <w:szCs w:val="24"/>
          <w:lang w:val="es-ES"/>
        </w:rPr>
      </w:pPr>
      <w:r w:rsidRPr="00AB7A66">
        <w:rPr>
          <w:rFonts w:ascii="Times New Roman" w:eastAsia="Arial MT" w:hAnsi="Times New Roman" w:cs="Times New Roman"/>
          <w:b/>
          <w:sz w:val="24"/>
          <w:szCs w:val="24"/>
          <w:lang w:val="es-ES"/>
        </w:rPr>
        <w:t>ARTÍCULO</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SEXTO.</w:t>
      </w:r>
      <w:r w:rsidRPr="00AB7A66">
        <w:rPr>
          <w:rFonts w:ascii="Times New Roman" w:eastAsia="Arial MT" w:hAnsi="Times New Roman" w:cs="Times New Roman"/>
          <w:sz w:val="24"/>
          <w:szCs w:val="24"/>
          <w:lang w:val="es-ES"/>
        </w:rPr>
        <w:t xml:space="preserve"> En tanto se implementan o adecuan los lineamientos técnicos, criterios operativos y mecanismos de coordinación a que se refiere el presente Decreto, </w:t>
      </w:r>
      <w:r w:rsidRPr="00AB7A66">
        <w:rPr>
          <w:rFonts w:ascii="Times New Roman" w:eastAsia="Arial MT" w:hAnsi="Times New Roman" w:cs="Times New Roman"/>
          <w:b/>
          <w:sz w:val="24"/>
          <w:szCs w:val="24"/>
          <w:lang w:val="es-ES"/>
        </w:rPr>
        <w:t>continuarán</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aplicándose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de</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manera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supletoria</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las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disposiciones</w:t>
      </w:r>
      <w:r w:rsidRPr="00AB7A66">
        <w:rPr>
          <w:rFonts w:ascii="Times New Roman" w:eastAsia="Arial MT" w:hAnsi="Times New Roman" w:cs="Times New Roman"/>
          <w:sz w:val="24"/>
          <w:szCs w:val="24"/>
          <w:lang w:val="es-ES"/>
        </w:rPr>
        <w:t xml:space="preserve"> </w:t>
      </w:r>
      <w:r w:rsidRPr="00AB7A66">
        <w:rPr>
          <w:rFonts w:ascii="Times New Roman" w:eastAsia="Arial MT" w:hAnsi="Times New Roman" w:cs="Times New Roman"/>
          <w:b/>
          <w:sz w:val="24"/>
          <w:szCs w:val="24"/>
          <w:lang w:val="es-ES"/>
        </w:rPr>
        <w:t>vigentes</w:t>
      </w:r>
      <w:r w:rsidRPr="00AB7A66">
        <w:rPr>
          <w:rFonts w:ascii="Times New Roman" w:eastAsia="Arial MT" w:hAnsi="Times New Roman" w:cs="Times New Roman"/>
          <w:sz w:val="24"/>
          <w:szCs w:val="24"/>
          <w:lang w:val="es-ES"/>
        </w:rPr>
        <w:t>, siempre que no se opongan a lo establecido en este ordenamiento.</w:t>
      </w: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p>
    <w:p w:rsidR="00AB7A66" w:rsidRPr="00AB7A66" w:rsidRDefault="00AB7A66" w:rsidP="00AB7A66">
      <w:pPr>
        <w:widowControl w:val="0"/>
        <w:autoSpaceDE w:val="0"/>
        <w:autoSpaceDN w:val="0"/>
        <w:spacing w:after="0" w:line="240" w:lineRule="auto"/>
        <w:rPr>
          <w:rFonts w:ascii="Times New Roman" w:eastAsia="Arial MT" w:hAnsi="Times New Roman" w:cs="Times New Roman"/>
          <w:sz w:val="24"/>
          <w:szCs w:val="24"/>
          <w:lang w:val="es-ES"/>
        </w:rPr>
      </w:pPr>
      <w:r w:rsidRPr="00AB7A66">
        <w:rPr>
          <w:rFonts w:ascii="Times New Roman" w:eastAsia="Arial MT" w:hAnsi="Times New Roman" w:cs="Times New Roman"/>
          <w:sz w:val="24"/>
          <w:szCs w:val="24"/>
          <w:lang w:val="es-ES"/>
        </w:rPr>
        <w:t>Dado en el Palacio del Poder Legislativo en la Ciudad de Toluca, Capital del Estado de México a los --- del mes --- de dos mil veinticinco.</w:t>
      </w:r>
    </w:p>
    <w:p w:rsidR="00EA02BE" w:rsidRPr="00343903" w:rsidRDefault="00EA02BE" w:rsidP="00AB7A66">
      <w:pPr>
        <w:spacing w:after="0" w:line="240" w:lineRule="auto"/>
        <w:jc w:val="center"/>
        <w:rPr>
          <w:rFonts w:ascii="Times New Roman" w:hAnsi="Times New Roman"/>
          <w:sz w:val="24"/>
          <w:szCs w:val="24"/>
        </w:rPr>
      </w:pPr>
    </w:p>
    <w:p w:rsidR="00EA02BE" w:rsidRPr="00343903" w:rsidRDefault="00EA02BE" w:rsidP="00AB7A66">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EA02BE" w:rsidRPr="00343903" w:rsidRDefault="00EA02BE" w:rsidP="00AB7A66">
      <w:pPr>
        <w:spacing w:after="0" w:line="240" w:lineRule="auto"/>
        <w:jc w:val="center"/>
        <w:rPr>
          <w:rFonts w:ascii="Times New Roman" w:hAnsi="Times New Roman"/>
          <w:sz w:val="24"/>
          <w:szCs w:val="24"/>
        </w:rPr>
      </w:pPr>
    </w:p>
    <w:p w:rsidR="0080021D" w:rsidRPr="0000404A" w:rsidRDefault="0080021D" w:rsidP="003627F8">
      <w:pPr>
        <w:pStyle w:val="Sinespaciado"/>
        <w:jc w:val="both"/>
        <w:rPr>
          <w:rFonts w:ascii="Times New Roman" w:hAnsi="Times New Roman" w:cs="Times New Roman"/>
          <w:color w:val="C45911" w:themeColor="accent2" w:themeShade="BF"/>
          <w:sz w:val="24"/>
          <w:szCs w:val="24"/>
          <w:highlight w:val="yellow"/>
        </w:rPr>
      </w:pPr>
      <w:r w:rsidRPr="0000404A">
        <w:rPr>
          <w:rFonts w:ascii="Times New Roman" w:hAnsi="Times New Roman" w:cs="Times New Roman"/>
          <w:color w:val="C45911" w:themeColor="accent2" w:themeShade="BF"/>
          <w:sz w:val="24"/>
          <w:szCs w:val="24"/>
          <w:highlight w:val="yellow"/>
        </w:rPr>
        <w:t xml:space="preserve">PRESIDENTA DIP. MARTHA AZUCENA CAMACHO REYNOSO. Gracias diputado </w:t>
      </w:r>
      <w:r w:rsidRPr="0000404A">
        <w:rPr>
          <w:rFonts w:ascii="Times New Roman" w:hAnsi="Times New Roman" w:cs="Times New Roman"/>
          <w:color w:val="C45911" w:themeColor="accent2" w:themeShade="BF"/>
          <w:kern w:val="2"/>
          <w:sz w:val="24"/>
          <w:szCs w:val="24"/>
          <w:highlight w:val="yellow"/>
          <w:lang w:eastAsia="es-MX"/>
        </w:rPr>
        <w:t>Isaac Josué Hernández Méndez</w:t>
      </w:r>
      <w:r w:rsidRPr="0000404A">
        <w:rPr>
          <w:rFonts w:ascii="Times New Roman" w:hAnsi="Times New Roman" w:cs="Times New Roman"/>
          <w:color w:val="C45911" w:themeColor="accent2" w:themeShade="BF"/>
          <w:sz w:val="24"/>
          <w:szCs w:val="24"/>
          <w:highlight w:val="yellow"/>
        </w:rPr>
        <w:t>.</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00404A">
        <w:rPr>
          <w:rFonts w:ascii="Times New Roman" w:hAnsi="Times New Roman" w:cs="Times New Roman"/>
          <w:color w:val="C45911" w:themeColor="accent2" w:themeShade="BF"/>
          <w:sz w:val="24"/>
          <w:szCs w:val="24"/>
          <w:highlight w:val="yellow"/>
        </w:rPr>
        <w:tab/>
        <w:t>Se registra la iniciativa y se remite a las Comisiones Legislativas de Legislación y Administración Municipal y de Vigilancia del Órgano Superior de Fiscalización para su estudio y dictamen.</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 xml:space="preserve">En cuanto al punto número 7, el diputado </w:t>
      </w:r>
      <w:r w:rsidRPr="003627F8">
        <w:rPr>
          <w:rFonts w:ascii="Times New Roman" w:hAnsi="Times New Roman" w:cs="Times New Roman"/>
          <w:color w:val="C45911" w:themeColor="accent2" w:themeShade="BF"/>
          <w:kern w:val="2"/>
          <w:sz w:val="24"/>
          <w:szCs w:val="24"/>
          <w:lang w:eastAsia="es-MX"/>
        </w:rPr>
        <w:t>Isaías Peláez Soria</w:t>
      </w:r>
      <w:r w:rsidRPr="003627F8">
        <w:rPr>
          <w:rFonts w:ascii="Times New Roman" w:hAnsi="Times New Roman" w:cs="Times New Roman"/>
          <w:color w:val="C45911" w:themeColor="accent2" w:themeShade="BF"/>
          <w:sz w:val="24"/>
          <w:szCs w:val="24"/>
        </w:rPr>
        <w:t>, leerá la Iniciativa con Proyecto de Decreto por el que se adiciona un tercer párrafo al artículo 3.54 segundo párrafo al artículo 3.59, recorriendo se los subsecuentes, un tercer párrafo al artículo 3.61 y un artículo 3.65 Bis del Código para la Biodiversidad del Estado de México, para garantizar mayores recursos humanos, materiales y financieros para la operación de las brigadas de combate de incendios forestales presentada por las y los integrantes del Grupo Parlamentario del Partido Verde Ecologista de México.</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kern w:val="2"/>
          <w:sz w:val="24"/>
          <w:szCs w:val="24"/>
          <w:lang w:eastAsia="es-MX"/>
        </w:rPr>
        <w:t>DIP. ISAÍAS PELÁEZ SORIA.</w:t>
      </w:r>
      <w:r w:rsidRPr="003627F8">
        <w:rPr>
          <w:rFonts w:ascii="Times New Roman" w:hAnsi="Times New Roman" w:cs="Times New Roman"/>
          <w:color w:val="C45911" w:themeColor="accent2" w:themeShade="BF"/>
          <w:sz w:val="24"/>
          <w:szCs w:val="24"/>
        </w:rPr>
        <w:t xml:space="preserve"> Con su permiso Presidenta. Compañeras y compañeros legisladores, saludo con gusto a quienes integran esta Diputación Permanente los medios de comunicación, a las y los mexiquenses que nos siguen a través de distintas plataformas digitales. Hoy presento a nombre del Grupo Parlamentario del Partido Verde Ecologista de México, iniciativa que busca fortalecer la prevención y el combate de los incendios forestales en nuestra entidad, mediante el reconocimiento y el fortalecimiento de las brigadas que todos los días protege nuestros bosques y nuestras comunidades. </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En México, los incendios forestales constituyen uno de los principales problemas que enfrentan diversas zonas del territorio nacional</w:t>
      </w:r>
      <w:r w:rsidR="00AC309F">
        <w:rPr>
          <w:rFonts w:ascii="Times New Roman" w:hAnsi="Times New Roman" w:cs="Times New Roman"/>
          <w:color w:val="C45911" w:themeColor="accent2" w:themeShade="BF"/>
          <w:sz w:val="24"/>
          <w:szCs w:val="24"/>
        </w:rPr>
        <w:t>, i</w:t>
      </w:r>
      <w:r w:rsidRPr="003627F8">
        <w:rPr>
          <w:rFonts w:ascii="Times New Roman" w:hAnsi="Times New Roman" w:cs="Times New Roman"/>
          <w:color w:val="C45911" w:themeColor="accent2" w:themeShade="BF"/>
          <w:sz w:val="24"/>
          <w:szCs w:val="24"/>
        </w:rPr>
        <w:t>ncluido el Estado de México, representa una de las amenazas más significativas para los diversos ecosistemas forestales con los que cuenta nuestro territorio</w:t>
      </w:r>
      <w:r w:rsidR="00AC309F">
        <w:rPr>
          <w:rFonts w:ascii="Times New Roman" w:hAnsi="Times New Roman" w:cs="Times New Roman"/>
          <w:color w:val="C45911" w:themeColor="accent2" w:themeShade="BF"/>
          <w:sz w:val="24"/>
          <w:szCs w:val="24"/>
        </w:rPr>
        <w:t>, e</w:t>
      </w:r>
      <w:r w:rsidRPr="003627F8">
        <w:rPr>
          <w:rFonts w:ascii="Times New Roman" w:hAnsi="Times New Roman" w:cs="Times New Roman"/>
          <w:color w:val="C45911" w:themeColor="accent2" w:themeShade="BF"/>
          <w:sz w:val="24"/>
          <w:szCs w:val="24"/>
        </w:rPr>
        <w:t xml:space="preserve">s importante referir que la gran mayoría de los incendios forestales en México son provocados por el ser humano, de acuerdo con la Comisión Nacional Forestal </w:t>
      </w:r>
      <w:r w:rsidRPr="003627F8">
        <w:rPr>
          <w:rStyle w:val="t286pc"/>
          <w:rFonts w:ascii="Times New Roman" w:hAnsi="Times New Roman" w:cs="Times New Roman"/>
          <w:color w:val="C45911" w:themeColor="accent2" w:themeShade="BF"/>
          <w:sz w:val="24"/>
          <w:szCs w:val="24"/>
        </w:rPr>
        <w:t>FONATUR</w:t>
      </w:r>
      <w:r w:rsidRPr="003627F8">
        <w:rPr>
          <w:rFonts w:ascii="Times New Roman" w:hAnsi="Times New Roman" w:cs="Times New Roman"/>
          <w:color w:val="C45911" w:themeColor="accent2" w:themeShade="BF"/>
          <w:sz w:val="24"/>
          <w:szCs w:val="24"/>
        </w:rPr>
        <w:t>, 4 de cada 10 incendios se originan de manera intencional y frecuentemente vinculados a actividades ilícitas.</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 xml:space="preserve">Es importante mencionar que el Foro Económico Mundial ha advertido que los incendios forestales contaminan cada año la atmósfera con 6 millones de toneladas de dióxido de carbono </w:t>
      </w:r>
      <w:r w:rsidRPr="003627F8">
        <w:rPr>
          <w:rFonts w:ascii="Times New Roman" w:hAnsi="Times New Roman" w:cs="Times New Roman"/>
          <w:color w:val="C45911" w:themeColor="accent2" w:themeShade="BF"/>
          <w:sz w:val="24"/>
          <w:szCs w:val="24"/>
        </w:rPr>
        <w:lastRenderedPageBreak/>
        <w:t>para dimensionar esta cifra esto representa más del doble de los combustibles fósiles emitidos por la Unión Europea en todo un año.</w:t>
      </w:r>
    </w:p>
    <w:p w:rsidR="0080021D" w:rsidRPr="003627F8" w:rsidRDefault="0080021D" w:rsidP="003627F8">
      <w:pPr>
        <w:pStyle w:val="Sinespaciado"/>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45911" w:themeColor="accent2" w:themeShade="BF"/>
          <w:sz w:val="24"/>
          <w:szCs w:val="24"/>
        </w:rPr>
        <w:tab/>
        <w:t>En el ámbito estatal</w:t>
      </w:r>
      <w:r w:rsidR="00F54170">
        <w:rPr>
          <w:rFonts w:ascii="Times New Roman" w:hAnsi="Times New Roman" w:cs="Times New Roman"/>
          <w:color w:val="C45911" w:themeColor="accent2" w:themeShade="BF"/>
          <w:sz w:val="24"/>
          <w:szCs w:val="24"/>
        </w:rPr>
        <w:t>, d</w:t>
      </w:r>
      <w:r w:rsidRPr="003627F8">
        <w:rPr>
          <w:rFonts w:ascii="Times New Roman" w:hAnsi="Times New Roman" w:cs="Times New Roman"/>
          <w:color w:val="C45911" w:themeColor="accent2" w:themeShade="BF"/>
          <w:sz w:val="24"/>
          <w:szCs w:val="24"/>
        </w:rPr>
        <w:t>urante el 2025, Jalisco, Estado de México y Michoacán se ubicaron entre las entidades con mayor número de incendios forestales. Ante estos siniestros son las y los brigadistas quienes se encuentran en primera fila de línea de combate, enfrentando el fuego con valentía, compromiso y vocación de servicio su labor implica asumir riesgos permanentes para salvaguardar nuestros recursos naturales, nuestras comunidades y nuestro patrimonio ambiental. Desafortunadamente, el costo de esta misión puede ser muy alto, ya que hasta julio de 2025 al menos 12 brigadistas habían perdido la vida en distintas regiones del país mientras se realizaban labores de protección forestal en nuestra entidad la autoridad encargada de combatir los incendios forestales es</w:t>
      </w:r>
      <w:r w:rsidR="00C171AA" w:rsidRPr="003627F8">
        <w:rPr>
          <w:rFonts w:ascii="Times New Roman" w:hAnsi="Times New Roman" w:cs="Times New Roman"/>
          <w:color w:val="C45911" w:themeColor="accent2" w:themeShade="BF"/>
          <w:sz w:val="24"/>
          <w:szCs w:val="24"/>
        </w:rPr>
        <w:t xml:space="preserve"> PROBOSQUE</w:t>
      </w:r>
      <w:r w:rsidRPr="003627F8">
        <w:rPr>
          <w:rFonts w:ascii="Times New Roman" w:hAnsi="Times New Roman" w:cs="Times New Roman"/>
          <w:color w:val="C45911" w:themeColor="accent2" w:themeShade="BF"/>
          <w:sz w:val="24"/>
          <w:szCs w:val="24"/>
        </w:rPr>
        <w:t xml:space="preserve">, institución que cuenta con un grupo especializado de aproximadamente 250 combatientes conocidos como dragones. </w:t>
      </w:r>
    </w:p>
    <w:p w:rsidR="00135A48" w:rsidRDefault="0080021D"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45911" w:themeColor="accent2" w:themeShade="BF"/>
          <w:sz w:val="24"/>
          <w:szCs w:val="24"/>
        </w:rPr>
        <w:tab/>
        <w:t>Este cuerpo realiza labores estratégicas como la apertura de líneas negras, la ejecución de quemas controladas y la construcción de brechas cortafuego. Asimismo, brinda capacitación y asesoría a ejidatarios, autoridades locales, brigadistas</w:t>
      </w:r>
      <w:r w:rsidR="00C171AA" w:rsidRPr="003627F8">
        <w:rPr>
          <w:rFonts w:ascii="Times New Roman" w:hAnsi="Times New Roman" w:cs="Times New Roman"/>
          <w:color w:val="C45911" w:themeColor="accent2" w:themeShade="BF"/>
          <w:sz w:val="24"/>
          <w:szCs w:val="24"/>
        </w:rPr>
        <w:t xml:space="preserve"> municipales, </w:t>
      </w:r>
      <w:r w:rsidR="00371F21" w:rsidRPr="003627F8">
        <w:rPr>
          <w:rFonts w:ascii="Times New Roman" w:hAnsi="Times New Roman" w:cs="Times New Roman"/>
          <w:color w:val="C00000"/>
          <w:sz w:val="24"/>
        </w:rPr>
        <w:t xml:space="preserve">para ello, la presente iniciativa propone establecer de manera expresa la obligación de Probosque de garantizar los recursos necesarios para el desempeño de las brigadas, fortalecer los mecanismos de colaboración previstos en la ley, a efecto de que contemplen financiamiento, equipamiento y capacitación para las agrupaciones de defensa forestal. </w:t>
      </w:r>
    </w:p>
    <w:p w:rsidR="00371F21" w:rsidRPr="003627F8" w:rsidRDefault="00371F21" w:rsidP="00135A48">
      <w:pPr>
        <w:pStyle w:val="Sinespaciado"/>
        <w:ind w:firstLine="708"/>
        <w:jc w:val="both"/>
        <w:rPr>
          <w:rFonts w:ascii="Times New Roman" w:hAnsi="Times New Roman" w:cs="Times New Roman"/>
          <w:color w:val="C45911" w:themeColor="accent2" w:themeShade="BF"/>
          <w:sz w:val="24"/>
          <w:szCs w:val="24"/>
        </w:rPr>
      </w:pPr>
      <w:r w:rsidRPr="003627F8">
        <w:rPr>
          <w:rFonts w:ascii="Times New Roman" w:hAnsi="Times New Roman" w:cs="Times New Roman"/>
          <w:color w:val="C00000"/>
          <w:sz w:val="24"/>
        </w:rPr>
        <w:t xml:space="preserve">Así mismo, se busca incorporar la obligación de los Ayuntamientos de prever recursos en sus presupuestos para la atención de incendios forestales, reconociendo su papel como primer nivel de respuesta y se plantea que establezcan de manera integral las bases mínimas que deberán observar las autoridades para asegurar condiciones adecuadas para las brigadas, incluyendo equipamiento especializado, capacitación continua, apoyos y estímulos económicos, así como condiciones dignas para el desarrollo de sus funciones. </w:t>
      </w:r>
    </w:p>
    <w:p w:rsidR="00371F21" w:rsidRPr="003627F8" w:rsidRDefault="00371F21"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En el Grupo Parlamentario del Partido Verde Ecologista de México reafirmamos nuestro compromiso con el fortalecimiento integral de la política forestal, impulsando acciones orientadas a la dignificación de las condiciones laborales de las y los brigadistas. </w:t>
      </w:r>
    </w:p>
    <w:p w:rsidR="00371F21" w:rsidRPr="003627F8" w:rsidRDefault="00371F21"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Es cuanto, diputada Presidenta.</w:t>
      </w:r>
    </w:p>
    <w:p w:rsidR="00A149DE" w:rsidRPr="00343903" w:rsidRDefault="00A149DE" w:rsidP="00D30951">
      <w:pPr>
        <w:pStyle w:val="Sinespaciado"/>
        <w:jc w:val="both"/>
        <w:rPr>
          <w:rFonts w:ascii="Times New Roman" w:hAnsi="Times New Roman" w:cs="Times New Roman"/>
          <w:sz w:val="24"/>
          <w:szCs w:val="24"/>
        </w:rPr>
      </w:pPr>
    </w:p>
    <w:p w:rsidR="00A149DE" w:rsidRPr="00343903" w:rsidRDefault="00A149DE" w:rsidP="00D30951">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149DE" w:rsidRPr="00343903" w:rsidRDefault="00A149DE" w:rsidP="00D30951">
      <w:pPr>
        <w:spacing w:after="0" w:line="240" w:lineRule="auto"/>
        <w:jc w:val="center"/>
        <w:rPr>
          <w:rFonts w:ascii="Times New Roman" w:hAnsi="Times New Roman"/>
          <w:sz w:val="24"/>
          <w:szCs w:val="24"/>
        </w:rPr>
      </w:pPr>
    </w:p>
    <w:p w:rsidR="00453EE5" w:rsidRPr="00453EE5" w:rsidRDefault="00453EE5" w:rsidP="00453EE5">
      <w:pPr>
        <w:widowControl w:val="0"/>
        <w:autoSpaceDE w:val="0"/>
        <w:autoSpaceDN w:val="0"/>
        <w:spacing w:after="0" w:line="240" w:lineRule="auto"/>
        <w:jc w:val="center"/>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GRUPO PARLAMENTARIO DEL PARTIDO VERDE ECOLOGISTA DE MEXICO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center"/>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“2026. Año del Humanismo Mexicano en el Estado de México”.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right"/>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Toluca de Lerdo, Estado de México, a </w:t>
      </w:r>
      <w:r w:rsidRPr="00453EE5">
        <w:rPr>
          <w:rFonts w:ascii="Times New Roman" w:eastAsia="Arial MT" w:hAnsi="Times New Roman" w:cs="Times New Roman"/>
          <w:sz w:val="24"/>
          <w:szCs w:val="24"/>
          <w:u w:val="single"/>
          <w:lang w:val="es-ES"/>
        </w:rPr>
        <w:tab/>
      </w:r>
      <w:r w:rsidRPr="00453EE5">
        <w:rPr>
          <w:rFonts w:ascii="Times New Roman" w:eastAsia="Arial MT" w:hAnsi="Times New Roman" w:cs="Times New Roman"/>
          <w:sz w:val="24"/>
          <w:szCs w:val="24"/>
          <w:lang w:val="es-ES"/>
        </w:rPr>
        <w:t xml:space="preserve"> de </w:t>
      </w:r>
      <w:r w:rsidRPr="00453EE5">
        <w:rPr>
          <w:rFonts w:ascii="Times New Roman" w:eastAsia="Arial MT" w:hAnsi="Times New Roman" w:cs="Times New Roman"/>
          <w:sz w:val="24"/>
          <w:szCs w:val="24"/>
          <w:u w:val="single"/>
          <w:lang w:val="es-ES"/>
        </w:rPr>
        <w:tab/>
      </w:r>
      <w:r w:rsidRPr="00453EE5">
        <w:rPr>
          <w:rFonts w:ascii="Times New Roman" w:eastAsia="Arial MT" w:hAnsi="Times New Roman" w:cs="Times New Roman"/>
          <w:sz w:val="24"/>
          <w:szCs w:val="24"/>
          <w:lang w:val="es-ES"/>
        </w:rPr>
        <w:t xml:space="preserve"> de 2026.</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DIP. MARTHA AZUCENA CAMACHO REYNOSO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PRESIDENTA DE LA MESA DIRECTIVA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LXII LEGISLATURA DEL H. PODER LEGISLATIVO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DEL ESTADO LIBRE Y SOBERANO DE MÉXICO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P R E S E N T E</w:t>
      </w: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Honorable Asamblea: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Quienes suscriben </w:t>
      </w:r>
      <w:r w:rsidRPr="00453EE5">
        <w:rPr>
          <w:rFonts w:ascii="Times New Roman" w:eastAsia="Arial MT" w:hAnsi="Times New Roman" w:cs="Times New Roman"/>
          <w:b/>
          <w:sz w:val="24"/>
          <w:szCs w:val="24"/>
          <w:lang w:val="es-ES"/>
        </w:rPr>
        <w:t>JOSÉ ALBERTO COUTTOLENC BUENTELLO</w:t>
      </w:r>
      <w:r w:rsidRPr="00453EE5">
        <w:rPr>
          <w:rFonts w:ascii="Times New Roman" w:eastAsia="Arial MT" w:hAnsi="Times New Roman" w:cs="Times New Roman"/>
          <w:sz w:val="24"/>
          <w:szCs w:val="24"/>
          <w:lang w:val="es-ES"/>
        </w:rPr>
        <w:t xml:space="preserve">, </w:t>
      </w:r>
      <w:r w:rsidRPr="00453EE5">
        <w:rPr>
          <w:rFonts w:ascii="Times New Roman" w:eastAsia="Arial MT" w:hAnsi="Times New Roman" w:cs="Times New Roman"/>
          <w:b/>
          <w:sz w:val="24"/>
          <w:szCs w:val="24"/>
          <w:lang w:val="es-ES"/>
        </w:rPr>
        <w:t xml:space="preserve">HÉCTOR RAÚL GARCÍA GONZÁLEZ, HONORIA ARELLANO OCAMPO, ALEJANDRA FIGUEROA ADAME, GLORIA VANESSA LINARES ZETINA, CARLOS ALBERTO LÓPEZ IMM, </w:t>
      </w:r>
      <w:r w:rsidRPr="00453EE5">
        <w:rPr>
          <w:rFonts w:ascii="Times New Roman" w:eastAsia="Arial MT" w:hAnsi="Times New Roman" w:cs="Times New Roman"/>
          <w:b/>
          <w:sz w:val="24"/>
          <w:szCs w:val="24"/>
          <w:lang w:val="es-ES"/>
        </w:rPr>
        <w:lastRenderedPageBreak/>
        <w:t xml:space="preserve">ISAÍAS PELÁEZ SORIA, ITZEL GUADALUPE PÉREZ CORREA Y MIRIAM SILVA MATA, </w:t>
      </w:r>
      <w:r w:rsidRPr="00453EE5">
        <w:rPr>
          <w:rFonts w:ascii="Times New Roman" w:eastAsia="Arial MT" w:hAnsi="Times New Roman" w:cs="Times New Roman"/>
          <w:sz w:val="24"/>
          <w:szCs w:val="24"/>
          <w:lang w:val="es-ES"/>
        </w:rPr>
        <w:t xml:space="preserve">diputadas y diputados integrantes del </w:t>
      </w:r>
      <w:r w:rsidRPr="00453EE5">
        <w:rPr>
          <w:rFonts w:ascii="Times New Roman" w:eastAsia="Arial MT" w:hAnsi="Times New Roman" w:cs="Times New Roman"/>
          <w:b/>
          <w:sz w:val="24"/>
          <w:szCs w:val="24"/>
          <w:lang w:val="es-ES"/>
        </w:rPr>
        <w:t xml:space="preserve">GRUPO PARLAMENTARIO DEL PARTIDO VERDE ECOLOGISTA DE MÉXICO </w:t>
      </w:r>
      <w:r w:rsidRPr="00453EE5">
        <w:rPr>
          <w:rFonts w:ascii="Times New Roman" w:eastAsia="Arial MT" w:hAnsi="Times New Roman" w:cs="Times New Roman"/>
          <w:sz w:val="24"/>
          <w:szCs w:val="24"/>
          <w:lang w:val="es-ES"/>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consideración de este Órgano Legislativo, la siguiente </w:t>
      </w:r>
      <w:r w:rsidRPr="00453EE5">
        <w:rPr>
          <w:rFonts w:ascii="Times New Roman" w:eastAsia="Arial MT" w:hAnsi="Times New Roman" w:cs="Times New Roman"/>
          <w:b/>
          <w:sz w:val="24"/>
          <w:szCs w:val="24"/>
          <w:lang w:val="es-ES"/>
        </w:rPr>
        <w:t xml:space="preserve">INICIATIVA CON PROYECTO DE DECRETO POR LA QUE SE ADICIONA UN TERCER PÁRRAFO AL ARTÍCULO 3.54, UN SEGUNDO PÁRRAFO AL ARTÍCULO 3.59, RECORRIÉNDOSE LOS SUBSECUENTES, UN TERCER PÁRRAFO AL ARTÍCULO </w:t>
      </w:r>
      <w:r w:rsidRPr="00453EE5">
        <w:rPr>
          <w:rFonts w:ascii="Times New Roman" w:eastAsia="Arial MT" w:hAnsi="Times New Roman" w:cs="Times New Roman"/>
          <w:sz w:val="24"/>
          <w:szCs w:val="24"/>
          <w:lang w:val="es-ES"/>
        </w:rPr>
        <w:t>3.61 Y UN ARTÍCULO 3.65 BIS DEL CÓDIGO PARA LA BIODIVERSIDAD DEL ESTADO DE MÉXICO, PARA GARANTIZAR MAYORES RECURSOS HUMANOS, MATERIALES Y FINANCIEROS PARA LA OPERACIÓN DE LAS BRIGADAS DE</w:t>
      </w:r>
      <w:r w:rsidRPr="00453EE5">
        <w:rPr>
          <w:rFonts w:ascii="Times New Roman" w:eastAsia="Arial MT" w:hAnsi="Times New Roman" w:cs="Times New Roman"/>
          <w:b/>
          <w:sz w:val="24"/>
          <w:szCs w:val="24"/>
          <w:lang w:val="es-ES"/>
        </w:rPr>
        <w:t xml:space="preserve">COMBATE DE INCENDIOS FORESTALES, </w:t>
      </w:r>
      <w:r w:rsidRPr="00453EE5">
        <w:rPr>
          <w:rFonts w:ascii="Times New Roman" w:eastAsia="Arial MT" w:hAnsi="Times New Roman" w:cs="Times New Roman"/>
          <w:sz w:val="24"/>
          <w:szCs w:val="24"/>
          <w:lang w:val="es-ES"/>
        </w:rPr>
        <w:t>con sustento en la siguiente:</w:t>
      </w: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453EE5">
        <w:rPr>
          <w:rFonts w:ascii="Times New Roman" w:eastAsia="Arial" w:hAnsi="Times New Roman" w:cs="Times New Roman"/>
          <w:b/>
          <w:bCs/>
          <w:sz w:val="24"/>
          <w:szCs w:val="24"/>
          <w:lang w:val="es-ES"/>
        </w:rPr>
        <w:t>EXPOSICIÓN DE MOTIVOS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México, la temporada de incendios forestales coincide con el periodo de estiaje</w:t>
      </w:r>
      <w:r w:rsidRPr="00453EE5">
        <w:rPr>
          <w:rFonts w:ascii="Times New Roman" w:eastAsia="Arial MT" w:hAnsi="Times New Roman" w:cs="Times New Roman"/>
          <w:sz w:val="24"/>
          <w:szCs w:val="24"/>
          <w:vertAlign w:val="superscript"/>
          <w:lang w:val="es-ES"/>
        </w:rPr>
        <w:t>1</w:t>
      </w:r>
      <w:r w:rsidRPr="00453EE5">
        <w:rPr>
          <w:rFonts w:ascii="Times New Roman" w:eastAsia="Arial MT" w:hAnsi="Times New Roman" w:cs="Times New Roman"/>
          <w:sz w:val="24"/>
          <w:szCs w:val="24"/>
          <w:lang w:val="es-ES"/>
        </w:rPr>
        <w:t>, el cual abarca principalmente de enero a mayo, con variaciones según la ubicación geográfica de cada región del país.</w:t>
      </w:r>
      <w:r w:rsidRPr="00453EE5">
        <w:rPr>
          <w:rFonts w:ascii="Times New Roman" w:eastAsia="Arial MT" w:hAnsi="Times New Roman" w:cs="Times New Roman"/>
          <w:sz w:val="24"/>
          <w:szCs w:val="24"/>
          <w:vertAlign w:val="superscript"/>
          <w:lang w:val="es-ES"/>
        </w:rPr>
        <w:t>2</w:t>
      </w:r>
      <w:r w:rsidRPr="00453EE5">
        <w:rPr>
          <w:rFonts w:ascii="Times New Roman" w:eastAsia="Arial MT" w:hAnsi="Times New Roman" w:cs="Times New Roman"/>
          <w:sz w:val="24"/>
          <w:szCs w:val="24"/>
          <w:lang w:val="es-ES"/>
        </w:rPr>
        <w:t xml:space="preserve"> Sin duda, los incendios forestales constituyen uno de los principales problemas que enfrentan diversas zonas del territorio nacional, incluido el Estado de México, pues representan una de las amenazas más significativas para los ecosistemas forestales. Estos fenómenos se caracterizan por la propagación descontrolada del fuego, lo que pone en riesgo tanto el equilibrio ambiental como la seguridad de las personas.</w:t>
      </w:r>
      <w:r w:rsidRPr="00453EE5">
        <w:rPr>
          <w:rFonts w:ascii="Times New Roman" w:eastAsia="Arial MT" w:hAnsi="Times New Roman" w:cs="Times New Roman"/>
          <w:sz w:val="24"/>
          <w:szCs w:val="24"/>
          <w:vertAlign w:val="superscript"/>
          <w:lang w:val="es-ES"/>
        </w:rPr>
        <w:t>3</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Es importante referir que la gran mayoría de los incendios forestales en México son provocados por el ser humano. De acuerdo con la Comisión Nacional Forestal (CONAFOR), cuatro de cada diez incendios se originan de manera intencional, frecuentemente vinculados a actividades ilícitas; 17.17 por ciento derivan de prácticas agrícolas; 12.09 por ciento obedecen a causas desconocidas; y poco más del 5 por ciento se relacionan con descuidos, como no apagar adecuadamente cigarros o fogatas.</w:t>
      </w:r>
      <w:r w:rsidRPr="00453EE5">
        <w:rPr>
          <w:rFonts w:ascii="Times New Roman" w:eastAsia="Arial MT" w:hAnsi="Times New Roman" w:cs="Times New Roman"/>
          <w:sz w:val="24"/>
          <w:szCs w:val="24"/>
          <w:vertAlign w:val="superscript"/>
          <w:lang w:val="es-ES"/>
        </w:rPr>
        <w:t>4</w:t>
      </w:r>
      <w:r w:rsidRPr="00453EE5">
        <w:rPr>
          <w:rFonts w:ascii="Times New Roman" w:eastAsia="Arial MT" w:hAnsi="Times New Roman" w:cs="Times New Roman"/>
          <w:sz w:val="24"/>
          <w:szCs w:val="24"/>
          <w:lang w:val="es-ES"/>
        </w:rPr>
        <w:t xml:space="preserve"> En conjunto, estos datos reflejan que las principales causas de estos siniestros están asociadas tanto a actividades agrícolas como a actos de negligencia humana.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El impacto de los incendios forestales puede analizarse en dos niveles. Por un lado, generan efectos directos sobre los componentes de los ecosistemas, al afectar la vegetación, la fauna y las condiciones del suelo. Y, por otro lado, inciden en los procesos de sucesión ecológica posteriores al siniestro, los cuales pueden modificar de manera prolongada el equilibrio ambiental y limitar la capacidad de recuperación de los ecosistemas.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w:t>
      </w:r>
      <w:r w:rsidRPr="00453EE5">
        <w:rPr>
          <w:rFonts w:ascii="Times New Roman" w:eastAsia="Arial MT" w:hAnsi="Times New Roman" w:cs="Times New Roman"/>
          <w:sz w:val="20"/>
          <w:szCs w:val="24"/>
          <w:lang w:val="es-ES"/>
        </w:rPr>
        <w:t xml:space="preserve"> Estiaje: Nivel más bajo o caudal mínimo que en ciertas épocas del año tienen las aguas de un río, estero, laguna, etc., por causa de la sequía. RAE. Disponible en: </w:t>
      </w:r>
      <w:hyperlink r:id="rId21">
        <w:r w:rsidRPr="00453EE5">
          <w:rPr>
            <w:rFonts w:ascii="Times New Roman" w:eastAsia="Arial MT" w:hAnsi="Times New Roman" w:cs="Times New Roman"/>
            <w:sz w:val="20"/>
            <w:szCs w:val="24"/>
            <w:lang w:val="es-ES"/>
          </w:rPr>
          <w:t>https://dle.rae.es/estiaje</w:t>
        </w:r>
      </w:hyperlink>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2</w:t>
      </w:r>
      <w:r w:rsidRPr="00453EE5">
        <w:rPr>
          <w:rFonts w:ascii="Times New Roman" w:eastAsia="Arial MT" w:hAnsi="Times New Roman" w:cs="Times New Roman"/>
          <w:sz w:val="20"/>
          <w:szCs w:val="24"/>
          <w:lang w:val="es-ES"/>
        </w:rPr>
        <w:t xml:space="preserve"> Centro Nacional de Prevención de Desastres, En esta temporada de calor, evita los incendios forestales. Disponible en: </w:t>
      </w:r>
      <w:hyperlink r:id="rId22">
        <w:r w:rsidRPr="00453EE5">
          <w:rPr>
            <w:rFonts w:ascii="Times New Roman" w:eastAsia="Arial MT" w:hAnsi="Times New Roman" w:cs="Times New Roman"/>
            <w:sz w:val="20"/>
            <w:szCs w:val="24"/>
            <w:lang w:val="es-ES"/>
          </w:rPr>
          <w:t>https://www.gob.mx/cenapred/articulos/en-esta-temporada-de-calor-evita-los-incendios-forestales-269935</w:t>
        </w:r>
      </w:hyperlink>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3</w:t>
      </w:r>
      <w:r w:rsidRPr="00453EE5">
        <w:rPr>
          <w:rFonts w:ascii="Times New Roman" w:eastAsia="Arial MT" w:hAnsi="Times New Roman" w:cs="Times New Roman"/>
          <w:sz w:val="20"/>
          <w:szCs w:val="24"/>
          <w:lang w:val="es-ES"/>
        </w:rPr>
        <w:t xml:space="preserve"> UNIVERSIDAD AUTÓNOMA DE NUEVO LEÓN SECRETARÍA DE SUSTENTABILIDAD, </w:t>
      </w:r>
      <w:r w:rsidRPr="00453EE5">
        <w:rPr>
          <w:rFonts w:ascii="Times New Roman" w:eastAsia="Arial MT" w:hAnsi="Times New Roman" w:cs="Times New Roman"/>
          <w:i/>
          <w:sz w:val="20"/>
          <w:szCs w:val="24"/>
          <w:lang w:val="es-ES"/>
        </w:rPr>
        <w:t>Incendios forestales</w:t>
      </w:r>
      <w:r w:rsidRPr="00453EE5">
        <w:rPr>
          <w:rFonts w:ascii="Times New Roman" w:eastAsia="Arial MT" w:hAnsi="Times New Roman" w:cs="Times New Roman"/>
          <w:sz w:val="20"/>
          <w:szCs w:val="24"/>
          <w:lang w:val="es-ES"/>
        </w:rPr>
        <w:t xml:space="preserve">. Disponible en: </w:t>
      </w:r>
      <w:hyperlink r:id="rId23">
        <w:r w:rsidRPr="00453EE5">
          <w:rPr>
            <w:rFonts w:ascii="Times New Roman" w:eastAsia="Arial MT" w:hAnsi="Times New Roman" w:cs="Times New Roman"/>
            <w:sz w:val="20"/>
            <w:szCs w:val="24"/>
            <w:lang w:val="es-ES"/>
          </w:rPr>
          <w:t>https://sds.uanl.mx/incendios-forestales/</w:t>
        </w:r>
      </w:hyperlink>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4</w:t>
      </w:r>
      <w:r w:rsidRPr="00453EE5">
        <w:rPr>
          <w:rFonts w:ascii="Times New Roman" w:eastAsia="Arial MT" w:hAnsi="Times New Roman" w:cs="Times New Roman"/>
          <w:sz w:val="20"/>
          <w:szCs w:val="24"/>
          <w:lang w:val="es-ES"/>
        </w:rPr>
        <w:t xml:space="preserve"> MAGUEY Hugo &amp; FRANCISCO Daniel, La mayoría de los incendios, provocados por actividades ilícitas, 2022. Disponible en: </w:t>
      </w:r>
      <w:hyperlink r:id="rId24">
        <w:r w:rsidRPr="00453EE5">
          <w:rPr>
            <w:rFonts w:ascii="Times New Roman" w:eastAsia="Arial MT" w:hAnsi="Times New Roman" w:cs="Times New Roman"/>
            <w:sz w:val="20"/>
            <w:szCs w:val="24"/>
            <w:lang w:val="es-ES"/>
          </w:rPr>
          <w:t>https://www.gaceta.unam.mx/la-mayoria-de-los-incendios-provocados-por-actividades-ilicitas/</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El Foro Económico Mundial ha advertido que los incendios forestales contaminan cada año la atmósfera con seis millones de toneladas de dióxido de carbono; para dimensionar esta cifra, esto </w:t>
      </w:r>
      <w:r w:rsidRPr="00453EE5">
        <w:rPr>
          <w:rFonts w:ascii="Times New Roman" w:eastAsia="Arial MT" w:hAnsi="Times New Roman" w:cs="Times New Roman"/>
          <w:sz w:val="24"/>
          <w:szCs w:val="24"/>
          <w:lang w:val="es-ES"/>
        </w:rPr>
        <w:lastRenderedPageBreak/>
        <w:t>representa más del doble que los combustibles fósiles emitidos por la Unión Europea en todo un año.</w:t>
      </w:r>
      <w:r w:rsidRPr="00453EE5">
        <w:rPr>
          <w:rFonts w:ascii="Times New Roman" w:eastAsia="Arial MT" w:hAnsi="Times New Roman" w:cs="Times New Roman"/>
          <w:color w:val="FF0000"/>
          <w:sz w:val="24"/>
          <w:szCs w:val="24"/>
          <w:vertAlign w:val="superscript"/>
          <w:lang w:val="es-ES"/>
        </w:rPr>
        <w:t>5</w:t>
      </w:r>
      <w:r w:rsidRPr="00453EE5">
        <w:rPr>
          <w:rFonts w:ascii="Times New Roman" w:eastAsia="Arial MT" w:hAnsi="Times New Roman" w:cs="Times New Roman"/>
          <w:sz w:val="24"/>
          <w:szCs w:val="24"/>
          <w:lang w:val="es-ES"/>
        </w:rPr>
        <w:t xml:space="preserve"> Además de estas afectaciones ambientales, se suma el impacto económico, ya que, según el Foro Económico Mundial, el costo promedio anual de los incendios forestales asciende a 50 mil millones de dólares a nivel global,</w:t>
      </w:r>
      <w:r w:rsidRPr="00453EE5">
        <w:rPr>
          <w:rFonts w:ascii="Times New Roman" w:eastAsia="Arial MT" w:hAnsi="Times New Roman" w:cs="Times New Roman"/>
          <w:color w:val="FF0000"/>
          <w:sz w:val="24"/>
          <w:szCs w:val="24"/>
          <w:vertAlign w:val="superscript"/>
          <w:lang w:val="es-ES"/>
        </w:rPr>
        <w:t>6</w:t>
      </w:r>
      <w:r w:rsidRPr="00453EE5">
        <w:rPr>
          <w:rFonts w:ascii="Times New Roman" w:eastAsia="Arial MT" w:hAnsi="Times New Roman" w:cs="Times New Roman"/>
          <w:sz w:val="24"/>
          <w:szCs w:val="24"/>
          <w:lang w:val="es-ES"/>
        </w:rPr>
        <w:t xml:space="preserve"> lo que evidencia la magnitud del problema y la necesidad de fortalecer las capacidades institucionales para su prevención y oportuna atención.</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No obstante, la evidencia internacional muestra que una mayor inversión en prevención de incendios genera beneficios sustanciales. En el contexto europeo, diversos países han incrementado la asignación de recursos para la protección contra incendios forestales; en conjunto, la Unión Europea cuenta con cerca de 400 mil bomberos en activo. Destaca el caso de Rumanía, que destina casi el uno por ciento de su presupuesto a esta materia, seguida de Estonia y Grecia, con niveles cercanos al 0.7 por ciento.</w:t>
      </w:r>
      <w:r w:rsidRPr="00453EE5">
        <w:rPr>
          <w:rFonts w:ascii="Times New Roman" w:eastAsia="Arial MT" w:hAnsi="Times New Roman" w:cs="Times New Roman"/>
          <w:color w:val="FF0000"/>
          <w:sz w:val="24"/>
          <w:szCs w:val="24"/>
          <w:vertAlign w:val="superscript"/>
          <w:lang w:val="es-ES"/>
        </w:rPr>
        <w:t>7</w:t>
      </w:r>
      <w:r w:rsidRPr="00453EE5">
        <w:rPr>
          <w:rFonts w:ascii="Times New Roman" w:eastAsia="Arial MT" w:hAnsi="Times New Roman" w:cs="Times New Roman"/>
          <w:sz w:val="24"/>
          <w:szCs w:val="24"/>
          <w:lang w:val="es-ES"/>
        </w:rPr>
        <w:t xml:space="preserve"> Adicionalmente, en España se ha estimado que la inversión sostenida en labores preventivas podría evitar gastos de hasta 9.9 mil millones de euros en la extinción de incendios.</w:t>
      </w:r>
      <w:r w:rsidRPr="00453EE5">
        <w:rPr>
          <w:rFonts w:ascii="Times New Roman" w:eastAsia="Arial MT" w:hAnsi="Times New Roman" w:cs="Times New Roman"/>
          <w:color w:val="FF0000"/>
          <w:sz w:val="24"/>
          <w:szCs w:val="24"/>
          <w:vertAlign w:val="superscript"/>
          <w:lang w:val="es-ES"/>
        </w:rPr>
        <w:t>8</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Diversas experiencias en América Latina demuestran la relevancia de fortalecer las brigadas comunitarias como primera línea de defensa. En Brasil, particularmente en el estado de Pará, una brigada comunitaria encargada de la vigilancia de más de 1.2 millones de hectáreas ha logrado realizar decenas de acciones de combate y prevención en un solo año.</w:t>
      </w:r>
      <w:r w:rsidRPr="00453EE5">
        <w:rPr>
          <w:rFonts w:ascii="Times New Roman" w:eastAsia="Arial MT" w:hAnsi="Times New Roman" w:cs="Times New Roman"/>
          <w:color w:val="FF0000"/>
          <w:sz w:val="24"/>
          <w:szCs w:val="24"/>
          <w:vertAlign w:val="superscript"/>
          <w:lang w:val="es-ES"/>
        </w:rPr>
        <w:t>9</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5</w:t>
      </w:r>
      <w:r w:rsidRPr="00453EE5">
        <w:rPr>
          <w:rFonts w:ascii="Times New Roman" w:eastAsia="Arial MT" w:hAnsi="Times New Roman" w:cs="Times New Roman"/>
          <w:sz w:val="20"/>
          <w:szCs w:val="24"/>
          <w:lang w:val="es-ES"/>
        </w:rPr>
        <w:t xml:space="preserve"> ARISTEGUI, </w:t>
      </w:r>
      <w:r w:rsidRPr="00453EE5">
        <w:rPr>
          <w:rFonts w:ascii="Times New Roman" w:eastAsia="Arial MT" w:hAnsi="Times New Roman" w:cs="Times New Roman"/>
          <w:i/>
          <w:sz w:val="20"/>
          <w:szCs w:val="24"/>
          <w:lang w:val="es-ES"/>
        </w:rPr>
        <w:t>Los incendios forestales le cuestan al mundo 50 mil millones de dólares cada año</w:t>
      </w:r>
      <w:r w:rsidRPr="00453EE5">
        <w:rPr>
          <w:rFonts w:ascii="Times New Roman" w:eastAsia="Arial MT" w:hAnsi="Times New Roman" w:cs="Times New Roman"/>
          <w:sz w:val="20"/>
          <w:szCs w:val="24"/>
          <w:lang w:val="es-ES"/>
        </w:rPr>
        <w:t xml:space="preserve">, 2023. Disponible en: </w:t>
      </w:r>
      <w:hyperlink r:id="rId25">
        <w:r w:rsidRPr="00453EE5">
          <w:rPr>
            <w:rFonts w:ascii="Times New Roman" w:eastAsia="Arial MT" w:hAnsi="Times New Roman" w:cs="Times New Roman"/>
            <w:sz w:val="20"/>
            <w:szCs w:val="24"/>
            <w:lang w:val="es-ES"/>
          </w:rPr>
          <w:t>https://aristeguinoticias.com/1601/mundo/los-incendios-forestales-le-cuestan-al-mundo-50-mil-millones-de-dolares-cada-ano/</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6</w:t>
      </w:r>
      <w:r w:rsidRPr="00453EE5">
        <w:rPr>
          <w:rFonts w:ascii="Times New Roman" w:eastAsia="Arial MT" w:hAnsi="Times New Roman" w:cs="Times New Roman"/>
          <w:sz w:val="20"/>
          <w:szCs w:val="24"/>
          <w:lang w:val="es-ES"/>
        </w:rPr>
        <w:t xml:space="preserve"> Ibid.</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7</w:t>
      </w:r>
      <w:r w:rsidRPr="00453EE5">
        <w:rPr>
          <w:rFonts w:ascii="Times New Roman" w:eastAsia="Arial MT" w:hAnsi="Times New Roman" w:cs="Times New Roman"/>
          <w:sz w:val="20"/>
          <w:szCs w:val="24"/>
          <w:lang w:val="es-ES"/>
        </w:rPr>
        <w:t xml:space="preserve"> BELTRÁN Ana, </w:t>
      </w:r>
      <w:r w:rsidRPr="00453EE5">
        <w:rPr>
          <w:rFonts w:ascii="Times New Roman" w:eastAsia="Arial MT" w:hAnsi="Times New Roman" w:cs="Times New Roman"/>
          <w:i/>
          <w:sz w:val="20"/>
          <w:szCs w:val="24"/>
          <w:lang w:val="es-ES"/>
        </w:rPr>
        <w:t>La UE censa casi 400.000 bomberos</w:t>
      </w:r>
      <w:r w:rsidRPr="00453EE5">
        <w:rPr>
          <w:rFonts w:ascii="Times New Roman" w:eastAsia="Arial MT" w:hAnsi="Times New Roman" w:cs="Times New Roman"/>
          <w:sz w:val="20"/>
          <w:szCs w:val="24"/>
          <w:lang w:val="es-ES"/>
        </w:rPr>
        <w:t xml:space="preserve">, 2025. Disponible en: </w:t>
      </w:r>
      <w:hyperlink r:id="rId26">
        <w:r w:rsidRPr="00453EE5">
          <w:rPr>
            <w:rFonts w:ascii="Times New Roman" w:eastAsia="Arial MT" w:hAnsi="Times New Roman" w:cs="Times New Roman"/>
            <w:sz w:val="20"/>
            <w:szCs w:val="24"/>
            <w:lang w:val="es-ES"/>
          </w:rPr>
          <w:t>https://delta13news.com/la-ue-censa-casi-400-000-bomberos/</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8</w:t>
      </w:r>
      <w:r w:rsidRPr="00453EE5">
        <w:rPr>
          <w:rFonts w:ascii="Times New Roman" w:eastAsia="Arial MT" w:hAnsi="Times New Roman" w:cs="Times New Roman"/>
          <w:sz w:val="20"/>
          <w:szCs w:val="24"/>
          <w:lang w:val="es-ES"/>
        </w:rPr>
        <w:t xml:space="preserve"> GREENPEACE, </w:t>
      </w:r>
      <w:r w:rsidRPr="00453EE5">
        <w:rPr>
          <w:rFonts w:ascii="Times New Roman" w:eastAsia="Arial MT" w:hAnsi="Times New Roman" w:cs="Times New Roman"/>
          <w:i/>
          <w:sz w:val="20"/>
          <w:szCs w:val="24"/>
          <w:lang w:val="es-ES"/>
        </w:rPr>
        <w:t>Prevención versus extinción: el coste económico de los incendios</w:t>
      </w:r>
      <w:r w:rsidRPr="00453EE5">
        <w:rPr>
          <w:rFonts w:ascii="Times New Roman" w:eastAsia="Arial MT" w:hAnsi="Times New Roman" w:cs="Times New Roman"/>
          <w:sz w:val="20"/>
          <w:szCs w:val="24"/>
          <w:lang w:val="es-ES"/>
        </w:rPr>
        <w:t xml:space="preserve">, 2025. Disponible en: </w:t>
      </w:r>
      <w:hyperlink r:id="rId27">
        <w:r w:rsidRPr="00453EE5">
          <w:rPr>
            <w:rFonts w:ascii="Times New Roman" w:eastAsia="Arial MT" w:hAnsi="Times New Roman" w:cs="Times New Roman"/>
            <w:sz w:val="20"/>
            <w:szCs w:val="24"/>
            <w:lang w:val="es-ES"/>
          </w:rPr>
          <w:t>https://es.greenpeace.org/es/sala-de-prensa/comunicados/una-inversion-de-1-000-millones-de-euros-al-ano-en-prevencion-podria-ahorrar-99-000-mil-millones-de-euros-en-extincion/</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9</w:t>
      </w:r>
      <w:r w:rsidRPr="00453EE5">
        <w:rPr>
          <w:rFonts w:ascii="Times New Roman" w:eastAsia="Arial MT" w:hAnsi="Times New Roman" w:cs="Times New Roman"/>
          <w:sz w:val="20"/>
          <w:szCs w:val="24"/>
          <w:lang w:val="es-ES"/>
        </w:rPr>
        <w:t xml:space="preserve"> SWI SWISSINFO, </w:t>
      </w:r>
      <w:r w:rsidRPr="00453EE5">
        <w:rPr>
          <w:rFonts w:ascii="Times New Roman" w:eastAsia="Arial MT" w:hAnsi="Times New Roman" w:cs="Times New Roman"/>
          <w:i/>
          <w:sz w:val="20"/>
          <w:szCs w:val="24"/>
          <w:lang w:val="es-ES"/>
        </w:rPr>
        <w:t>Brigadistas comunitarios, primera línea de defensa contra incendios forestales en Brasil</w:t>
      </w:r>
      <w:r w:rsidRPr="00453EE5">
        <w:rPr>
          <w:rFonts w:ascii="Times New Roman" w:eastAsia="Arial MT" w:hAnsi="Times New Roman" w:cs="Times New Roman"/>
          <w:sz w:val="20"/>
          <w:szCs w:val="24"/>
          <w:lang w:val="es-ES"/>
        </w:rPr>
        <w:t xml:space="preserve">, 2025. Disponible en: </w:t>
      </w:r>
      <w:hyperlink r:id="rId28">
        <w:r w:rsidRPr="00453EE5">
          <w:rPr>
            <w:rFonts w:ascii="Times New Roman" w:eastAsia="Arial MT" w:hAnsi="Times New Roman" w:cs="Times New Roman"/>
            <w:sz w:val="20"/>
            <w:szCs w:val="24"/>
            <w:lang w:val="es-ES"/>
          </w:rPr>
          <w:t>https://www.swissinfo.ch/spa/brigadistas-comunitarios%2C-primera-l%C3%ADnea-de-defensa-contra-incendios-forestales-en-brasil/90296932</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Por su parte, en Colombia la consolidación de una Red de Brigadas Forestales Comunitarias ha permitido resultados significativos en la protección del territorio. Con una inversión destinada a su capacitación y equipamiento, más de mil brigadistas han sido formados para tareas de vigilancia, reporte, verificación y primera respuesta, logrando salvaguardar más de 10 mil hectáreas.</w:t>
      </w:r>
      <w:r w:rsidRPr="00453EE5">
        <w:rPr>
          <w:rFonts w:ascii="Times New Roman" w:eastAsia="Arial MT" w:hAnsi="Times New Roman" w:cs="Times New Roman"/>
          <w:color w:val="FF0000"/>
          <w:sz w:val="24"/>
          <w:szCs w:val="24"/>
          <w:vertAlign w:val="superscript"/>
          <w:lang w:val="es-ES"/>
        </w:rPr>
        <w:t>10</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Estos antecedentes permiten advertir que el fortalecimiento de las brigadas, acompañado de una asignación adecuada de recursos, constituye un elemento central para mejorar la prevención, combate y mitigación de los incendios forestales.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México, la labor de quienes combaten los incendios forestales ha sido objeto de reconocimiento institucional; mediante decreto publicado en el Diario Oficial de la Federación, el 11 de julio fue declarado como el Día Nacional del Combate contra los Incendios Forestales,</w:t>
      </w:r>
      <w:r w:rsidRPr="00453EE5">
        <w:rPr>
          <w:rFonts w:ascii="Times New Roman" w:eastAsia="Arial MT" w:hAnsi="Times New Roman" w:cs="Times New Roman"/>
          <w:color w:val="FF0000"/>
          <w:sz w:val="24"/>
          <w:szCs w:val="24"/>
          <w:vertAlign w:val="superscript"/>
          <w:lang w:val="es-ES"/>
        </w:rPr>
        <w:t>11</w:t>
      </w:r>
      <w:r w:rsidRPr="00453EE5">
        <w:rPr>
          <w:rFonts w:ascii="Times New Roman" w:eastAsia="Arial MT" w:hAnsi="Times New Roman" w:cs="Times New Roman"/>
          <w:sz w:val="24"/>
          <w:szCs w:val="24"/>
          <w:lang w:val="es-ES"/>
        </w:rPr>
        <w:t xml:space="preserve"> en honor a las y los brigadistas que participan en estas tareas. Se estima que más de 9 mil personas combatientes pertenecen a los tres órdenes de gobierno,</w:t>
      </w:r>
      <w:r w:rsidRPr="00453EE5">
        <w:rPr>
          <w:rFonts w:ascii="Times New Roman" w:eastAsia="Arial MT" w:hAnsi="Times New Roman" w:cs="Times New Roman"/>
          <w:color w:val="FF0000"/>
          <w:sz w:val="24"/>
          <w:szCs w:val="24"/>
          <w:vertAlign w:val="superscript"/>
          <w:lang w:val="es-ES"/>
        </w:rPr>
        <w:t>12</w:t>
      </w:r>
      <w:r w:rsidRPr="00453EE5">
        <w:rPr>
          <w:rFonts w:ascii="Times New Roman" w:eastAsia="Arial MT" w:hAnsi="Times New Roman" w:cs="Times New Roman"/>
          <w:sz w:val="24"/>
          <w:szCs w:val="24"/>
          <w:lang w:val="es-ES"/>
        </w:rPr>
        <w:t xml:space="preserve"> lo que refleja la relevancia de su participación en la protección de los ecosistemas forestales del país.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Sin embargo, este reconocimiento contrasta con la evolución de los recursos públicos destinados a la materia. El presupuesto de la Comisión Nacional Forestal ha experimentado una reducción </w:t>
      </w:r>
      <w:r w:rsidRPr="00453EE5">
        <w:rPr>
          <w:rFonts w:ascii="Times New Roman" w:eastAsia="Arial MT" w:hAnsi="Times New Roman" w:cs="Times New Roman"/>
          <w:sz w:val="24"/>
          <w:szCs w:val="24"/>
          <w:lang w:val="es-ES"/>
        </w:rPr>
        <w:lastRenderedPageBreak/>
        <w:t>significativa en términos reales en los últimos años, al pasar de niveles considerablemente más altos en ejercicios anteriores a montos sustancialmente menores en 2024.</w:t>
      </w:r>
      <w:r w:rsidRPr="00453EE5">
        <w:rPr>
          <w:rFonts w:ascii="Times New Roman" w:eastAsia="Arial MT" w:hAnsi="Times New Roman" w:cs="Times New Roman"/>
          <w:color w:val="FF0000"/>
          <w:sz w:val="24"/>
          <w:szCs w:val="24"/>
          <w:vertAlign w:val="superscript"/>
          <w:lang w:val="es-ES"/>
        </w:rPr>
        <w:t>13</w:t>
      </w:r>
      <w:r w:rsidRPr="00453EE5">
        <w:rPr>
          <w:rFonts w:ascii="Times New Roman" w:eastAsia="Arial MT" w:hAnsi="Times New Roman" w:cs="Times New Roman"/>
          <w:sz w:val="24"/>
          <w:szCs w:val="24"/>
          <w:lang w:val="es-ES"/>
        </w:rPr>
        <w:t xml:space="preserve"> Esta disminución limita la capacidad institucional para atender de manera eficaz la prevención, el combate y la restauración de las áreas afectadas por incendios forestales.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10</w:t>
      </w:r>
      <w:r w:rsidRPr="00453EE5">
        <w:rPr>
          <w:rFonts w:ascii="Times New Roman" w:eastAsia="Arial MT" w:hAnsi="Times New Roman" w:cs="Times New Roman"/>
          <w:sz w:val="20"/>
          <w:szCs w:val="24"/>
          <w:lang w:val="es-ES"/>
        </w:rPr>
        <w:t xml:space="preserve"> PNUD Colombia, </w:t>
      </w:r>
      <w:r w:rsidRPr="00453EE5">
        <w:rPr>
          <w:rFonts w:ascii="Times New Roman" w:eastAsia="Arial MT" w:hAnsi="Times New Roman" w:cs="Times New Roman"/>
          <w:i/>
          <w:sz w:val="20"/>
          <w:szCs w:val="24"/>
          <w:lang w:val="es-ES"/>
        </w:rPr>
        <w:t>Más de 10.200 Hectáreas de Ecosistemas Estratégicos Fueron Salvadas de Las Llamas</w:t>
      </w:r>
      <w:r w:rsidRPr="00453EE5">
        <w:rPr>
          <w:rFonts w:ascii="Times New Roman" w:eastAsia="Arial MT" w:hAnsi="Times New Roman" w:cs="Times New Roman"/>
          <w:sz w:val="20"/>
          <w:szCs w:val="24"/>
          <w:lang w:val="es-ES"/>
        </w:rPr>
        <w:t xml:space="preserve">, 2025. Disponible en: </w:t>
      </w:r>
      <w:hyperlink r:id="rId29">
        <w:r w:rsidRPr="00453EE5">
          <w:rPr>
            <w:rFonts w:ascii="Times New Roman" w:eastAsia="Arial MT" w:hAnsi="Times New Roman" w:cs="Times New Roman"/>
            <w:sz w:val="20"/>
            <w:szCs w:val="24"/>
            <w:lang w:val="es-ES"/>
          </w:rPr>
          <w:t>https://www.undp.org/es/colombia/noticias/10200-hectareas-ecosistemas-estrategicos-fueron-salvadas-llamas</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11</w:t>
      </w:r>
      <w:r w:rsidRPr="00453EE5">
        <w:rPr>
          <w:rFonts w:ascii="Times New Roman" w:eastAsia="Arial MT" w:hAnsi="Times New Roman" w:cs="Times New Roman"/>
          <w:sz w:val="20"/>
          <w:szCs w:val="24"/>
          <w:lang w:val="es-ES"/>
        </w:rPr>
        <w:t xml:space="preserve"> PROCURADURIA FEDERAL DE PROTECCION AL AMBIENTE, </w:t>
      </w:r>
      <w:r w:rsidRPr="00453EE5">
        <w:rPr>
          <w:rFonts w:ascii="Times New Roman" w:eastAsia="Arial MT" w:hAnsi="Times New Roman" w:cs="Times New Roman"/>
          <w:i/>
          <w:sz w:val="20"/>
          <w:szCs w:val="24"/>
          <w:lang w:val="es-ES"/>
        </w:rPr>
        <w:t>Día Nacional de las y los Combatientes de Incendios Forestales</w:t>
      </w:r>
      <w:r w:rsidRPr="00453EE5">
        <w:rPr>
          <w:rFonts w:ascii="Times New Roman" w:eastAsia="Arial MT" w:hAnsi="Times New Roman" w:cs="Times New Roman"/>
          <w:sz w:val="20"/>
          <w:szCs w:val="24"/>
          <w:lang w:val="es-ES"/>
        </w:rPr>
        <w:t xml:space="preserve">, 2022. Disponible en: </w:t>
      </w:r>
      <w:hyperlink r:id="rId30">
        <w:r w:rsidRPr="00453EE5">
          <w:rPr>
            <w:rFonts w:ascii="Times New Roman" w:eastAsia="Arial MT" w:hAnsi="Times New Roman" w:cs="Times New Roman"/>
            <w:sz w:val="20"/>
            <w:szCs w:val="24"/>
            <w:lang w:val="es-ES"/>
          </w:rPr>
          <w:t>https://www.gob.mx/profepa/articulos/dia-nacional-de-los-combatientes-de-incendios-forestales</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12</w:t>
      </w:r>
      <w:r w:rsidRPr="00453EE5">
        <w:rPr>
          <w:rFonts w:ascii="Times New Roman" w:eastAsia="Arial MT" w:hAnsi="Times New Roman" w:cs="Times New Roman"/>
          <w:sz w:val="20"/>
          <w:szCs w:val="24"/>
          <w:lang w:val="es-ES"/>
        </w:rPr>
        <w:t xml:space="preserve"> Comisión Nacional Forestal, 11 de julio | Día Nacional del Combatiente contra #IncendiosForestales, 2025. Disponible en: </w:t>
      </w:r>
      <w:hyperlink r:id="rId31">
        <w:r w:rsidRPr="00453EE5">
          <w:rPr>
            <w:rFonts w:ascii="Times New Roman" w:eastAsia="Arial MT" w:hAnsi="Times New Roman" w:cs="Times New Roman"/>
            <w:sz w:val="20"/>
            <w:szCs w:val="24"/>
            <w:lang w:val="es-ES"/>
          </w:rPr>
          <w:t>https://www.facebook.com/CONAFOR.Central/posts/11-de-julio-d%C3%ADa-nacional-del-combatiente-contra-incendiosforestales-hoy-honramos/1056971486625285/</w:t>
        </w:r>
      </w:hyperlink>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13</w:t>
      </w:r>
      <w:r w:rsidRPr="00453EE5">
        <w:rPr>
          <w:rFonts w:ascii="Times New Roman" w:eastAsia="Arial MT" w:hAnsi="Times New Roman" w:cs="Times New Roman"/>
          <w:sz w:val="20"/>
          <w:szCs w:val="24"/>
          <w:lang w:val="es-ES"/>
        </w:rPr>
        <w:t xml:space="preserve"> COPARMEX NUEVO LEÓN, Recorte a presupuesto de Conafor ha afectado la capacidad para atender la ola de incendios forestales presente en todo el país, 2024. Disponible en: </w:t>
      </w:r>
      <w:hyperlink r:id="rId32">
        <w:r w:rsidRPr="00453EE5">
          <w:rPr>
            <w:rFonts w:ascii="Times New Roman" w:eastAsia="Arial MT" w:hAnsi="Times New Roman" w:cs="Times New Roman"/>
            <w:sz w:val="20"/>
            <w:szCs w:val="24"/>
            <w:lang w:val="es-ES"/>
          </w:rPr>
          <w:t>https://coparmexnl.org.mx/2024/04/09/recorte-presupuesto-conafor-ola-de-incendios-forestales/</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A pesar de estas restricciones, los esfuerzos no han sido menores. Entre 2019 y 2024, el Programa de Conservación para el Desarrollo Sostenible respaldó la integración de 745 brigadas comunitarias,</w:t>
      </w:r>
      <w:r w:rsidRPr="00453EE5">
        <w:rPr>
          <w:rFonts w:ascii="Times New Roman" w:eastAsia="Arial MT" w:hAnsi="Times New Roman" w:cs="Times New Roman"/>
          <w:color w:val="FF0000"/>
          <w:sz w:val="24"/>
          <w:szCs w:val="24"/>
          <w:vertAlign w:val="superscript"/>
          <w:lang w:val="es-ES"/>
        </w:rPr>
        <w:t>14</w:t>
      </w:r>
      <w:r w:rsidRPr="00453EE5">
        <w:rPr>
          <w:rFonts w:ascii="Times New Roman" w:eastAsia="Arial MT" w:hAnsi="Times New Roman" w:cs="Times New Roman"/>
          <w:sz w:val="24"/>
          <w:szCs w:val="24"/>
          <w:lang w:val="es-ES"/>
        </w:rPr>
        <w:t xml:space="preserve"> conformadas por miles de personas provenientes de comunidades locales, quienes desempeñan un papel fundamental en la protección de diversas áreas naturales ante incendios forestales. Además, no es menor que, durante 2025, un total de 364 mil 803 personas participaron en el combate de incendios forestales, entre ciudadanía y autoridades de los distintos órdenes de gobierno.</w:t>
      </w:r>
      <w:r w:rsidRPr="00453EE5">
        <w:rPr>
          <w:rFonts w:ascii="Times New Roman" w:eastAsia="Arial MT" w:hAnsi="Times New Roman" w:cs="Times New Roman"/>
          <w:color w:val="FF0000"/>
          <w:sz w:val="24"/>
          <w:szCs w:val="24"/>
          <w:vertAlign w:val="superscript"/>
          <w:lang w:val="es-ES"/>
        </w:rPr>
        <w:t>15</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No obstante, estas labores implican un alto nivel de riesgo para quienes las realizan. Hasta julio de 2025, al menos doce brigadistas perdieron la vida en diversas regiones del país, lo que da muestra de las condiciones de peligro a las que se enfrentan.</w:t>
      </w:r>
      <w:r w:rsidRPr="00453EE5">
        <w:rPr>
          <w:rFonts w:ascii="Times New Roman" w:eastAsia="Arial MT" w:hAnsi="Times New Roman" w:cs="Times New Roman"/>
          <w:color w:val="FF0000"/>
          <w:sz w:val="24"/>
          <w:szCs w:val="24"/>
          <w:vertAlign w:val="superscript"/>
          <w:lang w:val="es-ES"/>
        </w:rPr>
        <w:t>16</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Default="00453EE5" w:rsidP="00453EE5">
      <w:pPr>
        <w:widowControl w:val="0"/>
        <w:autoSpaceDE w:val="0"/>
        <w:autoSpaceDN w:val="0"/>
        <w:spacing w:after="0" w:line="240" w:lineRule="auto"/>
        <w:jc w:val="both"/>
        <w:rPr>
          <w:rFonts w:ascii="Times New Roman" w:eastAsia="Arial MT" w:hAnsi="Times New Roman" w:cs="Times New Roman"/>
          <w:color w:val="FF0000"/>
          <w:sz w:val="24"/>
          <w:szCs w:val="24"/>
          <w:vertAlign w:val="superscript"/>
          <w:lang w:val="es-ES"/>
        </w:rPr>
      </w:pPr>
      <w:r w:rsidRPr="00453EE5">
        <w:rPr>
          <w:rFonts w:ascii="Times New Roman" w:eastAsia="Arial MT" w:hAnsi="Times New Roman" w:cs="Times New Roman"/>
          <w:sz w:val="24"/>
          <w:szCs w:val="24"/>
          <w:lang w:val="es-ES"/>
        </w:rPr>
        <w:t>En el ámbito estatal, durante 2025, Jalisco, Estado de México y Michoacán se ubicaron entre las entidades con mayor número de incendios forestales. No obstante, las mayores superficies afectadas se registraron en Chihuahua, con 215 mil 462 hectáreas; Guerrero, con 108 mil 974; y Durango, con 107 mil 472. En contraste, el Estado de México contabilizó una afectación de 19 mil 877 hectáreas, cifra que sin duda debe encender las alarmas de las autoridades.</w:t>
      </w:r>
      <w:r w:rsidRPr="00453EE5">
        <w:rPr>
          <w:rFonts w:ascii="Times New Roman" w:eastAsia="Arial MT" w:hAnsi="Times New Roman" w:cs="Times New Roman"/>
          <w:color w:val="FF0000"/>
          <w:sz w:val="24"/>
          <w:szCs w:val="24"/>
          <w:vertAlign w:val="superscript"/>
          <w:lang w:val="es-ES"/>
        </w:rPr>
        <w:t>17</w:t>
      </w:r>
    </w:p>
    <w:p w:rsidR="00804706" w:rsidRPr="00453EE5" w:rsidRDefault="00804706" w:rsidP="00453EE5">
      <w:pPr>
        <w:widowControl w:val="0"/>
        <w:autoSpaceDE w:val="0"/>
        <w:autoSpaceDN w:val="0"/>
        <w:spacing w:after="0" w:line="240" w:lineRule="auto"/>
        <w:jc w:val="both"/>
        <w:rPr>
          <w:rFonts w:ascii="Times New Roman" w:eastAsia="Arial MT" w:hAnsi="Times New Roman" w:cs="Times New Roman"/>
          <w:sz w:val="24"/>
          <w:szCs w:val="24"/>
          <w:lang w:val="es-ES"/>
        </w:rPr>
      </w:pPr>
    </w:p>
    <w:p w:rsidR="00804706" w:rsidRPr="00453EE5" w:rsidRDefault="00804706" w:rsidP="00804706">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14</w:t>
      </w:r>
      <w:r w:rsidRPr="00453EE5">
        <w:rPr>
          <w:rFonts w:ascii="Times New Roman" w:eastAsia="Arial MT" w:hAnsi="Times New Roman" w:cs="Times New Roman"/>
          <w:sz w:val="20"/>
          <w:szCs w:val="24"/>
          <w:lang w:val="es-ES"/>
        </w:rPr>
        <w:t xml:space="preserve"> COMISIÓN NACIONAL DE ÁREAS NATURALES PROTEGIDAS, </w:t>
      </w:r>
      <w:r w:rsidRPr="00453EE5">
        <w:rPr>
          <w:rFonts w:ascii="Times New Roman" w:eastAsia="Arial MT" w:hAnsi="Times New Roman" w:cs="Times New Roman"/>
          <w:i/>
          <w:sz w:val="20"/>
          <w:szCs w:val="24"/>
          <w:lang w:val="es-ES"/>
        </w:rPr>
        <w:t>Brigadas de Contingencia Ambiental: heroínas y héroes del Fuego</w:t>
      </w:r>
      <w:r w:rsidRPr="00453EE5">
        <w:rPr>
          <w:rFonts w:ascii="Times New Roman" w:eastAsia="Arial MT" w:hAnsi="Times New Roman" w:cs="Times New Roman"/>
          <w:sz w:val="20"/>
          <w:szCs w:val="24"/>
          <w:lang w:val="es-ES"/>
        </w:rPr>
        <w:t xml:space="preserve">, 2025. Disponible en: </w:t>
      </w:r>
      <w:hyperlink r:id="rId33">
        <w:r w:rsidRPr="00453EE5">
          <w:rPr>
            <w:rFonts w:ascii="Times New Roman" w:eastAsia="Arial MT" w:hAnsi="Times New Roman" w:cs="Times New Roman"/>
            <w:sz w:val="20"/>
            <w:szCs w:val="24"/>
            <w:lang w:val="es-ES"/>
          </w:rPr>
          <w:t>https://www.gob.mx/conanp/articulos/brigadas-de-contingencia-ambiental-heroinas-y-heroes-del-fuego?state=published</w:t>
        </w:r>
      </w:hyperlink>
    </w:p>
    <w:p w:rsidR="00804706" w:rsidRPr="00453EE5" w:rsidRDefault="00804706" w:rsidP="00804706">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15</w:t>
      </w:r>
      <w:r w:rsidRPr="00453EE5">
        <w:rPr>
          <w:rFonts w:ascii="Times New Roman" w:eastAsia="Arial MT" w:hAnsi="Times New Roman" w:cs="Times New Roman"/>
          <w:sz w:val="20"/>
          <w:szCs w:val="24"/>
          <w:lang w:val="es-ES"/>
        </w:rPr>
        <w:t xml:space="preserve"> RIVERA Bryan, </w:t>
      </w:r>
      <w:r w:rsidRPr="00453EE5">
        <w:rPr>
          <w:rFonts w:ascii="Times New Roman" w:eastAsia="Arial MT" w:hAnsi="Times New Roman" w:cs="Times New Roman"/>
          <w:i/>
          <w:sz w:val="20"/>
          <w:szCs w:val="24"/>
          <w:lang w:val="es-ES"/>
        </w:rPr>
        <w:t>Aumentan los incendios forestales durante el 2025; checa los estados con más casos</w:t>
      </w:r>
      <w:r w:rsidRPr="00453EE5">
        <w:rPr>
          <w:rFonts w:ascii="Times New Roman" w:eastAsia="Arial MT" w:hAnsi="Times New Roman" w:cs="Times New Roman"/>
          <w:sz w:val="20"/>
          <w:szCs w:val="24"/>
          <w:lang w:val="es-ES"/>
        </w:rPr>
        <w:t xml:space="preserve">, 2026. Disponible en: </w:t>
      </w:r>
      <w:hyperlink r:id="rId34">
        <w:r w:rsidRPr="00453EE5">
          <w:rPr>
            <w:rFonts w:ascii="Times New Roman" w:eastAsia="Arial MT" w:hAnsi="Times New Roman" w:cs="Times New Roman"/>
            <w:sz w:val="20"/>
            <w:szCs w:val="24"/>
            <w:lang w:val="es-ES"/>
          </w:rPr>
          <w:t>https://www.unotv.com/nacional/aumentan-los-incendios-forestales-durante-el-2025-checa-los-estados-con-mas-casos/</w:t>
        </w:r>
      </w:hyperlink>
    </w:p>
    <w:p w:rsidR="00804706" w:rsidRPr="00453EE5" w:rsidRDefault="00804706" w:rsidP="00804706">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16</w:t>
      </w:r>
      <w:r w:rsidRPr="00453EE5">
        <w:rPr>
          <w:rFonts w:ascii="Times New Roman" w:eastAsia="Arial MT" w:hAnsi="Times New Roman" w:cs="Times New Roman"/>
          <w:sz w:val="20"/>
          <w:szCs w:val="24"/>
          <w:lang w:val="es-ES"/>
        </w:rPr>
        <w:t xml:space="preserve"> Ibid.</w:t>
      </w:r>
    </w:p>
    <w:p w:rsidR="00804706" w:rsidRPr="00453EE5" w:rsidRDefault="00804706" w:rsidP="00804706">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17</w:t>
      </w:r>
      <w:r w:rsidRPr="00453EE5">
        <w:rPr>
          <w:rFonts w:ascii="Times New Roman" w:eastAsia="Arial MT" w:hAnsi="Times New Roman" w:cs="Times New Roman"/>
          <w:sz w:val="20"/>
          <w:szCs w:val="24"/>
          <w:lang w:val="es-ES"/>
        </w:rPr>
        <w:t xml:space="preserve"> Ibid.</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Todos estos datos evidencian la necesidad de consolidar una política pública que reconozca la importancia de las y los brigadistas forestales, y que garantice condiciones adecuadas para el desarrollo de sus funciones, mediante la asignación suficiente de recursos, el fortalecimiento de sus capacidades y la mejora de sus condiciones de seguridad.</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En nuestra entidad, la autoridad encargada de combatir los incendios forestales es la Protectora de Bosques del Estado de México (PROBOSQUE), organismo público descentralizado con </w:t>
      </w:r>
      <w:r w:rsidRPr="00453EE5">
        <w:rPr>
          <w:rFonts w:ascii="Times New Roman" w:eastAsia="Arial MT" w:hAnsi="Times New Roman" w:cs="Times New Roman"/>
          <w:sz w:val="24"/>
          <w:szCs w:val="24"/>
          <w:lang w:val="es-ES"/>
        </w:rPr>
        <w:lastRenderedPageBreak/>
        <w:t>personalidad jurídica y patrimonio propio, sectorizado a la Secretaría del Campo.</w:t>
      </w:r>
      <w:r w:rsidRPr="00453EE5">
        <w:rPr>
          <w:rFonts w:ascii="Times New Roman" w:eastAsia="Arial MT" w:hAnsi="Times New Roman" w:cs="Times New Roman"/>
          <w:color w:val="FF0000"/>
          <w:sz w:val="24"/>
          <w:szCs w:val="24"/>
          <w:vertAlign w:val="superscript"/>
          <w:lang w:val="es-ES"/>
        </w:rPr>
        <w:t>18</w:t>
      </w:r>
      <w:r w:rsidRPr="00453EE5">
        <w:rPr>
          <w:rFonts w:ascii="Times New Roman" w:eastAsia="Arial MT" w:hAnsi="Times New Roman" w:cs="Times New Roman"/>
          <w:sz w:val="24"/>
          <w:szCs w:val="24"/>
          <w:lang w:val="es-ES"/>
        </w:rPr>
        <w:t xml:space="preserve"> PROBOSQUE cuenta con un grupo especializado de aproximadamente 250 combatientes, conocidos como “Dragones”. Este cuerpo realiza labores estratégicas como la apertura de líneas negras, la ejecución de quemas controladas y la construcción de brechas cortafuego;</w:t>
      </w:r>
      <w:r w:rsidRPr="00453EE5">
        <w:rPr>
          <w:rFonts w:ascii="Times New Roman" w:eastAsia="Arial MT" w:hAnsi="Times New Roman" w:cs="Times New Roman"/>
          <w:color w:val="FF0000"/>
          <w:sz w:val="24"/>
          <w:szCs w:val="24"/>
          <w:vertAlign w:val="superscript"/>
          <w:lang w:val="es-ES"/>
        </w:rPr>
        <w:t>19</w:t>
      </w:r>
      <w:r w:rsidRPr="00453EE5">
        <w:rPr>
          <w:rFonts w:ascii="Times New Roman" w:eastAsia="Arial MT" w:hAnsi="Times New Roman" w:cs="Times New Roman"/>
          <w:sz w:val="24"/>
          <w:szCs w:val="24"/>
          <w:lang w:val="es-ES"/>
        </w:rPr>
        <w:t xml:space="preserve"> asimismo, brinda capacitación y asesoría a ejidatarios, autoridades locales y brigadistas municipales. Estas acciones se despliegan en todo el territorio estatal, con especial énfasis en municipios con alta incidencia de incendios como Tlalmanalco, Amecameca, Ixtapaluca, Chalco, Acambay, Valle de Bravo y Amanalco. Asimismo, se ha programado la intervención de más de 700 kilómetros mediante quemas controladas como medida preventiva para reducir la probabilidad de incendios forestales.</w:t>
      </w:r>
      <w:r w:rsidRPr="00453EE5">
        <w:rPr>
          <w:rFonts w:ascii="Times New Roman" w:eastAsia="Arial MT" w:hAnsi="Times New Roman" w:cs="Times New Roman"/>
          <w:color w:val="FF0000"/>
          <w:sz w:val="24"/>
          <w:szCs w:val="24"/>
          <w:vertAlign w:val="superscript"/>
          <w:lang w:val="es-ES"/>
        </w:rPr>
        <w:t>20</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este contexto, la Constitución Política de los Estados Unidos Mexicanos establece en su artículo 4 que toda persona tiene derecho a un medio ambiente sano para su desarrollo y bienestar, y que el Estado garantizará el respeto a este derecho, previendo además que el daño y deterioro ambiental generarán responsabilidad para quien lo provoque en términos de la ley.</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el ámbito local, la Constitución Política del Estado Libre y Soberano de México dispone en su artículo 18 que toda persona tiene derecho a un medio ambiente sano, así como al reconocimiento de la naturaleza como sujeto de protección, a fin de garantizar la existencia, preservación, conservación, reparación, restauración, mantenimiento, regeneración, cuidado y protección de los ecosistemas, asegurando el pleno desarrollo de los ciclos biológicos de todos los seres vivos. Ambos ordenamientos constituyen la base normativa que orienta la presente política.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18</w:t>
      </w:r>
      <w:r w:rsidRPr="00453EE5">
        <w:rPr>
          <w:rFonts w:ascii="Times New Roman" w:eastAsia="Arial MT" w:hAnsi="Times New Roman" w:cs="Times New Roman"/>
          <w:sz w:val="20"/>
          <w:szCs w:val="24"/>
          <w:lang w:val="es-ES"/>
        </w:rPr>
        <w:t xml:space="preserve"> SECRETARÍA DEL CAMPO DEL GOBIERNO DEL ESTADO DE MÉXICO, </w:t>
      </w:r>
      <w:r w:rsidRPr="00453EE5">
        <w:rPr>
          <w:rFonts w:ascii="Times New Roman" w:eastAsia="Arial MT" w:hAnsi="Times New Roman" w:cs="Times New Roman"/>
          <w:i/>
          <w:sz w:val="20"/>
          <w:szCs w:val="24"/>
          <w:lang w:val="es-ES"/>
        </w:rPr>
        <w:t>Acerca de PROBOSQUE</w:t>
      </w:r>
      <w:r w:rsidRPr="00453EE5">
        <w:rPr>
          <w:rFonts w:ascii="Times New Roman" w:eastAsia="Arial MT" w:hAnsi="Times New Roman" w:cs="Times New Roman"/>
          <w:sz w:val="20"/>
          <w:szCs w:val="24"/>
          <w:lang w:val="es-ES"/>
        </w:rPr>
        <w:t>, 2024. Disponible en:</w:t>
      </w:r>
    </w:p>
    <w:p w:rsidR="00453EE5" w:rsidRPr="00453EE5" w:rsidRDefault="00A00A33" w:rsidP="00453EE5">
      <w:pPr>
        <w:widowControl w:val="0"/>
        <w:autoSpaceDE w:val="0"/>
        <w:autoSpaceDN w:val="0"/>
        <w:spacing w:after="0" w:line="240" w:lineRule="auto"/>
        <w:rPr>
          <w:rFonts w:ascii="Times New Roman" w:eastAsia="Arial MT" w:hAnsi="Times New Roman" w:cs="Times New Roman"/>
          <w:sz w:val="20"/>
          <w:szCs w:val="24"/>
          <w:lang w:val="es-ES"/>
        </w:rPr>
      </w:pPr>
      <w:hyperlink r:id="rId35">
        <w:r w:rsidR="00453EE5" w:rsidRPr="00453EE5">
          <w:rPr>
            <w:rFonts w:ascii="Times New Roman" w:eastAsia="Arial MT" w:hAnsi="Times New Roman" w:cs="Times New Roman"/>
            <w:sz w:val="20"/>
            <w:szCs w:val="24"/>
            <w:lang w:val="es-ES"/>
          </w:rPr>
          <w:t>https://probosque.edomex.gob.mx/node/202</w:t>
        </w:r>
      </w:hyperlink>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19</w:t>
      </w:r>
      <w:r w:rsidRPr="00453EE5">
        <w:rPr>
          <w:rFonts w:ascii="Times New Roman" w:eastAsia="Arial MT" w:hAnsi="Times New Roman" w:cs="Times New Roman"/>
          <w:sz w:val="20"/>
          <w:szCs w:val="24"/>
          <w:lang w:val="es-ES"/>
        </w:rPr>
        <w:t xml:space="preserve"> Funcionan como barrera artificial a las llamas, las brechas cortafuego consisten en la remoción de material combustible y las líneas negras se refieren a la quema de este material, el objetivo es delimitar un perímetro que mantenga áreas específicas a salvo del fuego. Secretaría de Medio Ambiente y Recursos Naturales. Disponible en: </w:t>
      </w:r>
      <w:hyperlink r:id="rId36">
        <w:r w:rsidRPr="00453EE5">
          <w:rPr>
            <w:rFonts w:ascii="Times New Roman" w:eastAsia="Arial MT" w:hAnsi="Times New Roman" w:cs="Times New Roman"/>
            <w:sz w:val="20"/>
            <w:szCs w:val="24"/>
            <w:lang w:val="es-ES"/>
          </w:rPr>
          <w:t>https://www.gob.mx/semarnat/articulos/conoce-mas-</w:t>
        </w:r>
      </w:hyperlink>
      <w:r w:rsidRPr="00453EE5">
        <w:rPr>
          <w:rFonts w:ascii="Times New Roman" w:eastAsia="Arial MT" w:hAnsi="Times New Roman" w:cs="Times New Roman"/>
          <w:sz w:val="20"/>
          <w:szCs w:val="24"/>
          <w:lang w:val="es-ES"/>
        </w:rPr>
        <w:t>sobre-la-labor-de-nuestros-combatientes</w:t>
      </w: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0"/>
          <w:szCs w:val="24"/>
          <w:lang w:val="es-ES"/>
        </w:rPr>
      </w:pPr>
      <w:r w:rsidRPr="00453EE5">
        <w:rPr>
          <w:rFonts w:ascii="Times New Roman" w:eastAsia="Arial MT" w:hAnsi="Times New Roman" w:cs="Times New Roman"/>
          <w:color w:val="FF0000"/>
          <w:sz w:val="20"/>
          <w:szCs w:val="24"/>
          <w:vertAlign w:val="superscript"/>
          <w:lang w:val="es-ES"/>
        </w:rPr>
        <w:t>20</w:t>
      </w:r>
      <w:r w:rsidRPr="00453EE5">
        <w:rPr>
          <w:rFonts w:ascii="Times New Roman" w:eastAsia="Arial MT" w:hAnsi="Times New Roman" w:cs="Times New Roman"/>
          <w:sz w:val="20"/>
          <w:szCs w:val="24"/>
          <w:lang w:val="es-ES"/>
        </w:rPr>
        <w:t xml:space="preserve"> MATA Monserrat, "Fuego contra fuego": Probosque realiza quemas controladas para prevenir incendios en Edomex, 2026. Disponible en: </w:t>
      </w:r>
      <w:hyperlink r:id="rId37">
        <w:r w:rsidRPr="00453EE5">
          <w:rPr>
            <w:rFonts w:ascii="Times New Roman" w:eastAsia="Arial MT" w:hAnsi="Times New Roman" w:cs="Times New Roman"/>
            <w:sz w:val="20"/>
            <w:szCs w:val="24"/>
            <w:lang w:val="es-ES"/>
          </w:rPr>
          <w:t>https://www.milenio.com/comunidad/probosque-combate-incendios-con-fuego-en-edomex</w:t>
        </w:r>
      </w:hyperlink>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esta misma línea, el Código para la Biodiversidad del Estado de México establece, entre sus fines, garantizar el fomento del desarrollo forestal sostenible. Asimismo, en su Título Cuarto, particularmente en el Capítulo V relativo a los incendios forestales, fija las bases legales para la prevención, detección, combate y extinción de estos siniestros.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Además, el propio capítulo dispone que la Secretaría del Campo y PROBOSQUE fomentarán la capacitación y formación permanente del personal estatal y municipal que participe en la defensa contra incendios forestales. No obstante, si bien la legislación reconoce a las y los brigadistas, el marco normativo se centra principalmente en la capacitación y la coordinación institucional, sin establecer de manera expresa la obligación de garantizar los recursos necesarios para su adecuado desempeño.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este contexto, la presente iniciativa tiene como finalidad fortalecer el marco jurídico estatal mediante la incorporación de disposiciones que aseguren la disponibilidad de recursos humanos, materiales y financieros para la integración y operación de brigadas de combate de incendios forestales, bajo un enfoque de corresponsabilidad entre el Estado y los municipios.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Para ello, se propone establecer de manera expresa la obligación de PROBOSQUE de garantizar </w:t>
      </w:r>
      <w:r w:rsidRPr="00453EE5">
        <w:rPr>
          <w:rFonts w:ascii="Times New Roman" w:eastAsia="Arial MT" w:hAnsi="Times New Roman" w:cs="Times New Roman"/>
          <w:sz w:val="24"/>
          <w:szCs w:val="24"/>
          <w:lang w:val="es-ES"/>
        </w:rPr>
        <w:lastRenderedPageBreak/>
        <w:t>los recursos necesarios para el desempeño de las brigadas; fortalecer los mecanismos de colaboración previstos en la ley, a efecto de que contemplen financiamiento, equipamiento y capacitación para las agrupaciones de defensa forestal; e incorporar la obligación de los ayuntamientos de prever recursos en sus presupuestos para la atención de incendios forestales, reconociendo su papel como primer nivel de respuesta.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Asimismo, se plantea la adición de un nuevo artículo que establezca de manera integral las bases mínimas que deberán observar las autoridades para asegurar condiciones adecuadas para las brigadas, incluyendo equipamiento especializado, capacitación continua, apoyos y estímulos económicos, así como condiciones dignas para el desarrollo de sus funciones.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Finalmente, se prevé un régimen transitorio que obliga a las autoridades estatales y municipales a realizar las previsiones presupuestarias necesarias en su ejercicio fiscal, a fin de garantizar la implementación efectiva de las disposiciones contenidas en el presente Decreto.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Con estas modificaciones, se busca transitar hacia un modelo que garantice capacidades operativas suficientes, fortalezca la respuesta del Estado frente a los incendios forestales y reconozca la labor esencial de quienes integran las brigadas.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En el Grupo Parlamentario del Partido Verde Ecologista de México reafirmamos nuestro compromiso con el fortalecimiento integral de la política forestal, impulsando acciones orientadas a la dignificación de las condiciones laborales de las y los brigadistas, el acceso a equipamiento especializado para el combate de incendios, el fortalecimiento de los programas de capacitación y formación técnica, así como el mejoramiento de la capacidad de respuesta operativa ante emergencias. Estas medidas buscan garantizar una atención oportuna y eficaz frente a los incendios forestales, en congruencia con la protección de nuestros ecosistemas y la seguridad de las comunidades.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Con la intención de contar con más elementos para facilitar la comprensión de las modificaciones planteadas en la presente iniciativa, se hace un estudio comparativo entre el texto vigente y el que se propone modificar:</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75"/>
        <w:gridCol w:w="4675"/>
      </w:tblGrid>
      <w:tr w:rsidR="00453EE5" w:rsidRPr="00453EE5" w:rsidTr="00804706">
        <w:trPr>
          <w:trHeight w:val="20"/>
          <w:jc w:val="center"/>
        </w:trPr>
        <w:tc>
          <w:tcPr>
            <w:tcW w:w="9350" w:type="dxa"/>
            <w:gridSpan w:val="2"/>
            <w:tcBorders>
              <w:top w:val="nil"/>
              <w:bottom w:val="nil"/>
            </w:tcBorders>
            <w:shd w:val="clear" w:color="auto" w:fill="BFBFBF"/>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CÓDIGO PARA LA BIODIVERSIDAD DEL ESTADO DE MÉXICO</w:t>
            </w:r>
          </w:p>
        </w:tc>
      </w:tr>
      <w:tr w:rsidR="00453EE5" w:rsidRPr="00453EE5" w:rsidTr="00804706">
        <w:trPr>
          <w:trHeight w:val="20"/>
          <w:jc w:val="center"/>
        </w:trPr>
        <w:tc>
          <w:tcPr>
            <w:tcW w:w="4675" w:type="dxa"/>
            <w:tcBorders>
              <w:top w:val="nil"/>
              <w:right w:val="nil"/>
            </w:tcBorders>
            <w:shd w:val="clear" w:color="auto" w:fill="D9D9D9"/>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TEXTO VIGENTE</w:t>
            </w:r>
          </w:p>
        </w:tc>
        <w:tc>
          <w:tcPr>
            <w:tcW w:w="4675" w:type="dxa"/>
            <w:tcBorders>
              <w:top w:val="nil"/>
              <w:left w:val="nil"/>
              <w:bottom w:val="nil"/>
            </w:tcBorders>
            <w:shd w:val="clear" w:color="auto" w:fill="D9D9D9"/>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TEXTO PROPUESTO</w:t>
            </w:r>
          </w:p>
        </w:tc>
      </w:tr>
      <w:tr w:rsidR="00453EE5" w:rsidRPr="00453EE5" w:rsidTr="00804706">
        <w:trPr>
          <w:trHeight w:val="20"/>
          <w:jc w:val="center"/>
        </w:trPr>
        <w:tc>
          <w:tcPr>
            <w:tcW w:w="4675" w:type="dxa"/>
            <w:tcBorders>
              <w:bottom w:val="nil"/>
            </w:tcBorders>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CAPÍTULO V</w:t>
            </w:r>
          </w:p>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DE LOS INCENDIOS FORESTALES</w:t>
            </w:r>
          </w:p>
        </w:tc>
        <w:tc>
          <w:tcPr>
            <w:tcW w:w="4675" w:type="dxa"/>
            <w:tcBorders>
              <w:top w:val="nil"/>
              <w:bottom w:val="nil"/>
            </w:tcBorders>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CAPÍTULO V</w:t>
            </w:r>
          </w:p>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DE LOS INCENDIOS FORESTALES</w:t>
            </w:r>
          </w:p>
        </w:tc>
      </w:tr>
      <w:tr w:rsidR="00453EE5" w:rsidRPr="00453EE5" w:rsidTr="00804706">
        <w:trPr>
          <w:trHeight w:val="20"/>
          <w:jc w:val="center"/>
        </w:trPr>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b/>
                <w:sz w:val="24"/>
                <w:szCs w:val="24"/>
                <w:lang w:val="es-ES"/>
              </w:rPr>
              <w:t xml:space="preserve">Artículo 3.54. </w:t>
            </w:r>
            <w:r w:rsidRPr="00453EE5">
              <w:rPr>
                <w:rFonts w:ascii="Times New Roman" w:eastAsia="Arial" w:hAnsi="Times New Roman" w:cs="Times New Roman"/>
                <w:sz w:val="24"/>
                <w:szCs w:val="24"/>
                <w:lang w:val="es-ES"/>
              </w:rPr>
              <w:t>Compete a PROBOSQUE sin perjuicio de las competencias del resto de las dependencias y entidades de la administración pública federal establecer la planificación, coordinación y ejecución de las medidas precisas para la regulación, prevención, detección, combate y extinción de los incendios forestales.</w:t>
            </w:r>
          </w:p>
        </w:tc>
        <w:tc>
          <w:tcPr>
            <w:tcW w:w="4675" w:type="dxa"/>
            <w:tcBorders>
              <w:top w:val="nil"/>
            </w:tcBorders>
          </w:tcPr>
          <w:p w:rsidR="00453EE5" w:rsidRPr="00453EE5" w:rsidRDefault="00453EE5" w:rsidP="00453EE5">
            <w:pPr>
              <w:spacing w:line="240" w:lineRule="auto"/>
              <w:rPr>
                <w:rFonts w:ascii="Times New Roman" w:eastAsia="Arial" w:hAnsi="Times New Roman" w:cs="Times New Roman"/>
                <w:sz w:val="24"/>
                <w:szCs w:val="24"/>
                <w:lang w:val="es-ES"/>
              </w:rPr>
            </w:pPr>
            <w:r w:rsidRPr="00453EE5">
              <w:rPr>
                <w:rFonts w:ascii="Times New Roman" w:eastAsia="Arial" w:hAnsi="Times New Roman" w:cs="Times New Roman"/>
                <w:b/>
                <w:sz w:val="24"/>
                <w:szCs w:val="24"/>
                <w:lang w:val="es-ES"/>
              </w:rPr>
              <w:t xml:space="preserve">Artículo 3.54. </w:t>
            </w:r>
            <w:r w:rsidRPr="00453EE5">
              <w:rPr>
                <w:rFonts w:ascii="Times New Roman" w:eastAsia="Arial" w:hAnsi="Times New Roman" w:cs="Times New Roman"/>
                <w:sz w:val="24"/>
                <w:szCs w:val="24"/>
                <w:lang w:val="es-ES"/>
              </w:rPr>
              <w:t>…</w:t>
            </w:r>
          </w:p>
        </w:tc>
      </w:tr>
    </w:tbl>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75"/>
        <w:gridCol w:w="4675"/>
      </w:tblGrid>
      <w:tr w:rsidR="00453EE5" w:rsidRPr="00453EE5" w:rsidTr="0028275E">
        <w:trPr>
          <w:trHeight w:val="20"/>
          <w:jc w:val="center"/>
        </w:trPr>
        <w:tc>
          <w:tcPr>
            <w:tcW w:w="9350" w:type="dxa"/>
            <w:gridSpan w:val="2"/>
            <w:tcBorders>
              <w:top w:val="nil"/>
              <w:bottom w:val="nil"/>
            </w:tcBorders>
            <w:shd w:val="clear" w:color="auto" w:fill="BFBFBF"/>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CÓDIGO PARA LA BIODIVERSIDAD DEL ESTADO DE MÉXICO</w:t>
            </w:r>
          </w:p>
        </w:tc>
      </w:tr>
      <w:tr w:rsidR="00453EE5" w:rsidRPr="00453EE5" w:rsidTr="0028275E">
        <w:trPr>
          <w:trHeight w:val="20"/>
          <w:jc w:val="center"/>
        </w:trPr>
        <w:tc>
          <w:tcPr>
            <w:tcW w:w="4675" w:type="dxa"/>
            <w:tcBorders>
              <w:top w:val="nil"/>
              <w:right w:val="nil"/>
            </w:tcBorders>
            <w:shd w:val="clear" w:color="auto" w:fill="D9D9D9"/>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TEXTO VIGENTE</w:t>
            </w:r>
          </w:p>
        </w:tc>
        <w:tc>
          <w:tcPr>
            <w:tcW w:w="4675" w:type="dxa"/>
            <w:tcBorders>
              <w:top w:val="nil"/>
              <w:left w:val="nil"/>
              <w:bottom w:val="nil"/>
            </w:tcBorders>
            <w:shd w:val="clear" w:color="auto" w:fill="D9D9D9"/>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TEXTO PROPUESTO</w:t>
            </w:r>
          </w:p>
        </w:tc>
      </w:tr>
      <w:tr w:rsidR="00453EE5" w:rsidRPr="00453EE5" w:rsidTr="0028275E">
        <w:trPr>
          <w:trHeight w:val="20"/>
          <w:jc w:val="center"/>
        </w:trPr>
        <w:tc>
          <w:tcPr>
            <w:tcW w:w="4675" w:type="dxa"/>
            <w:tcBorders>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t xml:space="preserve">De igual forma, compete a PROBOSQUE la capacitación y acreditación para poder realizar quemas en terrenos agropecuarios colindantes </w:t>
            </w:r>
            <w:r w:rsidRPr="00453EE5">
              <w:rPr>
                <w:rFonts w:ascii="Times New Roman" w:eastAsia="Arial" w:hAnsi="Times New Roman" w:cs="Times New Roman"/>
                <w:sz w:val="24"/>
                <w:szCs w:val="24"/>
                <w:lang w:val="es-ES"/>
              </w:rPr>
              <w:lastRenderedPageBreak/>
              <w:t>con terrenos forestales y preferentemente forestales.</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lastRenderedPageBreak/>
              <w:t>…</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Asimismo, corresponde a PROBOSQUE gestionar los recursos materiales, financieros y humanos necesarios para el adecuado desempeño de las brigadas de combate de incendios forestales, priorizando su seguridad, capacitación y equipamiento.</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SECCION UNICA</w:t>
            </w:r>
          </w:p>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DE LA PREVENCION, COMBATE Y EXTINCION DE LOS INCENDIOS FORESTALES</w:t>
            </w:r>
          </w:p>
        </w:tc>
        <w:tc>
          <w:tcPr>
            <w:tcW w:w="4675" w:type="dxa"/>
            <w:tcBorders>
              <w:top w:val="nil"/>
              <w:bottom w:val="nil"/>
            </w:tcBorders>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SECCION UNICA</w:t>
            </w:r>
          </w:p>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DE LA PREVENCION, COMBATE Y EXTINCION DE LOS INCENDIOS FORESTALES</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b/>
                <w:sz w:val="24"/>
                <w:szCs w:val="24"/>
                <w:lang w:val="es-ES"/>
              </w:rPr>
              <w:t xml:space="preserve">Artículo 3.59. </w:t>
            </w:r>
            <w:r w:rsidRPr="00453EE5">
              <w:rPr>
                <w:rFonts w:ascii="Times New Roman" w:eastAsia="Arial" w:hAnsi="Times New Roman" w:cs="Times New Roman"/>
                <w:sz w:val="24"/>
                <w:szCs w:val="24"/>
                <w:lang w:val="es-ES"/>
              </w:rPr>
              <w:t>PROBOSQUE promoverá la celebración de convenios y acuerdos de colaboración con la Federación, los Municipios, organizaciones y asociaciones en las regiones que así se requiera con la finalidad de constituir agrupaciones de defensa forestal que tendrán como objeto planear, dirigir y difundir programas y acciones de prevención y combate a incendios forestales; así como para capacitar y acreditar a las personas que efectúen quemas en terrenos agropecuarios colindantes con terrenos forestales y preferentemente forestales.</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r w:rsidRPr="00453EE5">
              <w:rPr>
                <w:rFonts w:ascii="Times New Roman" w:eastAsia="Arial" w:hAnsi="Times New Roman" w:cs="Times New Roman"/>
                <w:b/>
                <w:sz w:val="24"/>
                <w:szCs w:val="24"/>
                <w:lang w:val="es-ES"/>
              </w:rPr>
              <w:t xml:space="preserve">Artículo 3.59. </w:t>
            </w:r>
            <w:r w:rsidRPr="00453EE5">
              <w:rPr>
                <w:rFonts w:ascii="Times New Roman" w:eastAsia="Arial" w:hAnsi="Times New Roman" w:cs="Times New Roman"/>
                <w:sz w:val="24"/>
                <w:szCs w:val="24"/>
                <w:lang w:val="es-ES"/>
              </w:rPr>
              <w:t>…</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t>Las organizaciones de defensa forestal se organizarán conforme a lo establecido en el Reglamento del presente Libro.</w:t>
            </w:r>
          </w:p>
        </w:tc>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Asimismo, PROBOSQUE promoverá que en los convenios y acuerdos de colaboración se contemplen mecanismos de financiamiento, dotación de equipo, capacitación especializada y apoyos para las agrupaciones de defensa forestal, a efecto de fortalecer sus capacidades de prevención y combate de incendios forestales.</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t>Quienes hagan uso del fuego en contravención de las disposiciones de las normas mencionadas, recibirán las sanciones que prevé el presente Libro, sin perjuicio de las establecidas en las leyes penales.</w:t>
            </w:r>
          </w:p>
        </w:tc>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Las organizaciones de defensa forestal se organizarán conforme a lo establecido en el Reglamento del presente Libro.</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Quienes hagan uso del fuego en contravención de las disposiciones de las normas mencionadas, recibirán las sanciones que prevé el presente Libro, sin perjuicio de las establecidas en las leyes penales.</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r w:rsidRPr="00453EE5">
              <w:rPr>
                <w:rFonts w:ascii="Times New Roman" w:eastAsia="Arial" w:hAnsi="Times New Roman" w:cs="Times New Roman"/>
                <w:b/>
                <w:sz w:val="24"/>
                <w:szCs w:val="24"/>
                <w:lang w:val="es-ES"/>
              </w:rPr>
              <w:t>Artículo 3.61</w:t>
            </w:r>
            <w:r w:rsidRPr="00453EE5">
              <w:rPr>
                <w:rFonts w:ascii="Times New Roman" w:eastAsia="Arial" w:hAnsi="Times New Roman" w:cs="Times New Roman"/>
                <w:sz w:val="24"/>
                <w:szCs w:val="24"/>
                <w:lang w:val="es-ES"/>
              </w:rPr>
              <w:t>. El Gobierno del Estado y los Ayuntamientos procurarán la participación de los</w:t>
            </w:r>
          </w:p>
        </w:tc>
        <w:tc>
          <w:tcPr>
            <w:tcW w:w="4675" w:type="dxa"/>
            <w:tcBorders>
              <w:top w:val="nil"/>
            </w:tcBorders>
          </w:tcPr>
          <w:p w:rsidR="00453EE5" w:rsidRPr="00453EE5" w:rsidRDefault="00453EE5" w:rsidP="00453EE5">
            <w:pPr>
              <w:spacing w:line="240" w:lineRule="auto"/>
              <w:rPr>
                <w:rFonts w:ascii="Times New Roman" w:eastAsia="Arial" w:hAnsi="Times New Roman" w:cs="Times New Roman"/>
                <w:sz w:val="24"/>
                <w:szCs w:val="24"/>
                <w:lang w:val="es-ES"/>
              </w:rPr>
            </w:pPr>
            <w:r w:rsidRPr="00453EE5">
              <w:rPr>
                <w:rFonts w:ascii="Times New Roman" w:eastAsia="Arial" w:hAnsi="Times New Roman" w:cs="Times New Roman"/>
                <w:b/>
                <w:sz w:val="24"/>
                <w:szCs w:val="24"/>
                <w:lang w:val="es-ES"/>
              </w:rPr>
              <w:t>Artículo 3.61</w:t>
            </w:r>
            <w:r w:rsidRPr="00453EE5">
              <w:rPr>
                <w:rFonts w:ascii="Times New Roman" w:eastAsia="Arial" w:hAnsi="Times New Roman" w:cs="Times New Roman"/>
                <w:sz w:val="24"/>
                <w:szCs w:val="24"/>
                <w:lang w:val="es-ES"/>
              </w:rPr>
              <w:t>. …</w:t>
            </w:r>
          </w:p>
        </w:tc>
      </w:tr>
    </w:tbl>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1"/>
        <w:tblW w:w="0" w:type="auto"/>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4675"/>
        <w:gridCol w:w="4675"/>
      </w:tblGrid>
      <w:tr w:rsidR="00453EE5" w:rsidRPr="00453EE5" w:rsidTr="0028275E">
        <w:trPr>
          <w:trHeight w:val="20"/>
          <w:jc w:val="center"/>
        </w:trPr>
        <w:tc>
          <w:tcPr>
            <w:tcW w:w="9350" w:type="dxa"/>
            <w:gridSpan w:val="2"/>
            <w:tcBorders>
              <w:top w:val="nil"/>
              <w:bottom w:val="nil"/>
            </w:tcBorders>
            <w:shd w:val="clear" w:color="auto" w:fill="BFBFBF"/>
          </w:tcPr>
          <w:p w:rsidR="00453EE5" w:rsidRPr="00453EE5" w:rsidRDefault="00453EE5" w:rsidP="00453EE5">
            <w:pPr>
              <w:spacing w:line="240" w:lineRule="auto"/>
              <w:jc w:val="center"/>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CÓDIGO PARA LA BIODIVERSIDAD DEL ESTADO DE MÉXICO</w:t>
            </w:r>
          </w:p>
        </w:tc>
      </w:tr>
      <w:tr w:rsidR="00453EE5" w:rsidRPr="00453EE5" w:rsidTr="0028275E">
        <w:trPr>
          <w:trHeight w:val="20"/>
          <w:jc w:val="center"/>
        </w:trPr>
        <w:tc>
          <w:tcPr>
            <w:tcW w:w="4675" w:type="dxa"/>
            <w:tcBorders>
              <w:top w:val="nil"/>
              <w:right w:val="nil"/>
            </w:tcBorders>
            <w:shd w:val="clear" w:color="auto" w:fill="D9D9D9"/>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TEXTO VIGENTE</w:t>
            </w:r>
          </w:p>
        </w:tc>
        <w:tc>
          <w:tcPr>
            <w:tcW w:w="4675" w:type="dxa"/>
            <w:tcBorders>
              <w:top w:val="nil"/>
              <w:left w:val="nil"/>
              <w:bottom w:val="nil"/>
            </w:tcBorders>
            <w:shd w:val="clear" w:color="auto" w:fill="D9D9D9"/>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TEXTO PROPUESTO</w:t>
            </w:r>
          </w:p>
        </w:tc>
      </w:tr>
      <w:tr w:rsidR="00453EE5" w:rsidRPr="00453EE5" w:rsidTr="0028275E">
        <w:trPr>
          <w:trHeight w:val="20"/>
          <w:jc w:val="center"/>
        </w:trPr>
        <w:tc>
          <w:tcPr>
            <w:tcW w:w="4675" w:type="dxa"/>
            <w:tcBorders>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t xml:space="preserve">organismos de los sectores social y privado y </w:t>
            </w:r>
            <w:r w:rsidRPr="00453EE5">
              <w:rPr>
                <w:rFonts w:ascii="Times New Roman" w:eastAsia="Arial" w:hAnsi="Times New Roman" w:cs="Times New Roman"/>
                <w:sz w:val="24"/>
                <w:szCs w:val="24"/>
                <w:lang w:val="es-ES"/>
              </w:rPr>
              <w:lastRenderedPageBreak/>
              <w:t>organizarán conjuntamente con la Federación campañas permanentes de educación, capacitación y difusión de las medidas para prevenir, combatir y controlar los incendios forestales.</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t>La autoridad municipal deberá atender el combate y control de incendios y en el caso de que los mismos superen su capacidad financiera y operativa de respuesta acudirá a PROBOSQUE. Si ésta resultase insuficiente, se procederá a informar a la Comisión Nacional Forestal la cual actuará de acuerdo con los programas y procedimientos respectivos.</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r w:rsidRPr="00453EE5">
              <w:rPr>
                <w:rFonts w:ascii="Times New Roman" w:eastAsia="Arial" w:hAnsi="Times New Roman" w:cs="Times New Roman"/>
                <w:sz w:val="24"/>
                <w:szCs w:val="24"/>
                <w:lang w:val="es-ES"/>
              </w:rPr>
              <w:t>…</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La autoridad municipal deberá prever en su presupuesto anual los recursos necesarios para la atención, combate y control de incendios forestales, así como para la integración, equipamiento y capacitación de brigadas.</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p>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jc w:val="both"/>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Artículo 3.65 Bis. PROBOSQUE y los Ayuntamientos, en el ámbito de sus competencias, garantizarán la disponibilidad de recursos humanos, materiales y financieros suficientes para la integración y operación de brigadas de combate de incendios forestales. Para tal efecto deberán:</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I.</w:t>
            </w:r>
            <w:r w:rsidRPr="00453EE5">
              <w:rPr>
                <w:rFonts w:ascii="Times New Roman" w:eastAsia="Arial" w:hAnsi="Times New Roman" w:cs="Times New Roman"/>
                <w:b/>
                <w:sz w:val="24"/>
                <w:szCs w:val="24"/>
                <w:lang w:val="es-ES"/>
              </w:rPr>
              <w:tab/>
              <w:t>Proveer</w:t>
            </w:r>
            <w:r w:rsidRPr="00453EE5">
              <w:rPr>
                <w:rFonts w:ascii="Times New Roman" w:eastAsia="Arial" w:hAnsi="Times New Roman" w:cs="Times New Roman"/>
                <w:b/>
                <w:sz w:val="24"/>
                <w:szCs w:val="24"/>
                <w:lang w:val="es-ES"/>
              </w:rPr>
              <w:tab/>
              <w:t>equipamiento</w:t>
            </w:r>
            <w:r w:rsidRPr="00453EE5">
              <w:rPr>
                <w:rFonts w:ascii="Times New Roman" w:eastAsia="Arial" w:hAnsi="Times New Roman" w:cs="Times New Roman"/>
                <w:b/>
                <w:sz w:val="24"/>
                <w:szCs w:val="24"/>
                <w:lang w:val="es-ES"/>
              </w:rPr>
              <w:tab/>
              <w:t>adecuado</w:t>
            </w:r>
            <w:r w:rsidRPr="00453EE5">
              <w:rPr>
                <w:rFonts w:ascii="Times New Roman" w:eastAsia="Arial" w:hAnsi="Times New Roman" w:cs="Times New Roman"/>
                <w:b/>
                <w:sz w:val="24"/>
                <w:szCs w:val="24"/>
                <w:lang w:val="es-ES"/>
              </w:rPr>
              <w:tab/>
              <w:t>y especializado;</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II. Brindar capacitación continua;</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III. Otorgar apoyos y estímulos económicos a combatientes de incendios;</w:t>
            </w:r>
          </w:p>
        </w:tc>
      </w:tr>
      <w:tr w:rsidR="00453EE5" w:rsidRPr="00453EE5" w:rsidTr="0028275E">
        <w:trPr>
          <w:trHeight w:val="20"/>
          <w:jc w:val="center"/>
        </w:trPr>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Sin correlativo</w:t>
            </w:r>
          </w:p>
        </w:tc>
        <w:tc>
          <w:tcPr>
            <w:tcW w:w="4675" w:type="dxa"/>
            <w:tcBorders>
              <w:top w:val="nil"/>
              <w:bottom w:val="nil"/>
            </w:tcBorders>
          </w:tcPr>
          <w:p w:rsidR="00453EE5" w:rsidRPr="00453EE5" w:rsidRDefault="00453EE5" w:rsidP="00453EE5">
            <w:pPr>
              <w:spacing w:line="240" w:lineRule="auto"/>
              <w:rPr>
                <w:rFonts w:ascii="Times New Roman" w:eastAsia="Arial" w:hAnsi="Times New Roman" w:cs="Times New Roman"/>
                <w:sz w:val="24"/>
                <w:szCs w:val="24"/>
                <w:lang w:val="es-ES"/>
              </w:rPr>
            </w:pPr>
          </w:p>
        </w:tc>
      </w:tr>
      <w:tr w:rsidR="00453EE5" w:rsidRPr="00453EE5" w:rsidTr="0028275E">
        <w:trPr>
          <w:trHeight w:val="20"/>
          <w:jc w:val="center"/>
        </w:trPr>
        <w:tc>
          <w:tcPr>
            <w:tcW w:w="4675" w:type="dxa"/>
            <w:tcBorders>
              <w:top w:val="nil"/>
            </w:tcBorders>
          </w:tcPr>
          <w:p w:rsidR="00453EE5" w:rsidRPr="00453EE5" w:rsidRDefault="00453EE5" w:rsidP="00453EE5">
            <w:pPr>
              <w:spacing w:line="240" w:lineRule="auto"/>
              <w:rPr>
                <w:rFonts w:ascii="Times New Roman" w:eastAsia="Arial" w:hAnsi="Times New Roman" w:cs="Times New Roman"/>
                <w:sz w:val="24"/>
                <w:szCs w:val="24"/>
                <w:lang w:val="es-ES"/>
              </w:rPr>
            </w:pPr>
          </w:p>
        </w:tc>
        <w:tc>
          <w:tcPr>
            <w:tcW w:w="4675" w:type="dxa"/>
            <w:tcBorders>
              <w:top w:val="nil"/>
            </w:tcBorders>
          </w:tcPr>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IV. Garantizar condiciones dignas para el</w:t>
            </w:r>
          </w:p>
          <w:p w:rsidR="00453EE5" w:rsidRPr="00453EE5" w:rsidRDefault="00453EE5" w:rsidP="00453EE5">
            <w:pPr>
              <w:spacing w:line="240" w:lineRule="auto"/>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desarrollo de sus funciones.</w:t>
            </w:r>
          </w:p>
        </w:tc>
      </w:tr>
    </w:tbl>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453EE5">
        <w:rPr>
          <w:rFonts w:ascii="Times New Roman" w:eastAsia="Arial" w:hAnsi="Times New Roman" w:cs="Times New Roman"/>
          <w:bCs/>
          <w:sz w:val="24"/>
          <w:szCs w:val="24"/>
          <w:lang w:val="es-ES"/>
        </w:rPr>
        <w:t>Por lo anteriormente expuesto, se somete a consideración de este H. Poder Legislativo del Estado de México, para su análisis, discusión y, en su caso, aprobación en sus términos, la presente:</w:t>
      </w:r>
      <w:r w:rsidRPr="00453EE5">
        <w:rPr>
          <w:rFonts w:ascii="Times New Roman" w:eastAsia="Arial" w:hAnsi="Times New Roman" w:cs="Times New Roman"/>
          <w:b/>
          <w:bCs/>
          <w:sz w:val="24"/>
          <w:szCs w:val="24"/>
          <w:lang w:val="es-ES"/>
        </w:rPr>
        <w:t xml:space="preserve"> INICIATIVA CON PROYECTO DE DECRETO POR LA QUE SE ADICIONA UN TERCER PÁRRAFO AL ARTÍCULO 3.54, UN SEGUNDO PÁRRAFO AL ARTÍCULO 3.59, RECORRIÉNDOSE LOS SUBSECUENTES, UN TERCER PÁRRAFO AL ARTÍCULO 3.61 Y UN ARTÍCULO 3.65 BIS DEL CÓDIGO PARA LA BIODIVERSIDAD DEL ESTADO DE MÉXICO.</w:t>
      </w: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A T E N T A M E N T E</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center"/>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DIP. JOSÉ ALBERTO COUTTOLENC BUENTELLO</w:t>
      </w:r>
    </w:p>
    <w:p w:rsidR="00453EE5" w:rsidRPr="00453EE5" w:rsidRDefault="00453EE5" w:rsidP="00453EE5">
      <w:pPr>
        <w:widowControl w:val="0"/>
        <w:autoSpaceDE w:val="0"/>
        <w:autoSpaceDN w:val="0"/>
        <w:spacing w:after="0" w:line="240" w:lineRule="auto"/>
        <w:jc w:val="center"/>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COORDINADOR DEL GRUPO PARLAMENTARIO DEL</w:t>
      </w:r>
    </w:p>
    <w:p w:rsidR="00453EE5" w:rsidRPr="00453EE5" w:rsidRDefault="00453EE5" w:rsidP="00453EE5">
      <w:pPr>
        <w:widowControl w:val="0"/>
        <w:autoSpaceDE w:val="0"/>
        <w:autoSpaceDN w:val="0"/>
        <w:spacing w:after="0" w:line="240" w:lineRule="auto"/>
        <w:jc w:val="center"/>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PARTIDO VERDE ECOLOGISTA DE MÉXICO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outlineLvl w:val="0"/>
        <w:rPr>
          <w:rFonts w:ascii="Times New Roman" w:eastAsia="Arial" w:hAnsi="Times New Roman" w:cs="Times New Roman"/>
          <w:bCs/>
          <w:sz w:val="24"/>
          <w:szCs w:val="24"/>
          <w:lang w:val="es-ES"/>
        </w:rPr>
      </w:pPr>
      <w:r w:rsidRPr="00453EE5">
        <w:rPr>
          <w:rFonts w:ascii="Times New Roman" w:eastAsia="Arial" w:hAnsi="Times New Roman" w:cs="Times New Roman"/>
          <w:b/>
          <w:bCs/>
          <w:sz w:val="24"/>
          <w:szCs w:val="24"/>
          <w:lang w:val="es-ES"/>
        </w:rPr>
        <w:t xml:space="preserve">DECRETO NÚMERO </w:t>
      </w:r>
      <w:r w:rsidRPr="00453EE5">
        <w:rPr>
          <w:rFonts w:ascii="Times New Roman" w:eastAsia="Arial" w:hAnsi="Times New Roman" w:cs="Times New Roman"/>
          <w:bCs/>
          <w:sz w:val="24"/>
          <w:szCs w:val="24"/>
          <w:u w:val="thick"/>
          <w:lang w:val="es-ES"/>
        </w:rPr>
        <w:t xml:space="preserve">   </w:t>
      </w: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LA LXII LEGISLATURA DEL ESTADO DE MÉXICO</w:t>
      </w: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DECRETA: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ÚNICO.- </w:t>
      </w:r>
      <w:r w:rsidRPr="00453EE5">
        <w:rPr>
          <w:rFonts w:ascii="Times New Roman" w:eastAsia="Arial MT" w:hAnsi="Times New Roman" w:cs="Times New Roman"/>
          <w:sz w:val="24"/>
          <w:szCs w:val="24"/>
          <w:lang w:val="es-ES"/>
        </w:rPr>
        <w:t>Se adiciona un tercer párrafo al artículo 3.54, un segundo párrafo al artículo 3.59, recorriéndose los subsecuentes, un tercer párrafo al artículo 3.61 y un artículo 3.65 Bis del Código para la Biodiversidad del Estado de México, para quedar como sigue:</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453EE5">
        <w:rPr>
          <w:rFonts w:ascii="Times New Roman" w:eastAsia="Arial" w:hAnsi="Times New Roman" w:cs="Times New Roman"/>
          <w:b/>
          <w:bCs/>
          <w:sz w:val="24"/>
          <w:szCs w:val="24"/>
          <w:lang w:val="es-ES"/>
        </w:rPr>
        <w:t>CÓDIGO PARA LA BIODIVERSIDAD DEL ESTADO DE MÉXICO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Artículo 3.54. </w:t>
      </w: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Asimismo, corresponde a PROBOSQUE gestionar los recursos materiales, financieros y humanos necesarios para el adecuado desempeño de las brigadas de combate de incendios forestales, priorizando su seguridad, capacitación y equipamiento.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Artículo 3.59. </w:t>
      </w: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Asimismo, PROBOSQUE promoverá que en los convenios y acuerdos de colaboración se contemplen mecanismos de financiamiento, dotación de equipo, capacitación especializada y apoyos para las agrupaciones de defensa forestal, a efecto de fortalecer sus capacidades de prevención y combate de incendios forestales.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Artículo 3.61. </w:t>
      </w: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La autoridad municipal deberá prever en su presupuesto anual los recursos necesarios para la atención, combate y control de incendios forestales, así como para la integración, equipamiento y capacitación de brigadas.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b/>
          <w:sz w:val="24"/>
          <w:szCs w:val="24"/>
          <w:lang w:val="es-ES"/>
        </w:rPr>
      </w:pPr>
      <w:r w:rsidRPr="00453EE5">
        <w:rPr>
          <w:rFonts w:ascii="Times New Roman" w:eastAsia="Arial MT" w:hAnsi="Times New Roman" w:cs="Times New Roman"/>
          <w:b/>
          <w:sz w:val="24"/>
          <w:szCs w:val="24"/>
          <w:lang w:val="es-ES"/>
        </w:rPr>
        <w:t>Artículo 3.65 Bis. PROBOSQUE y los Ayuntamientos, en el ámbito de sus competencias, garantizarán la disponibilidad de recursos humanos, materiales y financieros suficientes para la integración y operación de brigadas de combate de incendios forestales. Para tal efecto deberán:</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15254D">
      <w:pPr>
        <w:widowControl w:val="0"/>
        <w:numPr>
          <w:ilvl w:val="0"/>
          <w:numId w:val="4"/>
        </w:numPr>
        <w:autoSpaceDE w:val="0"/>
        <w:autoSpaceDN w:val="0"/>
        <w:spacing w:after="0" w:line="240" w:lineRule="auto"/>
        <w:ind w:left="0" w:firstLine="0"/>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Proveer equipamiento adecuado y especializado;</w:t>
      </w:r>
    </w:p>
    <w:p w:rsidR="00453EE5" w:rsidRPr="00453EE5" w:rsidRDefault="00453EE5" w:rsidP="0015254D">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15254D">
      <w:pPr>
        <w:widowControl w:val="0"/>
        <w:numPr>
          <w:ilvl w:val="0"/>
          <w:numId w:val="4"/>
        </w:numPr>
        <w:autoSpaceDE w:val="0"/>
        <w:autoSpaceDN w:val="0"/>
        <w:spacing w:after="0" w:line="240" w:lineRule="auto"/>
        <w:ind w:left="0" w:firstLine="0"/>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Brindar capacitación continua;</w:t>
      </w:r>
    </w:p>
    <w:p w:rsidR="00453EE5" w:rsidRPr="00453EE5" w:rsidRDefault="00453EE5" w:rsidP="0015254D">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15254D">
      <w:pPr>
        <w:widowControl w:val="0"/>
        <w:numPr>
          <w:ilvl w:val="0"/>
          <w:numId w:val="4"/>
        </w:numPr>
        <w:autoSpaceDE w:val="0"/>
        <w:autoSpaceDN w:val="0"/>
        <w:spacing w:after="0" w:line="240" w:lineRule="auto"/>
        <w:ind w:left="0" w:firstLine="0"/>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Otorgar apoyos y estímulos económicos a combatientes de incendios;</w:t>
      </w:r>
    </w:p>
    <w:p w:rsidR="00453EE5" w:rsidRPr="00453EE5" w:rsidRDefault="00453EE5" w:rsidP="0015254D">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15254D">
      <w:pPr>
        <w:widowControl w:val="0"/>
        <w:numPr>
          <w:ilvl w:val="0"/>
          <w:numId w:val="4"/>
        </w:numPr>
        <w:autoSpaceDE w:val="0"/>
        <w:autoSpaceDN w:val="0"/>
        <w:spacing w:after="0" w:line="240" w:lineRule="auto"/>
        <w:ind w:left="0" w:firstLine="0"/>
        <w:rPr>
          <w:rFonts w:ascii="Times New Roman" w:eastAsia="Arial" w:hAnsi="Times New Roman" w:cs="Times New Roman"/>
          <w:b/>
          <w:sz w:val="24"/>
          <w:szCs w:val="24"/>
          <w:lang w:val="es-ES"/>
        </w:rPr>
      </w:pPr>
      <w:r w:rsidRPr="00453EE5">
        <w:rPr>
          <w:rFonts w:ascii="Times New Roman" w:eastAsia="Arial" w:hAnsi="Times New Roman" w:cs="Times New Roman"/>
          <w:b/>
          <w:sz w:val="24"/>
          <w:szCs w:val="24"/>
          <w:lang w:val="es-ES"/>
        </w:rPr>
        <w:t>Garantizar condiciones dignas para el desarrollo de sus funciones.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453EE5">
        <w:rPr>
          <w:rFonts w:ascii="Times New Roman" w:eastAsia="Arial" w:hAnsi="Times New Roman" w:cs="Times New Roman"/>
          <w:b/>
          <w:bCs/>
          <w:sz w:val="24"/>
          <w:szCs w:val="24"/>
          <w:lang w:val="es-ES"/>
        </w:rPr>
        <w:t>TRANSITORIOS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b/>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ARTÍCULO PRIMERO. </w:t>
      </w:r>
      <w:r w:rsidRPr="00453EE5">
        <w:rPr>
          <w:rFonts w:ascii="Times New Roman" w:eastAsia="Arial MT" w:hAnsi="Times New Roman" w:cs="Times New Roman"/>
          <w:sz w:val="24"/>
          <w:szCs w:val="24"/>
          <w:lang w:val="es-ES"/>
        </w:rPr>
        <w:t>Publíquese el presente Decreto en el Periódico Oficial “Gaceta de Gobierno”.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ARTÍCULO SEGUNDO. </w:t>
      </w:r>
      <w:r w:rsidRPr="00453EE5">
        <w:rPr>
          <w:rFonts w:ascii="Times New Roman" w:eastAsia="Arial MT" w:hAnsi="Times New Roman" w:cs="Times New Roman"/>
          <w:sz w:val="24"/>
          <w:szCs w:val="24"/>
          <w:lang w:val="es-ES"/>
        </w:rPr>
        <w:t>El presente Decreto entrará en vigor al día siguiente de su publicación en el Periódico Oficial "Gaceta del Gobierno" del Estado de México.</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b/>
          <w:sz w:val="24"/>
          <w:szCs w:val="24"/>
          <w:lang w:val="es-ES"/>
        </w:rPr>
        <w:t xml:space="preserve">ARTÍCULO TERCERO.- </w:t>
      </w:r>
      <w:r w:rsidRPr="00453EE5">
        <w:rPr>
          <w:rFonts w:ascii="Times New Roman" w:eastAsia="Arial MT" w:hAnsi="Times New Roman" w:cs="Times New Roman"/>
          <w:sz w:val="24"/>
          <w:szCs w:val="24"/>
          <w:lang w:val="es-ES"/>
        </w:rPr>
        <w:t>El Ejecutivo del Estado y los Ayuntamientos, en el ámbito de sus respectivas competencias, deberán prever en sus respectivos presupuestos de egresos del ejercicio fiscal siguiente a la entrada en vigor del presente Decreto los recursos necesarios para su cumplimiento, los cuales deberán destinarse, al menos, a la adquisición de equipo y herramientas especializadas, capacitación y certificación del personal brigadista, implementación de medidas de protección y seguridad, así como al fortalecimiento de las brigadas de combate de incendios forestales.</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La persona titular del Poder Ejecutivo lo tendrá por entendido, haciendo que se publique y se cumpla.</w:t>
      </w:r>
    </w:p>
    <w:p w:rsidR="00453EE5" w:rsidRPr="00453EE5" w:rsidRDefault="00453EE5" w:rsidP="00453EE5">
      <w:pPr>
        <w:widowControl w:val="0"/>
        <w:autoSpaceDE w:val="0"/>
        <w:autoSpaceDN w:val="0"/>
        <w:spacing w:after="0" w:line="240" w:lineRule="auto"/>
        <w:rPr>
          <w:rFonts w:ascii="Times New Roman" w:eastAsia="Arial MT" w:hAnsi="Times New Roman" w:cs="Times New Roman"/>
          <w:sz w:val="24"/>
          <w:szCs w:val="24"/>
          <w:lang w:val="es-ES"/>
        </w:rPr>
      </w:pPr>
    </w:p>
    <w:p w:rsidR="00453EE5" w:rsidRPr="00453EE5" w:rsidRDefault="00453EE5" w:rsidP="00453EE5">
      <w:pPr>
        <w:widowControl w:val="0"/>
        <w:autoSpaceDE w:val="0"/>
        <w:autoSpaceDN w:val="0"/>
        <w:spacing w:after="0" w:line="240" w:lineRule="auto"/>
        <w:jc w:val="both"/>
        <w:rPr>
          <w:rFonts w:ascii="Times New Roman" w:eastAsia="Arial MT" w:hAnsi="Times New Roman" w:cs="Times New Roman"/>
          <w:sz w:val="24"/>
          <w:szCs w:val="24"/>
          <w:lang w:val="es-ES"/>
        </w:rPr>
      </w:pPr>
      <w:r w:rsidRPr="00453EE5">
        <w:rPr>
          <w:rFonts w:ascii="Times New Roman" w:eastAsia="Arial MT" w:hAnsi="Times New Roman" w:cs="Times New Roman"/>
          <w:sz w:val="24"/>
          <w:szCs w:val="24"/>
          <w:lang w:val="es-ES"/>
        </w:rPr>
        <w:t xml:space="preserve">Dado en el Palacio del Poder Legislativo, en la Ciudad de Toluca, Capital del Estado de México, a los </w:t>
      </w:r>
      <w:r w:rsidRPr="00453EE5">
        <w:rPr>
          <w:rFonts w:ascii="Times New Roman" w:eastAsia="Arial MT" w:hAnsi="Times New Roman" w:cs="Times New Roman"/>
          <w:sz w:val="24"/>
          <w:szCs w:val="24"/>
          <w:u w:val="single"/>
          <w:lang w:val="es-ES"/>
        </w:rPr>
        <w:t xml:space="preserve">  </w:t>
      </w:r>
      <w:r w:rsidRPr="00453EE5">
        <w:rPr>
          <w:rFonts w:ascii="Times New Roman" w:eastAsia="Arial MT" w:hAnsi="Times New Roman" w:cs="Times New Roman"/>
          <w:sz w:val="24"/>
          <w:szCs w:val="24"/>
          <w:lang w:val="es-ES"/>
        </w:rPr>
        <w:t xml:space="preserve"> días del mes </w:t>
      </w:r>
      <w:r w:rsidRPr="00453EE5">
        <w:rPr>
          <w:rFonts w:ascii="Times New Roman" w:eastAsia="Arial MT" w:hAnsi="Times New Roman" w:cs="Times New Roman"/>
          <w:sz w:val="24"/>
          <w:szCs w:val="24"/>
          <w:u w:val="single"/>
          <w:lang w:val="es-ES"/>
        </w:rPr>
        <w:t xml:space="preserve">  </w:t>
      </w:r>
      <w:r w:rsidRPr="00453EE5">
        <w:rPr>
          <w:rFonts w:ascii="Times New Roman" w:eastAsia="Arial MT" w:hAnsi="Times New Roman" w:cs="Times New Roman"/>
          <w:sz w:val="24"/>
          <w:szCs w:val="24"/>
          <w:lang w:val="es-ES"/>
        </w:rPr>
        <w:t xml:space="preserve"> del año dos mil veintiséis.</w:t>
      </w:r>
    </w:p>
    <w:p w:rsidR="00A149DE" w:rsidRPr="00343903" w:rsidRDefault="00A149DE" w:rsidP="00D30951">
      <w:pPr>
        <w:spacing w:after="0" w:line="240" w:lineRule="auto"/>
        <w:jc w:val="center"/>
        <w:rPr>
          <w:rFonts w:ascii="Times New Roman" w:hAnsi="Times New Roman"/>
          <w:sz w:val="24"/>
          <w:szCs w:val="24"/>
        </w:rPr>
      </w:pPr>
    </w:p>
    <w:p w:rsidR="00A149DE" w:rsidRPr="00343903" w:rsidRDefault="00A149DE" w:rsidP="00D30951">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A149DE" w:rsidRPr="00343903" w:rsidRDefault="00A149DE" w:rsidP="00D30951">
      <w:pPr>
        <w:spacing w:after="0" w:line="240" w:lineRule="auto"/>
        <w:jc w:val="center"/>
        <w:rPr>
          <w:rFonts w:ascii="Times New Roman" w:hAnsi="Times New Roman"/>
          <w:sz w:val="24"/>
          <w:szCs w:val="24"/>
        </w:rPr>
      </w:pPr>
    </w:p>
    <w:p w:rsidR="00371F21" w:rsidRPr="003627F8" w:rsidRDefault="00371F21" w:rsidP="003627F8">
      <w:pPr>
        <w:pStyle w:val="Sinespaciado"/>
        <w:jc w:val="both"/>
        <w:rPr>
          <w:rFonts w:ascii="Times New Roman" w:hAnsi="Times New Roman" w:cs="Times New Roman"/>
          <w:color w:val="C00000"/>
          <w:sz w:val="24"/>
        </w:rPr>
      </w:pPr>
      <w:r w:rsidRPr="003627F8">
        <w:rPr>
          <w:rFonts w:ascii="Times New Roman" w:hAnsi="Times New Roman" w:cs="Times New Roman"/>
          <w:color w:val="C00000"/>
          <w:sz w:val="24"/>
        </w:rPr>
        <w:t xml:space="preserve">PRESIDENTA DIP. MARTHA AZUCENA CAMACHO REYNOSO. Gracias diputado Isaías Peláez Soria. </w:t>
      </w:r>
    </w:p>
    <w:p w:rsidR="00371F21" w:rsidRPr="003627F8" w:rsidRDefault="00371F21"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Se registra la iniciativa y se remite a las Comisiones Legislativas de Protección Ambiental y Cambio Climático y de Gestión Integral de Riesgos y Protección Civil para su estudio y dictamen. </w:t>
      </w:r>
    </w:p>
    <w:p w:rsidR="00371F21" w:rsidRPr="003627F8" w:rsidRDefault="00371F21"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 xml:space="preserve">Esta LXII Legislatura le da también la más cordial bienvenida al ciudadano Moisés Jijón Cabello y al ciudadano Marcelino Alcántara Esquivel, ambos productores artesanales de este gran municipio de Xonacatlán, muchas gracias, sean ustedes bienvenidos a esta, su casa, “La Casa </w:t>
      </w:r>
      <w:r w:rsidR="00EC5DD9">
        <w:rPr>
          <w:rFonts w:ascii="Times New Roman" w:hAnsi="Times New Roman" w:cs="Times New Roman"/>
          <w:color w:val="C00000"/>
          <w:sz w:val="24"/>
        </w:rPr>
        <w:t>d</w:t>
      </w:r>
      <w:r w:rsidRPr="003627F8">
        <w:rPr>
          <w:rFonts w:ascii="Times New Roman" w:hAnsi="Times New Roman" w:cs="Times New Roman"/>
          <w:color w:val="C00000"/>
          <w:sz w:val="24"/>
        </w:rPr>
        <w:t>el Pueblo”, así como a todos y cada uno de los artesanos, muchas gracias.</w:t>
      </w:r>
    </w:p>
    <w:p w:rsidR="00371F21" w:rsidRPr="003627F8" w:rsidRDefault="00371F21" w:rsidP="003627F8">
      <w:pPr>
        <w:pStyle w:val="Sinespaciado"/>
        <w:ind w:firstLine="708"/>
        <w:jc w:val="both"/>
        <w:rPr>
          <w:rFonts w:ascii="Times New Roman" w:hAnsi="Times New Roman" w:cs="Times New Roman"/>
          <w:color w:val="C00000"/>
          <w:sz w:val="24"/>
        </w:rPr>
      </w:pPr>
      <w:r w:rsidRPr="003627F8">
        <w:rPr>
          <w:rFonts w:ascii="Times New Roman" w:hAnsi="Times New Roman" w:cs="Times New Roman"/>
          <w:color w:val="C00000"/>
          <w:sz w:val="24"/>
        </w:rPr>
        <w:t>Bien consecuentes con el punto número 8, el diputado Eduardo Zarzosa Sánchez, presente en nombre del Grupo Parlamentario del Partido Revolucionario Institucional, Iniciativa con Proyecto de Decreto por el que se adiciona el Código Electoral del Estado de México para garantizar la formación, capacitación y desarrollo de liderazgos indígenas y afromexicanos.</w:t>
      </w:r>
    </w:p>
    <w:p w:rsidR="00A52A0B" w:rsidRPr="0015254D" w:rsidRDefault="00A52A0B" w:rsidP="00A52A0B">
      <w:pPr>
        <w:spacing w:after="0" w:line="240" w:lineRule="auto"/>
        <w:jc w:val="both"/>
        <w:rPr>
          <w:rFonts w:ascii="Times New Roman" w:hAnsi="Times New Roman"/>
          <w:sz w:val="24"/>
        </w:rPr>
      </w:pPr>
      <w:r w:rsidRPr="0015254D">
        <w:rPr>
          <w:rFonts w:ascii="Times New Roman" w:hAnsi="Times New Roman"/>
          <w:sz w:val="24"/>
        </w:rPr>
        <w:t xml:space="preserve">DIP. EDUARDO ZARZOSA SÁNCHEZ. Con su venia, Presidenta. </w:t>
      </w:r>
    </w:p>
    <w:p w:rsidR="00A52A0B" w:rsidRPr="0015254D" w:rsidRDefault="00A52A0B" w:rsidP="00A52A0B">
      <w:pPr>
        <w:spacing w:after="0" w:line="240" w:lineRule="auto"/>
        <w:ind w:firstLine="708"/>
        <w:jc w:val="both"/>
        <w:rPr>
          <w:rFonts w:ascii="Times New Roman" w:hAnsi="Times New Roman"/>
          <w:sz w:val="24"/>
        </w:rPr>
      </w:pPr>
      <w:r w:rsidRPr="0015254D">
        <w:rPr>
          <w:rFonts w:ascii="Times New Roman" w:hAnsi="Times New Roman"/>
          <w:sz w:val="24"/>
        </w:rPr>
        <w:t xml:space="preserve">Compañeras y compañeros diputados, pueblo del Estado de México que nos escucha y ve por las diferentes redes sociales. </w:t>
      </w:r>
    </w:p>
    <w:p w:rsidR="00A52A0B" w:rsidRPr="00A52A0B" w:rsidRDefault="00A52A0B" w:rsidP="00A52A0B">
      <w:pPr>
        <w:spacing w:after="0" w:line="240" w:lineRule="auto"/>
        <w:ind w:firstLine="708"/>
        <w:jc w:val="both"/>
        <w:rPr>
          <w:rFonts w:ascii="Times New Roman" w:hAnsi="Times New Roman"/>
          <w:sz w:val="24"/>
        </w:rPr>
      </w:pPr>
      <w:r w:rsidRPr="0015254D">
        <w:rPr>
          <w:rFonts w:ascii="Times New Roman" w:hAnsi="Times New Roman"/>
          <w:sz w:val="24"/>
        </w:rPr>
        <w:t>Una de las mayores deudas sociales en nuestro país es la que tenemos con nuestros pueblos originarios</w:t>
      </w:r>
      <w:r w:rsidRPr="00A52A0B">
        <w:rPr>
          <w:rFonts w:ascii="Times New Roman" w:hAnsi="Times New Roman"/>
          <w:sz w:val="24"/>
        </w:rPr>
        <w:t xml:space="preserve">, quienes han sido sistemáticamente discriminados no solo en el pasado sino aún en nuestros días, esta discriminación ha dado como resultado una importante Asimetría en el ejercicio de sus derechos y ha limitado su acceso a planes o programas gubernamentales.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De acuerdo con el Programa Institucional del Instituto Nacional de los Pueblos Indígenas 2025-2030 en México, a febrero de 2025 se habían identificado 70 pueblos indígenas y el pueblo afro mexicano, los cuales se distribuyen en 16 mil 114 comunidades, 15 mil 600 indígenas, 444 </w:t>
      </w:r>
      <w:r w:rsidRPr="00A52A0B">
        <w:rPr>
          <w:rFonts w:ascii="Times New Roman" w:hAnsi="Times New Roman"/>
          <w:sz w:val="24"/>
        </w:rPr>
        <w:lastRenderedPageBreak/>
        <w:t xml:space="preserve">afromexicanas y 70 pluriculturales ubicadas en mil 393 municipios de 28 entidades federativas; en el Estado de México según el Consejo Estatal de Población COESPO, la población indígena asciende a 417 mil 603 personas que representan el 2.6% de la población total.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Además, es importante mencionar que las 5 etnias originarias de nuestra entidad son las mazahuas, la otomí, náhuatl, Tlahuica y Matlatzinca, siendo la primera, la más numerosa en su población.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Dicha medición también permite identificar a los municipios con mayor población de hablantes de lengua indígena, siendo estos: San Felipe del Progreso con el 29.16%, Temoaya con el 24.67%, Donato Guerra con el 21.72%, Chapa de Mota con el 19.84%, Morelos con el 19.52% y Ixtlahuaca con el 16.27%, Temascalcingo con el 15.94%, Acambay con el 13.42%, El Oro con el 13.07% y San José del Rincón con el 12.98%, en conjunto, estos territorios concentran el 34.21 de la población indígena en la Entidad. Ahora bien, la exclusión social que históricamente han enfrentado los pueblos y comunidades indígenas y afro mexicanas no sólo se expresa en condiciones de pobreza, rezago educativo, falta de acceso efectivo a servicios públicos o discriminación cultural; sino </w:t>
      </w:r>
      <w:r w:rsidRPr="00A52A0B">
        <w:rPr>
          <w:rFonts w:ascii="Times New Roman" w:hAnsi="Times New Roman"/>
          <w:sz w:val="24"/>
          <w:szCs w:val="24"/>
        </w:rPr>
        <w:t>en una menor posibilidad de incidir en los espacios donde se toman las decisiones públicas.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Cuando una comunidad enfrenta barreras estructurales para acceder a educación e información, recursos, redes institucionales y espacios de deliberación; también se reduce su capacidad real para participar en condiciones de igualdad en la vida político-electoral.</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Si bien, el reconocimiento constitucional de la composición pluriétnica y pluricultural de la nación constituye un notable avance, lo cierto es que resulta insuficiente si no se traducen mecanismos concretos que permitan que las personas indígenas y afromexicanas participen activamente en la vida interna de los partidos políticos, en la construcción de agendas públicas, en los procesos de formación de liderazgos y por supuesto en la toma de decisiones.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La igualdad formal ante la ley debe complementarse con instrumentos materiales que permitan el ejercicio efectivo de los derechos político electorales, particularmente cuando se trata de grupos que han enfrentado exclusión histórica y sobre representación en los espacios de poder público, perdón subrepresentación.</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En ese sentido, los partidos políticos como entidades de interés público y días constitucionales para promover la participación ciudadana en la vida democrática tienen una responsabilidad directa en la construcción de condiciones internas que favorezcan la inclusión política de estos sectores, no basta con abrir formalmente sus puertas a la militancia indígena o afromexicana, es necesario que cuenten con recursos, programas de capacitación, acompañamiento institucional, mecanismos de promoción, espacios de deliberación y estructuras responsables de dar seguimiento al desarrollo de liderazgos propios, culturalmente pertinentes y territorialmente vinculados con sus comunidades.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De esta manera, la presente iniciativa busca atender una dimensión específica de la desigualdad, aquella que impide que la diversidad cultural del Estado de México se refleje plenamente en la representación política y en la vida partidista.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Destinar un porcentaje del financiamiento público ordinario de los partidos políticos a la capacitación, promoción y desarrollo de liderazgos políticos de personas indígenas y afromexicanas, no constituirá una medida aislada sino una afirmativa orientada a cerrar brechas de participación, fortalecer la igualdad sustantiva y garantizar que los derechos reconocidos en la constitución puedan ejercerse de manera real, progresiva y efectiva.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Si bien, nuestra Constitución Local reconoce en su artículo 17 que el Estado de México tiene una composición pluricultural y pluriétnica, sustentada originalmente en sus pueblos indígenas y reconoce como pueblos indígenas dentro del territorio mexiquense, como ya lo mencioné, a los pueblos mazahua, otomí, náhuatl, matlazinca y tlahuica, es una realidad que estos continúan siendo relegados en la toma de decisiones.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lastRenderedPageBreak/>
        <w:tab/>
        <w:t>En este orden de ideas, el Consejo Nacional para Eliminar la Discriminación señaló que desde marzo de 2011 en las observaciones finales formuladas por el Comité para la Eliminación de la Discriminación Racial en 2006 se recomendó al estado mexicano, entre otras, garantizar en la práctica el derecho de los pueblos indígenas a participar en el gobierno y en la dirección de los asuntos públicos a cualquier nivel.</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Por ello, la vida democrática mexiquense no debe limitarse al reconocimiento formal de la diversidad cultural sino a generar condiciones reales para que dicha pluralidad tenga presencia efectiva en los espacios donde se construyen candidaturas, agendas, plataformas, diagnósticos territoriales y decisiones partidistas.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Por ello, impulsar la formación, capacitación y desarrollo de liderazgos indígenas y afromexicanos desde los partidos políticos permitirá que las necesidades, prioridades y formas de organización de estas comunidades tengan una vida más sólida de expresión dentro del Sistema Democrático Estatal, especialmente en una entidad donde la diversidad territorial, cultural y social exige mecanismos de participación más incluyentes.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 xml:space="preserve">Ante este escenario, la propuesta plantea reformar el artículo 66 del Código Electoral del Estado de México para establecer que los partidos políticos deberán destinar anualmente al menos el 1% de su financiamiento público ordinario a la formación, capacitación y desarrollo de liderazgos indígenas y afromexicanos, este porcentaje resulta razonable, proporcional y financieramente viable, ya que no implica la asignación de recursos adicionales, ni una carga presupuestal extraordinaria para el estado sino sólo la reorientación de una parte mínima del financiamiento público que todos los años reciben los partidos políticos, además esta técnica legislativa es congruente con el modelo previsto en la legislación general en materia de partidos políticos que ya establece la obligación de destinar anualmente un porcentaje de financiamiento público ordinario a la capacitación, promoción y desarrollo del liderazgo político de las mujeres, con la finalidad de favorecer su participación.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Por tanto, la propuesta retoma una lógica normativa previamente reconocida por el sistema electoral mexicano y la adapta a una deuda democrática específica, fortalecer la participación política efectiva de personas pertenecientes a pueblos y comunidades indígenas y afromexicanas en el Estado de México.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Así mismo, la iniciativa obliga a los partidos políticos a contar con una instancia u órgano interno responsable de garantizar, dar seguimiento y evaluar el cumplimiento efectivo de esta obligación, a fin de asegurar los derechos político electorales de las personas indígenas y afromexicanas que estén afiliadas a los mismos.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Esta propuesta no se trata únicamente de una reorientación presupuestal, sino de un mecanismo de inclusión democrática que permitirá generar condiciones reales para que las y los indígenas y afromexicanos conozcan, ejerzan y defiendan sus derechos, participen en la vida interna de los partidos políticos, accedan a espacios de poder y desde ellos contribuyan a la integración de agendas públicas más representativas, plurales e interculturales.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Es cuanto señora presidenta.</w:t>
      </w:r>
    </w:p>
    <w:p w:rsidR="00AE594F" w:rsidRPr="00343903" w:rsidRDefault="00AE594F" w:rsidP="00D30951">
      <w:pPr>
        <w:pStyle w:val="Sinespaciado"/>
        <w:jc w:val="both"/>
        <w:rPr>
          <w:rFonts w:ascii="Times New Roman" w:hAnsi="Times New Roman" w:cs="Times New Roman"/>
          <w:sz w:val="24"/>
          <w:szCs w:val="24"/>
        </w:rPr>
      </w:pPr>
    </w:p>
    <w:p w:rsidR="00AE594F" w:rsidRPr="00343903" w:rsidRDefault="00AE594F" w:rsidP="00D30951">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AE594F" w:rsidRPr="00343903" w:rsidRDefault="00AE594F" w:rsidP="00D30951">
      <w:pPr>
        <w:spacing w:after="0" w:line="240" w:lineRule="auto"/>
        <w:jc w:val="center"/>
        <w:rPr>
          <w:rFonts w:ascii="Times New Roman" w:hAnsi="Times New Roman"/>
          <w:sz w:val="24"/>
          <w:szCs w:val="24"/>
        </w:rPr>
      </w:pPr>
    </w:p>
    <w:p w:rsidR="00D83283" w:rsidRPr="00D83283" w:rsidRDefault="00D83283" w:rsidP="00D83283">
      <w:pPr>
        <w:widowControl w:val="0"/>
        <w:autoSpaceDE w:val="0"/>
        <w:autoSpaceDN w:val="0"/>
        <w:spacing w:after="0" w:line="240" w:lineRule="auto"/>
        <w:jc w:val="center"/>
        <w:rPr>
          <w:rFonts w:ascii="Times New Roman" w:eastAsia="Arial MT" w:hAnsi="Times New Roman" w:cs="Times New Roman"/>
          <w:b/>
          <w:sz w:val="24"/>
          <w:szCs w:val="24"/>
          <w:lang w:val="es-ES"/>
        </w:rPr>
      </w:pPr>
      <w:r w:rsidRPr="00D83283">
        <w:rPr>
          <w:rFonts w:ascii="Times New Roman" w:eastAsia="Arial MT" w:hAnsi="Times New Roman" w:cs="Times New Roman"/>
          <w:b/>
          <w:sz w:val="24"/>
          <w:szCs w:val="24"/>
          <w:lang w:val="es-ES"/>
        </w:rPr>
        <w:t>Dip. Eduardo Zarzosa Sánchez</w:t>
      </w:r>
    </w:p>
    <w:p w:rsidR="00D83283" w:rsidRPr="00D83283" w:rsidRDefault="00D83283" w:rsidP="00D83283">
      <w:pPr>
        <w:widowControl w:val="0"/>
        <w:autoSpaceDE w:val="0"/>
        <w:autoSpaceDN w:val="0"/>
        <w:spacing w:after="0" w:line="240" w:lineRule="auto"/>
        <w:jc w:val="center"/>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ind w:left="4116"/>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Toluca, Estado de México, a 25 de junio de 2026.</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DIPUTADA MARTHA AZUCENA CAMACHO REYNOSO</w:t>
      </w:r>
    </w:p>
    <w:p w:rsidR="00D83283" w:rsidRPr="00D83283" w:rsidRDefault="00D83283" w:rsidP="00D83283">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PRESIDENTA DE LA H. “LXII” LEGISLATURA DEL</w:t>
      </w:r>
    </w:p>
    <w:p w:rsidR="00D83283" w:rsidRPr="00D83283" w:rsidRDefault="00D83283" w:rsidP="00D83283">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CONGRESO DEL ESTADO DE MÉXICO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r w:rsidRPr="00D83283">
        <w:rPr>
          <w:rFonts w:ascii="Times New Roman" w:eastAsia="Arial MT" w:hAnsi="Times New Roman" w:cs="Times New Roman"/>
          <w:b/>
          <w:sz w:val="24"/>
          <w:szCs w:val="24"/>
          <w:lang w:val="es-ES"/>
        </w:rPr>
        <w:lastRenderedPageBreak/>
        <w:t>P R E S E N T E</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 xml:space="preserve">El que suscribe, </w:t>
      </w:r>
      <w:r w:rsidRPr="00D83283">
        <w:rPr>
          <w:rFonts w:ascii="Times New Roman" w:eastAsia="Arial MT" w:hAnsi="Times New Roman" w:cs="Times New Roman"/>
          <w:b/>
          <w:sz w:val="24"/>
          <w:szCs w:val="24"/>
          <w:lang w:val="es-ES"/>
        </w:rPr>
        <w:t xml:space="preserve">diputado Eduardo Zarzosa Sánchez, integrante del Grupo Parlamentario del Partido Revolucionario Institucional </w:t>
      </w:r>
      <w:r w:rsidRPr="00D83283">
        <w:rPr>
          <w:rFonts w:ascii="Times New Roman" w:eastAsia="Arial MT" w:hAnsi="Times New Roman" w:cs="Times New Roman"/>
          <w:sz w:val="24"/>
          <w:szCs w:val="24"/>
          <w:lang w:val="es-ES"/>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w:t>
      </w:r>
      <w:r w:rsidRPr="00D83283">
        <w:rPr>
          <w:rFonts w:ascii="Times New Roman" w:eastAsia="Arial MT" w:hAnsi="Times New Roman" w:cs="Times New Roman"/>
          <w:b/>
          <w:sz w:val="24"/>
          <w:szCs w:val="24"/>
          <w:lang w:val="es-ES"/>
        </w:rPr>
        <w:t>Iniciativa con proyecto de decreto por el que se adiciona el Código Electoral del Estado de México para garantizar la formación, capacitación y desarrollo de liderazgos indígenas y afromexicanos</w:t>
      </w:r>
      <w:r w:rsidRPr="00D83283">
        <w:rPr>
          <w:rFonts w:ascii="Times New Roman" w:eastAsia="Arial MT" w:hAnsi="Times New Roman" w:cs="Times New Roman"/>
          <w:sz w:val="24"/>
          <w:szCs w:val="24"/>
          <w:lang w:val="es-ES"/>
        </w:rPr>
        <w:t>, conforme a la siguiente:</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E X P O S I C I Ó N D E M O T I V O 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numPr>
          <w:ilvl w:val="0"/>
          <w:numId w:val="6"/>
        </w:numPr>
        <w:autoSpaceDE w:val="0"/>
        <w:autoSpaceDN w:val="0"/>
        <w:spacing w:after="0" w:line="240" w:lineRule="auto"/>
        <w:ind w:left="359" w:hanging="359"/>
        <w:outlineLvl w:val="1"/>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Pueblos y comunidades indígenas y afromexicanas: una deuda histórica</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Una de las mayores deudas sociales en nuestro país, es la que tenemos con nuestros pueblos originarios, quienes han sido sistemáticamente discriminados no sólo en el pasado, sino aún en nuestros días. Esta discriminación ha dado como resultado una importante asimetría en el ejercicio de sus derechos fundamentales y ha limitado su acceso a planes o programas gubernamentales.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De acuerdo con el Programa Institucional del Instituto Nacional de los Pueblos Indígenas 2025-2030 (INPI)</w:t>
      </w:r>
      <w:r w:rsidRPr="00D83283">
        <w:rPr>
          <w:rFonts w:ascii="Times New Roman" w:eastAsia="Arial MT" w:hAnsi="Times New Roman" w:cs="Times New Roman"/>
          <w:color w:val="FF0000"/>
          <w:sz w:val="24"/>
          <w:szCs w:val="24"/>
          <w:vertAlign w:val="superscript"/>
          <w:lang w:val="es-ES"/>
        </w:rPr>
        <w:t>1</w:t>
      </w:r>
      <w:r w:rsidRPr="00D83283">
        <w:rPr>
          <w:rFonts w:ascii="Times New Roman" w:eastAsia="Arial MT" w:hAnsi="Times New Roman" w:cs="Times New Roman"/>
          <w:sz w:val="24"/>
          <w:szCs w:val="24"/>
          <w:lang w:val="es-ES"/>
        </w:rPr>
        <w:t>, en México, a febrero de 2025, se habían “identificado 70 Pueblos Indígenas y el Pueblo Afromexicano, los cuales se distribuyen en 16,114 comunidades (15,600 indígenas, 444 afromexicanas y 70 pluriculturales) ubicadas en 1,393 municipios de 28 entidades federativas”.</w:t>
      </w:r>
      <w:r w:rsidRPr="00D83283">
        <w:rPr>
          <w:rFonts w:ascii="Times New Roman" w:eastAsia="Arial MT" w:hAnsi="Times New Roman" w:cs="Times New Roman"/>
          <w:color w:val="FF0000"/>
          <w:sz w:val="24"/>
          <w:szCs w:val="24"/>
          <w:vertAlign w:val="superscript"/>
          <w:lang w:val="es-ES"/>
        </w:rPr>
        <w:t>2</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En el Estado de México, según el Consejo Estatal de Población (COESPO),</w:t>
      </w:r>
      <w:r w:rsidRPr="00D83283">
        <w:rPr>
          <w:rFonts w:ascii="Times New Roman" w:eastAsia="Arial MT" w:hAnsi="Times New Roman" w:cs="Times New Roman"/>
          <w:color w:val="FF0000"/>
          <w:sz w:val="24"/>
          <w:szCs w:val="24"/>
          <w:vertAlign w:val="superscript"/>
          <w:lang w:val="es-ES"/>
        </w:rPr>
        <w:t>3</w:t>
      </w:r>
      <w:r w:rsidRPr="00D83283">
        <w:rPr>
          <w:rFonts w:ascii="Times New Roman" w:eastAsia="Arial MT" w:hAnsi="Times New Roman" w:cs="Times New Roman"/>
          <w:sz w:val="24"/>
          <w:szCs w:val="24"/>
          <w:lang w:val="es-ES"/>
        </w:rPr>
        <w:t xml:space="preserve"> la población indígena asciende a 417 mil 603 personas, que representan el 2.6% de la población total. Además, es importante mencionar que las cinco etnias originarias de nuestra entidad son los Mazahuas, Otomíes, Nahuas, Tlahuicas y Matlazincas, siendo el primero el más numeroso en población.</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Dicha medición también permite identificar a los municipios con mayor población de hablantes de lengua indígena, siendo estos San Felipe del Progreso (29.16%), Temoaya (24.67%), Donato Guerra (21.72%), Chapa de Mota (19.84%), Morelos (19.52%), Ixtlahuaca (16.27%), Temascalcingo (15.94%), Acambay (13.42%), El Oro (13.07%) y San José del Rincón (12.98%). En conjunto, estos territorios concentran el 34.21% de la población indígena en la entidad.</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Los datos estadísticos cobran importancia toda vez que, de acuerdo con otros resultados arrojados por el último Censo, los pueblos indígenas presentan importantes carencias: el 23.1% de las personas hablantes de lenguas indígenas no están afiliados a servicios de salud; además de que el promedio de escolaridad de la población de 15 años y más hablante de lengua indígena es de apenas 6.2 años (correspondiendo 5.8 para las mujeres y 6.7 para los hombres).</w:t>
      </w:r>
      <w:r w:rsidRPr="00D83283">
        <w:rPr>
          <w:rFonts w:ascii="Times New Roman" w:eastAsia="Arial MT" w:hAnsi="Times New Roman" w:cs="Times New Roman"/>
          <w:color w:val="FF0000"/>
          <w:sz w:val="24"/>
          <w:szCs w:val="24"/>
          <w:vertAlign w:val="superscript"/>
          <w:lang w:val="es-ES"/>
        </w:rPr>
        <w:t>4</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1</w:t>
      </w:r>
      <w:r w:rsidRPr="00D83283">
        <w:rPr>
          <w:rFonts w:ascii="Times New Roman" w:eastAsia="Arial MT" w:hAnsi="Times New Roman" w:cs="Times New Roman"/>
          <w:sz w:val="20"/>
          <w:szCs w:val="24"/>
          <w:lang w:val="es-ES"/>
        </w:rPr>
        <w:t xml:space="preserve"> INPI. (s/f). Programa Institucional del Instituto Nacional de los Pueblos Indígenas 2025-2030. Consultado en: </w:t>
      </w:r>
      <w:hyperlink r:id="rId38">
        <w:r w:rsidRPr="00D83283">
          <w:rPr>
            <w:rFonts w:ascii="Times New Roman" w:eastAsia="Arial MT" w:hAnsi="Times New Roman" w:cs="Times New Roman"/>
            <w:sz w:val="20"/>
            <w:szCs w:val="24"/>
            <w:lang w:val="es-ES"/>
          </w:rPr>
          <w:t>https://www.gob.mx/cms/uploads/attachment/file/1019468/Programa-Institucional-del-</w:t>
        </w:r>
      </w:hyperlink>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2</w:t>
      </w:r>
      <w:r w:rsidRPr="00D83283">
        <w:rPr>
          <w:rFonts w:ascii="Times New Roman" w:eastAsia="Arial MT" w:hAnsi="Times New Roman" w:cs="Times New Roman"/>
          <w:sz w:val="20"/>
          <w:szCs w:val="24"/>
          <w:lang w:val="es-ES"/>
        </w:rPr>
        <w:t xml:space="preserve"> Instituto Nacional de los Pueblos Indígenas, Programa Institucional del Instituto Nacional de los Pueblos Indígenas 2025-2030 (México: Instituto Nacional de los Pueblos Indígenas, 2025), diagnóstico y situación actual, </w:t>
      </w:r>
      <w:hyperlink r:id="rId39">
        <w:r w:rsidRPr="00D83283">
          <w:rPr>
            <w:rFonts w:ascii="Times New Roman" w:eastAsia="Arial MT" w:hAnsi="Times New Roman" w:cs="Times New Roman"/>
            <w:sz w:val="20"/>
            <w:szCs w:val="24"/>
            <w:lang w:val="es-ES"/>
          </w:rPr>
          <w:t>https://www.gob.mx/cms/uploads/attachment/file/1019468/Programa-Institucional-del-Instituto-</w:t>
        </w:r>
      </w:hyperlink>
      <w:r w:rsidRPr="00D83283">
        <w:rPr>
          <w:rFonts w:ascii="Times New Roman" w:eastAsia="Arial MT" w:hAnsi="Times New Roman" w:cs="Times New Roman"/>
          <w:sz w:val="20"/>
          <w:szCs w:val="24"/>
          <w:lang w:val="es-ES"/>
        </w:rPr>
        <w:t>Nacional-de-los-Pueblos-Indigenas-2025-2030.pdf</w:t>
      </w: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3</w:t>
      </w:r>
      <w:r w:rsidRPr="00D83283">
        <w:rPr>
          <w:rFonts w:ascii="Times New Roman" w:eastAsia="Arial MT" w:hAnsi="Times New Roman" w:cs="Times New Roman"/>
          <w:sz w:val="20"/>
          <w:szCs w:val="24"/>
          <w:lang w:val="es-ES"/>
        </w:rPr>
        <w:t xml:space="preserve"> Ídem.</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Estas cifras muestran la gran vulnerabilidad que viven los integrantes de nuestros pueblos originarios. Sin embargo, estos obstáculos no son los únicos a los que se enfrentan, ya que también impactan negativamente en el derecho que tienen a participar en la vida política del país, directamente o por medio de representantes.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numPr>
          <w:ilvl w:val="0"/>
          <w:numId w:val="6"/>
        </w:numPr>
        <w:autoSpaceDE w:val="0"/>
        <w:autoSpaceDN w:val="0"/>
        <w:spacing w:after="0" w:line="240" w:lineRule="auto"/>
        <w:ind w:left="359" w:hanging="359"/>
        <w:outlineLvl w:val="1"/>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Participación política de los pueblos originarios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La exclusión social que históricamente han enfrentado los pueblos y comunidades indígenas y afromexicanas no sólo se expresa en condiciones de pobreza, rezago educativo, falta de acceso efectivo a servicios públicos o discriminación cultural, sino en una menor posibilidad de incidir en los espacios donde se toman las decisiones públicas.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Cuando una comunidad enfrenta barreras estructurales para acceder a educación, información, recursos, redes institucionales y espacios de deliberación, también se reduce su capacidad real para participar, en condiciones de igualdad, en la vida político-electoral.</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Si bien el reconocimiento constitucional de la composición pluriétnica y pluricultural de la Nación constituye un avance, lo cierto es que resulta insuficiente si no se traduce en mecanismos concretos que permitan que las personas indígenas y afromexicanas participen activamente en la vida interna de los partidos políticos, en la construcción de agendas públicas, en los procesos de formación de liderazgos y en la toma de decisiones.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4</w:t>
      </w:r>
      <w:r w:rsidRPr="00D83283">
        <w:rPr>
          <w:rFonts w:ascii="Times New Roman" w:eastAsia="Arial MT" w:hAnsi="Times New Roman" w:cs="Times New Roman"/>
          <w:sz w:val="20"/>
          <w:szCs w:val="24"/>
          <w:vertAlign w:val="superscript"/>
          <w:lang w:val="es-ES"/>
        </w:rPr>
        <w:t xml:space="preserve"> </w:t>
      </w:r>
      <w:r w:rsidRPr="00D83283">
        <w:rPr>
          <w:rFonts w:ascii="Times New Roman" w:eastAsia="Arial MT" w:hAnsi="Times New Roman" w:cs="Times New Roman"/>
          <w:sz w:val="20"/>
          <w:szCs w:val="24"/>
          <w:lang w:val="es-ES"/>
        </w:rPr>
        <w:t xml:space="preserve">INMUJERES. (Mayo de 2021). Población Indígena. Consultado en: </w:t>
      </w:r>
      <w:hyperlink r:id="rId40">
        <w:r w:rsidRPr="00D83283">
          <w:rPr>
            <w:rFonts w:ascii="Times New Roman" w:eastAsia="Arial MT" w:hAnsi="Times New Roman" w:cs="Times New Roman"/>
            <w:sz w:val="20"/>
            <w:szCs w:val="24"/>
            <w:lang w:val="es-ES"/>
          </w:rPr>
          <w:t>http://estadistica.inmujeres.gob.mx/formas/tarjetas/Poblacion_indigena.pdf</w:t>
        </w:r>
      </w:hyperlink>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La igualdad formal ante la ley debe complementarse con instrumentos materiales que permitan el ejercicio efectivo de los derechos político-electorales, particularmente cuando se trata de grupos que han enfrentado exclusión histórica y subrepresentación en los espacios de poder público.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En este sentido, los partidos políticos, como entidades de interés público y vías constitucionales para promover la participación ciudadana en la vida democrática, tienen una responsabilidad directa en la construcción de condiciones internas que favorezcan la inclusión política de estos sectores.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No basta con abrir formalmente sus puertas a la militancia indígena o afromexicana; es necesario que cuenten con recursos, programas de capacitación, acompañamiento institucional, mecanismos de promoción, espacios de deliberación y estructuras responsables de dar seguimiento al desarrollo de liderazgos propios, culturalmente pertinentes y territorialmente vinculados con sus comunidades.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De esta manera, la presente iniciativa busca atender una dimensión específica de la desigualdad: aquella que impide que la diversidad cultural del Estado de México se refleje plenamente en la representación política y en la vida partidista.</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 xml:space="preserve">Destinar un porcentaje del financiamiento público ordinario de los partidos políticos a la capacitación, promoción y desarrollo del liderazgo político de personas indígenas y afromexicanas, no constituiría una medida aislada, sino una acción afirmativa orientada a cerrar brechas de participación, fortalecer la igualdad sustantiva y garantizar que los derechos reconocidos en la </w:t>
      </w:r>
      <w:r w:rsidRPr="00D83283">
        <w:rPr>
          <w:rFonts w:ascii="Times New Roman" w:eastAsia="Arial MT" w:hAnsi="Times New Roman" w:cs="Times New Roman"/>
          <w:sz w:val="24"/>
          <w:szCs w:val="24"/>
          <w:lang w:val="es-ES"/>
        </w:rPr>
        <w:lastRenderedPageBreak/>
        <w:t>Constitución puedan ejercerse de manera real, progresiva y efectiva.</w:t>
      </w:r>
      <w:r w:rsidRPr="00D83283">
        <w:rPr>
          <w:rFonts w:ascii="Times New Roman" w:eastAsia="Arial MT" w:hAnsi="Times New Roman" w:cs="Times New Roman"/>
          <w:color w:val="FF0000"/>
          <w:sz w:val="24"/>
          <w:szCs w:val="24"/>
          <w:vertAlign w:val="superscript"/>
          <w:lang w:val="es-ES"/>
        </w:rPr>
        <w:t>5</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Si bien nuestra Constitución Local reconoce, en su artículo 17, que “el Estado de México tiene una composición pluricultural y pluriétnica sustentada originalmente en sus pueblos indígenas”, y reconoce “como pueblos indígenas dentro del territorio mexiquense a los Mazahua, Otomí, Náhuatl, Matlazinca, Tlahuica”, es una realidad que éstos continúan siendo relegados de la toma de decisiones.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En este orden de ideas, el Consejo Nacional para Eliminar la Discriminación (CONAPRED)</w:t>
      </w:r>
      <w:r w:rsidRPr="00D83283">
        <w:rPr>
          <w:rFonts w:ascii="Times New Roman" w:eastAsia="Arial MT" w:hAnsi="Times New Roman" w:cs="Times New Roman"/>
          <w:color w:val="FF0000"/>
          <w:sz w:val="24"/>
          <w:szCs w:val="24"/>
          <w:vertAlign w:val="superscript"/>
          <w:lang w:val="es-ES"/>
        </w:rPr>
        <w:t>6</w:t>
      </w:r>
      <w:r w:rsidRPr="00D83283">
        <w:rPr>
          <w:rFonts w:ascii="Times New Roman" w:eastAsia="Arial MT" w:hAnsi="Times New Roman" w:cs="Times New Roman"/>
          <w:sz w:val="24"/>
          <w:szCs w:val="24"/>
          <w:lang w:val="es-ES"/>
        </w:rPr>
        <w:t xml:space="preserve"> señaló, desde marzo de 2011, que en las Observaciones finales formuladas por el Comité para la Eliminación de la Discriminación Racial en 2006, se recomendó al Estado mexicano, entre otras cosas, garantizar en la práctica el derecho de los pueblos indígenas a participar en el gobierno y en la dirección de los asuntos públicos a cualquier nivel.</w:t>
      </w:r>
      <w:r w:rsidRPr="00D83283">
        <w:rPr>
          <w:rFonts w:ascii="Times New Roman" w:eastAsia="Arial MT" w:hAnsi="Times New Roman" w:cs="Times New Roman"/>
          <w:color w:val="FF0000"/>
          <w:sz w:val="24"/>
          <w:szCs w:val="24"/>
          <w:vertAlign w:val="superscript"/>
          <w:lang w:val="es-ES"/>
        </w:rPr>
        <w:t>7</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numPr>
          <w:ilvl w:val="0"/>
          <w:numId w:val="6"/>
        </w:numPr>
        <w:autoSpaceDE w:val="0"/>
        <w:autoSpaceDN w:val="0"/>
        <w:spacing w:after="0" w:line="240" w:lineRule="auto"/>
        <w:ind w:left="359" w:hanging="359"/>
        <w:outlineLvl w:val="1"/>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Importancia de la representación indígena en el Estado de México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En el caso del Estado de México, llevar esta representación al ámbito interno de los partidos políticos resulta particularmente relevante, toda vez que, como se refirió, la entidad cuenta con una composición pluriétnica y pluricultural reconocida constitucionalmente, sustentada en pueblos indígenas como el Mazahua, Otomí, Náhuatl, Matlatzinca y Tlahuica.</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5</w:t>
      </w:r>
      <w:r w:rsidRPr="00D83283">
        <w:rPr>
          <w:rFonts w:ascii="Times New Roman" w:eastAsia="Arial MT" w:hAnsi="Times New Roman" w:cs="Times New Roman"/>
          <w:sz w:val="20"/>
          <w:szCs w:val="24"/>
          <w:lang w:val="es-ES"/>
        </w:rPr>
        <w:t xml:space="preserve"> Consejo Nacional para Prevenir la Discriminación. (21 de marzo de 2011). Documento Informativo sobre la Discriminación Racial en México. Consultado en: </w:t>
      </w:r>
      <w:hyperlink r:id="rId41">
        <w:r w:rsidRPr="00D83283">
          <w:rPr>
            <w:rFonts w:ascii="Times New Roman" w:eastAsia="Arial MT" w:hAnsi="Times New Roman" w:cs="Times New Roman"/>
            <w:sz w:val="20"/>
            <w:szCs w:val="24"/>
            <w:lang w:val="es-ES"/>
          </w:rPr>
          <w:t>https://www.conapred.org.mx/documentos_cedoc/Dossier%20DISC-RACIAL.pdf</w:t>
        </w:r>
      </w:hyperlink>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6</w:t>
      </w:r>
      <w:r w:rsidRPr="00D83283">
        <w:rPr>
          <w:rFonts w:ascii="Times New Roman" w:eastAsia="Arial MT" w:hAnsi="Times New Roman" w:cs="Times New Roman"/>
          <w:sz w:val="20"/>
          <w:szCs w:val="24"/>
          <w:lang w:val="es-ES"/>
        </w:rPr>
        <w:t xml:space="preserve"> CONAPRED. (21 de marzo de 2011). Documento Informativo sobre la Discriminación Racial en México. Consultado en: </w:t>
      </w:r>
      <w:hyperlink r:id="rId42">
        <w:r w:rsidRPr="00D83283">
          <w:rPr>
            <w:rFonts w:ascii="Times New Roman" w:eastAsia="Arial MT" w:hAnsi="Times New Roman" w:cs="Times New Roman"/>
            <w:sz w:val="20"/>
            <w:szCs w:val="24"/>
            <w:lang w:val="es-ES"/>
          </w:rPr>
          <w:t>https://www.conapred.org.mx/documentos_cedoc/Dossier%20DISC-RACIAL.pdf</w:t>
        </w:r>
      </w:hyperlink>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0"/>
          <w:szCs w:val="24"/>
          <w:lang w:val="es-ES"/>
        </w:rPr>
      </w:pPr>
      <w:r w:rsidRPr="00D83283">
        <w:rPr>
          <w:rFonts w:ascii="Times New Roman" w:eastAsia="Arial MT" w:hAnsi="Times New Roman" w:cs="Times New Roman"/>
          <w:color w:val="FF0000"/>
          <w:sz w:val="20"/>
          <w:szCs w:val="24"/>
          <w:vertAlign w:val="superscript"/>
          <w:lang w:val="es-ES"/>
        </w:rPr>
        <w:t>7</w:t>
      </w:r>
      <w:r w:rsidRPr="00D83283">
        <w:rPr>
          <w:rFonts w:ascii="Times New Roman" w:eastAsia="Arial MT" w:hAnsi="Times New Roman" w:cs="Times New Roman"/>
          <w:sz w:val="20"/>
          <w:szCs w:val="24"/>
          <w:lang w:val="es-ES"/>
        </w:rPr>
        <w:t xml:space="preserve"> Galicia, G. (3 de febrero de 2020). México: participación y representación política indígena. Diálogo Político. Consultado en: </w:t>
      </w:r>
      <w:hyperlink r:id="rId43">
        <w:r w:rsidRPr="00D83283">
          <w:rPr>
            <w:rFonts w:ascii="Times New Roman" w:eastAsia="Arial MT" w:hAnsi="Times New Roman" w:cs="Times New Roman"/>
            <w:sz w:val="20"/>
            <w:szCs w:val="24"/>
            <w:lang w:val="es-ES"/>
          </w:rPr>
          <w:t>https://dialogopolitico.org/agenda/mexico-participacion-y-representacion-politica-indigena/</w:t>
        </w:r>
      </w:hyperlink>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Esta realidad obliga a que la vida democrática mexiquense no se limite al reconocimiento formal de la diversidad cultural, sino que genere condiciones reales para que dicha pluralidad tenga presencia efectiva en los espacios donde se construyen candidaturas, agendas, plataformas, diagnósticos territoriales y decisiones partidistas.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Por ello, impulsar la formación, capacitación y desarrollo de liderazgos indígenas y afromexicanos desde los partidos políticos permitiría que las necesidades, prioridades y formas de organización de estas comunidades tengan una vía más sólida de expresión dentro del sistema democrático estatal, especialmente en una entidad donde la diversidad territorial, cultural y social exige mecanismos de participación más incluyentes.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numPr>
          <w:ilvl w:val="0"/>
          <w:numId w:val="6"/>
        </w:numPr>
        <w:autoSpaceDE w:val="0"/>
        <w:autoSpaceDN w:val="0"/>
        <w:spacing w:after="0" w:line="240" w:lineRule="auto"/>
        <w:ind w:left="359" w:hanging="359"/>
        <w:outlineLvl w:val="1"/>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Formación, capacitación y desarrollo de liderazgos indígenas y afromexicanos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Ante este escenario, la propuesta plantea reformar el artículo 66 del Código Electoral del Estado de México para establecer que los partidos políticos deberán destinar anualmente al menos el 1% de su financiamiento público ordinario a la formación, capacitación y desarrollo de liderazgos indígenas y afromexicanos.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 xml:space="preserve">Este porcentaje resulta razonable, proporcional y financieramente viable, ya que no implica la asignación de recursos adicionales ni una carga presupuestal extraordinaria para el Estado, sino sólo la reorientación de una parte mínima del financiamiento público que todos los años reciben </w:t>
      </w:r>
      <w:r w:rsidRPr="00D83283">
        <w:rPr>
          <w:rFonts w:ascii="Times New Roman" w:eastAsia="Arial MT" w:hAnsi="Times New Roman" w:cs="Times New Roman"/>
          <w:sz w:val="24"/>
          <w:szCs w:val="24"/>
          <w:lang w:val="es-ES"/>
        </w:rPr>
        <w:lastRenderedPageBreak/>
        <w:t>los partidos políticos.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Además, esta técnica legislativa es congruente con el modelo previsto en la legislación general en materia de partidos políticos, que ya establece la obligación de destinar anualmente un porcentaje del financiamiento público ordinario a la capacitación, promoción y desarrollo del liderazgo político de las mujeres, con la finalidad de favorecer su participación.</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Por tanto, la propuesta retoma una lógica normativa previamente reconocida por el sistema electoral mexicano y la adapta a una deuda democrática específica: fortalecer la participación política efectiva de personas pertenecientes a pueblos y comunidades indígenas y afromexicanas en el Estado de México.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Asimismo, la iniciativa obliga a los partidos políticos a contar con una instancia u órgano interno responsable de garantizar, dar seguimiento y evaluar el cumplimiento efectivo de esta obligación, a fin de asegurar los derechos político-electorales de las personas indígenas y afromexicanas que estén afiliadas a los mismos.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Esta propuesta no se trata únicamente de una reorientación presupuestal, sino de un mecanismo de inclusión democrática que permitirá generar condiciones reales para que las y los indígenas y afromexicanos conozcan, ejerzan y defiendan sus derechos; participen en la vida interna de los partidos políticos; accedan a espacios de poder y, desde ellos, contribuyan a la integración de agendas públicas más representativas, plurales e interculturales.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Por lo expuesto, someto a consideración de este órgano legislativo, la iniciativa con proyecto de decreto que se acompaña.</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ind w:left="5"/>
        <w:jc w:val="center"/>
        <w:outlineLvl w:val="0"/>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A T E N T A M E N T E</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ind w:left="5"/>
        <w:jc w:val="center"/>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ind w:left="5"/>
        <w:jc w:val="center"/>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ind w:left="5"/>
        <w:jc w:val="center"/>
        <w:rPr>
          <w:rFonts w:ascii="Times New Roman" w:eastAsia="Arial MT" w:hAnsi="Times New Roman" w:cs="Times New Roman"/>
          <w:b/>
          <w:sz w:val="24"/>
          <w:szCs w:val="24"/>
          <w:lang w:val="es-ES"/>
        </w:rPr>
      </w:pPr>
      <w:r w:rsidRPr="00D83283">
        <w:rPr>
          <w:rFonts w:ascii="Times New Roman" w:eastAsia="Arial MT" w:hAnsi="Times New Roman" w:cs="Times New Roman"/>
          <w:b/>
          <w:sz w:val="24"/>
          <w:szCs w:val="24"/>
          <w:lang w:val="es-ES"/>
        </w:rPr>
        <w:t>PROYECTO DE DECRETO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b/>
          <w:sz w:val="24"/>
          <w:szCs w:val="24"/>
          <w:lang w:val="es-ES"/>
        </w:rPr>
      </w:pPr>
      <w:r w:rsidRPr="00D83283">
        <w:rPr>
          <w:rFonts w:ascii="Times New Roman" w:eastAsia="Arial MT" w:hAnsi="Times New Roman" w:cs="Times New Roman"/>
          <w:b/>
          <w:sz w:val="24"/>
          <w:szCs w:val="24"/>
          <w:lang w:val="es-ES"/>
        </w:rPr>
        <w:t xml:space="preserve">DECRETO NÚMERO: </w:t>
      </w:r>
      <w:r w:rsidRPr="00D83283">
        <w:rPr>
          <w:rFonts w:ascii="Times New Roman" w:eastAsia="Arial MT" w:hAnsi="Times New Roman" w:cs="Times New Roman"/>
          <w:b/>
          <w:sz w:val="24"/>
          <w:szCs w:val="24"/>
          <w:u w:val="single"/>
          <w:lang w:val="es-ES"/>
        </w:rPr>
        <w:tab/>
      </w: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b/>
          <w:sz w:val="24"/>
          <w:szCs w:val="24"/>
          <w:lang w:val="es-ES"/>
        </w:rPr>
      </w:pPr>
      <w:r w:rsidRPr="00D83283">
        <w:rPr>
          <w:rFonts w:ascii="Times New Roman" w:eastAsia="Arial MT" w:hAnsi="Times New Roman" w:cs="Times New Roman"/>
          <w:b/>
          <w:sz w:val="24"/>
          <w:szCs w:val="24"/>
          <w:lang w:val="es-ES"/>
        </w:rPr>
        <w:t>LA H. “LXII” LEGISLATURA DEL ESTADO DE MÉXICO</w:t>
      </w: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b/>
          <w:sz w:val="24"/>
          <w:szCs w:val="24"/>
          <w:lang w:val="es-ES"/>
        </w:rPr>
      </w:pPr>
      <w:r w:rsidRPr="00D83283">
        <w:rPr>
          <w:rFonts w:ascii="Times New Roman" w:eastAsia="Arial MT" w:hAnsi="Times New Roman" w:cs="Times New Roman"/>
          <w:b/>
          <w:sz w:val="24"/>
          <w:szCs w:val="24"/>
          <w:lang w:val="es-ES"/>
        </w:rPr>
        <w:t>DECRETA:</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r w:rsidRPr="00D83283">
        <w:rPr>
          <w:rFonts w:ascii="Times New Roman" w:eastAsia="Arial MT" w:hAnsi="Times New Roman" w:cs="Times New Roman"/>
          <w:b/>
          <w:sz w:val="24"/>
          <w:szCs w:val="24"/>
          <w:lang w:val="es-ES"/>
        </w:rPr>
        <w:t xml:space="preserve">ÚNICO.- </w:t>
      </w:r>
      <w:r w:rsidRPr="00D83283">
        <w:rPr>
          <w:rFonts w:ascii="Times New Roman" w:eastAsia="Arial MT" w:hAnsi="Times New Roman" w:cs="Times New Roman"/>
          <w:sz w:val="24"/>
          <w:szCs w:val="24"/>
          <w:lang w:val="es-ES"/>
        </w:rPr>
        <w:t>Se adiciona un párrafo cuarto al inciso a) de la fracción V del artículo 66 del Código Electoral del Estado de México, para quedar como sigue:</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outlineLvl w:val="1"/>
        <w:rPr>
          <w:rFonts w:ascii="Times New Roman" w:eastAsia="Arial" w:hAnsi="Times New Roman" w:cs="Times New Roman"/>
          <w:bCs/>
          <w:sz w:val="24"/>
          <w:szCs w:val="24"/>
          <w:lang w:val="es-ES"/>
        </w:rPr>
      </w:pPr>
      <w:r w:rsidRPr="00D83283">
        <w:rPr>
          <w:rFonts w:ascii="Times New Roman" w:eastAsia="Arial" w:hAnsi="Times New Roman" w:cs="Times New Roman"/>
          <w:b/>
          <w:bCs/>
          <w:sz w:val="24"/>
          <w:szCs w:val="24"/>
          <w:lang w:val="es-ES"/>
        </w:rPr>
        <w:t xml:space="preserve">Artículo 66. </w:t>
      </w:r>
      <w:r w:rsidRPr="00D83283">
        <w:rPr>
          <w:rFonts w:ascii="Times New Roman" w:eastAsia="Arial" w:hAnsi="Times New Roman" w:cs="Times New Roman"/>
          <w:bCs/>
          <w:sz w:val="24"/>
          <w:szCs w:val="24"/>
          <w:lang w:val="es-ES"/>
        </w:rPr>
        <w:t>…</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I. a la IV. …</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V. …</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numPr>
          <w:ilvl w:val="0"/>
          <w:numId w:val="5"/>
        </w:numPr>
        <w:autoSpaceDE w:val="0"/>
        <w:autoSpaceDN w:val="0"/>
        <w:spacing w:after="0" w:line="240" w:lineRule="auto"/>
        <w:ind w:hanging="280"/>
        <w:rPr>
          <w:rFonts w:ascii="Times New Roman" w:eastAsia="Arial" w:hAnsi="Times New Roman" w:cs="Times New Roman"/>
          <w:sz w:val="24"/>
          <w:szCs w:val="24"/>
          <w:lang w:val="es-ES"/>
        </w:rPr>
      </w:pPr>
      <w:r w:rsidRPr="00D83283">
        <w:rPr>
          <w:rFonts w:ascii="Times New Roman" w:eastAsia="Arial" w:hAnsi="Times New Roman" w:cs="Times New Roman"/>
          <w:sz w:val="24"/>
          <w:szCs w:val="24"/>
          <w:lang w:val="es-ES"/>
        </w:rPr>
        <w:t>…</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lastRenderedPageBreak/>
        <w:t>…</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Asimismo, cada partido político deberá destinar anualmente al menos el 1% de su financiamiento público ordinario para la formación, capacitación y desarrollo del liderazgo político de las personas indígenas y afromexicanas. Para garantizar y evaluar el cumplimiento efectivo de esta obligación, deberán contar con una instancia interna responsable.</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numPr>
          <w:ilvl w:val="0"/>
          <w:numId w:val="5"/>
        </w:numPr>
        <w:autoSpaceDE w:val="0"/>
        <w:autoSpaceDN w:val="0"/>
        <w:spacing w:after="0" w:line="240" w:lineRule="auto"/>
        <w:ind w:hanging="280"/>
        <w:rPr>
          <w:rFonts w:ascii="Times New Roman" w:eastAsia="Arial" w:hAnsi="Times New Roman" w:cs="Times New Roman"/>
          <w:sz w:val="24"/>
          <w:szCs w:val="24"/>
          <w:lang w:val="es-ES"/>
        </w:rPr>
      </w:pPr>
      <w:r w:rsidRPr="00D83283">
        <w:rPr>
          <w:rFonts w:ascii="Times New Roman" w:eastAsia="Arial" w:hAnsi="Times New Roman" w:cs="Times New Roman"/>
          <w:sz w:val="24"/>
          <w:szCs w:val="24"/>
          <w:lang w:val="es-ES"/>
        </w:rPr>
        <w:t>y c). …</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1. a 6. …</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ind w:left="6"/>
        <w:jc w:val="center"/>
        <w:outlineLvl w:val="0"/>
        <w:rPr>
          <w:rFonts w:ascii="Times New Roman" w:eastAsia="Arial" w:hAnsi="Times New Roman" w:cs="Times New Roman"/>
          <w:b/>
          <w:bCs/>
          <w:sz w:val="24"/>
          <w:szCs w:val="24"/>
          <w:lang w:val="es-ES"/>
        </w:rPr>
      </w:pPr>
      <w:r w:rsidRPr="00D83283">
        <w:rPr>
          <w:rFonts w:ascii="Times New Roman" w:eastAsia="Arial" w:hAnsi="Times New Roman" w:cs="Times New Roman"/>
          <w:b/>
          <w:bCs/>
          <w:sz w:val="24"/>
          <w:szCs w:val="24"/>
          <w:lang w:val="es-ES"/>
        </w:rPr>
        <w:t>TRANSITORIOS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b/>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b/>
          <w:sz w:val="24"/>
          <w:szCs w:val="24"/>
          <w:lang w:val="es-ES"/>
        </w:rPr>
        <w:t xml:space="preserve">PRIMERO.- </w:t>
      </w:r>
      <w:r w:rsidRPr="00D83283">
        <w:rPr>
          <w:rFonts w:ascii="Times New Roman" w:eastAsia="Arial MT" w:hAnsi="Times New Roman" w:cs="Times New Roman"/>
          <w:sz w:val="24"/>
          <w:szCs w:val="24"/>
          <w:lang w:val="es-ES"/>
        </w:rPr>
        <w:t>Publíquese el presente decreto en el Periódico Oficial “Gaceta del Gobierno”.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b/>
          <w:sz w:val="24"/>
          <w:szCs w:val="24"/>
          <w:lang w:val="es-ES"/>
        </w:rPr>
        <w:t xml:space="preserve">SEGUNDO.- </w:t>
      </w:r>
      <w:r w:rsidRPr="00D83283">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b/>
          <w:sz w:val="24"/>
          <w:szCs w:val="24"/>
          <w:lang w:val="es-ES"/>
        </w:rPr>
        <w:t xml:space="preserve">TERCERO.- </w:t>
      </w:r>
      <w:r w:rsidRPr="00D83283">
        <w:rPr>
          <w:rFonts w:ascii="Times New Roman" w:eastAsia="Arial MT" w:hAnsi="Times New Roman" w:cs="Times New Roman"/>
          <w:sz w:val="24"/>
          <w:szCs w:val="24"/>
          <w:lang w:val="es-ES"/>
        </w:rPr>
        <w:t>El Instituto Electoral del Estado de México deberá emitir, dentro de los 90 días siguientes a la entrada en vigor del presente Decreto, los lineamientos, criterios o disposiciones de carácter general que resulten necesarios para garantizar la correcta aplicación, identificación, comprobación, fiscalización y trazabilidad de los recursos que los partidos políticos destinen a la formación, capacitación y desarrollo del liderazgo político de las personas indígenas y afromexicanas.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b/>
          <w:sz w:val="24"/>
          <w:szCs w:val="24"/>
          <w:lang w:val="es-ES"/>
        </w:rPr>
        <w:t xml:space="preserve">CUARTO.- </w:t>
      </w:r>
      <w:r w:rsidRPr="00D83283">
        <w:rPr>
          <w:rFonts w:ascii="Times New Roman" w:eastAsia="Arial MT" w:hAnsi="Times New Roman" w:cs="Times New Roman"/>
          <w:sz w:val="24"/>
          <w:szCs w:val="24"/>
          <w:lang w:val="es-ES"/>
        </w:rPr>
        <w:t>Los partidos políticos deberán crear o, en su caso, designar la instancia responsable de diseñar, ejecutar, dar seguimiento y evaluar las acciones destinadas al cumplimiento del presente Decreto, dentro de los 90 días siguientes a la emisión de los lineamientos referidos en el artículo transitorio anterior.</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b/>
          <w:sz w:val="24"/>
          <w:szCs w:val="24"/>
          <w:lang w:val="es-ES"/>
        </w:rPr>
        <w:t xml:space="preserve">QUINTO.- </w:t>
      </w:r>
      <w:r w:rsidRPr="00D83283">
        <w:rPr>
          <w:rFonts w:ascii="Times New Roman" w:eastAsia="Arial MT" w:hAnsi="Times New Roman" w:cs="Times New Roman"/>
          <w:sz w:val="24"/>
          <w:szCs w:val="24"/>
          <w:lang w:val="es-ES"/>
        </w:rPr>
        <w:t>El presente Decreto no implicará la asignación de recursos adicionales a los partidos políticos.</w:t>
      </w:r>
    </w:p>
    <w:p w:rsidR="00D83283" w:rsidRPr="00D83283" w:rsidRDefault="00D83283" w:rsidP="00D83283">
      <w:pPr>
        <w:widowControl w:val="0"/>
        <w:autoSpaceDE w:val="0"/>
        <w:autoSpaceDN w:val="0"/>
        <w:spacing w:after="0" w:line="240" w:lineRule="auto"/>
        <w:rPr>
          <w:rFonts w:ascii="Times New Roman" w:eastAsia="Arial MT" w:hAnsi="Times New Roman" w:cs="Times New Roman"/>
          <w:sz w:val="24"/>
          <w:szCs w:val="24"/>
          <w:lang w:val="es-ES"/>
        </w:rPr>
      </w:pPr>
    </w:p>
    <w:p w:rsidR="00D83283" w:rsidRPr="00D83283" w:rsidRDefault="00D83283" w:rsidP="00D83283">
      <w:pPr>
        <w:widowControl w:val="0"/>
        <w:autoSpaceDE w:val="0"/>
        <w:autoSpaceDN w:val="0"/>
        <w:spacing w:after="0" w:line="240" w:lineRule="auto"/>
        <w:jc w:val="both"/>
        <w:rPr>
          <w:rFonts w:ascii="Times New Roman" w:eastAsia="Arial MT" w:hAnsi="Times New Roman" w:cs="Times New Roman"/>
          <w:sz w:val="24"/>
          <w:szCs w:val="24"/>
          <w:lang w:val="es-ES"/>
        </w:rPr>
      </w:pPr>
      <w:r w:rsidRPr="00D83283">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D83283">
        <w:rPr>
          <w:rFonts w:ascii="Times New Roman" w:eastAsia="Arial MT" w:hAnsi="Times New Roman" w:cs="Times New Roman"/>
          <w:sz w:val="24"/>
          <w:szCs w:val="24"/>
          <w:u w:val="single"/>
          <w:lang w:val="es-ES"/>
        </w:rPr>
        <w:tab/>
      </w:r>
      <w:r w:rsidRPr="00D83283">
        <w:rPr>
          <w:rFonts w:ascii="Times New Roman" w:eastAsia="Arial MT" w:hAnsi="Times New Roman" w:cs="Times New Roman"/>
          <w:sz w:val="24"/>
          <w:szCs w:val="24"/>
          <w:lang w:val="es-ES"/>
        </w:rPr>
        <w:t xml:space="preserve"> días del mes de </w:t>
      </w:r>
      <w:r w:rsidRPr="00D83283">
        <w:rPr>
          <w:rFonts w:ascii="Times New Roman" w:eastAsia="Arial MT" w:hAnsi="Times New Roman" w:cs="Times New Roman"/>
          <w:sz w:val="24"/>
          <w:szCs w:val="24"/>
          <w:u w:val="single"/>
          <w:lang w:val="es-ES"/>
        </w:rPr>
        <w:tab/>
      </w:r>
      <w:r w:rsidRPr="00D83283">
        <w:rPr>
          <w:rFonts w:ascii="Times New Roman" w:eastAsia="Arial MT" w:hAnsi="Times New Roman" w:cs="Times New Roman"/>
          <w:sz w:val="24"/>
          <w:szCs w:val="24"/>
          <w:lang w:val="es-ES"/>
        </w:rPr>
        <w:t xml:space="preserve"> del año </w:t>
      </w:r>
      <w:r w:rsidRPr="00D83283">
        <w:rPr>
          <w:rFonts w:ascii="Times New Roman" w:eastAsia="Arial MT" w:hAnsi="Times New Roman" w:cs="Times New Roman"/>
          <w:sz w:val="24"/>
          <w:szCs w:val="24"/>
          <w:u w:val="single"/>
          <w:lang w:val="es-ES"/>
        </w:rPr>
        <w:tab/>
      </w:r>
    </w:p>
    <w:p w:rsidR="00AE594F" w:rsidRPr="00343903" w:rsidRDefault="00AE594F" w:rsidP="00D30951">
      <w:pPr>
        <w:spacing w:after="0" w:line="240" w:lineRule="auto"/>
        <w:jc w:val="center"/>
        <w:rPr>
          <w:rFonts w:ascii="Times New Roman" w:hAnsi="Times New Roman"/>
          <w:sz w:val="24"/>
          <w:szCs w:val="24"/>
        </w:rPr>
      </w:pPr>
    </w:p>
    <w:p w:rsidR="00AE594F" w:rsidRPr="00343903" w:rsidRDefault="00AE594F" w:rsidP="00D30951">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AE594F" w:rsidRPr="00343903" w:rsidRDefault="00AE594F" w:rsidP="00D30951">
      <w:pPr>
        <w:spacing w:after="0" w:line="240" w:lineRule="auto"/>
        <w:jc w:val="center"/>
        <w:rPr>
          <w:rFonts w:ascii="Times New Roman" w:hAnsi="Times New Roman"/>
          <w:sz w:val="24"/>
          <w:szCs w:val="24"/>
        </w:rPr>
      </w:pP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 xml:space="preserve">PRESIDENTA DIP. MARTHA AZUCENA CAMACHO REYNOSO. Gracias diputado Eduardo Zarzosa Sánchez.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Se registra la iniciativa y se remite a las Comisiones Legislativas, Electoral y Desarrollo Democrático y de Asuntos Indígenas para su estudio y dictamen.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En cuanto al punto número 9, la diputada Maricela Beltrán Sánchez, leerá la Iniciativa con Proyecto de Decreto, por el que se adiciona un párrafo al artículo 4.31 y una fracción al artículo 4.33 del Código para la Biodiversidad del Estado de México en materia de manejo obligatorio de plásticos agrícolas de invernadero en zonas florícolas, presentada por las y los integrantes del Grupo Parlamentario del Partido Movimiento Ciudadano.</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lastRenderedPageBreak/>
        <w:t xml:space="preserve">DIP. MARICELA BELTRÁN SÁNCHEZ. Muy buenas tardes a todas, a todos, con su venia Presidenta, compañeras y compañeros legisladores, a todas las personas que están aquí presentes y a los medios de comunicación.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Imaginen el olor de la tierra mojada, el color de las rosas que están por florecer, el sonido del agua que corre por las mangueras de riego, así como una madre o un padre de familia que corta flores con cuidado porque sabe que esas flores dependen del sustento de sus hijos.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Hoy subo a esta tribuna en nombre de la Bancada Naranja de Movimiento Ciudadano para hablar del campo mexiquense, de las personas que trabajan desde temprano bajo el sol, la lluvia, dentro de invernaderos, en los viveros, en las parcelas y en los caminos rurales, para sostener una de las actividades económicas más importantes y más representativas del Estado de México la agricultura y la floricultura.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Hoy vengo a poner sobre esta mesa un problema que durante mucho tiempo hemos dejado sólo en manos de los productores, como si ellos tuvieran que resolver solos el destino de los plásticos, de los envases, de los agroquímicos y de los productos florícolas, las cubiertas de los invernaderos, los acolchados, las mangueras de riego, las rafias, las charolas, los empaques y las películas de plásticas no son materiales ajenos al campo moderno, estas son herramientas que ayudan a proteger los cultivos, mejorar la producción, cuidar el agua, ordenar el trabajo y garantizar que las flores, las plantas, los follajes y los productos agrícolas lleguen en mejores condiciones a los mercados.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El problema no es que el campo use tecnología; sino que no hemos construido una solución suficiente para manejar esos materiales cuando termina su vida útil, cuando un plástico de invernadero ya no sirve, cuando una manguera que ya se desgastó, cuando un envase de agroquímicos ya está vacío, cuando una rafia ya no puede usarse, el productor se enfrenta a una pregunta muy concreta ¿Qué hago con todo esto? No hay Centros de acopio suficientes, rutas regionales, esquemas accesibles de reciclaje, no hay una cadena ordenada que diga: aquí se recicla, aquí se separa, aquí se transforma, aquí se puede traer esos productos que ya no utilizan y cómo aprovecharlos y cuándo el Estado no ofrece soluciones, el costo se traslada a la gente, ese costo lo paga el pequeño productor que no tiene dónde dejar esos residuos, las familias que viven cerca de un sitio donde se acumulan plásticos, el medio ambiente, cuando esos materiales terminan en barrancas, en ríos, en suelos, que antes eran fértiles, la salud de nuestras niñas y de nuestros niños, lo reclama, personas adultas, mayores y familias enteras cuando la quema de residuos contamina el aire que respiran; pero esta iniciativa tiene una idea central muy sencilla, producir, no debe significar contaminar y cuidar el medio ambiente no debe significar abandonar al productor, no se trata de señalar al campo o castigar a quienes producen; así como de imponer una carga más a quienes ya enfrentan costos, competencia, climas, intermediarios, traslados y mercados cada vez más exigentes, se trata de construir una solución pública, funcional y regional, esta propuesta plantea que los residuos plásticos agrícolas y florícolas, sean reconocidos expresamente en el Código para la Biodiversidad del Estado de México, para que puedan manejarse mediante planes regionales, con participación de autoridades estatales, municipios, productores; así como distribuidores comercializadores y recicladores; es decir, cada quien asuma la parte que le corresponde, porque los productores y los municipios no pueden solos, el Estado no puede mirar desde lejos y quienes venden, distribuyen o se benefician de la cadena de estos materiales, también deben de formar parte de esta solución que buscamos.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A esto le llamamos responsabilidad compartida y economía circular, la economía circular significa precisamente dejar atrás la lógica de usar y tirar, que un plástico que antes se quemaba o se abandonaba, pueda acopiarse, valorizarse, reciclarse y reincorporarse a una cadena productiva.</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En Movimiento Ciudadano, siempre velamos por cuidar el ambiente; pero también por generar oportunidades económicas, esto es que se necesita que el Estado de México, dé soluciones, que cuidemos la tierra; pero que también cuiden el ingreso de las familias, que se proteja el aire; </w:t>
      </w:r>
      <w:r w:rsidRPr="00A52A0B">
        <w:rPr>
          <w:rFonts w:ascii="Times New Roman" w:hAnsi="Times New Roman"/>
          <w:sz w:val="24"/>
          <w:szCs w:val="24"/>
        </w:rPr>
        <w:lastRenderedPageBreak/>
        <w:t>pero que también proteja el trabajo y que ayude a los productores a cumplir; pero que no se dejen solos frente a este grave problema.</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Lo que la Bancada Naranja propone en esta ocasión, es abrir una ruta legal para que las autoridades puedan coordinarse con los municipios y con los sectores productivos para implementar un esquema regional de acopio, valorización y reciclaje y esto es fundamental, porque el problema no se resuelve en el municipio por municipio, de manera aislada, la producción agrícola y florícola, se mueve por regiones, los invernaderos, los viveros, los caminos de carga, los puntos de venta, los proveedores y los mercados están conectados.</w:t>
      </w: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hAnsi="Times New Roman"/>
          <w:sz w:val="24"/>
          <w:szCs w:val="24"/>
        </w:rPr>
        <w:tab/>
        <w:t xml:space="preserve">Por eso, la solución también debe ser regional, hoy hablamos de Villa Guerrero; pero también hablamos de Tenancingo, Coatepec Harinas, Ixtapan de la sal, Tonatico; también de Texcoco, de </w:t>
      </w:r>
      <w:r w:rsidRPr="00A52A0B">
        <w:rPr>
          <w:rFonts w:ascii="Times New Roman" w:eastAsia="Arial" w:hAnsi="Times New Roman"/>
          <w:sz w:val="24"/>
          <w:szCs w:val="24"/>
        </w:rPr>
        <w:t>las zonas agrícolas y florícolas del Estado de México que enfrentan retos similares, se trata de las comunidades que producen flores para el mercado local, nacional e incluso internacional; a los productores agrícolas y florícolas les decimos con claridad esta iniciativa no va en contra de ustedes, va con ustedes; reconocer su trabajo que sostienen economías regionales, que generan empleos y que ponen en alto el Estado de México y precisamente, por eso creemos que debemos contar con una política pública que les ayude a producir de manera más limpia, más ordenada y más sostenible, no podemos normalizar que los residuos terminen en barrancas, en caminos, en ríos, en las orillas de los invernaderos, no podemos hablar de futuro si seguimos dejando que los costos ambientales se acumulen en comunidades rurales y en consecuencia, en grandes enfermedades; cuidar el medio ambiente no es una moda, es una obligación pública, una causa de salud, una causa de justicia y una causa de futuro.</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Queremos un cambio, un campo limpio, compañeras y compañeros legisladores, esta reforma busca nombrar el problema para poder atenderlo, dar base legal para que existan planes regionales, impulsar centros de acopio y mecanismos de reciclaje regionales; construir coordinación entre el Estado, municipio y sectores productivos y claro, avanzar hacia una economía circular que convierta residuos en verdaderas oportunidades.</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Hoy tenemos la posibilidad de enviar un mensaje claro, “en el Estado de México, sí se puede producir cuidando el medio ambiente, sí se puede cuidar a quienes trabajan el campo protegiendo la salud de las familias y construir una solución práctica, cercana y responsable”.</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Finalmente, quiero hacer un reconocimiento muy en especial a la gente de Villa Guerrero, a quienes han hecho de la floricultura no sólo una actividad económica, sino una identidad, una tradición, un orgullo del Estado de México, cuidar a Villa Guerrero y todos los municipios productores en el campo mexiquense, es cuidar de ellos mismos, es cuidar la economía regional, es cuidar nuestra tierra, es cuidar el futuro de nuestras familias.</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Es cuanto. Muchas gracias.</w:t>
      </w:r>
    </w:p>
    <w:p w:rsidR="00D30951" w:rsidRPr="00343903" w:rsidRDefault="00D30951" w:rsidP="00D30951">
      <w:pPr>
        <w:pStyle w:val="Sinespaciado"/>
        <w:jc w:val="both"/>
        <w:rPr>
          <w:rFonts w:ascii="Times New Roman" w:hAnsi="Times New Roman" w:cs="Times New Roman"/>
          <w:sz w:val="24"/>
          <w:szCs w:val="24"/>
        </w:rPr>
      </w:pPr>
    </w:p>
    <w:p w:rsidR="00D30951" w:rsidRPr="00343903" w:rsidRDefault="00D30951" w:rsidP="00D30951">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D30951" w:rsidRPr="00343903" w:rsidRDefault="00D30951" w:rsidP="00D30951">
      <w:pPr>
        <w:spacing w:after="0" w:line="240" w:lineRule="auto"/>
        <w:jc w:val="center"/>
        <w:rPr>
          <w:rFonts w:ascii="Times New Roman" w:hAnsi="Times New Roman"/>
          <w:sz w:val="24"/>
          <w:szCs w:val="24"/>
        </w:rPr>
      </w:pPr>
    </w:p>
    <w:p w:rsidR="00D30951" w:rsidRPr="00D30951" w:rsidRDefault="00D30951" w:rsidP="00D30951">
      <w:pPr>
        <w:widowControl w:val="0"/>
        <w:autoSpaceDE w:val="0"/>
        <w:autoSpaceDN w:val="0"/>
        <w:spacing w:after="0" w:line="240" w:lineRule="auto"/>
        <w:jc w:val="center"/>
        <w:rPr>
          <w:rFonts w:ascii="Times New Roman" w:eastAsia="Arial MT" w:hAnsi="Times New Roman" w:cs="Times New Roman"/>
          <w:b/>
          <w:sz w:val="24"/>
          <w:szCs w:val="24"/>
          <w:lang w:val="es-ES"/>
        </w:rPr>
      </w:pPr>
      <w:r w:rsidRPr="00D30951">
        <w:rPr>
          <w:rFonts w:ascii="Times New Roman" w:eastAsia="Arial MT" w:hAnsi="Times New Roman" w:cs="Times New Roman"/>
          <w:b/>
          <w:sz w:val="24"/>
          <w:szCs w:val="24"/>
          <w:lang w:val="es-ES"/>
        </w:rPr>
        <w:t>Bancada Naranja</w:t>
      </w:r>
    </w:p>
    <w:p w:rsidR="00D30951" w:rsidRPr="00D30951" w:rsidRDefault="00D30951" w:rsidP="00D30951">
      <w:pPr>
        <w:widowControl w:val="0"/>
        <w:autoSpaceDE w:val="0"/>
        <w:autoSpaceDN w:val="0"/>
        <w:spacing w:after="0" w:line="240" w:lineRule="auto"/>
        <w:jc w:val="center"/>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center"/>
        <w:rPr>
          <w:rFonts w:ascii="Times New Roman" w:eastAsia="Arial MT" w:hAnsi="Times New Roman" w:cs="Times New Roman"/>
          <w:b/>
          <w:sz w:val="24"/>
          <w:szCs w:val="24"/>
          <w:lang w:val="es-ES"/>
        </w:rPr>
      </w:pPr>
      <w:r w:rsidRPr="00D30951">
        <w:rPr>
          <w:rFonts w:ascii="Times New Roman" w:eastAsia="Arial MT" w:hAnsi="Times New Roman" w:cs="Times New Roman"/>
          <w:b/>
          <w:sz w:val="24"/>
          <w:szCs w:val="24"/>
          <w:lang w:val="es-ES"/>
        </w:rPr>
        <w:t>“2026. Año del Humanismo Mexicano en el Estado de México”</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right"/>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Toluca de Lerdo, Estado de México, 25 de junio de 2026.</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DIPUTADA</w:t>
      </w: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r w:rsidRPr="00D30951">
        <w:rPr>
          <w:rFonts w:ascii="Times New Roman" w:eastAsia="Arial MT" w:hAnsi="Times New Roman" w:cs="Times New Roman"/>
          <w:b/>
          <w:sz w:val="24"/>
          <w:szCs w:val="24"/>
          <w:lang w:val="es-ES"/>
        </w:rPr>
        <w:t>MARTHA AZUCENA CAMACHO REYNOSO</w:t>
      </w: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r w:rsidRPr="00D30951">
        <w:rPr>
          <w:rFonts w:ascii="Times New Roman" w:eastAsia="Arial MT" w:hAnsi="Times New Roman" w:cs="Times New Roman"/>
          <w:b/>
          <w:sz w:val="24"/>
          <w:szCs w:val="24"/>
          <w:lang w:val="es-ES"/>
        </w:rPr>
        <w:t>PRESIDENTA DE LA LXII LEGISLATURA</w:t>
      </w: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r w:rsidRPr="00D30951">
        <w:rPr>
          <w:rFonts w:ascii="Times New Roman" w:eastAsia="Arial MT" w:hAnsi="Times New Roman" w:cs="Times New Roman"/>
          <w:b/>
          <w:sz w:val="24"/>
          <w:szCs w:val="24"/>
          <w:lang w:val="es-ES"/>
        </w:rPr>
        <w:t>DEL ESTADO DE MÉXICO</w:t>
      </w: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lastRenderedPageBreak/>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D30951">
        <w:rPr>
          <w:rFonts w:ascii="Times New Roman" w:eastAsia="Arial MT" w:hAnsi="Times New Roman" w:cs="Times New Roman"/>
          <w:b/>
          <w:sz w:val="24"/>
          <w:szCs w:val="24"/>
          <w:lang w:val="es-ES"/>
        </w:rPr>
        <w:t>Iniciativa con proyecto de decreto por el que se adiciona un párrafo al artículo 4.31 y una fracción al artículo 4.33 del Código para la Biodiversidad del Estado de México en materia de manejo obligatorio de plásticos agrícolas de invernadero en zonas florícolas</w:t>
      </w:r>
      <w:r w:rsidRPr="00D30951">
        <w:rPr>
          <w:rFonts w:ascii="Times New Roman" w:eastAsia="Arial MT" w:hAnsi="Times New Roman" w:cs="Times New Roman"/>
          <w:sz w:val="24"/>
          <w:szCs w:val="24"/>
          <w:lang w:val="es-ES"/>
        </w:rPr>
        <w:t>, de conformidad con la siguiente:</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center"/>
        <w:rPr>
          <w:rFonts w:ascii="Times New Roman" w:eastAsia="Arial MT" w:hAnsi="Times New Roman" w:cs="Times New Roman"/>
          <w:b/>
          <w:sz w:val="24"/>
          <w:szCs w:val="24"/>
          <w:u w:val="single"/>
          <w:lang w:val="es-ES"/>
        </w:rPr>
      </w:pPr>
      <w:r w:rsidRPr="00D30951">
        <w:rPr>
          <w:rFonts w:ascii="Times New Roman" w:eastAsia="Arial MT" w:hAnsi="Times New Roman" w:cs="Times New Roman"/>
          <w:b/>
          <w:sz w:val="24"/>
          <w:szCs w:val="24"/>
          <w:u w:val="single"/>
          <w:lang w:val="es-ES"/>
        </w:rPr>
        <w:t>EXPOSICION DE MOTIVOS</w:t>
      </w:r>
    </w:p>
    <w:p w:rsidR="00D30951" w:rsidRPr="00D30951" w:rsidRDefault="00D30951" w:rsidP="00D30951">
      <w:pPr>
        <w:widowControl w:val="0"/>
        <w:autoSpaceDE w:val="0"/>
        <w:autoSpaceDN w:val="0"/>
        <w:spacing w:after="0" w:line="240" w:lineRule="auto"/>
        <w:jc w:val="center"/>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El Estado de México tiene una deuda ambiental con sus regiones productivas. Durante años, las comunidades que sostienen economías locales enteras han tenido que resolver, casi solas, problemas que requieren coordinación pública, responsabilidad empresarial y reglas claras.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contaminación por plásticos es uno de los principales desafíos ambientales, sanitarios y económicos del siglo XXI. Su expansión no se limita al consumo doméstico o urbano; también alcanza de manera creciente a los sectores productivos, entre ellos la agricultura, la horticultura, la floricultura, la ganadería, la pesca, la agroindustria, la distribución alimentaria y las cadenas de comercialización.</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Organización para la Cooperación y el Desarrollo Económicos ha documentado que la producción mundial de plásticos se duplicó entre 2000 y 2019, al pasar de 234 millones de toneladas a 460 millones de toneladas, y que en 2019 se generaron 353 millones de toneladas de residuos plásticos, de los cuales únicamente alrededor del 9 por ciento fue reciclado.</w:t>
      </w:r>
      <w:r w:rsidRPr="00D30951">
        <w:rPr>
          <w:rFonts w:ascii="Times New Roman" w:eastAsia="Arial MT" w:hAnsi="Times New Roman" w:cs="Times New Roman"/>
          <w:color w:val="FF0000"/>
          <w:sz w:val="24"/>
          <w:szCs w:val="24"/>
          <w:vertAlign w:val="superscript"/>
          <w:lang w:val="es-ES"/>
        </w:rPr>
        <w:t>1</w:t>
      </w:r>
      <w:r w:rsidRPr="00D30951">
        <w:rPr>
          <w:rFonts w:ascii="Times New Roman" w:eastAsia="Arial MT" w:hAnsi="Times New Roman" w:cs="Times New Roman"/>
          <w:sz w:val="24"/>
          <w:szCs w:val="24"/>
          <w:lang w:val="es-ES"/>
        </w:rPr>
        <w:t xml:space="preserve"> Asimismo, estima que, de no modificarse las tendencias actuales, los residuos plásticos casi se triplicarán hacia 2060, con impactos directos en la disposición final, la contaminación de ecosistemas, las emisiones de gases de efecto invernadero y la presión sobre los sistemas públicos de gestión de residuos.</w:t>
      </w:r>
      <w:r w:rsidRPr="00D30951">
        <w:rPr>
          <w:rFonts w:ascii="Times New Roman" w:eastAsia="Arial MT" w:hAnsi="Times New Roman" w:cs="Times New Roman"/>
          <w:color w:val="FF0000"/>
          <w:sz w:val="24"/>
          <w:szCs w:val="24"/>
          <w:vertAlign w:val="superscript"/>
          <w:lang w:val="es-ES"/>
        </w:rPr>
        <w:t>2</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el sector agroalimentario, el uso de plásticos ha aumentado por razones productivas comprensibles: permite proteger cultivos, mejorar la eficiencia en el uso del agua, controlar temperatura y humedad, reducir pérdidas, facilitar el transporte, extender la vida útil de productos y elevar la productividad. Sin embargo, estos beneficios productivos han venido acompañados de un problema estructural: la ausencia de sistemas suficientes de recuperación, acopio, valorización, reciclaje y disposición ambientalmente adecuada al final de la vida útil de dichos materiales.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Organización de las Naciones Unidas para la Alimentación y la Agricultura ha señalado que los plásticos agrícolas son utilizados en múltiples cadenas de valor y que su manejo inadecuado puede generar riesgos para la salud humana, la salud de los ecosistemas, los suelos, la biodiversidad, la inocuidad alimentaria y la sostenibilidad económica de la producción.</w:t>
      </w:r>
      <w:r w:rsidRPr="00D30951">
        <w:rPr>
          <w:rFonts w:ascii="Times New Roman" w:eastAsia="Arial MT" w:hAnsi="Times New Roman" w:cs="Times New Roman"/>
          <w:color w:val="FF0000"/>
          <w:sz w:val="24"/>
          <w:szCs w:val="24"/>
          <w:vertAlign w:val="superscript"/>
          <w:lang w:val="es-ES"/>
        </w:rPr>
        <w:t>3</w:t>
      </w:r>
      <w:r w:rsidRPr="00D30951">
        <w:rPr>
          <w:rFonts w:ascii="Times New Roman" w:eastAsia="Arial MT" w:hAnsi="Times New Roman" w:cs="Times New Roman"/>
          <w:sz w:val="24"/>
          <w:szCs w:val="24"/>
          <w:lang w:val="es-ES"/>
        </w:rPr>
        <w:t xml:space="preserve"> Esta advertencia es especialmente relevante para regiones donde la producción agrícola intensiva depende de invernaderos, acolchados, cintillas, mangueras, rafias, charolas, empaques, envases y películas plásticas.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 xml:space="preserve">Por su parte, el Programa de las Naciones Unidas para el Medio Ambiente ha advertido que los plásticos empleados en la agricultura pueden fragmentarse y permanecer en suelos, contaminar tierras productivas, afectar la biodiversidad del suelo y generar riesgos para la seguridad </w:t>
      </w:r>
      <w:r w:rsidRPr="00D30951">
        <w:rPr>
          <w:rFonts w:ascii="Times New Roman" w:eastAsia="Arial MT" w:hAnsi="Times New Roman" w:cs="Times New Roman"/>
          <w:sz w:val="24"/>
          <w:szCs w:val="24"/>
          <w:lang w:val="es-ES"/>
        </w:rPr>
        <w:lastRenderedPageBreak/>
        <w:t>alimentaria, especialmente cuando no</w:t>
      </w:r>
      <w:r w:rsidRPr="00D30951">
        <w:rPr>
          <w:rFonts w:ascii="Times New Roman" w:eastAsia="Arial MT" w:hAnsi="Times New Roman" w:cs="Times New Roman"/>
          <w:lang w:val="es-ES"/>
        </w:rPr>
        <w:t xml:space="preserve"> </w:t>
      </w:r>
      <w:r w:rsidRPr="00D30951">
        <w:rPr>
          <w:rFonts w:ascii="Times New Roman" w:eastAsia="Arial MT" w:hAnsi="Times New Roman" w:cs="Times New Roman"/>
          <w:sz w:val="24"/>
          <w:szCs w:val="24"/>
          <w:lang w:val="es-ES"/>
        </w:rPr>
        <w:t>existen sistemas adecuados de recuperación o cuando los materiales se abandonan, entierran o queman.</w:t>
      </w:r>
      <w:r w:rsidRPr="00D30951">
        <w:rPr>
          <w:rFonts w:ascii="Times New Roman" w:eastAsia="Arial MT" w:hAnsi="Times New Roman" w:cs="Times New Roman"/>
          <w:color w:val="FF0000"/>
          <w:sz w:val="24"/>
          <w:szCs w:val="24"/>
          <w:vertAlign w:val="superscript"/>
          <w:lang w:val="es-ES"/>
        </w:rPr>
        <w:t>4</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w:t>
      </w:r>
      <w:r w:rsidRPr="00D30951">
        <w:rPr>
          <w:rFonts w:ascii="Times New Roman" w:eastAsia="Calibri" w:hAnsi="Times New Roman" w:cs="Times New Roman"/>
          <w:sz w:val="20"/>
          <w:szCs w:val="24"/>
          <w:lang w:val="es-ES"/>
        </w:rPr>
        <w:t xml:space="preserve"> Organización para la Cooperación y el Desarrollo Económicos. (2022). Global plastics outlook: Economic drivers, environmental impacts and policy options. París: OECD Publishing. </w:t>
      </w:r>
      <w:hyperlink r:id="rId44">
        <w:r w:rsidRPr="00D30951">
          <w:rPr>
            <w:rFonts w:ascii="Times New Roman" w:eastAsia="Calibri" w:hAnsi="Times New Roman" w:cs="Times New Roman"/>
            <w:color w:val="0462C1"/>
            <w:sz w:val="20"/>
            <w:szCs w:val="24"/>
            <w:u w:val="single" w:color="0462C1"/>
            <w:lang w:val="es-ES"/>
          </w:rPr>
          <w:t>https://doi.org/10.1787/de747aef-en</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0"/>
          <w:szCs w:val="24"/>
          <w:lang w:val="es-ES"/>
        </w:rPr>
      </w:pPr>
      <w:r w:rsidRPr="00D30951">
        <w:rPr>
          <w:rFonts w:ascii="Times New Roman" w:eastAsia="Arial MT" w:hAnsi="Times New Roman" w:cs="Times New Roman"/>
          <w:color w:val="FF0000"/>
          <w:sz w:val="20"/>
          <w:szCs w:val="24"/>
          <w:vertAlign w:val="superscript"/>
          <w:lang w:val="es-ES"/>
        </w:rPr>
        <w:t>2</w:t>
      </w:r>
      <w:r w:rsidRPr="00D30951">
        <w:rPr>
          <w:rFonts w:ascii="Times New Roman" w:eastAsia="Arial MT" w:hAnsi="Times New Roman" w:cs="Times New Roman"/>
          <w:sz w:val="20"/>
          <w:szCs w:val="24"/>
          <w:lang w:val="es-ES"/>
        </w:rPr>
        <w:t xml:space="preserve"> Organización para la Cooperación y el Desarrollo Económicos. (2022). Global plastic waste set to almost triple by 2060, says OECD. París: OECD. Recuperado de </w:t>
      </w:r>
      <w:hyperlink r:id="rId45">
        <w:r w:rsidRPr="00D30951">
          <w:rPr>
            <w:rFonts w:ascii="Times New Roman" w:eastAsia="Arial MT" w:hAnsi="Times New Roman" w:cs="Times New Roman"/>
            <w:color w:val="0462C1"/>
            <w:sz w:val="20"/>
            <w:szCs w:val="24"/>
            <w:u w:val="single" w:color="0462C1"/>
            <w:lang w:val="es-ES"/>
          </w:rPr>
          <w:t>https://www.oecd.org/environment/global-plastic-waste-set-to-almost-triple-by-2060.htm</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color w:val="0462C1"/>
          <w:sz w:val="20"/>
          <w:szCs w:val="24"/>
          <w:u w:val="single" w:color="0462C1"/>
          <w:lang w:val="es-ES"/>
        </w:rPr>
      </w:pPr>
      <w:r w:rsidRPr="00D30951">
        <w:rPr>
          <w:rFonts w:ascii="Times New Roman" w:eastAsia="Arial MT" w:hAnsi="Times New Roman" w:cs="Times New Roman"/>
          <w:color w:val="FF0000"/>
          <w:sz w:val="20"/>
          <w:szCs w:val="24"/>
          <w:vertAlign w:val="superscript"/>
          <w:lang w:val="es-ES"/>
        </w:rPr>
        <w:t>3</w:t>
      </w:r>
      <w:r w:rsidRPr="00D30951">
        <w:rPr>
          <w:rFonts w:ascii="Times New Roman" w:eastAsia="Arial MT" w:hAnsi="Times New Roman" w:cs="Times New Roman"/>
          <w:sz w:val="20"/>
          <w:szCs w:val="24"/>
          <w:lang w:val="es-ES"/>
        </w:rPr>
        <w:t xml:space="preserve"> Organización de las Naciones Unidas para la Alimentación y la Agricultura. (2021). Assessment of agricultural plastics and their sustainability: A call for action. Roma: FAO. Recuperado de </w:t>
      </w:r>
      <w:hyperlink r:id="rId46">
        <w:r w:rsidRPr="00D30951">
          <w:rPr>
            <w:rFonts w:ascii="Times New Roman" w:eastAsia="Arial MT" w:hAnsi="Times New Roman" w:cs="Times New Roman"/>
            <w:color w:val="0462C1"/>
            <w:sz w:val="20"/>
            <w:szCs w:val="24"/>
            <w:u w:val="single" w:color="0462C1"/>
            <w:lang w:val="es-ES"/>
          </w:rPr>
          <w:t>https://www.fao.org/documents/card/en/c/cb7856en</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El problema, por tanto, no consiste en negar la utilidad productiva de estos insumos. El verdadero problema consiste en que el marco público no ha avanzado con la misma velocidad que la tecnificación del campo. Los plásticos agrícolas y florícolas ya forman parte de la vida productiva del Estado de México, pero su destino final continúa dependiendo, en muchos casos, de decisiones individuales, infraestructura insuficiente y ausencia de esquemas regionales de corresponsabilidad.</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El manejo inadecuado de los residuos plásticos agrícolas y florícolas produce impactos acumulativos. En materia ambiental, estos residuos pueden contaminar suelos, barrancas, cuerpos de agua y zonas de recarga; obstruir cauces, canales, caminos rurales y sistemas de drenaje; dispersarse por viento o escurrimientos; y degradarse en fragmentos de menor tamaño que permanecen en los ecosistemas.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Comisión Europea ha señalado que los plásticos agrícolas tienen alto potencial de reciclaje, pero que en la Unión Europea únicamente una proporción limitada se recicla efectivamente. También ha advertido que, cuando las películas plásticas agrícolas no son retiradas de forma completa, pueden liberar fragmentos que se acumulan en los suelos, se convierten en microplásticos o se dispersan por viento y escurrimientos de agua.</w:t>
      </w:r>
      <w:r w:rsidRPr="00D30951">
        <w:rPr>
          <w:rFonts w:ascii="Times New Roman" w:eastAsia="Arial MT" w:hAnsi="Times New Roman" w:cs="Times New Roman"/>
          <w:color w:val="FF0000"/>
          <w:sz w:val="24"/>
          <w:szCs w:val="24"/>
          <w:vertAlign w:val="superscript"/>
          <w:lang w:val="es-ES"/>
        </w:rPr>
        <w:t>5</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materia de salud pública, la quema a cielo abierto de residuos constituye una práctica especialmente dañina. La Organización Mundial de la Salud reconoce que la quema abierta de residuos es una fuente de contaminación del aire ambiente con implicaciones para la salud humana.</w:t>
      </w:r>
      <w:r w:rsidRPr="00D30951">
        <w:rPr>
          <w:rFonts w:ascii="Times New Roman" w:eastAsia="Arial MT" w:hAnsi="Times New Roman" w:cs="Times New Roman"/>
          <w:color w:val="FF0000"/>
          <w:sz w:val="24"/>
          <w:szCs w:val="24"/>
          <w:vertAlign w:val="superscript"/>
          <w:lang w:val="es-ES"/>
        </w:rPr>
        <w:t>6</w:t>
      </w:r>
      <w:r w:rsidRPr="00D30951">
        <w:rPr>
          <w:rFonts w:ascii="Times New Roman" w:eastAsia="Arial MT" w:hAnsi="Times New Roman" w:cs="Times New Roman"/>
          <w:sz w:val="24"/>
          <w:szCs w:val="24"/>
          <w:lang w:val="es-ES"/>
        </w:rPr>
        <w:t xml:space="preserve"> Esta práctica puede liberar partículas finas y compuestos tóxicos, deteriorar la calidad del aire local y afectar con mayor intensidad a niñas, niños, personas adultas mayores, personas con enfermedades respiratorias y comunidades rurales expuestas de manera recurrente.</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4</w:t>
      </w:r>
      <w:r w:rsidRPr="00D30951">
        <w:rPr>
          <w:rFonts w:ascii="Times New Roman" w:eastAsia="Calibri" w:hAnsi="Times New Roman" w:cs="Times New Roman"/>
          <w:sz w:val="20"/>
          <w:szCs w:val="24"/>
          <w:lang w:val="es-ES"/>
        </w:rPr>
        <w:t xml:space="preserve"> Programa de las Naciones Unidas para el Medio Ambiente. (2021). Plastics in agriculture: An environmental challenge. UNEP Foresight Brief, No. 029. Nairobi: UNEP. Recuperado de </w:t>
      </w:r>
      <w:hyperlink r:id="rId47">
        <w:r w:rsidRPr="00D30951">
          <w:rPr>
            <w:rFonts w:ascii="Times New Roman" w:eastAsia="Calibri" w:hAnsi="Times New Roman" w:cs="Times New Roman"/>
            <w:color w:val="0462C1"/>
            <w:sz w:val="20"/>
            <w:szCs w:val="24"/>
            <w:u w:val="single" w:color="0462C1"/>
            <w:lang w:val="es-ES"/>
          </w:rPr>
          <w:t>https://www.unep.org/resources/report/plastics-agriculture-environmental-challenge</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5</w:t>
      </w:r>
      <w:r w:rsidRPr="00D30951">
        <w:rPr>
          <w:rFonts w:ascii="Times New Roman" w:eastAsia="Calibri" w:hAnsi="Times New Roman" w:cs="Times New Roman"/>
          <w:sz w:val="20"/>
          <w:szCs w:val="24"/>
          <w:lang w:val="es-ES"/>
        </w:rPr>
        <w:t xml:space="preserve"> Comisión Europea. (2022). EU policy framework on biobased, biodegradable and compostable plastics. Bruselas: Comisión Europea. Recuperado de </w:t>
      </w:r>
      <w:hyperlink r:id="rId48">
        <w:r w:rsidRPr="00D30951">
          <w:rPr>
            <w:rFonts w:ascii="Times New Roman" w:eastAsia="Calibri" w:hAnsi="Times New Roman" w:cs="Times New Roman"/>
            <w:color w:val="0462C1"/>
            <w:sz w:val="20"/>
            <w:szCs w:val="24"/>
            <w:u w:val="single" w:color="0462C1"/>
            <w:lang w:val="es-ES"/>
          </w:rPr>
          <w:t>https://environment.ec.europa.eu/publications/communication-eu-policy-framework-biobased-</w:t>
        </w:r>
      </w:hyperlink>
      <w:hyperlink r:id="rId49">
        <w:r w:rsidRPr="00D30951">
          <w:rPr>
            <w:rFonts w:ascii="Times New Roman" w:eastAsia="Calibri" w:hAnsi="Times New Roman" w:cs="Times New Roman"/>
            <w:color w:val="0462C1"/>
            <w:sz w:val="20"/>
            <w:szCs w:val="24"/>
            <w:u w:val="single" w:color="0462C1"/>
            <w:lang w:val="es-ES"/>
          </w:rPr>
          <w:t>biodegradable-and-compostable-plastics_en</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6</w:t>
      </w:r>
      <w:r w:rsidRPr="00D30951">
        <w:rPr>
          <w:rFonts w:ascii="Times New Roman" w:eastAsia="Calibri" w:hAnsi="Times New Roman" w:cs="Times New Roman"/>
          <w:sz w:val="20"/>
          <w:szCs w:val="24"/>
          <w:lang w:val="es-ES"/>
        </w:rPr>
        <w:t xml:space="preserve"> Organización Mundial de la Salud. (2025). Open waste burning: Sectoral solutions for air pollution and health. Ginebra: WHO. Recuperado de </w:t>
      </w:r>
      <w:hyperlink r:id="rId50">
        <w:r w:rsidRPr="00D30951">
          <w:rPr>
            <w:rFonts w:ascii="Times New Roman" w:eastAsia="Calibri" w:hAnsi="Times New Roman" w:cs="Times New Roman"/>
            <w:color w:val="0462C1"/>
            <w:sz w:val="20"/>
            <w:szCs w:val="24"/>
            <w:u w:val="single" w:color="0462C1"/>
            <w:lang w:val="es-ES"/>
          </w:rPr>
          <w:t>https://www.who.int</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mala gestión de residuos también afecta la economía. El Banco Mundial ha señalado que la gestión deficiente de residuos tiene efectos sobre el ambiente, la salud y la prosperidad, y que las poblaciones más vulnerables suelen ser las más afectadas por los costos de sistemas inadecuados.</w:t>
      </w:r>
      <w:r w:rsidRPr="00D30951">
        <w:rPr>
          <w:rFonts w:ascii="Times New Roman" w:eastAsia="Arial MT" w:hAnsi="Times New Roman" w:cs="Times New Roman"/>
          <w:color w:val="FF0000"/>
          <w:sz w:val="24"/>
          <w:szCs w:val="24"/>
          <w:vertAlign w:val="superscript"/>
          <w:lang w:val="es-ES"/>
        </w:rPr>
        <w:t>7</w:t>
      </w:r>
      <w:r w:rsidRPr="00D30951">
        <w:rPr>
          <w:rFonts w:ascii="Times New Roman" w:eastAsia="Arial MT" w:hAnsi="Times New Roman" w:cs="Times New Roman"/>
          <w:sz w:val="24"/>
          <w:szCs w:val="24"/>
          <w:lang w:val="es-ES"/>
        </w:rPr>
        <w:t xml:space="preserve"> En el caso del campo, esta realidad se traduce en costos adicionales para pequeños productores, pérdida de tiempo productivo, almacenamiento improvisado de residuos, traslados largos hacia </w:t>
      </w:r>
      <w:r w:rsidRPr="00D30951">
        <w:rPr>
          <w:rFonts w:ascii="Times New Roman" w:eastAsia="Arial MT" w:hAnsi="Times New Roman" w:cs="Times New Roman"/>
          <w:sz w:val="24"/>
          <w:szCs w:val="24"/>
          <w:lang w:val="es-ES"/>
        </w:rPr>
        <w:lastRenderedPageBreak/>
        <w:t>centros de recepción inexistentes o lejanos, deterioro del paisaje rural y riesgos de sanciones sin que existan alternativas accesibles para cumplir.</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materia de movilidad y desarrollo regional, los residuos plásticos agrícolas y florícolas abandonados o acumulados pueden afectar caminos saca-cosecha, canales de riego, áreas de carga, centros de distribución y rutas de comercialización. En regiones con alta concentración de invernaderos, el problema no es aislado: se vuelve territorial, porque los residuos se generan de forma continua, en grandes volúmenes y en varios municipios conectados por la misma cadena productiva.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Por ello, una solución exclusivamente municipal resulta insuficiente. La producción no se detiene en los límites administrativos y los residuos tampoco. La respuesta debe ser regional, coordinada y funcional.</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economía circular ofrece un enfoque adecuado para atender este problema. A diferencia del modelo lineal de producir, usar y desechar, la economía circular busca mantener el valor de los materiales durante el mayor tiempo posible, reducir la generación de residuos, facilitar la reparación, reutilización, reciclaje y valorización, y disminuir la presión sobre recursos naturales y sitios de disposición final.</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Secretaría de Medio Ambiente y Recursos Naturales ha señalado que la transición hacia una economía circular requiere una visión que valore el aprovechamiento de materiales y residuos mediante participación intersectorial e incluyente.</w:t>
      </w:r>
      <w:r w:rsidRPr="00D30951">
        <w:rPr>
          <w:rFonts w:ascii="Times New Roman" w:eastAsia="Arial MT" w:hAnsi="Times New Roman" w:cs="Times New Roman"/>
          <w:color w:val="FF0000"/>
          <w:sz w:val="24"/>
          <w:szCs w:val="24"/>
          <w:vertAlign w:val="superscript"/>
          <w:lang w:val="es-ES"/>
        </w:rPr>
        <w:t>8</w:t>
      </w:r>
      <w:r w:rsidRPr="00D30951">
        <w:rPr>
          <w:rFonts w:ascii="Times New Roman" w:eastAsia="Arial MT" w:hAnsi="Times New Roman" w:cs="Times New Roman"/>
          <w:sz w:val="24"/>
          <w:szCs w:val="24"/>
          <w:lang w:val="es-ES"/>
        </w:rPr>
        <w:t xml:space="preserve"> En el caso de los plásticos agrícolas y florícolas, esto implica reconocer que no basta con pedir al productor que “no contamine”; es necesario construir una cadena pública y privada que permita separar, acopiar, transportar, valorizar y reciclar.</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7</w:t>
      </w:r>
      <w:r w:rsidRPr="00D30951">
        <w:rPr>
          <w:rFonts w:ascii="Times New Roman" w:eastAsia="Calibri" w:hAnsi="Times New Roman" w:cs="Times New Roman"/>
          <w:sz w:val="20"/>
          <w:szCs w:val="24"/>
          <w:lang w:val="es-ES"/>
        </w:rPr>
        <w:t xml:space="preserve"> Banco Mundial. (2018). What a waste 2.0: A global snapshot of solid waste management to 2050. Washington, DC: World Bank. Recuperado de </w:t>
      </w:r>
      <w:hyperlink r:id="rId51">
        <w:r w:rsidRPr="00D30951">
          <w:rPr>
            <w:rFonts w:ascii="Times New Roman" w:eastAsia="Calibri" w:hAnsi="Times New Roman" w:cs="Times New Roman"/>
            <w:color w:val="0462C1"/>
            <w:sz w:val="20"/>
            <w:szCs w:val="24"/>
            <w:u w:val="single" w:color="0462C1"/>
            <w:lang w:val="es-ES"/>
          </w:rPr>
          <w:t>https://openknowledge.worldbank.org/handle/10986/30317</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8</w:t>
      </w:r>
      <w:r w:rsidRPr="00D30951">
        <w:rPr>
          <w:rFonts w:ascii="Times New Roman" w:eastAsia="Calibri" w:hAnsi="Times New Roman" w:cs="Times New Roman"/>
          <w:sz w:val="20"/>
          <w:szCs w:val="24"/>
          <w:lang w:val="es-ES"/>
        </w:rPr>
        <w:t xml:space="preserve"> Secretaría de Medio Ambiente y Recursos Naturales. (2024). Semarnat presenta las bases del diagnóstico para transitar a una economía circular. México: Gobierno de México. Recuperado de </w:t>
      </w:r>
      <w:hyperlink r:id="rId52">
        <w:r w:rsidRPr="00D30951">
          <w:rPr>
            <w:rFonts w:ascii="Times New Roman" w:eastAsia="Calibri" w:hAnsi="Times New Roman" w:cs="Times New Roman"/>
            <w:color w:val="0462C1"/>
            <w:sz w:val="20"/>
            <w:szCs w:val="24"/>
            <w:u w:val="single" w:color="0462C1"/>
            <w:lang w:val="es-ES"/>
          </w:rPr>
          <w:t>https://www.gob.mx/semarnat</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52622">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economía circular aplicada a estos productos puede generar beneficios concretos:</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Reduce la quema, el abandono y la disposición irregular de residuos plásticos.</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Disminuye la presión sobre rellenos sanitarios y sitios de disposición final.</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Permite recuperar materiales con valor económico.</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Genera oportunidades para recicladores, centros de acopio, transportistas y empresas de transformación.</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Reduce costos de manejo para pequeños productores mediante esquemas regionales y colectivos.</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Mejora la imagen ambiental de la floricultura mexiquense ante mercados nacionales e internacionales.</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Fortalece la trazabilidad de materiales utilizados en cadenas productivas intensivas.</w:t>
      </w:r>
    </w:p>
    <w:p w:rsidR="00D30951" w:rsidRPr="00D30951" w:rsidRDefault="00D30951" w:rsidP="00D52622">
      <w:pPr>
        <w:widowControl w:val="0"/>
        <w:numPr>
          <w:ilvl w:val="1"/>
          <w:numId w:val="7"/>
        </w:numPr>
        <w:autoSpaceDE w:val="0"/>
        <w:autoSpaceDN w:val="0"/>
        <w:spacing w:after="0" w:line="240" w:lineRule="auto"/>
        <w:ind w:left="0" w:firstLine="0"/>
        <w:jc w:val="both"/>
        <w:rPr>
          <w:rFonts w:ascii="Times New Roman" w:eastAsia="Calibri" w:hAnsi="Times New Roman" w:cs="Times New Roman"/>
          <w:sz w:val="24"/>
          <w:szCs w:val="24"/>
          <w:lang w:val="es-ES"/>
        </w:rPr>
      </w:pPr>
      <w:r w:rsidRPr="00D30951">
        <w:rPr>
          <w:rFonts w:ascii="Times New Roman" w:eastAsia="Calibri" w:hAnsi="Times New Roman" w:cs="Times New Roman"/>
          <w:sz w:val="24"/>
          <w:szCs w:val="24"/>
          <w:lang w:val="es-ES"/>
        </w:rPr>
        <w:t>Permite que distribuidores, comercializadores y productores participen bajo un principio de responsabilidad compartida.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Este enfoque ya tiene sustento jurídico en México. La Ley General para la Prevención y Gestión Integral de los Residuos define los planes de manejo como instrumentos cuyo objetivo es minimizar la generación y maximizar la valorización de residuos bajo criterios de eficiencia ambiental, tecnológica, económica y social.</w:t>
      </w:r>
      <w:r w:rsidRPr="00D30951">
        <w:rPr>
          <w:rFonts w:ascii="Times New Roman" w:eastAsia="Arial MT" w:hAnsi="Times New Roman" w:cs="Times New Roman"/>
          <w:color w:val="FF0000"/>
          <w:sz w:val="24"/>
          <w:szCs w:val="24"/>
          <w:vertAlign w:val="superscript"/>
          <w:lang w:val="es-ES"/>
        </w:rPr>
        <w:t>9</w:t>
      </w:r>
      <w:r w:rsidRPr="00D30951">
        <w:rPr>
          <w:rFonts w:ascii="Times New Roman" w:eastAsia="Arial MT" w:hAnsi="Times New Roman" w:cs="Times New Roman"/>
          <w:sz w:val="24"/>
          <w:szCs w:val="24"/>
          <w:lang w:val="es-ES"/>
        </w:rPr>
        <w:t xml:space="preserve"> La misma ley establece como parte de sus objetivos definir </w:t>
      </w:r>
      <w:r w:rsidRPr="00D30951">
        <w:rPr>
          <w:rFonts w:ascii="Times New Roman" w:eastAsia="Arial MT" w:hAnsi="Times New Roman" w:cs="Times New Roman"/>
          <w:sz w:val="24"/>
          <w:szCs w:val="24"/>
          <w:lang w:val="es-ES"/>
        </w:rPr>
        <w:lastRenderedPageBreak/>
        <w:t>responsabilidades de productores, importadores, exportadores, comerciantes, consumidores, autoridades y prestadores de servicios, así como fomentar la valorización de residuos y el desarrollo de mercados de subproductos.</w:t>
      </w:r>
      <w:r w:rsidRPr="00D30951">
        <w:rPr>
          <w:rFonts w:ascii="Times New Roman" w:eastAsia="Arial MT" w:hAnsi="Times New Roman" w:cs="Times New Roman"/>
          <w:color w:val="FF0000"/>
          <w:sz w:val="24"/>
          <w:szCs w:val="24"/>
          <w:vertAlign w:val="superscript"/>
          <w:lang w:val="es-ES"/>
        </w:rPr>
        <w:t>10</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Además, la NOM-161-SEMARNAT-2011 establece los criterios para clasificar residuos de manejo especial y determinar cuáles están sujetos a plan de manejo, así como elementos y procedimientos para su formulación.</w:t>
      </w:r>
      <w:r w:rsidRPr="00D30951">
        <w:rPr>
          <w:rFonts w:ascii="Times New Roman" w:eastAsia="Arial MT" w:hAnsi="Times New Roman" w:cs="Times New Roman"/>
          <w:color w:val="FF0000"/>
          <w:sz w:val="24"/>
          <w:szCs w:val="24"/>
          <w:vertAlign w:val="superscript"/>
          <w:lang w:val="es-ES"/>
        </w:rPr>
        <w:t>11</w:t>
      </w:r>
      <w:r w:rsidRPr="00D30951">
        <w:rPr>
          <w:rFonts w:ascii="Times New Roman" w:eastAsia="Arial MT" w:hAnsi="Times New Roman" w:cs="Times New Roman"/>
          <w:sz w:val="24"/>
          <w:szCs w:val="24"/>
          <w:lang w:val="es-ES"/>
        </w:rPr>
        <w:t xml:space="preserve"> Esto confirma que el instrumento idóneo no es la prohibición generalizada ni la sanción aislada, sino el plan de manejo: una herramienta de corresponsabilidad, trazabilidad, coordinación y aprovechamiento.</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9</w:t>
      </w:r>
      <w:r w:rsidRPr="00D30951">
        <w:rPr>
          <w:rFonts w:ascii="Times New Roman" w:eastAsia="Calibri" w:hAnsi="Times New Roman" w:cs="Times New Roman"/>
          <w:sz w:val="20"/>
          <w:szCs w:val="24"/>
          <w:lang w:val="es-ES"/>
        </w:rPr>
        <w:t xml:space="preserve"> Cámara de Diputados del H. Congreso de la Unión. (2024). Ley General para la Prevención y Gestión Integral de los Residuos. México: Diario Oficial de la Federación. Recuperado de </w:t>
      </w:r>
      <w:hyperlink r:id="rId53">
        <w:r w:rsidRPr="00D30951">
          <w:rPr>
            <w:rFonts w:ascii="Times New Roman" w:eastAsia="Calibri" w:hAnsi="Times New Roman" w:cs="Times New Roman"/>
            <w:color w:val="0462C1"/>
            <w:sz w:val="20"/>
            <w:szCs w:val="24"/>
            <w:u w:val="single" w:color="0462C1"/>
            <w:lang w:val="es-ES"/>
          </w:rPr>
          <w:t>https://www.diputados.gob.mx/LeyesBiblio/pdf/LGPGIR.pdf</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10</w:t>
      </w:r>
      <w:r w:rsidRPr="00D30951">
        <w:rPr>
          <w:rFonts w:ascii="Times New Roman" w:eastAsia="Calibri" w:hAnsi="Times New Roman" w:cs="Times New Roman"/>
          <w:sz w:val="20"/>
          <w:szCs w:val="24"/>
          <w:lang w:val="es-ES"/>
        </w:rPr>
        <w:t xml:space="preserve"> Cámara de Diputados del H. Congreso de la Unión. (2024). Ley General para la Prevención y Gestión Integral de los Residuos. México: Diario Oficial de la Federación. Recuperado de </w:t>
      </w:r>
      <w:hyperlink r:id="rId54">
        <w:r w:rsidRPr="00D30951">
          <w:rPr>
            <w:rFonts w:ascii="Times New Roman" w:eastAsia="Calibri" w:hAnsi="Times New Roman" w:cs="Times New Roman"/>
            <w:color w:val="0462C1"/>
            <w:sz w:val="20"/>
            <w:szCs w:val="24"/>
            <w:u w:val="single" w:color="0462C1"/>
            <w:lang w:val="es-ES"/>
          </w:rPr>
          <w:t>https://www.diputados.gob.mx/LeyesBiblio/pdf/LGPGIR.pdf</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11</w:t>
      </w:r>
      <w:r w:rsidRPr="00D30951">
        <w:rPr>
          <w:rFonts w:ascii="Times New Roman" w:eastAsia="Calibri" w:hAnsi="Times New Roman" w:cs="Times New Roman"/>
          <w:sz w:val="20"/>
          <w:szCs w:val="24"/>
          <w:lang w:val="es-ES"/>
        </w:rPr>
        <w:t xml:space="preserve"> Secretaría de Medio Ambiente y Recursos Naturales. (2013). Norma Oficial Mexicana NOM-161-SEMARNAT-2011, que establece los criterios para clasificar a los residuos de manejo especial y determinar cuáles están sujetos a plan de manejo. México: Diario Oficial de la Federación.</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0"/>
          <w:szCs w:val="24"/>
          <w:lang w:val="es-ES"/>
        </w:rPr>
      </w:pPr>
      <w:r w:rsidRPr="00D30951">
        <w:rPr>
          <w:rFonts w:ascii="Times New Roman" w:eastAsia="Arial MT" w:hAnsi="Times New Roman" w:cs="Times New Roman"/>
          <w:sz w:val="20"/>
          <w:szCs w:val="24"/>
          <w:lang w:val="es-ES"/>
        </w:rPr>
        <w:t xml:space="preserve">Recuperado de </w:t>
      </w:r>
      <w:hyperlink r:id="rId55">
        <w:r w:rsidRPr="00D30951">
          <w:rPr>
            <w:rFonts w:ascii="Times New Roman" w:eastAsia="Arial MT" w:hAnsi="Times New Roman" w:cs="Times New Roman"/>
            <w:color w:val="0462C1"/>
            <w:sz w:val="20"/>
            <w:szCs w:val="24"/>
            <w:u w:val="single" w:color="0462C1"/>
            <w:lang w:val="es-ES"/>
          </w:rPr>
          <w:t>https://www.dof.gob.mx/nota_detalle.php?codigo=5286505&amp;fecha=01/02/2013</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el ámbito internacional, los organismos multilaterales coinciden en que la gestión de plásticos debe avanzar hacia modelos circulares, con prevención, rediseño, recolección, reciclaje, responsabilidad compartida y sistemas especializados por tipo de residuo.</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FAO ha identificado experiencias de gestión de plásticos agrícolas en las que participan agricultores, distribuidores, fabricantes y sistemas especializados de recolección, mostrando que el manejo diferenciado de estos residuos puede mejorar la recuperación de materiales y reducir prácticas inadecuadas de disposición.</w:t>
      </w:r>
      <w:r w:rsidRPr="00D30951">
        <w:rPr>
          <w:rFonts w:ascii="Times New Roman" w:eastAsia="Arial MT" w:hAnsi="Times New Roman" w:cs="Times New Roman"/>
          <w:color w:val="FF0000"/>
          <w:sz w:val="24"/>
          <w:szCs w:val="24"/>
          <w:vertAlign w:val="superscript"/>
          <w:lang w:val="es-ES"/>
        </w:rPr>
        <w:t>12</w:t>
      </w:r>
      <w:r w:rsidRPr="00D30951">
        <w:rPr>
          <w:rFonts w:ascii="Times New Roman" w:eastAsia="Arial MT" w:hAnsi="Times New Roman" w:cs="Times New Roman"/>
          <w:sz w:val="24"/>
          <w:szCs w:val="24"/>
          <w:lang w:val="es-ES"/>
        </w:rPr>
        <w:t xml:space="preserve"> La relevancia de estas experiencias radica en que los residuos agrícolas no tienen las mismas características que los residuos urbanos: son voluminosos, se generan por temporadas, pueden contaminarse con tierra o materia orgánica, requieren compactación, logística rural y puntos de recepción cercanos a las zonas productivas.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Comisión Europea, al analizar los plásticos de base biológica, biodegradables y compostables, ha reconocido que los plásticos agrícolas convencionales requieren mejores sistemas de retiro, recuperación y reciclaje, y que la falta de recolección completa puede provocar acumulación en suelos y dispersión ambiental.</w:t>
      </w:r>
      <w:r w:rsidRPr="00D30951">
        <w:rPr>
          <w:rFonts w:ascii="Times New Roman" w:eastAsia="Arial MT" w:hAnsi="Times New Roman" w:cs="Times New Roman"/>
          <w:color w:val="FF0000"/>
          <w:sz w:val="24"/>
          <w:szCs w:val="24"/>
          <w:vertAlign w:val="superscript"/>
          <w:lang w:val="es-ES"/>
        </w:rPr>
        <w:t>13</w:t>
      </w:r>
      <w:r w:rsidRPr="00D30951">
        <w:rPr>
          <w:rFonts w:ascii="Times New Roman" w:eastAsia="Arial MT" w:hAnsi="Times New Roman" w:cs="Times New Roman"/>
          <w:sz w:val="24"/>
          <w:szCs w:val="24"/>
          <w:lang w:val="es-ES"/>
        </w:rPr>
        <w:t xml:space="preserve"> Este antecedente es relevante porque confirma que la política pública debe atender no solo la composición del material, sino también su ciclo completo de vida.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México, la Secretaría de Medio Ambiente y Recursos Naturales publicó el Diagnóstico Básico para la Gestión Integral de los Residuos, instrumento técnico que identifica la situación nacional de generación y manejo de residuos, así como brechas, retos y áreas de oportunidad para su gestión integral.</w:t>
      </w:r>
      <w:r w:rsidRPr="00D30951">
        <w:rPr>
          <w:rFonts w:ascii="Times New Roman" w:eastAsia="Arial MT" w:hAnsi="Times New Roman" w:cs="Times New Roman"/>
          <w:color w:val="FF0000"/>
          <w:sz w:val="24"/>
          <w:szCs w:val="24"/>
          <w:vertAlign w:val="superscript"/>
          <w:lang w:val="es-ES"/>
        </w:rPr>
        <w:t>14</w:t>
      </w:r>
      <w:r w:rsidRPr="00D30951">
        <w:rPr>
          <w:rFonts w:ascii="Times New Roman" w:eastAsia="Arial MT" w:hAnsi="Times New Roman" w:cs="Times New Roman"/>
          <w:sz w:val="24"/>
          <w:szCs w:val="24"/>
          <w:lang w:val="es-ES"/>
        </w:rPr>
        <w:t xml:space="preserve"> Asimismo, la SEMARNAT ha iniciado trabajos para integrar una Política Nacional de Gestión Integral de Residuos con enfoque de coordinación entre órdenes de gobierno, economía circular y actualización de instrumentos de política pública.</w:t>
      </w:r>
      <w:r w:rsidRPr="00D30951">
        <w:rPr>
          <w:rFonts w:ascii="Times New Roman" w:eastAsia="Arial MT" w:hAnsi="Times New Roman" w:cs="Times New Roman"/>
          <w:color w:val="FF0000"/>
          <w:sz w:val="24"/>
          <w:szCs w:val="24"/>
          <w:vertAlign w:val="superscript"/>
          <w:lang w:val="es-ES"/>
        </w:rPr>
        <w:t>15</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12</w:t>
      </w:r>
      <w:r w:rsidRPr="00D30951">
        <w:rPr>
          <w:rFonts w:ascii="Times New Roman" w:eastAsia="Calibri" w:hAnsi="Times New Roman" w:cs="Times New Roman"/>
          <w:sz w:val="20"/>
          <w:szCs w:val="24"/>
          <w:lang w:val="es-ES"/>
        </w:rPr>
        <w:t xml:space="preserve"> Organización de las Naciones Unidas para la Alimentación y la Agricultura. (2021). Assessment of agricultural plastics and their sustainability: A call for action. Roma: FAO. Recuperado de </w:t>
      </w:r>
      <w:hyperlink r:id="rId56">
        <w:r w:rsidRPr="00D30951">
          <w:rPr>
            <w:rFonts w:ascii="Times New Roman" w:eastAsia="Calibri" w:hAnsi="Times New Roman" w:cs="Times New Roman"/>
            <w:color w:val="0462C1"/>
            <w:sz w:val="20"/>
            <w:szCs w:val="24"/>
            <w:u w:val="single" w:color="0462C1"/>
            <w:lang w:val="es-ES"/>
          </w:rPr>
          <w:t>https://www.fao.org/documents/card/en/c/cb7856en</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13</w:t>
      </w:r>
      <w:r w:rsidRPr="00D30951">
        <w:rPr>
          <w:rFonts w:ascii="Times New Roman" w:eastAsia="Calibri" w:hAnsi="Times New Roman" w:cs="Times New Roman"/>
          <w:sz w:val="20"/>
          <w:szCs w:val="24"/>
          <w:lang w:val="es-ES"/>
        </w:rPr>
        <w:t xml:space="preserve"> Comisión Europea. (2022). EU policy framework on biobased, biodegradable and compostable plastics. Bruselas: Comisión Europea. Recuperado de </w:t>
      </w:r>
      <w:hyperlink r:id="rId57">
        <w:r w:rsidRPr="00D30951">
          <w:rPr>
            <w:rFonts w:ascii="Times New Roman" w:eastAsia="Calibri" w:hAnsi="Times New Roman" w:cs="Times New Roman"/>
            <w:color w:val="0462C1"/>
            <w:sz w:val="20"/>
            <w:szCs w:val="24"/>
            <w:u w:val="single" w:color="0462C1"/>
            <w:lang w:val="es-ES"/>
          </w:rPr>
          <w:t>https://environment.ec.europa.eu/publications/communication-eu-policy-framework-biobased-</w:t>
        </w:r>
      </w:hyperlink>
      <w:hyperlink r:id="rId58">
        <w:r w:rsidRPr="00D30951">
          <w:rPr>
            <w:rFonts w:ascii="Times New Roman" w:eastAsia="Calibri" w:hAnsi="Times New Roman" w:cs="Times New Roman"/>
            <w:color w:val="0462C1"/>
            <w:sz w:val="20"/>
            <w:szCs w:val="24"/>
            <w:u w:val="single" w:color="0462C1"/>
            <w:lang w:val="es-ES"/>
          </w:rPr>
          <w:t>biodegradable-and-compostable-plastics_en</w:t>
        </w:r>
      </w:hyperlink>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14</w:t>
      </w:r>
      <w:r w:rsidRPr="00D30951">
        <w:rPr>
          <w:rFonts w:ascii="Times New Roman" w:eastAsia="Calibri" w:hAnsi="Times New Roman" w:cs="Times New Roman"/>
          <w:sz w:val="20"/>
          <w:szCs w:val="24"/>
          <w:lang w:val="es-ES"/>
        </w:rPr>
        <w:t xml:space="preserve"> Secretaría de Medio Ambiente y Recursos Naturales. (2020). Diagnóstico básico para la gestión integral de los </w:t>
      </w:r>
      <w:r w:rsidRPr="00D30951">
        <w:rPr>
          <w:rFonts w:ascii="Times New Roman" w:eastAsia="Calibri" w:hAnsi="Times New Roman" w:cs="Times New Roman"/>
          <w:sz w:val="20"/>
          <w:szCs w:val="24"/>
          <w:lang w:val="es-ES"/>
        </w:rPr>
        <w:lastRenderedPageBreak/>
        <w:t>residuos. México: Gobierno de México. Recuperado de</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el Estado de México, la Secretaría del Medio Ambiente y Desarrollo Sostenible cuenta con una Dirección General de Manejo Integral de Residuos con atribuciones relacionadas con la evaluación, regulación y autorización de planes de manejo de residuos sólidos urbanos y de manejo especial, así como con la solicitud de planes de separación y manejo.</w:t>
      </w:r>
      <w:r w:rsidRPr="00D30951">
        <w:rPr>
          <w:rFonts w:ascii="Times New Roman" w:eastAsia="Arial MT" w:hAnsi="Times New Roman" w:cs="Times New Roman"/>
          <w:color w:val="FF0000"/>
          <w:sz w:val="24"/>
          <w:szCs w:val="24"/>
          <w:vertAlign w:val="superscript"/>
          <w:lang w:val="es-ES"/>
        </w:rPr>
        <w:t>16</w:t>
      </w:r>
      <w:r w:rsidRPr="00D30951">
        <w:rPr>
          <w:rFonts w:ascii="Times New Roman" w:eastAsia="Arial MT" w:hAnsi="Times New Roman" w:cs="Times New Roman"/>
          <w:sz w:val="24"/>
          <w:szCs w:val="24"/>
          <w:lang w:val="es-ES"/>
        </w:rPr>
        <w:t xml:space="preserve"> Es decir, la infraestructura institucional ya existe; lo que falta es que la ley reconozca expresamente una problemática productiva que hoy no está suficientemente visibilizada: los residuos plásticos agrícolas y florícolas.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El Estado de México es una entidad estratégica para la floricultura nacional. La Secretaría del Campo del Gobierno del Estado de México ha señalado que la entidad ocupa el primer lugar nacional en producción de flores, de acuerdo con el Servicio de Información Agroalimentaria y Pesquera, gracias principalmente a productores de municipios como Villa Guerrero, Coatepec Harinas, Tenancingo y Texcoco.</w:t>
      </w:r>
      <w:r w:rsidRPr="00D30951">
        <w:rPr>
          <w:rFonts w:ascii="Times New Roman" w:eastAsia="Arial MT" w:hAnsi="Times New Roman" w:cs="Times New Roman"/>
          <w:color w:val="FF0000"/>
          <w:sz w:val="24"/>
          <w:szCs w:val="24"/>
          <w:vertAlign w:val="superscript"/>
          <w:lang w:val="es-ES"/>
        </w:rPr>
        <w:t>17</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Villa Guerrero, reconocido por el propio Gobierno del Estado de México como “La Capital de la Flor en México”, tiene en la floricultura la actividad principal de su población y la principal fortaleza de su economía regional.</w:t>
      </w:r>
      <w:r w:rsidRPr="00D30951">
        <w:rPr>
          <w:rFonts w:ascii="Times New Roman" w:eastAsia="Arial MT" w:hAnsi="Times New Roman" w:cs="Times New Roman"/>
          <w:color w:val="FF0000"/>
          <w:sz w:val="24"/>
          <w:szCs w:val="24"/>
          <w:vertAlign w:val="superscript"/>
          <w:lang w:val="es-ES"/>
        </w:rPr>
        <w:t>18</w:t>
      </w:r>
      <w:r w:rsidRPr="00D30951">
        <w:rPr>
          <w:rFonts w:ascii="Times New Roman" w:eastAsia="Arial MT" w:hAnsi="Times New Roman" w:cs="Times New Roman"/>
          <w:sz w:val="24"/>
          <w:szCs w:val="24"/>
          <w:lang w:val="es-ES"/>
        </w:rPr>
        <w:t xml:space="preserve"> La Secretaría del Campo también ha identificado al corredor florícola integrado por Villa Guerrero, Coatepec Harinas y Tenancingo como una región donde la producción de flor constituye sustento económico para miles de productores y familias.</w:t>
      </w:r>
      <w:r w:rsidRPr="00D30951">
        <w:rPr>
          <w:rFonts w:ascii="Times New Roman" w:eastAsia="Arial MT" w:hAnsi="Times New Roman" w:cs="Times New Roman"/>
          <w:color w:val="FF0000"/>
          <w:sz w:val="24"/>
          <w:szCs w:val="24"/>
          <w:vertAlign w:val="superscript"/>
          <w:lang w:val="es-ES"/>
        </w:rPr>
        <w:t>19</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A00A33" w:rsidP="00D30951">
      <w:pPr>
        <w:widowControl w:val="0"/>
        <w:autoSpaceDE w:val="0"/>
        <w:autoSpaceDN w:val="0"/>
        <w:spacing w:after="0" w:line="240" w:lineRule="auto"/>
        <w:rPr>
          <w:rFonts w:ascii="Times New Roman" w:eastAsia="Arial MT" w:hAnsi="Times New Roman" w:cs="Times New Roman"/>
          <w:sz w:val="18"/>
          <w:szCs w:val="24"/>
          <w:lang w:val="es-ES"/>
        </w:rPr>
      </w:pPr>
      <w:hyperlink r:id="rId59">
        <w:r w:rsidR="00D30951" w:rsidRPr="00D30951">
          <w:rPr>
            <w:rFonts w:ascii="Times New Roman" w:eastAsia="Arial MT" w:hAnsi="Times New Roman" w:cs="Times New Roman"/>
            <w:color w:val="0462C1"/>
            <w:sz w:val="18"/>
            <w:szCs w:val="24"/>
            <w:u w:val="single" w:color="0462C1"/>
            <w:lang w:val="es-ES"/>
          </w:rPr>
          <w:t>https://www.gob.mx/semarnat/documentos/diagnostico-basico-para-la-gestion-integral-de-los-</w:t>
        </w:r>
      </w:hyperlink>
      <w:hyperlink r:id="rId60">
        <w:r w:rsidR="00D30951" w:rsidRPr="00D30951">
          <w:rPr>
            <w:rFonts w:ascii="Times New Roman" w:eastAsia="Arial MT" w:hAnsi="Times New Roman" w:cs="Times New Roman"/>
            <w:color w:val="0462C1"/>
            <w:sz w:val="18"/>
            <w:szCs w:val="24"/>
            <w:u w:val="single" w:color="0462C1"/>
            <w:lang w:val="es-ES"/>
          </w:rPr>
          <w:t>residuos</w:t>
        </w:r>
      </w:hyperlink>
    </w:p>
    <w:p w:rsidR="00D30951" w:rsidRPr="00D30951" w:rsidRDefault="00D30951" w:rsidP="00D30951">
      <w:pPr>
        <w:widowControl w:val="0"/>
        <w:autoSpaceDE w:val="0"/>
        <w:autoSpaceDN w:val="0"/>
        <w:spacing w:after="0" w:line="240" w:lineRule="auto"/>
        <w:rPr>
          <w:rFonts w:ascii="Times New Roman" w:eastAsia="Calibri" w:hAnsi="Times New Roman" w:cs="Times New Roman"/>
          <w:sz w:val="18"/>
          <w:szCs w:val="24"/>
          <w:lang w:val="es-ES"/>
        </w:rPr>
      </w:pPr>
      <w:r w:rsidRPr="00D30951">
        <w:rPr>
          <w:rFonts w:ascii="Times New Roman" w:eastAsia="Calibri" w:hAnsi="Times New Roman" w:cs="Times New Roman"/>
          <w:color w:val="FF0000"/>
          <w:sz w:val="18"/>
          <w:szCs w:val="24"/>
          <w:vertAlign w:val="superscript"/>
          <w:lang w:val="es-ES"/>
        </w:rPr>
        <w:t>15</w:t>
      </w:r>
      <w:r w:rsidRPr="00D30951">
        <w:rPr>
          <w:rFonts w:ascii="Times New Roman" w:eastAsia="Calibri" w:hAnsi="Times New Roman" w:cs="Times New Roman"/>
          <w:sz w:val="18"/>
          <w:szCs w:val="24"/>
          <w:lang w:val="es-ES"/>
        </w:rPr>
        <w:t xml:space="preserve"> Secretaría de Medio Ambiente y Recursos Naturales. (2025). Semarnat y gobiernos estatales integran Política Nacional de Gestión Integral de Residuos. México: Gobierno de México.</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18"/>
          <w:szCs w:val="24"/>
          <w:lang w:val="es-ES"/>
        </w:rPr>
      </w:pPr>
      <w:r w:rsidRPr="00D30951">
        <w:rPr>
          <w:rFonts w:ascii="Times New Roman" w:eastAsia="Arial MT" w:hAnsi="Times New Roman" w:cs="Times New Roman"/>
          <w:sz w:val="18"/>
          <w:szCs w:val="24"/>
          <w:lang w:val="es-ES"/>
        </w:rPr>
        <w:t xml:space="preserve">Recuperado de </w:t>
      </w:r>
      <w:hyperlink r:id="rId61">
        <w:r w:rsidRPr="00D30951">
          <w:rPr>
            <w:rFonts w:ascii="Times New Roman" w:eastAsia="Arial MT" w:hAnsi="Times New Roman" w:cs="Times New Roman"/>
            <w:color w:val="0462C1"/>
            <w:sz w:val="18"/>
            <w:szCs w:val="24"/>
            <w:u w:val="single" w:color="0462C1"/>
            <w:lang w:val="es-ES"/>
          </w:rPr>
          <w:t>https://www.gob.mx/semarnat</w:t>
        </w:r>
      </w:hyperlink>
    </w:p>
    <w:p w:rsidR="00D30951" w:rsidRPr="00D30951" w:rsidRDefault="00D30951" w:rsidP="00D30951">
      <w:pPr>
        <w:widowControl w:val="0"/>
        <w:autoSpaceDE w:val="0"/>
        <w:autoSpaceDN w:val="0"/>
        <w:spacing w:after="0" w:line="240" w:lineRule="auto"/>
        <w:rPr>
          <w:rFonts w:ascii="Times New Roman" w:eastAsia="Calibri" w:hAnsi="Times New Roman" w:cs="Times New Roman"/>
          <w:sz w:val="18"/>
          <w:szCs w:val="24"/>
          <w:lang w:val="es-ES"/>
        </w:rPr>
      </w:pPr>
      <w:r w:rsidRPr="00D30951">
        <w:rPr>
          <w:rFonts w:ascii="Times New Roman" w:eastAsia="Calibri" w:hAnsi="Times New Roman" w:cs="Times New Roman"/>
          <w:color w:val="FF0000"/>
          <w:sz w:val="18"/>
          <w:szCs w:val="24"/>
          <w:vertAlign w:val="superscript"/>
          <w:lang w:val="es-ES"/>
        </w:rPr>
        <w:t>16</w:t>
      </w:r>
      <w:r w:rsidRPr="00D30951">
        <w:rPr>
          <w:rFonts w:ascii="Times New Roman" w:eastAsia="Calibri" w:hAnsi="Times New Roman" w:cs="Times New Roman"/>
          <w:sz w:val="18"/>
          <w:szCs w:val="24"/>
          <w:lang w:val="es-ES"/>
        </w:rPr>
        <w:t xml:space="preserve"> Gobierno del Estado de México, Secretaría del Medio Ambiente y Desarrollo Sostenible. (s. f.). Dirección General de Manejo Integral de Residuos. Recuperado de </w:t>
      </w:r>
      <w:hyperlink r:id="rId62">
        <w:r w:rsidRPr="00D30951">
          <w:rPr>
            <w:rFonts w:ascii="Times New Roman" w:eastAsia="Calibri" w:hAnsi="Times New Roman" w:cs="Times New Roman"/>
            <w:color w:val="0462C1"/>
            <w:sz w:val="18"/>
            <w:szCs w:val="24"/>
            <w:u w:val="single" w:color="0462C1"/>
            <w:lang w:val="es-ES"/>
          </w:rPr>
          <w:t>https://sma.edomex.gob.mx/manejo-integral-residuos</w:t>
        </w:r>
      </w:hyperlink>
    </w:p>
    <w:p w:rsidR="00D30951" w:rsidRPr="00D30951" w:rsidRDefault="00D30951" w:rsidP="00D30951">
      <w:pPr>
        <w:widowControl w:val="0"/>
        <w:autoSpaceDE w:val="0"/>
        <w:autoSpaceDN w:val="0"/>
        <w:spacing w:after="0" w:line="240" w:lineRule="auto"/>
        <w:rPr>
          <w:rFonts w:ascii="Times New Roman" w:eastAsia="Calibri" w:hAnsi="Times New Roman" w:cs="Times New Roman"/>
          <w:sz w:val="18"/>
          <w:szCs w:val="24"/>
          <w:lang w:val="es-ES"/>
        </w:rPr>
      </w:pPr>
      <w:r w:rsidRPr="00D30951">
        <w:rPr>
          <w:rFonts w:ascii="Times New Roman" w:eastAsia="Calibri" w:hAnsi="Times New Roman" w:cs="Times New Roman"/>
          <w:color w:val="FF0000"/>
          <w:sz w:val="18"/>
          <w:szCs w:val="24"/>
          <w:vertAlign w:val="superscript"/>
          <w:lang w:val="es-ES"/>
        </w:rPr>
        <w:t>17</w:t>
      </w:r>
      <w:r w:rsidRPr="00D30951">
        <w:rPr>
          <w:rFonts w:ascii="Times New Roman" w:eastAsia="Calibri" w:hAnsi="Times New Roman" w:cs="Times New Roman"/>
          <w:sz w:val="18"/>
          <w:szCs w:val="24"/>
          <w:lang w:val="es-ES"/>
        </w:rPr>
        <w:t xml:space="preserve"> Gobierno del Estado de México, Secretaría del Campo. (s. f.). Están floricultores del Edoméx preparados para comercializar sus productos. Recuperado de </w:t>
      </w:r>
      <w:hyperlink r:id="rId63">
        <w:r w:rsidRPr="00D30951">
          <w:rPr>
            <w:rFonts w:ascii="Times New Roman" w:eastAsia="Calibri" w:hAnsi="Times New Roman" w:cs="Times New Roman"/>
            <w:sz w:val="18"/>
            <w:szCs w:val="24"/>
            <w:lang w:val="es-ES"/>
          </w:rPr>
          <w:t>https://secampo.edomex.gob.mx</w:t>
        </w:r>
      </w:hyperlink>
    </w:p>
    <w:p w:rsidR="00D30951" w:rsidRPr="00D30951" w:rsidRDefault="00D30951" w:rsidP="00D30951">
      <w:pPr>
        <w:widowControl w:val="0"/>
        <w:autoSpaceDE w:val="0"/>
        <w:autoSpaceDN w:val="0"/>
        <w:spacing w:after="0" w:line="240" w:lineRule="auto"/>
        <w:rPr>
          <w:rFonts w:ascii="Times New Roman" w:eastAsia="Calibri" w:hAnsi="Times New Roman" w:cs="Times New Roman"/>
          <w:sz w:val="18"/>
          <w:szCs w:val="24"/>
          <w:lang w:val="es-ES"/>
        </w:rPr>
      </w:pPr>
      <w:r w:rsidRPr="00D30951">
        <w:rPr>
          <w:rFonts w:ascii="Times New Roman" w:eastAsia="Calibri" w:hAnsi="Times New Roman" w:cs="Times New Roman"/>
          <w:color w:val="FF0000"/>
          <w:sz w:val="18"/>
          <w:szCs w:val="24"/>
          <w:vertAlign w:val="superscript"/>
          <w:lang w:val="es-ES"/>
        </w:rPr>
        <w:t>18</w:t>
      </w:r>
      <w:r w:rsidRPr="00D30951">
        <w:rPr>
          <w:rFonts w:ascii="Times New Roman" w:eastAsia="Calibri" w:hAnsi="Times New Roman" w:cs="Times New Roman"/>
          <w:sz w:val="18"/>
          <w:szCs w:val="24"/>
          <w:lang w:val="es-ES"/>
        </w:rPr>
        <w:t xml:space="preserve"> Gobierno del Estado de México, Secretaría de Cultura y Turismo. (s. f.). Villa Guerrero. Recuperado de </w:t>
      </w:r>
      <w:hyperlink r:id="rId64">
        <w:r w:rsidRPr="00D30951">
          <w:rPr>
            <w:rFonts w:ascii="Times New Roman" w:eastAsia="Calibri" w:hAnsi="Times New Roman" w:cs="Times New Roman"/>
            <w:color w:val="0462C1"/>
            <w:sz w:val="18"/>
            <w:szCs w:val="24"/>
            <w:u w:val="single" w:color="0462C1"/>
            <w:lang w:val="es-ES"/>
          </w:rPr>
          <w:t>https://experiencia.edomex.gob.mx/recursos_turisticos/mostrarDetalleRecursos/78</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Esta vocación productiva implica una responsabilidad pública. Si la floricultura genera empleo, identidad, exportaciones, comercio, movilidad, capacitación, inversión y arraigo comunitario, también requiere condiciones ambientales adecuadas para ser sostenible. La competitividad del campo mexiquense no puede depender de que los productores resuelvan individualmente un problema que es estructural.</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En la región de Villa Guerrero y en otras zonas florícolas del Estado, el uso de cubiertas plásticas de invernadero, películas, mangueras, rafias, charolas y empaques forma parte de la dinámica productiva cotidiana. Estos materiales permiten proteger la flor, mejorar la producción, enfrentar variaciones climáticas, ordenar cultivos y atender temporadas de alta demanda. Sin embargo, al concluir su vida útil, se convierten en residuos voluminosos, difíciles de transportar, con costos de manejo que pueden resultar desproporcionados para pequeños productores.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Si el Estado no atiende esta problemática, los efectos negativos se acumularán en varias dimensiones:</w:t>
      </w:r>
    </w:p>
    <w:p w:rsidR="00D30951" w:rsidRPr="00EC1B03" w:rsidRDefault="00D30951" w:rsidP="00EC1B03">
      <w:pPr>
        <w:pStyle w:val="Prrafodelista"/>
        <w:numPr>
          <w:ilvl w:val="0"/>
          <w:numId w:val="8"/>
        </w:numPr>
        <w:ind w:left="0" w:right="49" w:firstLine="0"/>
        <w:rPr>
          <w:rFonts w:ascii="Times New Roman" w:eastAsia="Calibri" w:hAnsi="Times New Roman" w:cs="Times New Roman"/>
          <w:sz w:val="24"/>
          <w:szCs w:val="24"/>
        </w:rPr>
      </w:pPr>
      <w:r w:rsidRPr="00EC1B03">
        <w:rPr>
          <w:rFonts w:ascii="Times New Roman" w:eastAsia="Calibri" w:hAnsi="Times New Roman" w:cs="Times New Roman"/>
          <w:sz w:val="24"/>
          <w:szCs w:val="24"/>
        </w:rPr>
        <w:t>Salud: mayor exposición a emisiones por quema de residuos, deterioro de la calidad del aire y afectaciones respiratorias en comunidades rurales.</w:t>
      </w:r>
    </w:p>
    <w:p w:rsidR="00D30951" w:rsidRPr="00EC1B03" w:rsidRDefault="00D30951" w:rsidP="00EC1B03">
      <w:pPr>
        <w:pStyle w:val="Prrafodelista"/>
        <w:numPr>
          <w:ilvl w:val="0"/>
          <w:numId w:val="8"/>
        </w:numPr>
        <w:ind w:left="0" w:right="49" w:firstLine="0"/>
        <w:rPr>
          <w:rFonts w:ascii="Times New Roman" w:eastAsia="Calibri" w:hAnsi="Times New Roman" w:cs="Times New Roman"/>
          <w:sz w:val="24"/>
          <w:szCs w:val="24"/>
        </w:rPr>
      </w:pPr>
      <w:r w:rsidRPr="00EC1B03">
        <w:rPr>
          <w:rFonts w:ascii="Times New Roman" w:eastAsia="Calibri" w:hAnsi="Times New Roman" w:cs="Times New Roman"/>
          <w:sz w:val="24"/>
          <w:szCs w:val="24"/>
        </w:rPr>
        <w:t xml:space="preserve">Medio ambiente: contaminación de suelos, barrancas, caminos, cuerpos de agua y zonas </w:t>
      </w:r>
      <w:r w:rsidRPr="00EC1B03">
        <w:rPr>
          <w:rFonts w:ascii="Times New Roman" w:eastAsia="Calibri" w:hAnsi="Times New Roman" w:cs="Times New Roman"/>
          <w:sz w:val="24"/>
          <w:szCs w:val="24"/>
        </w:rPr>
        <w:lastRenderedPageBreak/>
        <w:t>de recarga; dispersión de residuos; fragmentación en microplásticos; pérdida de calidad ambiental del paisaje rural.</w:t>
      </w:r>
    </w:p>
    <w:p w:rsidR="00D30951" w:rsidRPr="00EC1B03" w:rsidRDefault="00D30951" w:rsidP="00EC1B03">
      <w:pPr>
        <w:pStyle w:val="Prrafodelista"/>
        <w:numPr>
          <w:ilvl w:val="0"/>
          <w:numId w:val="8"/>
        </w:numPr>
        <w:ind w:left="0" w:right="49" w:firstLine="0"/>
        <w:rPr>
          <w:rFonts w:ascii="Times New Roman" w:eastAsia="Calibri" w:hAnsi="Times New Roman" w:cs="Times New Roman"/>
          <w:sz w:val="24"/>
          <w:szCs w:val="24"/>
        </w:rPr>
      </w:pPr>
      <w:r w:rsidRPr="00EC1B03">
        <w:rPr>
          <w:rFonts w:ascii="Times New Roman" w:eastAsia="Calibri" w:hAnsi="Times New Roman" w:cs="Times New Roman"/>
          <w:sz w:val="24"/>
          <w:szCs w:val="24"/>
        </w:rPr>
        <w:t>Economía: incremento de costos para pequeños productores, pérdida de competitividad, posibles barreras reputacionales para la comercialización y ausencia de cadenas formales de reciclaje.</w:t>
      </w:r>
    </w:p>
    <w:p w:rsidR="00D30951" w:rsidRPr="00EC1B03" w:rsidRDefault="00D30951" w:rsidP="00EC1B03">
      <w:pPr>
        <w:pStyle w:val="Prrafodelista"/>
        <w:numPr>
          <w:ilvl w:val="0"/>
          <w:numId w:val="8"/>
        </w:numPr>
        <w:ind w:left="0" w:right="49" w:firstLine="0"/>
        <w:rPr>
          <w:rFonts w:ascii="Times New Roman" w:eastAsia="Calibri" w:hAnsi="Times New Roman" w:cs="Times New Roman"/>
          <w:sz w:val="24"/>
          <w:szCs w:val="24"/>
        </w:rPr>
      </w:pPr>
      <w:r w:rsidRPr="00EC1B03">
        <w:rPr>
          <w:rFonts w:ascii="Times New Roman" w:eastAsia="Calibri" w:hAnsi="Times New Roman" w:cs="Times New Roman"/>
          <w:sz w:val="24"/>
          <w:szCs w:val="24"/>
        </w:rPr>
        <w:t>Movilidad rural: obstrucción de caminos, canales, zonas de carga y espacios productivos por acumulación o abandono de residuos voluminosos.</w:t>
      </w:r>
    </w:p>
    <w:p w:rsidR="00D30951" w:rsidRPr="00EC1B03" w:rsidRDefault="00D30951" w:rsidP="00EC1B03">
      <w:pPr>
        <w:pStyle w:val="Prrafodelista"/>
        <w:numPr>
          <w:ilvl w:val="0"/>
          <w:numId w:val="8"/>
        </w:numPr>
        <w:ind w:left="0" w:right="49" w:firstLine="0"/>
        <w:rPr>
          <w:rFonts w:ascii="Times New Roman" w:eastAsia="Calibri" w:hAnsi="Times New Roman" w:cs="Times New Roman"/>
          <w:sz w:val="24"/>
          <w:szCs w:val="24"/>
        </w:rPr>
      </w:pPr>
      <w:r w:rsidRPr="00EC1B03">
        <w:rPr>
          <w:rFonts w:ascii="Times New Roman" w:eastAsia="Calibri" w:hAnsi="Times New Roman" w:cs="Times New Roman"/>
          <w:sz w:val="24"/>
          <w:szCs w:val="24"/>
        </w:rPr>
        <w:t>Desarrollo regional: debilitamiento de una actividad económica que da identidad y sustento a comunidades enteras, especialmente en municipios cuya economía depende de la floricultura.</w:t>
      </w:r>
    </w:p>
    <w:p w:rsidR="00D30951" w:rsidRPr="00EC1B03" w:rsidRDefault="00D30951" w:rsidP="00EC1B03">
      <w:pPr>
        <w:pStyle w:val="Prrafodelista"/>
        <w:numPr>
          <w:ilvl w:val="0"/>
          <w:numId w:val="8"/>
        </w:numPr>
        <w:ind w:left="0" w:right="49" w:firstLine="0"/>
        <w:rPr>
          <w:rFonts w:ascii="Times New Roman" w:eastAsia="Calibri" w:hAnsi="Times New Roman" w:cs="Times New Roman"/>
          <w:sz w:val="24"/>
          <w:szCs w:val="24"/>
        </w:rPr>
      </w:pPr>
      <w:r w:rsidRPr="00EC1B03">
        <w:rPr>
          <w:rFonts w:ascii="Times New Roman" w:eastAsia="Calibri" w:hAnsi="Times New Roman" w:cs="Times New Roman"/>
          <w:sz w:val="24"/>
          <w:szCs w:val="24"/>
        </w:rPr>
        <w:t>Justicia social: traslado de costos ambientales a productores familiares y comunidades que no cuentan con infraestructura suficiente para el manejo adecuado de residuos.</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Calibri" w:hAnsi="Times New Roman" w:cs="Times New Roman"/>
          <w:sz w:val="20"/>
          <w:szCs w:val="24"/>
          <w:lang w:val="es-ES"/>
        </w:rPr>
      </w:pPr>
      <w:r w:rsidRPr="00D30951">
        <w:rPr>
          <w:rFonts w:ascii="Times New Roman" w:eastAsia="Calibri" w:hAnsi="Times New Roman" w:cs="Times New Roman"/>
          <w:color w:val="FF0000"/>
          <w:sz w:val="20"/>
          <w:szCs w:val="24"/>
          <w:vertAlign w:val="superscript"/>
          <w:lang w:val="es-ES"/>
        </w:rPr>
        <w:t>19</w:t>
      </w:r>
      <w:r w:rsidRPr="00D30951">
        <w:rPr>
          <w:rFonts w:ascii="Times New Roman" w:eastAsia="Calibri" w:hAnsi="Times New Roman" w:cs="Times New Roman"/>
          <w:sz w:val="20"/>
          <w:szCs w:val="24"/>
          <w:lang w:val="es-ES"/>
        </w:rPr>
        <w:t xml:space="preserve"> Secretaría del Campo del Estado de México. (2020). Primeros lugares de producción agrícola. Toluca: Gobierno del Estado de México. Recuperado de </w:t>
      </w:r>
      <w:hyperlink r:id="rId65">
        <w:r w:rsidRPr="00D30951">
          <w:rPr>
            <w:rFonts w:ascii="Times New Roman" w:eastAsia="Calibri" w:hAnsi="Times New Roman" w:cs="Times New Roman"/>
            <w:color w:val="0462C1"/>
            <w:sz w:val="20"/>
            <w:szCs w:val="24"/>
            <w:u w:val="single" w:color="0462C1"/>
            <w:lang w:val="es-ES"/>
          </w:rPr>
          <w:t>https://secampo.edomex.gob.mx</w:t>
        </w:r>
      </w:hyperlink>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presente iniciativa parte de una premisa clara: el campo mexiquense no necesita más cargas sin solución; necesita reglas funcionales, infraestructura cercana y corresponsabilidad.</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Por ello, se propone reformar el Código para la Biodiversidad del Estado de México para reconocer expresamente los residuos plásticos agrícolas y florícolas, incorporarlos dentro de una lógica de manejo integral, y establecer la posibilidad de planes de manejo regionales en zonas productivas prioritarias.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reforma es simple, pero funcional. No invade competencias federales. No regula residuos peligrosos. No sanciona de manera indiscriminada a pequeños productores. Lo que hace es abrir la puerta legal para que la Secretaría del Medio Ambiente y Desarrollo Sostenible, en coordinación con los municipios, productores, distribuidores, recicladores y demás actores de la cadena, pueda impulsar soluciones regionales de acopio, valorización y reciclaje.</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El enfoque regional es indispensable. En municipios florícolas, los residuos plásticos agrícolas no se generan de manera aislada; forman parte de una cadena productiva compartida. Por ello, la ley debe permitir esquemas intermunicipales que respondan a la realidad territorial del Estado de México.</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La iniciativa también fortalece la economía circular. Al reconocer estos residuos y ordenar su manejo mediante planes regionales, se puede pasar de un modelo de abandono o quema a uno de recuperación de materiales, generación de valor, disminución de costos ambientales y creación de oportunidades económicas para la industria del reciclaje.</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Esta reforma tiene un enfoque social porque protege a las comunidades rurales, a las familias productoras y a quienes viven cerca de zonas de alta actividad florícola. Tiene un enfoque ambiental porque busca reducir la contaminación del aire, del suelo y del agua. Tiene un enfoque económico porque ayuda a sostener la competitividad de una actividad productiva central para el Estado de México. Y tiene un enfoque ciudadano porque propone una solución práctica, cercana y verificable.</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Movimiento Ciudadano sostiene que gobernar y legislar debe significar resolver problemas reales. En este caso, resolver significa reconocer que la floricultura mexiquense es orgullo del Estado, pero también requiere una política pública moderna para manejar los residuos que genera.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No se trata de frenar la producción; se trata de hacerla sostenible. No se trata de castigar al productor; se trata de acompañarlo con infraestructura, coordinación y responsabilidad compartida. No se trata de administrar la contaminación; se trata de convertir los residuos en una oportunidad de economía circular.</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Con esta reforma, el Estado de México puede dar un paso concreto hacia un campo más limpio, competitivo y justo. Un campo donde producir no signifique contaminar; donde reciclar sea posible; donde los municipios no estén solos; y donde las comunidades florícolas, como Villa Guerrero, Tenancingo, Coatepec Harinas, Texcoco y otras regiones productivas, tengan una respuesta legal a un problema que ya forma parte de su vida cotidiana.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Por lo anteriormente expuesto, se somete a consideración de esta Honorable Legislatura el siguiente Proyecto de Decreto.</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A T E N T A M E N T E</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2"/>
        <w:tblW w:w="0" w:type="auto"/>
        <w:tblInd w:w="286" w:type="dxa"/>
        <w:tblLayout w:type="fixed"/>
        <w:tblLook w:val="01E0" w:firstRow="1" w:lastRow="1" w:firstColumn="1" w:lastColumn="1" w:noHBand="0" w:noVBand="0"/>
      </w:tblPr>
      <w:tblGrid>
        <w:gridCol w:w="4295"/>
        <w:gridCol w:w="5110"/>
      </w:tblGrid>
      <w:tr w:rsidR="00D30951" w:rsidRPr="00D30951" w:rsidTr="00752F64">
        <w:trPr>
          <w:trHeight w:val="20"/>
        </w:trPr>
        <w:tc>
          <w:tcPr>
            <w:tcW w:w="4295" w:type="dxa"/>
          </w:tcPr>
          <w:p w:rsidR="00D30951" w:rsidRPr="00D30951" w:rsidRDefault="00D30951" w:rsidP="00D30951">
            <w:pPr>
              <w:spacing w:line="240" w:lineRule="auto"/>
              <w:jc w:val="center"/>
              <w:rPr>
                <w:rFonts w:ascii="Times New Roman" w:eastAsia="Arial" w:hAnsi="Times New Roman" w:cs="Times New Roman"/>
                <w:b/>
                <w:sz w:val="24"/>
                <w:szCs w:val="24"/>
                <w:lang w:val="es-ES"/>
              </w:rPr>
            </w:pPr>
            <w:r w:rsidRPr="00D30951">
              <w:rPr>
                <w:rFonts w:ascii="Times New Roman" w:eastAsia="Arial" w:hAnsi="Times New Roman" w:cs="Times New Roman"/>
                <w:b/>
                <w:sz w:val="24"/>
                <w:szCs w:val="24"/>
                <w:lang w:val="es-ES"/>
              </w:rPr>
              <w:t>DIP. RUTH SALINAS REYES</w:t>
            </w:r>
          </w:p>
        </w:tc>
        <w:tc>
          <w:tcPr>
            <w:tcW w:w="5110" w:type="dxa"/>
          </w:tcPr>
          <w:p w:rsidR="00D30951" w:rsidRPr="00D30951" w:rsidRDefault="00D30951" w:rsidP="00D30951">
            <w:pPr>
              <w:spacing w:line="240" w:lineRule="auto"/>
              <w:jc w:val="center"/>
              <w:rPr>
                <w:rFonts w:ascii="Times New Roman" w:eastAsia="Arial" w:hAnsi="Times New Roman" w:cs="Times New Roman"/>
                <w:b/>
                <w:sz w:val="24"/>
                <w:szCs w:val="24"/>
                <w:lang w:val="es-ES"/>
              </w:rPr>
            </w:pPr>
            <w:r w:rsidRPr="00D30951">
              <w:rPr>
                <w:rFonts w:ascii="Times New Roman" w:eastAsia="Arial" w:hAnsi="Times New Roman" w:cs="Times New Roman"/>
                <w:b/>
                <w:sz w:val="24"/>
                <w:szCs w:val="24"/>
                <w:lang w:val="es-ES"/>
              </w:rPr>
              <w:t>DIP. MARICELA BELTRÁN SÁNCHEZ</w:t>
            </w:r>
          </w:p>
        </w:tc>
      </w:tr>
      <w:tr w:rsidR="00D30951" w:rsidRPr="00D30951" w:rsidTr="00752F64">
        <w:trPr>
          <w:trHeight w:val="20"/>
        </w:trPr>
        <w:tc>
          <w:tcPr>
            <w:tcW w:w="4295" w:type="dxa"/>
          </w:tcPr>
          <w:p w:rsidR="00D30951" w:rsidRPr="00D30951" w:rsidRDefault="00D30951" w:rsidP="00D30951">
            <w:pPr>
              <w:spacing w:line="240" w:lineRule="auto"/>
              <w:rPr>
                <w:rFonts w:ascii="Times New Roman" w:eastAsia="Arial" w:hAnsi="Times New Roman" w:cs="Times New Roman"/>
                <w:b/>
                <w:sz w:val="24"/>
                <w:szCs w:val="24"/>
                <w:lang w:val="es-ES"/>
              </w:rPr>
            </w:pPr>
          </w:p>
          <w:p w:rsidR="00D30951" w:rsidRPr="00D30951" w:rsidRDefault="00D30951" w:rsidP="00D30951">
            <w:pPr>
              <w:spacing w:line="240" w:lineRule="auto"/>
              <w:jc w:val="center"/>
              <w:rPr>
                <w:rFonts w:ascii="Times New Roman" w:eastAsia="Arial" w:hAnsi="Times New Roman" w:cs="Times New Roman"/>
                <w:b/>
                <w:sz w:val="24"/>
                <w:szCs w:val="24"/>
                <w:lang w:val="es-ES"/>
              </w:rPr>
            </w:pPr>
            <w:r w:rsidRPr="00D30951">
              <w:rPr>
                <w:rFonts w:ascii="Times New Roman" w:eastAsia="Arial" w:hAnsi="Times New Roman" w:cs="Times New Roman"/>
                <w:b/>
                <w:sz w:val="24"/>
                <w:szCs w:val="24"/>
                <w:lang w:val="es-ES"/>
              </w:rPr>
              <w:t>DIP. MARTÍN ZEPEDA HERNÁNDEZ</w:t>
            </w:r>
          </w:p>
        </w:tc>
        <w:tc>
          <w:tcPr>
            <w:tcW w:w="5110" w:type="dxa"/>
          </w:tcPr>
          <w:p w:rsidR="00D30951" w:rsidRPr="00D30951" w:rsidRDefault="00D30951" w:rsidP="00D30951">
            <w:pPr>
              <w:spacing w:line="240" w:lineRule="auto"/>
              <w:rPr>
                <w:rFonts w:ascii="Times New Roman" w:eastAsia="Arial" w:hAnsi="Times New Roman" w:cs="Times New Roman"/>
                <w:b/>
                <w:sz w:val="24"/>
                <w:szCs w:val="24"/>
                <w:lang w:val="es-ES"/>
              </w:rPr>
            </w:pPr>
          </w:p>
          <w:p w:rsidR="00D30951" w:rsidRPr="00D30951" w:rsidRDefault="00D30951" w:rsidP="00D30951">
            <w:pPr>
              <w:spacing w:line="240" w:lineRule="auto"/>
              <w:jc w:val="center"/>
              <w:rPr>
                <w:rFonts w:ascii="Times New Roman" w:eastAsia="Arial" w:hAnsi="Times New Roman" w:cs="Times New Roman"/>
                <w:b/>
                <w:sz w:val="24"/>
                <w:szCs w:val="24"/>
                <w:lang w:val="es-ES"/>
              </w:rPr>
            </w:pPr>
            <w:r w:rsidRPr="00D30951">
              <w:rPr>
                <w:rFonts w:ascii="Times New Roman" w:eastAsia="Arial" w:hAnsi="Times New Roman" w:cs="Times New Roman"/>
                <w:b/>
                <w:sz w:val="24"/>
                <w:szCs w:val="24"/>
                <w:lang w:val="es-ES"/>
              </w:rPr>
              <w:t>DIP. JUAN MANUEL ZEPEDA HERNÁNDEZ</w:t>
            </w:r>
          </w:p>
        </w:tc>
      </w:tr>
      <w:tr w:rsidR="00D30951" w:rsidRPr="00D30951" w:rsidTr="00752F64">
        <w:trPr>
          <w:trHeight w:val="20"/>
        </w:trPr>
        <w:tc>
          <w:tcPr>
            <w:tcW w:w="9405" w:type="dxa"/>
            <w:gridSpan w:val="2"/>
          </w:tcPr>
          <w:p w:rsidR="00D30951" w:rsidRPr="00D30951" w:rsidRDefault="00D30951" w:rsidP="00D30951">
            <w:pPr>
              <w:spacing w:line="240" w:lineRule="auto"/>
              <w:rPr>
                <w:rFonts w:ascii="Times New Roman" w:eastAsia="Arial" w:hAnsi="Times New Roman" w:cs="Times New Roman"/>
                <w:b/>
                <w:sz w:val="24"/>
                <w:szCs w:val="24"/>
                <w:lang w:val="es-ES"/>
              </w:rPr>
            </w:pPr>
          </w:p>
          <w:p w:rsidR="00D30951" w:rsidRPr="00D30951" w:rsidRDefault="00D30951" w:rsidP="00D30951">
            <w:pPr>
              <w:spacing w:line="240" w:lineRule="auto"/>
              <w:jc w:val="center"/>
              <w:rPr>
                <w:rFonts w:ascii="Times New Roman" w:eastAsia="Arial" w:hAnsi="Times New Roman" w:cs="Times New Roman"/>
                <w:b/>
                <w:sz w:val="24"/>
                <w:szCs w:val="24"/>
                <w:lang w:val="es-ES"/>
              </w:rPr>
            </w:pPr>
            <w:r w:rsidRPr="00D30951">
              <w:rPr>
                <w:rFonts w:ascii="Times New Roman" w:eastAsia="Arial" w:hAnsi="Times New Roman" w:cs="Times New Roman"/>
                <w:b/>
                <w:sz w:val="24"/>
                <w:szCs w:val="24"/>
                <w:lang w:val="es-ES"/>
              </w:rPr>
              <w:t>Integrantes del Grupo Parlamentario de Movimiento Ciudadano</w:t>
            </w:r>
          </w:p>
          <w:p w:rsidR="00D30951" w:rsidRPr="00D30951" w:rsidRDefault="00D30951" w:rsidP="00D30951">
            <w:pPr>
              <w:spacing w:line="240" w:lineRule="auto"/>
              <w:jc w:val="center"/>
              <w:rPr>
                <w:rFonts w:ascii="Times New Roman" w:eastAsia="Arial" w:hAnsi="Times New Roman" w:cs="Times New Roman"/>
                <w:b/>
                <w:sz w:val="24"/>
                <w:szCs w:val="24"/>
                <w:lang w:val="es-ES"/>
              </w:rPr>
            </w:pPr>
            <w:r w:rsidRPr="00D30951">
              <w:rPr>
                <w:rFonts w:ascii="Times New Roman" w:eastAsia="Arial" w:hAnsi="Times New Roman" w:cs="Times New Roman"/>
                <w:b/>
                <w:sz w:val="24"/>
                <w:szCs w:val="24"/>
                <w:lang w:val="es-ES"/>
              </w:rPr>
              <w:t>de la LXII Legislatura del Estado de México</w:t>
            </w:r>
          </w:p>
        </w:tc>
      </w:tr>
    </w:tbl>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p>
    <w:p w:rsidR="00D30951" w:rsidRPr="00D30951" w:rsidRDefault="00D30951" w:rsidP="00685735">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PROYECTO DE DECRETO</w:t>
      </w: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La H.LXII Legislatura del Estado de México</w:t>
      </w:r>
    </w:p>
    <w:p w:rsidR="00D30951" w:rsidRPr="00D30951" w:rsidRDefault="00D30951" w:rsidP="00D30951">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Decreta: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r w:rsidRPr="00D30951">
        <w:rPr>
          <w:rFonts w:ascii="Times New Roman" w:eastAsia="Arial MT" w:hAnsi="Times New Roman" w:cs="Times New Roman"/>
          <w:b/>
          <w:sz w:val="24"/>
          <w:szCs w:val="24"/>
          <w:lang w:val="es-ES"/>
        </w:rPr>
        <w:t>UNÍCO. – Se adiciona una fracción al artículo 4.5; se reforma el artículo 4.31; y se adiciona una fracción al artículo 4.33 del Código para la Biodiversidad del Estado de México, para quedar como sigue:</w:t>
      </w:r>
    </w:p>
    <w:p w:rsidR="00D30951" w:rsidRPr="00D30951" w:rsidRDefault="00D30951" w:rsidP="00D30951">
      <w:pPr>
        <w:widowControl w:val="0"/>
        <w:autoSpaceDE w:val="0"/>
        <w:autoSpaceDN w:val="0"/>
        <w:spacing w:after="0" w:line="240" w:lineRule="auto"/>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Artículo 4.5. Para los efectos de este Libro se entiende por:</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w:t>
      </w:r>
    </w:p>
    <w:p w:rsidR="00D30951" w:rsidRPr="00D30951" w:rsidRDefault="00D30951" w:rsidP="00D30951">
      <w:pPr>
        <w:widowControl w:val="0"/>
        <w:autoSpaceDE w:val="0"/>
        <w:autoSpaceDN w:val="0"/>
        <w:spacing w:after="0" w:line="240" w:lineRule="auto"/>
        <w:jc w:val="both"/>
        <w:outlineLvl w:val="1"/>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Residuos plásticos agrícolas y florícolas: aquellos materiales plásticos no peligrosos generados por actividades agrícolas, florícolas, hortícolas o de invernadero, incluyendo de manera enunciativa mas no limitativa cubiertas de invernadero, acolchados, mangueras de riego, rafia, charolas, empaques, envases, películas plásticas y demás insumos similares que, por sus características, volumen o forma de manejo, requieran acopio, valorización, reciclaje, tratamiento o disposición final ambientalmente adecuada.</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Artículo 4.31. ...</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 xml:space="preserve">En el caso de residuos plásticos agrícolas y florícolas, la Secretaría, en coordinación con los municipios, podrá promover, requerir, evaluar y autorizar planes de manejo regionales, bajo el </w:t>
      </w:r>
      <w:r w:rsidRPr="00D30951">
        <w:rPr>
          <w:rFonts w:ascii="Times New Roman" w:eastAsia="Arial MT" w:hAnsi="Times New Roman" w:cs="Times New Roman"/>
          <w:sz w:val="24"/>
          <w:szCs w:val="24"/>
          <w:lang w:val="es-ES"/>
        </w:rPr>
        <w:lastRenderedPageBreak/>
        <w:t>principio de responsabilidad compartida, con la participación de productores, organizaciones productivas, comercializadores, distribuidores, recicladores autorizados y demás personas físicas o jurídicas colectivas que intervengan en la cadena de generación, comercialización, uso, acopio, valorización o reciclaje de dichos materiales.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Los planes de manejo regionales a que se refiere el párrafo anterior deberán priorizar las zonas agrícolas, florícolas o de invernadero con alta generación de residuos plásticos, así como aquellas en las que existan reportes recurrentes de quema, abandono, disposición inadecuada o ausencia de infraestructura suficiente para su acopio y reciclaje.</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Artículo 4.33. El Programa Estatal para la Prevención y Gestión Integral de Residuos deberá contener, por lo menos: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I. a VI. ...</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VII. Estrategias específicas para la prevención, reducción, acopio, transporte, valorización, reciclaje, tratamiento y disposición final ambientalmente adecuada de residuos plásticos agrícolas y florícolas en regiones productivas prioritarias del Estado de México, incluyendo metas verificables, mecanismos de coordinación intermunicipal, participación de productores y distribuidores, así como acciones de información pública y cultura ambiental dirigidas a las comunidades productoras.</w:t>
      </w:r>
    </w:p>
    <w:p w:rsidR="00D30951" w:rsidRPr="00D30951" w:rsidRDefault="00D30951" w:rsidP="00D3095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rsidR="00D30951" w:rsidRPr="00D30951" w:rsidRDefault="00D30951" w:rsidP="00D30951">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D30951">
        <w:rPr>
          <w:rFonts w:ascii="Times New Roman" w:eastAsia="Arial" w:hAnsi="Times New Roman" w:cs="Times New Roman"/>
          <w:b/>
          <w:bCs/>
          <w:sz w:val="24"/>
          <w:szCs w:val="24"/>
          <w:lang w:val="es-ES"/>
        </w:rPr>
        <w:t>T R A N S I T O R I O 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b/>
          <w:sz w:val="24"/>
          <w:szCs w:val="24"/>
          <w:lang w:val="es-ES"/>
        </w:rPr>
        <w:t>PRIMERO</w:t>
      </w:r>
      <w:r w:rsidRPr="00D30951">
        <w:rPr>
          <w:rFonts w:ascii="Times New Roman" w:eastAsia="Arial MT" w:hAnsi="Times New Roman" w:cs="Times New Roman"/>
          <w:sz w:val="24"/>
          <w:szCs w:val="24"/>
          <w:lang w:val="es-ES"/>
        </w:rPr>
        <w:t>. Publíquese el presente Decreto en el Periódico Oficial, “Gaceta del Gobierno”.</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b/>
          <w:sz w:val="24"/>
          <w:szCs w:val="24"/>
          <w:lang w:val="es-ES"/>
        </w:rPr>
        <w:t xml:space="preserve">SEGUNDO. </w:t>
      </w:r>
      <w:r w:rsidRPr="00D30951">
        <w:rPr>
          <w:rFonts w:ascii="Times New Roman" w:eastAsia="Arial MT" w:hAnsi="Times New Roman" w:cs="Times New Roman"/>
          <w:sz w:val="24"/>
          <w:szCs w:val="24"/>
          <w:lang w:val="es-ES"/>
        </w:rPr>
        <w:t>El presente Decreto entrará en vigor al día siguiente de su publicación en el Periódico Oficial “Gaceta del Gobierno” del Estado de México.</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b/>
          <w:sz w:val="24"/>
          <w:szCs w:val="24"/>
          <w:lang w:val="es-ES"/>
        </w:rPr>
        <w:t xml:space="preserve">TERCERO. </w:t>
      </w:r>
      <w:r w:rsidRPr="00D30951">
        <w:rPr>
          <w:rFonts w:ascii="Times New Roman" w:eastAsia="Arial MT" w:hAnsi="Times New Roman" w:cs="Times New Roman"/>
          <w:sz w:val="24"/>
          <w:szCs w:val="24"/>
          <w:lang w:val="es-ES"/>
        </w:rPr>
        <w:t>La Secretaría del Medio Ambiente y Desarrollo Sostenible del Estado de México deberá realizar, dentro de los ciento ochenta días naturales siguientes a la entrada en vigor del presente Decreto, las adecuaciones administrativas necesarias para incorporar los residuos plásticos agrícolas y florícolas en las estrategias de manejo integral de residuos de manejo especial, conforme a la disponibilidad presupuestaria.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b/>
          <w:sz w:val="24"/>
          <w:szCs w:val="24"/>
          <w:lang w:val="es-ES"/>
        </w:rPr>
        <w:t xml:space="preserve">CUARTO. </w:t>
      </w:r>
      <w:r w:rsidRPr="00D30951">
        <w:rPr>
          <w:rFonts w:ascii="Times New Roman" w:eastAsia="Arial MT" w:hAnsi="Times New Roman" w:cs="Times New Roman"/>
          <w:sz w:val="24"/>
          <w:szCs w:val="24"/>
          <w:lang w:val="es-ES"/>
        </w:rPr>
        <w:t>La Secretaría del Medio Ambiente y Desarrollo Sostenible del Estado de México, en coordinación con los municipios con actividad agrícola, florícola o de invernadero, deberá promover la integración de esquemas regionales de acopio, valorización y reciclaje de residuos plásticos agrícolas y florícolas, priorizando las regiones productivas con mayor generación de estos residuos.</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b/>
          <w:sz w:val="24"/>
          <w:szCs w:val="24"/>
          <w:lang w:val="es-ES"/>
        </w:rPr>
        <w:t xml:space="preserve">QUINTO. </w:t>
      </w:r>
      <w:r w:rsidRPr="00D30951">
        <w:rPr>
          <w:rFonts w:ascii="Times New Roman" w:eastAsia="Arial MT" w:hAnsi="Times New Roman" w:cs="Times New Roman"/>
          <w:sz w:val="24"/>
          <w:szCs w:val="24"/>
          <w:lang w:val="es-ES"/>
        </w:rPr>
        <w:t>Los municipios podrán celebrar convenios de coordinación con la Secretaría, organizaciones de productores, distribuidores de insumos agrícolas, recicladores autorizados, instituciones académicas y organizaciones de la sociedad civil, para implementar puntos de acopio, campañas de recolección, rutas regionales y mecanismos de economía circular.</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b/>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b/>
          <w:sz w:val="24"/>
          <w:szCs w:val="24"/>
          <w:lang w:val="es-ES"/>
        </w:rPr>
        <w:t xml:space="preserve">SEXTO. </w:t>
      </w:r>
      <w:r w:rsidRPr="00D30951">
        <w:rPr>
          <w:rFonts w:ascii="Times New Roman" w:eastAsia="Arial MT" w:hAnsi="Times New Roman" w:cs="Times New Roman"/>
          <w:sz w:val="24"/>
          <w:szCs w:val="24"/>
          <w:lang w:val="es-ES"/>
        </w:rPr>
        <w:t xml:space="preserve">La implementación del presente Decreto se realizará con cargo a los recursos humanos, materiales y presupuestarios aprobados para las dependencias y municipios competentes, sin perjuicio de que puedan gestionarse recursos adicionales, convenios, fondos ambientales, </w:t>
      </w:r>
      <w:r w:rsidRPr="00D30951">
        <w:rPr>
          <w:rFonts w:ascii="Times New Roman" w:eastAsia="Arial MT" w:hAnsi="Times New Roman" w:cs="Times New Roman"/>
          <w:sz w:val="24"/>
          <w:szCs w:val="24"/>
          <w:lang w:val="es-ES"/>
        </w:rPr>
        <w:lastRenderedPageBreak/>
        <w:t>aportaciones privadas o mecanismos de responsabilidad compartida.</w:t>
      </w:r>
    </w:p>
    <w:p w:rsidR="00D30951" w:rsidRPr="00D30951" w:rsidRDefault="00D30951" w:rsidP="00D30951">
      <w:pPr>
        <w:widowControl w:val="0"/>
        <w:autoSpaceDE w:val="0"/>
        <w:autoSpaceDN w:val="0"/>
        <w:spacing w:after="0" w:line="240" w:lineRule="auto"/>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Lo tendrá entendido la Gobernadora del Estado, haciendo que se publique y se cumpla.</w:t>
      </w: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p>
    <w:p w:rsidR="00D30951" w:rsidRPr="00D30951" w:rsidRDefault="00D30951" w:rsidP="00D30951">
      <w:pPr>
        <w:widowControl w:val="0"/>
        <w:autoSpaceDE w:val="0"/>
        <w:autoSpaceDN w:val="0"/>
        <w:spacing w:after="0" w:line="240" w:lineRule="auto"/>
        <w:jc w:val="both"/>
        <w:rPr>
          <w:rFonts w:ascii="Times New Roman" w:eastAsia="Arial MT" w:hAnsi="Times New Roman" w:cs="Times New Roman"/>
          <w:sz w:val="24"/>
          <w:szCs w:val="24"/>
          <w:lang w:val="es-ES"/>
        </w:rPr>
      </w:pPr>
      <w:r w:rsidRPr="00D30951">
        <w:rPr>
          <w:rFonts w:ascii="Times New Roman" w:eastAsia="Arial MT" w:hAnsi="Times New Roman" w:cs="Times New Roman"/>
          <w:sz w:val="24"/>
          <w:szCs w:val="24"/>
          <w:lang w:val="es-ES"/>
        </w:rPr>
        <w:t xml:space="preserve">Dado en el Palacio del Poder Legislativo, en la Ciudad de Toluca, Capital del Estado de México, a los </w:t>
      </w:r>
      <w:r w:rsidRPr="00D30951">
        <w:rPr>
          <w:rFonts w:ascii="Times New Roman" w:eastAsia="Arial MT" w:hAnsi="Times New Roman" w:cs="Times New Roman"/>
          <w:sz w:val="24"/>
          <w:szCs w:val="24"/>
          <w:u w:val="single"/>
          <w:lang w:val="es-ES"/>
        </w:rPr>
        <w:t xml:space="preserve">  </w:t>
      </w:r>
      <w:r w:rsidRPr="00D30951">
        <w:rPr>
          <w:rFonts w:ascii="Times New Roman" w:eastAsia="Arial MT" w:hAnsi="Times New Roman" w:cs="Times New Roman"/>
          <w:sz w:val="24"/>
          <w:szCs w:val="24"/>
          <w:lang w:val="es-ES"/>
        </w:rPr>
        <w:t xml:space="preserve">días del mes de </w:t>
      </w:r>
      <w:r w:rsidRPr="00D30951">
        <w:rPr>
          <w:rFonts w:ascii="Times New Roman" w:eastAsia="Arial MT" w:hAnsi="Times New Roman" w:cs="Times New Roman"/>
          <w:sz w:val="24"/>
          <w:szCs w:val="24"/>
          <w:u w:val="single"/>
          <w:lang w:val="es-ES"/>
        </w:rPr>
        <w:t xml:space="preserve">  </w:t>
      </w:r>
      <w:r w:rsidRPr="00D30951">
        <w:rPr>
          <w:rFonts w:ascii="Times New Roman" w:eastAsia="Arial MT" w:hAnsi="Times New Roman" w:cs="Times New Roman"/>
          <w:sz w:val="24"/>
          <w:szCs w:val="24"/>
          <w:lang w:val="es-ES"/>
        </w:rPr>
        <w:t>del año dos mil veintiséis.</w:t>
      </w:r>
    </w:p>
    <w:p w:rsidR="00D30951" w:rsidRPr="00343903" w:rsidRDefault="00D30951" w:rsidP="00D30951">
      <w:pPr>
        <w:spacing w:after="0" w:line="240" w:lineRule="auto"/>
        <w:jc w:val="center"/>
        <w:rPr>
          <w:rFonts w:ascii="Times New Roman" w:hAnsi="Times New Roman"/>
          <w:sz w:val="24"/>
          <w:szCs w:val="24"/>
        </w:rPr>
      </w:pPr>
    </w:p>
    <w:p w:rsidR="00D30951" w:rsidRPr="00343903" w:rsidRDefault="00D30951" w:rsidP="00D30951">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D30951" w:rsidRPr="00343903" w:rsidRDefault="00D30951" w:rsidP="00D30951">
      <w:pPr>
        <w:spacing w:after="0" w:line="240" w:lineRule="auto"/>
        <w:jc w:val="center"/>
        <w:rPr>
          <w:rFonts w:ascii="Times New Roman" w:hAnsi="Times New Roman"/>
          <w:sz w:val="24"/>
          <w:szCs w:val="24"/>
        </w:rPr>
      </w:pP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eastAsia="Arial" w:hAnsi="Times New Roman"/>
          <w:sz w:val="24"/>
          <w:szCs w:val="24"/>
        </w:rPr>
        <w:t>PRESIDENTA DIP. MARTHA AZUCENA CAMACHO REYNOSO. Gracias diputada Maricela Beltrán Sánchez.</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Se registra la iniciativa y se remite a las Comisiones Legislativas de Protección Ambiental y Cambio Climático y de Desarrollo Agropecuario y Forestal para su estudio y dictamen.</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En cuanto al punto número 10, el diputado Isaías Peláez Soria, leerá el Punto de Acuerdo por el que se exhorta respetuosamente a la Secretaría de Movilidad del Estado de México para que realice un estudio técnico, operativo y de impacto vial sobre la viabilidad de reconvertir, reducir o eliminar los carriles de rebase del sistema Mexibús Línea 1, en los tramos que presentan mayor congestión vehicular, presentada por las y los integrantes del Grupo Parlamentario del Partido Verde Ecologista de México.</w:t>
      </w: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eastAsia="Arial" w:hAnsi="Times New Roman"/>
          <w:sz w:val="24"/>
          <w:szCs w:val="24"/>
        </w:rPr>
        <w:t>PRESIDENTE DIP. ISAÍAS PELÁEZ SORIA. Con su venia Presidenta; nuevamente buenas tardes compañeras, compañeros diputados.</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Antes de iniciar quiero dar la bienvenida y saludar a Jesús Rivera Massé, Director General de Gobierno, de la Región Nicolás Romero, bienvenido Director a esta Casa del Pueblo, muchas gracias por todos tus apoyos y aportaciones.</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La movilidad es uno de los mayores desafíos que enfrentan diariamente millones de mexiquenses, se trata de una realidad que viven todos los días quienes salen a trabajar a casa desde muy temprano para ir a diferentes lugares, estudiar o realizar cualquier actividad en la zona oriente del Estado de México, se trata</w:t>
      </w:r>
      <w:r w:rsidRPr="00A52A0B">
        <w:rPr>
          <w:rFonts w:ascii="Times New Roman" w:hAnsi="Times New Roman"/>
          <w:sz w:val="24"/>
          <w:szCs w:val="24"/>
        </w:rPr>
        <w:t xml:space="preserve"> del tráfico, de las largas filas vehiculares que diariamente se forman sobre Avenida Central Carlos Hank González y la carretera libre a Pachuca en los Municipios de Ecatepec de Morelos y Tecámac, se trata de las horas de miles de mexiquenses que pasan atrapados en sus automóviles, en el transporte público, intentando llegar a tiempo a sus diferentes destinos, porque cuando hablamos de movilidad no hablamos únicamente de calles y vehículos, hablamos de calidad de vida, hablamos del padre o la madre de familia que sale antes de amanecer y regresa cuando sus hijos ya están dormidos, hablamos del estudiante que pierde clases por retrasos, hablamos del comerciante que se ve afectado su actividad económica por la dificultad a trasladarse, hablamos de personas que cada día pierden tiempo valioso que nunca podrán recuperar.</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Precisamente escuchando estas preocupaciones ciudadanas es que hoy presentamos este exhorto para que se analice y en su caso, se concrete la eliminación de los carriles de rebase del Mexibús línea 1, ubicado en dichos lugares, el Mexibús se ha consolidado como uno de los sistemas de transporte más importantes en el Estado de México, sin duda alguna, miles de personas lo utilizan diariamente para el transporte entre sus hogares, centros de trabajo, escuelas y actividades cotidianas, nadie pone en duda la importancia de este sistema de transporte, por el contrario, reconocemos que representa una herramienta fundamental para la movilidad de la zona metropolitana.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Sin embargo, precisamente porque se trata de un sistema tan importante, resulta indispensable evaluar permanentemente su funcionamiento y realizar los ajustes que sean necesarios para garantizar la seguridad de los usuarios y mejorar la movilidad de toda la población.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Hoy, una de las principales problemáticas se encuentra en los carriles de rebase de la línea 1 del Mexibús, estos carriles fueron diseñados para permitir el adelantamiento de unidades en </w:t>
      </w:r>
      <w:r w:rsidRPr="00A52A0B">
        <w:rPr>
          <w:rFonts w:ascii="Times New Roman" w:hAnsi="Times New Roman"/>
          <w:sz w:val="24"/>
          <w:szCs w:val="24"/>
        </w:rPr>
        <w:lastRenderedPageBreak/>
        <w:t xml:space="preserve">determinadas estaciones, sin embargo, con el paso de los años las condiciones de movilidad de la zona han cambiado de manera importante en la cantidad de vehículos que circulan diariamente por la Avenida Central y por la carretera México-Pachuca, ha aumentado considerablemente la congestión vial, es una realidad permanente y los conflictos asociados a la operación de los carriles de rebase son cada vez más frecuentes.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La invasión de carriles confinados representa una de las problemáticas más graves y recurrentes del sistema, a pesar de las restricciones existentes, miles de conductores continúan ingresando indebidamente a estos espacios, pero el problema no termina ahí, porque también se han registrado accidentes que involucran unidades del propio Mexibús, en distintos momentos hemos sido testigos de colisiones entre unidades articuladas, así como de percances con vehículos particulares sobre Avenida Central y la mencionada carretera México-Pachuca, algunos de estos accidentes han dejado personas lesionadas e incluso han tenido consecuencias fatales y aunque cada incidente tiene causas específicas, resulta evidente que la operación de los carriles de rebase genera puntos de conflicto que deben de ser revisados con mucha seriedad.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La seguridad de las personas debe ser siempre la prioridad, ninguna infraestructura pública debe permanecer sin ser evaluada cuando existen elementos que sugieren riesgos para la ciudadanía, precisamente por ello consideramos necesario avanzar hacia la eliminación, repito la eliminación de los carriles de rebase del Mexibús de la línea 1, no estamos planteando de ninguna manera la eliminación del sistema, no estamos proponiendo afectar a los usuarios, no estamos sugiriendo reducir el servicio, lo que estamos planteando es eliminar los carriles de rebase, una infraestructura que hoy genera conflictos operativos, riesgos de accidentes y una constante invasión por parte de vehículos particulares y de carga, cabe hacer mención que ninguna otra línea operante del Mexibús, ya sea en el Estado de México y otras como se llamen en cualquier otra ciudad del país y de dónde fue traída esta idea original del país de Colombia, no cuentan con carriles de rebase. Fue una prueba fallida la que se utilizó y la que se está implementando en este momento, aún en Ecatepec y en Tecámac prueba fallida que debe ser corregida; además, existe un elemento que no puede pasar desapercibido dentro del propio Sistema </w:t>
      </w:r>
      <w:r w:rsidRPr="00A52A0B">
        <w:rPr>
          <w:rFonts w:ascii="Times New Roman" w:hAnsi="Times New Roman"/>
          <w:sz w:val="24"/>
          <w:szCs w:val="24"/>
          <w:shd w:val="clear" w:color="auto" w:fill="FFFFFF"/>
        </w:rPr>
        <w:t>Mexibús,</w:t>
      </w:r>
      <w:r w:rsidRPr="00A52A0B">
        <w:rPr>
          <w:rFonts w:ascii="Times New Roman" w:hAnsi="Times New Roman"/>
          <w:sz w:val="24"/>
          <w:szCs w:val="24"/>
        </w:rPr>
        <w:t xml:space="preserve"> existen estaciones donde la operación se realiza con un solo carril sin necesidad de contar con carriles de rebase.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Es decir, existen precedentes dentro de la misma red que demuestran que el servicio puede operar sin esta infraestructura. En noviembre de 2025, se realizaron diversas disposiciones del Reglamento de Tránsito del Estado de México, entre las modificaciones se establecieron sanciones más severas para quienes invadan los carriles confinados del </w:t>
      </w:r>
      <w:r w:rsidRPr="00A52A0B">
        <w:rPr>
          <w:rFonts w:ascii="Times New Roman" w:hAnsi="Times New Roman"/>
          <w:sz w:val="24"/>
          <w:szCs w:val="24"/>
          <w:shd w:val="clear" w:color="auto" w:fill="FFFFFF"/>
        </w:rPr>
        <w:t xml:space="preserve">Mexibús, </w:t>
      </w:r>
      <w:r w:rsidRPr="00A52A0B">
        <w:rPr>
          <w:rFonts w:ascii="Times New Roman" w:hAnsi="Times New Roman"/>
          <w:sz w:val="24"/>
          <w:szCs w:val="24"/>
        </w:rPr>
        <w:t xml:space="preserve">las multas actualmente oscilan entre las 16 y las 20 UMAS; asimismo, se incorporaron sistemas de videovigilancia. Detección automatizada de infracciones.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Sin embargo, la realidad demuestra que estas medidas han sido insuficientes, las invasiones continúan, continúan ocurriendo, los accidentes continúan registrándose y los problemas de movilidad permanecen. Tan solo en enero de 2026, este año se informó la existencia de más de 70 mil infracciones por invasiones de carriles confinados con un promedio cercano a las 2 mil 300 infracciones diarias.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Las líneas más afectadas son precisamente la línea 1 y la línea 2 del </w:t>
      </w:r>
      <w:r w:rsidRPr="00A52A0B">
        <w:rPr>
          <w:rFonts w:ascii="Times New Roman" w:hAnsi="Times New Roman"/>
          <w:sz w:val="24"/>
          <w:szCs w:val="24"/>
          <w:shd w:val="clear" w:color="auto" w:fill="FFFFFF"/>
        </w:rPr>
        <w:t>Mexibús, e</w:t>
      </w:r>
      <w:r w:rsidRPr="00A52A0B">
        <w:rPr>
          <w:rFonts w:ascii="Times New Roman" w:hAnsi="Times New Roman"/>
          <w:sz w:val="24"/>
          <w:szCs w:val="24"/>
        </w:rPr>
        <w:t xml:space="preserve">stos datos demuestran que el problema persiste y que se requieren soluciones de fondo. </w:t>
      </w:r>
    </w:p>
    <w:p w:rsidR="00A52A0B" w:rsidRPr="00A52A0B" w:rsidRDefault="00A52A0B" w:rsidP="00A52A0B">
      <w:pPr>
        <w:spacing w:after="0" w:line="240" w:lineRule="auto"/>
        <w:jc w:val="both"/>
        <w:rPr>
          <w:rFonts w:ascii="Times New Roman" w:hAnsi="Times New Roman"/>
          <w:sz w:val="24"/>
          <w:szCs w:val="24"/>
          <w:shd w:val="clear" w:color="auto" w:fill="FFFFFF"/>
        </w:rPr>
      </w:pPr>
      <w:r w:rsidRPr="00A52A0B">
        <w:rPr>
          <w:rFonts w:ascii="Times New Roman" w:hAnsi="Times New Roman"/>
          <w:sz w:val="24"/>
          <w:szCs w:val="24"/>
        </w:rPr>
        <w:tab/>
        <w:t xml:space="preserve">Por ello, proponemos que la Secretaría de Movilidad realice una evaluación técnica integral que permita determinar las condiciones operativas necesarias para avanzar en la eliminación de carriles de rebase de la línea 1 del </w:t>
      </w:r>
      <w:r w:rsidRPr="00A52A0B">
        <w:rPr>
          <w:rFonts w:ascii="Times New Roman" w:hAnsi="Times New Roman"/>
          <w:sz w:val="24"/>
          <w:szCs w:val="24"/>
          <w:shd w:val="clear" w:color="auto" w:fill="FFFFFF"/>
        </w:rPr>
        <w:t>Mexibús.</w:t>
      </w:r>
    </w:p>
    <w:p w:rsidR="00A52A0B" w:rsidRPr="00A52A0B" w:rsidRDefault="00A52A0B" w:rsidP="00A52A0B">
      <w:pPr>
        <w:spacing w:after="0" w:line="240" w:lineRule="auto"/>
        <w:ind w:firstLine="709"/>
        <w:jc w:val="both"/>
        <w:rPr>
          <w:rFonts w:ascii="Times New Roman" w:hAnsi="Times New Roman"/>
          <w:sz w:val="24"/>
          <w:szCs w:val="24"/>
        </w:rPr>
      </w:pPr>
      <w:r w:rsidRPr="00A52A0B">
        <w:rPr>
          <w:rFonts w:ascii="Times New Roman" w:hAnsi="Times New Roman"/>
          <w:sz w:val="24"/>
          <w:szCs w:val="24"/>
        </w:rPr>
        <w:t>Queremos que esta evaluación tenga como propósito analizar la viabilidad de eliminar los carriles de rebase, aprovechar y aprovechar de mejor manera el espacio disponible en beneficio de los automovilistas.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La eliminación de los carriles de rebase puede contribuir a mejorar la circulación vehicular, reducir puntos de conflicto, fortalecer la seguridad vial y generar una operación más ordenada de </w:t>
      </w:r>
      <w:r w:rsidRPr="00A52A0B">
        <w:rPr>
          <w:rFonts w:ascii="Times New Roman" w:hAnsi="Times New Roman"/>
          <w:sz w:val="24"/>
          <w:szCs w:val="24"/>
        </w:rPr>
        <w:lastRenderedPageBreak/>
        <w:t xml:space="preserve">esta importante vialidad. Lo que buscamos es generar beneficios para todas y todos, para quienes utilizan el bus, para quienes utilizan el transporte público concesionado, para quienes conducen un vehículo particular, para las ambulancias, para las patrullas, para los servicios de emergencia, para toda la ciudadanía. Porque cuando una vialidad colapsa, las afectaciones alcanzan a todos, se pierde tiempo, se desperdicia combustible y aumenta evidentemente la contaminación.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Se generan costos económicos para las familias y se incrementa el estrés y el desgaste físico y emocional de las personas. Por eso hacemos un llamado respetuoso a la Secretaría de Movilidad para que atienda esta demanda ciudadana y analicen con responsabilidad la eliminación de los carriles de rebase de la línea 1 del </w:t>
      </w:r>
      <w:r w:rsidRPr="00A52A0B">
        <w:rPr>
          <w:rFonts w:ascii="Times New Roman" w:hAnsi="Times New Roman"/>
          <w:sz w:val="24"/>
          <w:szCs w:val="24"/>
          <w:shd w:val="clear" w:color="auto" w:fill="FFFFFF"/>
        </w:rPr>
        <w:t>Mexibús,</w:t>
      </w:r>
      <w:r w:rsidRPr="00A52A0B">
        <w:rPr>
          <w:rFonts w:ascii="Times New Roman" w:hAnsi="Times New Roman"/>
          <w:sz w:val="24"/>
          <w:szCs w:val="24"/>
        </w:rPr>
        <w:t xml:space="preserve"> porque las mejores decisiones son aquellas que ponen a las personas en el centro de las políticas públicas. Porque la movilidad debe servir a la gente, porque la seguridad debe estar por encima de cualquier otra consideración y por qué eliminar estos carriles de rebase representaría una oportunidad para construir una avenida o unas avenidas más fluidas, eficientes y funcionales.</w:t>
      </w:r>
    </w:p>
    <w:p w:rsidR="00A52A0B" w:rsidRPr="00A52A0B" w:rsidRDefault="00A52A0B" w:rsidP="00A52A0B">
      <w:pPr>
        <w:spacing w:after="0" w:line="240" w:lineRule="auto"/>
        <w:ind w:firstLine="709"/>
        <w:jc w:val="both"/>
        <w:rPr>
          <w:rFonts w:ascii="Times New Roman" w:hAnsi="Times New Roman"/>
          <w:sz w:val="24"/>
          <w:szCs w:val="24"/>
        </w:rPr>
      </w:pPr>
      <w:r w:rsidRPr="00A52A0B">
        <w:rPr>
          <w:rFonts w:ascii="Times New Roman" w:hAnsi="Times New Roman"/>
          <w:sz w:val="24"/>
          <w:szCs w:val="24"/>
        </w:rPr>
        <w:t>Escuchar a la ciudadanía también es legislar y hoy estamos dando voz a una demanda que durante años se ha escuchado entre las calles de Ecatepec y toda la zona oriente del Estado de México que tienen este problema con estas vialidades.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Es cuanto diputada Presidenta.</w:t>
      </w:r>
    </w:p>
    <w:p w:rsidR="00BA6054" w:rsidRPr="00343903" w:rsidRDefault="00BA6054" w:rsidP="00343903">
      <w:pPr>
        <w:pStyle w:val="Sinespaciado"/>
        <w:jc w:val="both"/>
        <w:rPr>
          <w:rFonts w:ascii="Times New Roman" w:hAnsi="Times New Roman" w:cs="Times New Roman"/>
          <w:sz w:val="24"/>
          <w:szCs w:val="24"/>
        </w:rPr>
      </w:pPr>
    </w:p>
    <w:p w:rsidR="00BA6054" w:rsidRPr="00343903" w:rsidRDefault="00BA6054" w:rsidP="0034390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BA6054" w:rsidRPr="00343903" w:rsidRDefault="00BA6054" w:rsidP="00343903">
      <w:pPr>
        <w:spacing w:after="0" w:line="240" w:lineRule="auto"/>
        <w:jc w:val="center"/>
        <w:rPr>
          <w:rFonts w:ascii="Times New Roman" w:hAnsi="Times New Roman"/>
          <w:sz w:val="24"/>
          <w:szCs w:val="24"/>
        </w:rPr>
      </w:pP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GRUPO PARLAMENTARIO DEL PARTIDO VERDE ECOLOGISTA DE MEXICO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“2026. Año del Humanismo Mexicano en el Estado de México”.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right"/>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 xml:space="preserve">Toluca de Lerdo, Estado de México, a </w:t>
      </w:r>
      <w:r w:rsidRPr="00332F5F">
        <w:rPr>
          <w:rFonts w:ascii="Times New Roman" w:eastAsia="Arial MT" w:hAnsi="Times New Roman" w:cs="Times New Roman"/>
          <w:sz w:val="24"/>
          <w:szCs w:val="24"/>
          <w:u w:val="single"/>
          <w:lang w:val="es-ES"/>
        </w:rPr>
        <w:tab/>
      </w:r>
      <w:r w:rsidRPr="00332F5F">
        <w:rPr>
          <w:rFonts w:ascii="Times New Roman" w:eastAsia="Arial MT" w:hAnsi="Times New Roman" w:cs="Times New Roman"/>
          <w:sz w:val="24"/>
          <w:szCs w:val="24"/>
          <w:lang w:val="es-ES"/>
        </w:rPr>
        <w:t xml:space="preserve"> de </w:t>
      </w:r>
      <w:r w:rsidRPr="00332F5F">
        <w:rPr>
          <w:rFonts w:ascii="Times New Roman" w:eastAsia="Arial MT" w:hAnsi="Times New Roman" w:cs="Times New Roman"/>
          <w:sz w:val="24"/>
          <w:szCs w:val="24"/>
          <w:u w:val="single"/>
          <w:lang w:val="es-ES"/>
        </w:rPr>
        <w:tab/>
      </w:r>
      <w:r w:rsidRPr="00332F5F">
        <w:rPr>
          <w:rFonts w:ascii="Times New Roman" w:eastAsia="Arial MT" w:hAnsi="Times New Roman" w:cs="Times New Roman"/>
          <w:sz w:val="24"/>
          <w:szCs w:val="24"/>
          <w:lang w:val="es-ES"/>
        </w:rPr>
        <w:t xml:space="preserve"> de 2026.</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DIP. MARTHA AZUCENA CAMACHO REYNOSO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PRESIDENTA DE LA MESA DIRECTIVA</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LXII LEGISLATURA DEL H. PODER LEGISLATIVO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DEL ESTADO LIBRE Y SOBERANO DE MÉXICO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P R E S E N T E</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Honorable Asamblea:</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 xml:space="preserve">Quienes suscriben, </w:t>
      </w:r>
      <w:r w:rsidRPr="00332F5F">
        <w:rPr>
          <w:rFonts w:ascii="Times New Roman" w:eastAsia="Arial MT" w:hAnsi="Times New Roman" w:cs="Times New Roman"/>
          <w:b/>
          <w:sz w:val="24"/>
          <w:szCs w:val="24"/>
          <w:lang w:val="es-ES"/>
        </w:rPr>
        <w:t>JOSÉ ALBERTO COUTTOLENC BUENTELLO</w:t>
      </w:r>
      <w:r w:rsidRPr="00332F5F">
        <w:rPr>
          <w:rFonts w:ascii="Times New Roman" w:eastAsia="Arial MT" w:hAnsi="Times New Roman" w:cs="Times New Roman"/>
          <w:sz w:val="24"/>
          <w:szCs w:val="24"/>
          <w:lang w:val="es-ES"/>
        </w:rPr>
        <w:t xml:space="preserve">, </w:t>
      </w:r>
      <w:r w:rsidRPr="00332F5F">
        <w:rPr>
          <w:rFonts w:ascii="Times New Roman" w:eastAsia="Arial MT" w:hAnsi="Times New Roman" w:cs="Times New Roman"/>
          <w:b/>
          <w:sz w:val="24"/>
          <w:szCs w:val="24"/>
          <w:lang w:val="es-ES"/>
        </w:rPr>
        <w:t xml:space="preserve">HÉCTOR RAÚL GARCÍA GONZÁLEZ, HONORIA ARELLANO OCAMPO, ALEJANDRA FIGUEROA ADAME, GLORIA VANESSA LINARES ZETINA, CARLOS ALBERTO LÓPEZ IMM, ISAÍAS PELÁEZ SORIA, ITZEL GUADALUPE PÉREZ CORREA Y MIRIAM SILVA MATA, </w:t>
      </w:r>
      <w:r w:rsidRPr="00332F5F">
        <w:rPr>
          <w:rFonts w:ascii="Times New Roman" w:eastAsia="Arial MT" w:hAnsi="Times New Roman" w:cs="Times New Roman"/>
          <w:sz w:val="24"/>
          <w:szCs w:val="24"/>
          <w:lang w:val="es-ES"/>
        </w:rPr>
        <w:t xml:space="preserve">diputadas y diputados integrantes del </w:t>
      </w:r>
      <w:r w:rsidRPr="00332F5F">
        <w:rPr>
          <w:rFonts w:ascii="Times New Roman" w:eastAsia="Arial MT" w:hAnsi="Times New Roman" w:cs="Times New Roman"/>
          <w:b/>
          <w:sz w:val="24"/>
          <w:szCs w:val="24"/>
          <w:lang w:val="es-ES"/>
        </w:rPr>
        <w:t xml:space="preserve">GRUPO PARLAMENTARIO DEL PARTIDO VERDE ECOLOGISTA DE MÉXICO </w:t>
      </w:r>
      <w:r w:rsidRPr="00332F5F">
        <w:rPr>
          <w:rFonts w:ascii="Times New Roman" w:eastAsia="Arial MT" w:hAnsi="Times New Roman" w:cs="Times New Roman"/>
          <w:sz w:val="24"/>
          <w:szCs w:val="24"/>
          <w:lang w:val="es-ES"/>
        </w:rPr>
        <w:t xml:space="preserve">en la LXII Legislatura del Congreso del Estado Libre y Soberano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consideración de este órgano legislativo, la siguiente </w:t>
      </w:r>
      <w:r w:rsidRPr="00332F5F">
        <w:rPr>
          <w:rFonts w:ascii="Times New Roman" w:eastAsia="Arial MT" w:hAnsi="Times New Roman" w:cs="Times New Roman"/>
          <w:b/>
          <w:sz w:val="24"/>
          <w:szCs w:val="24"/>
          <w:lang w:val="es-ES"/>
        </w:rPr>
        <w:t xml:space="preserve">PROPOSICIÓN CON PUNTO DE ACUERDO POR EL QUE SE EXHORTA RESPETUOSAMENTE A LA SECRETARÍA DE MOVILIDAD DEL ESTADO DE MÉXICO PARA QUE REALICE UN ESTUDIO TÉCNICO, OPERATIVO Y DE IMPACTO VIAL SOBRE LA VIABILIDAD DE RECONVERTIR, REDUCIR O ELIMINAR PARCIALMENTE LOS CARRILES DE </w:t>
      </w:r>
      <w:r w:rsidRPr="00332F5F">
        <w:rPr>
          <w:rFonts w:ascii="Times New Roman" w:eastAsia="Arial MT" w:hAnsi="Times New Roman" w:cs="Times New Roman"/>
          <w:b/>
          <w:sz w:val="24"/>
          <w:szCs w:val="24"/>
          <w:lang w:val="es-ES"/>
        </w:rPr>
        <w:lastRenderedPageBreak/>
        <w:t xml:space="preserve">REBASE DEL SISTEMA MEXIBÚS LÍNEA 1, EN LOS TRAMOS QUE PRESENTAN MAYOR CONGESTIÓN VEHICULAR, </w:t>
      </w:r>
      <w:r w:rsidRPr="00332F5F">
        <w:rPr>
          <w:rFonts w:ascii="Times New Roman" w:eastAsia="Arial MT" w:hAnsi="Times New Roman" w:cs="Times New Roman"/>
          <w:sz w:val="24"/>
          <w:szCs w:val="24"/>
          <w:lang w:val="es-ES"/>
        </w:rPr>
        <w:t>con sustento en la siguiente:</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32F5F">
        <w:rPr>
          <w:rFonts w:ascii="Times New Roman" w:eastAsia="Arial" w:hAnsi="Times New Roman" w:cs="Times New Roman"/>
          <w:b/>
          <w:bCs/>
          <w:sz w:val="24"/>
          <w:szCs w:val="24"/>
          <w:lang w:val="es-ES"/>
        </w:rPr>
        <w:t>EXPOSICIÓN DE MOTIVOS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En las grandes ciudades, la movilidad se ha convertido en uno de los principales retos para garantizar la calidad de vida y el desarrollo. El crecimiento acelerado de la población, el aumento de la flota vehicular y la saturación de las vialidades han hecho indispensable contar con sistemas de transporte público masivos eficientes, seguros y sostenibles. En este contexto, el Bus Rapid Transit (BRT) surgió como un sistema de transporte público que ofrece movilidad urbana rápida. BRT logra estos objetivos utilizando carriles propios o confinados y está ubicado principalmente en ciudades o zonas de alta demanda de transporte.</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Este sistema nació en 1974, en la ciudad brasileña de Curitiba, y con el paso de los años, la adaptación flexible a las circunstancias específicas de cada ciudad es uno de los factores centrales de la implementación y éxito del sistema. Actualmente opera en todos los continentes y en ciudades de todo tipo, desde Estambul hasta pequeñas ciudades de Europa, y México no es la excepción.</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Específicamente, en el Estado de México, se implementó a partir de 2011 con el objetivo de eficientar y mejorar la movilidad de los municipios que forman parte de la zona conurbana del Valle de México y que, geográficamente, están conectados a la Ciudad de México: Ecatepec de Morelos, Tecámac, Nezahualcóyotl, Chimalhuacán, Coacalco de Berriozábal, Tultitlán y Cuautitlán Izcalli.</w:t>
      </w:r>
      <w:r w:rsidRPr="00332F5F">
        <w:rPr>
          <w:rFonts w:ascii="Times New Roman" w:eastAsia="Arial MT" w:hAnsi="Times New Roman" w:cs="Times New Roman"/>
          <w:color w:val="FF0000"/>
          <w:sz w:val="24"/>
          <w:szCs w:val="24"/>
          <w:vertAlign w:val="superscript"/>
          <w:lang w:val="es-ES"/>
        </w:rPr>
        <w:t>1</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La población del Estado de México, de acuerdo con el último Censo de Población y Vivienda 2020 del Instituto Nacional de Estadística y Geografía (INEGI)</w:t>
      </w:r>
      <w:r w:rsidRPr="00332F5F">
        <w:rPr>
          <w:rFonts w:ascii="Times New Roman" w:eastAsia="Arial MT" w:hAnsi="Times New Roman" w:cs="Times New Roman"/>
          <w:color w:val="FF0000"/>
          <w:sz w:val="24"/>
          <w:szCs w:val="24"/>
          <w:vertAlign w:val="superscript"/>
          <w:lang w:val="es-ES"/>
        </w:rPr>
        <w:t>2</w:t>
      </w:r>
      <w:r w:rsidRPr="00332F5F">
        <w:rPr>
          <w:rFonts w:ascii="Times New Roman" w:eastAsia="Arial MT" w:hAnsi="Times New Roman" w:cs="Times New Roman"/>
          <w:sz w:val="24"/>
          <w:szCs w:val="24"/>
          <w:lang w:val="es-ES"/>
        </w:rPr>
        <w:t>, fue de 16 millones 992 mil 418 habitantes. Los siete municipios antes mencionados concentran más del 28.6 por ciento de la población total, es decir, 4 millones 871 mil 983 habitantes. Este dato es sumamente relevante, ya que sus características sociodemográficas, así como su actividad económica y laboral, llevaron a configurar un sistema de transporte público que respondiera a sus necesidades; además, su planeación e implementación representó un esfuerzo por garantizar el derecho a la movilidad digna.</w:t>
      </w: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0"/>
          <w:szCs w:val="24"/>
          <w:lang w:val="es-ES"/>
        </w:rPr>
      </w:pPr>
      <w:r w:rsidRPr="00332F5F">
        <w:rPr>
          <w:rFonts w:ascii="Times New Roman" w:eastAsia="Arial MT" w:hAnsi="Times New Roman" w:cs="Times New Roman"/>
          <w:color w:val="FF0000"/>
          <w:sz w:val="20"/>
          <w:szCs w:val="24"/>
          <w:vertAlign w:val="superscript"/>
          <w:lang w:val="es-ES"/>
        </w:rPr>
        <w:t>1</w:t>
      </w:r>
      <w:r w:rsidRPr="00332F5F">
        <w:rPr>
          <w:rFonts w:ascii="Times New Roman" w:eastAsia="Arial MT" w:hAnsi="Times New Roman" w:cs="Times New Roman"/>
          <w:sz w:val="20"/>
          <w:szCs w:val="24"/>
          <w:lang w:val="es-ES"/>
        </w:rPr>
        <w:t xml:space="preserve"> Sistema de Transporte Masivo y Teleférico. Véase en: </w:t>
      </w:r>
      <w:hyperlink r:id="rId66">
        <w:r w:rsidRPr="00332F5F">
          <w:rPr>
            <w:rFonts w:ascii="Times New Roman" w:eastAsia="Arial MT" w:hAnsi="Times New Roman" w:cs="Times New Roman"/>
            <w:sz w:val="20"/>
            <w:szCs w:val="24"/>
            <w:u w:val="single" w:color="0000FF"/>
            <w:lang w:val="es-ES"/>
          </w:rPr>
          <w:t>https://sitramytem.edomex.gob.mx/mexibus</w:t>
        </w:r>
      </w:hyperlink>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0"/>
          <w:szCs w:val="24"/>
          <w:lang w:val="es-ES"/>
        </w:rPr>
      </w:pPr>
      <w:r w:rsidRPr="00332F5F">
        <w:rPr>
          <w:rFonts w:ascii="Times New Roman" w:eastAsia="Arial MT" w:hAnsi="Times New Roman" w:cs="Times New Roman"/>
          <w:color w:val="FF0000"/>
          <w:sz w:val="20"/>
          <w:szCs w:val="24"/>
          <w:vertAlign w:val="superscript"/>
          <w:lang w:val="es-ES"/>
        </w:rPr>
        <w:t>2</w:t>
      </w:r>
      <w:r w:rsidRPr="00332F5F">
        <w:rPr>
          <w:rFonts w:ascii="Times New Roman" w:eastAsia="Arial MT" w:hAnsi="Times New Roman" w:cs="Times New Roman"/>
          <w:sz w:val="20"/>
          <w:szCs w:val="24"/>
          <w:lang w:val="es-ES"/>
        </w:rPr>
        <w:t xml:space="preserve"> Data México. Véase en: </w:t>
      </w:r>
      <w:hyperlink r:id="rId67">
        <w:r w:rsidRPr="00332F5F">
          <w:rPr>
            <w:rFonts w:ascii="Times New Roman" w:eastAsia="Arial MT" w:hAnsi="Times New Roman" w:cs="Times New Roman"/>
            <w:sz w:val="20"/>
            <w:szCs w:val="24"/>
            <w:u w:val="single" w:color="0000FF"/>
            <w:lang w:val="es-ES"/>
          </w:rPr>
          <w:t>https://www.economia.gob.mx/datamexico/es/profile/geo/mexico-em?redirect=true</w:t>
        </w:r>
      </w:hyperlink>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Fue así como, desde 2011, comenzó a operar el Sistema de Transporte Masivo y Teleférico en la entidad mexiquense a través del Mexibús, un sistema de autobús de tránsito rápido bajo la modalidad de corredores en interconexión con el sistema de Transporte Colectivo Metro de la Ciudad de México. Actualmente, este sistema cuenta con 4 líneas: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E074FC">
      <w:pPr>
        <w:widowControl w:val="0"/>
        <w:numPr>
          <w:ilvl w:val="0"/>
          <w:numId w:val="9"/>
        </w:numPr>
        <w:autoSpaceDE w:val="0"/>
        <w:autoSpaceDN w:val="0"/>
        <w:spacing w:after="0" w:line="240" w:lineRule="auto"/>
        <w:ind w:left="0" w:firstLine="0"/>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u w:val="single"/>
          <w:lang w:val="es-ES"/>
        </w:rPr>
        <w:t>Mexibús 1:</w:t>
      </w:r>
      <w:r w:rsidRPr="00332F5F">
        <w:rPr>
          <w:rFonts w:ascii="Times New Roman" w:eastAsia="Arial MT" w:hAnsi="Times New Roman" w:cs="Times New Roman"/>
          <w:sz w:val="24"/>
          <w:szCs w:val="24"/>
          <w:lang w:val="es-ES"/>
        </w:rPr>
        <w:t xml:space="preserve"> Ciudad Azteca - Ojo de Agua, la línea tiene una longitud de 16.8 kilómetros.</w:t>
      </w:r>
    </w:p>
    <w:p w:rsidR="00332F5F" w:rsidRPr="00332F5F" w:rsidRDefault="00332F5F" w:rsidP="00E074FC">
      <w:pPr>
        <w:widowControl w:val="0"/>
        <w:numPr>
          <w:ilvl w:val="0"/>
          <w:numId w:val="9"/>
        </w:numPr>
        <w:autoSpaceDE w:val="0"/>
        <w:autoSpaceDN w:val="0"/>
        <w:spacing w:after="0" w:line="240" w:lineRule="auto"/>
        <w:ind w:left="0" w:firstLine="0"/>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u w:val="single"/>
          <w:lang w:val="es-ES"/>
        </w:rPr>
        <w:t>Mexibús 2:</w:t>
      </w:r>
      <w:r w:rsidRPr="00332F5F">
        <w:rPr>
          <w:rFonts w:ascii="Times New Roman" w:eastAsia="Arial MT" w:hAnsi="Times New Roman" w:cs="Times New Roman"/>
          <w:sz w:val="24"/>
          <w:szCs w:val="24"/>
          <w:lang w:val="es-ES"/>
        </w:rPr>
        <w:t xml:space="preserve"> Permite comunicar la Autopista México-Querétaro con la Av. Carlos Hank González (Av. Central); la línea tiene 22.3 kilómetros.</w:t>
      </w:r>
    </w:p>
    <w:p w:rsidR="00332F5F" w:rsidRPr="00332F5F" w:rsidRDefault="00332F5F" w:rsidP="00E074FC">
      <w:pPr>
        <w:widowControl w:val="0"/>
        <w:numPr>
          <w:ilvl w:val="0"/>
          <w:numId w:val="9"/>
        </w:numPr>
        <w:autoSpaceDE w:val="0"/>
        <w:autoSpaceDN w:val="0"/>
        <w:spacing w:after="0" w:line="240" w:lineRule="auto"/>
        <w:ind w:left="0" w:firstLine="0"/>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u w:val="single"/>
          <w:lang w:val="es-ES"/>
        </w:rPr>
        <w:t>Mexibús 3:</w:t>
      </w:r>
      <w:r w:rsidRPr="00332F5F">
        <w:rPr>
          <w:rFonts w:ascii="Times New Roman" w:eastAsia="Arial MT" w:hAnsi="Times New Roman" w:cs="Times New Roman"/>
          <w:sz w:val="24"/>
          <w:szCs w:val="24"/>
          <w:lang w:val="es-ES"/>
        </w:rPr>
        <w:t xml:space="preserve"> Chimalhuacán hasta CRETRAM Pantitlán en la Alcaldía Venustiano Carranza de la Ciudad de México; la línea tiene 18.2 kilómetros de recorrido.</w:t>
      </w:r>
    </w:p>
    <w:p w:rsidR="00332F5F" w:rsidRPr="00332F5F" w:rsidRDefault="00332F5F" w:rsidP="00E074FC">
      <w:pPr>
        <w:widowControl w:val="0"/>
        <w:numPr>
          <w:ilvl w:val="0"/>
          <w:numId w:val="9"/>
        </w:numPr>
        <w:autoSpaceDE w:val="0"/>
        <w:autoSpaceDN w:val="0"/>
        <w:spacing w:after="0" w:line="240" w:lineRule="auto"/>
        <w:ind w:left="0" w:firstLine="0"/>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u w:val="single"/>
          <w:lang w:val="es-ES"/>
        </w:rPr>
        <w:t>Mexibús 4:</w:t>
      </w:r>
      <w:r w:rsidRPr="00332F5F">
        <w:rPr>
          <w:rFonts w:ascii="Times New Roman" w:eastAsia="Arial MT" w:hAnsi="Times New Roman" w:cs="Times New Roman"/>
          <w:sz w:val="24"/>
          <w:szCs w:val="24"/>
          <w:lang w:val="es-ES"/>
        </w:rPr>
        <w:t xml:space="preserve"> Tecámac – al CETRAM Indios Verdes de la Alcaldía Gustavo A. Madero de la Ciudad de México; la línea consta de 22.3 kilómetros.</w:t>
      </w:r>
    </w:p>
    <w:p w:rsidR="00332F5F" w:rsidRPr="00332F5F" w:rsidRDefault="00332F5F" w:rsidP="00E074FC">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 xml:space="preserve">Estas cuatro líneas, en 2021, beneficiaban a 373 mil usuarios cada día, pero a 2026, la cifra ha </w:t>
      </w:r>
      <w:r w:rsidRPr="00332F5F">
        <w:rPr>
          <w:rFonts w:ascii="Times New Roman" w:eastAsia="Arial MT" w:hAnsi="Times New Roman" w:cs="Times New Roman"/>
          <w:sz w:val="24"/>
          <w:szCs w:val="24"/>
          <w:lang w:val="es-ES"/>
        </w:rPr>
        <w:lastRenderedPageBreak/>
        <w:t>crecido a 407 mil pasajeros diarios. El Mexibús se ha convertido en pieza clave para la movilidad de miles de mexiquenses que se trasladan hacia sus trabajos, escuelas y servicios.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Cabe resaltar que el objetivo central de este transporte público es la movilidad rápida, segura y accesible para las y los usuarios; para cumplir con ello, una de sus características principales es el traslado por medio de carriles exclusivos/confinados. A través de estos es posible reducir tiempos, ordenar el tránsito y disminuir la congestión vial entre autos particulares, demás autobuses de transporte público y motocicletas.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Sin embargo, este sistema enfrenta desafíos. La demanda creciente del servicio ha provocado saturación en cada una de las líneas, generando largas filas y tiempos de espera que afectan la movilidad de los usuarios. A ello se le suman dos grandes problemáticas: por un lado, la invasión del carril confinado del Mexibús y los accidentes que derivan de este hecho y, por el otro, la falta de evaluaciones técnicas que permitan un mejor diagnóstico sobre el estado actual y desempeño de las cuatro líneas que integran este servicio.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La invasión del carril confinado del Mexibús representa una de las problemáticas más graves y recurrentes de este sistema; esta situación afecta de manera directa el funcionamiento del servicio y pone en riesgo la seguridad, no solo de los usuarios, sino también de peatones y de los propios conductores.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Es preciso señalar que el diseño técnico de este sistema contempla carriles exclusivos para garantizar la circulación ágil y ordenada de las unidades; no obstante, la invasión de estos es cometida no solo por particulares, sino también entre dos o más unidades del propio Mexibús.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Lo anterior resulta preocupante, ya que el problema no termina cuando se invade el carril, sino que deriva en algo más grave: el choque entre unidades y/o el choque entre unidades y particulares; en muchas ocasiones, estos accidentes han dejado personas lesionadas o incluso fallecimientos. Es aquí donde surge el segundo problema, la falta de estudios técnicos recurrentes e integrales que permitan conocer de forma integral el estado de las rutas, estaciones y carriles.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En noviembre de 2025, se llevaron a cabo actualizaciones al Reglamento de Tránsito del Estado de México; en él se establecieron tres tipos de multas por invasión de carril confinado del Mexibús: la multa mínima es de 16 UMAS, equivalente a $1,876.96 MXN; la media es de 18 UMAS, que son $2,111.58 MXN; y la máxima es de 20 UMAS, es decir, $2,346.20 MXN. Sin embargo, a pesar de la actualización de montos y también de las 38 cámaras de lectura de matrículas y detección de velocidades para aplicación de fotomultas, siguen sin respetarse las normas de tránsito y continúan los accidentes viales.</w:t>
      </w:r>
      <w:r w:rsidRPr="00332F5F">
        <w:rPr>
          <w:rFonts w:ascii="Times New Roman" w:eastAsia="Arial MT" w:hAnsi="Times New Roman" w:cs="Times New Roman"/>
          <w:color w:val="FF0000"/>
          <w:sz w:val="24"/>
          <w:szCs w:val="24"/>
          <w:vertAlign w:val="superscript"/>
          <w:lang w:val="es-ES"/>
        </w:rPr>
        <w:t>3</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Ejemplo de lo anterior es que, en enero de 2026, se dio a conocer que había 70 mil infracciones levantadas por invasión de carril confinado, y que, en promedio, se cometen 2 mil 300 infracciones diarias en torno al Mexibús.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Cabe señalar que las líneas más afectadas son la 1 y la 2; la primera parte de la Terminal Multimodal Azteca Bicentenario en Ecatepec, en Ciudad Azteca, hasta la Terminal Ojo de Agua, en el municipio de Tecámac, pasando por la Avenida Central, con un servicio expreso que conecta con el Aeropuerto Internacional Felipe Ángeles. La segunda va de la Terminal Las Américas, en Ecatepec, hasta La Quebrada, en el municipio de Cuautitlán Izcalli.</w:t>
      </w:r>
      <w:r w:rsidRPr="00332F5F">
        <w:rPr>
          <w:rFonts w:ascii="Times New Roman" w:eastAsia="Arial MT" w:hAnsi="Times New Roman" w:cs="Times New Roman"/>
          <w:color w:val="FF0000"/>
          <w:sz w:val="24"/>
          <w:szCs w:val="24"/>
          <w:vertAlign w:val="superscript"/>
          <w:lang w:val="es-ES"/>
        </w:rPr>
        <w:t>4</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lastRenderedPageBreak/>
        <w:t>En estas dos líneas de servicio existe el servicio Exprés del Mexibús, el mismo que fue diseñado para reducir tiempos de traslado. A diferencia del servicio ordinario (que se detiene en todas las estaciones), el servicio exprés realiza paradas en estaciones de mayor demanda, terminales y puntos de conexión con otras estaciones o con el Metro de la Ciudad de México.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Una de sus características principales es el doble carril confinado, esto con el objetivo de rebasar a la unidad que presta el servicio ordinario, sin embargo, existen estaciones donde no hay carril de rebase, por lo que han sucedido accidentes entre unidades, pero también la existencia de dos carriles provoca la invasión por particulares.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Pese a los operativos y aplicación de multas, los accidentes viales en los carriles del Mexibús continúan; ejemplo de esto es que, del 25 de noviembre al 1 de diciembre de 2025, la Secretaría de Movilidad del Gobierno del Estado de México, a través de las cámaras de vigilancia y radares instalados, captó 377 mil 495 vehículos que invadieron el carril confinado y circulaban a exceso de velocidad.</w:t>
      </w:r>
      <w:r w:rsidRPr="00332F5F">
        <w:rPr>
          <w:rFonts w:ascii="Times New Roman" w:eastAsia="Arial MT" w:hAnsi="Times New Roman" w:cs="Times New Roman"/>
          <w:color w:val="FF0000"/>
          <w:sz w:val="24"/>
          <w:szCs w:val="24"/>
          <w:vertAlign w:val="superscript"/>
          <w:lang w:val="es-ES"/>
        </w:rPr>
        <w:t>5</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0"/>
          <w:szCs w:val="24"/>
          <w:lang w:val="es-ES"/>
        </w:rPr>
      </w:pPr>
      <w:r w:rsidRPr="00332F5F">
        <w:rPr>
          <w:rFonts w:ascii="Times New Roman" w:eastAsia="Arial MT" w:hAnsi="Times New Roman" w:cs="Times New Roman"/>
          <w:color w:val="FF0000"/>
          <w:sz w:val="20"/>
          <w:szCs w:val="24"/>
          <w:vertAlign w:val="superscript"/>
          <w:lang w:val="es-ES"/>
        </w:rPr>
        <w:t>3</w:t>
      </w:r>
      <w:r w:rsidRPr="00332F5F">
        <w:rPr>
          <w:rFonts w:ascii="Times New Roman" w:eastAsia="Arial MT" w:hAnsi="Times New Roman" w:cs="Times New Roman"/>
          <w:sz w:val="20"/>
          <w:szCs w:val="24"/>
          <w:lang w:val="es-ES"/>
        </w:rPr>
        <w:t xml:space="preserve"> Pérez, R. 1 de enero de 2026. Edoméx: </w:t>
      </w:r>
      <w:r w:rsidRPr="00332F5F">
        <w:rPr>
          <w:rFonts w:ascii="Times New Roman" w:eastAsia="Arial MT" w:hAnsi="Times New Roman" w:cs="Times New Roman"/>
          <w:i/>
          <w:sz w:val="20"/>
          <w:szCs w:val="24"/>
          <w:lang w:val="es-ES"/>
        </w:rPr>
        <w:t>Más de 70 mil automovilistas recibirán multas por invadir carril del Mexibús</w:t>
      </w:r>
      <w:r w:rsidRPr="00332F5F">
        <w:rPr>
          <w:rFonts w:ascii="Times New Roman" w:eastAsia="Arial MT" w:hAnsi="Times New Roman" w:cs="Times New Roman"/>
          <w:sz w:val="20"/>
          <w:szCs w:val="24"/>
          <w:lang w:val="es-ES"/>
        </w:rPr>
        <w:t xml:space="preserve">. LA PRENSA. Véase en: </w:t>
      </w:r>
      <w:hyperlink r:id="rId68">
        <w:r w:rsidRPr="00332F5F">
          <w:rPr>
            <w:rFonts w:ascii="Times New Roman" w:eastAsia="Arial MT" w:hAnsi="Times New Roman" w:cs="Times New Roman"/>
            <w:sz w:val="20"/>
            <w:szCs w:val="24"/>
            <w:u w:val="single" w:color="0000FF"/>
            <w:lang w:val="es-ES"/>
          </w:rPr>
          <w:t>https://oem.com.mx/la-prensa/metropoli/edomex-mas-de-70-mil-automovilistas-recibiran-multas-por-invadir-carril-del-</w:t>
        </w:r>
      </w:hyperlink>
      <w:r w:rsidRPr="00332F5F">
        <w:rPr>
          <w:rFonts w:ascii="Times New Roman" w:eastAsia="Arial MT" w:hAnsi="Times New Roman" w:cs="Times New Roman"/>
          <w:sz w:val="20"/>
          <w:szCs w:val="24"/>
          <w:u w:val="single" w:color="0000FF"/>
          <w:lang w:val="es-ES"/>
        </w:rPr>
        <w:t>mexibus-27472666</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0"/>
          <w:szCs w:val="24"/>
          <w:lang w:val="es-ES"/>
        </w:rPr>
      </w:pPr>
      <w:r w:rsidRPr="00332F5F">
        <w:rPr>
          <w:rFonts w:ascii="Times New Roman" w:eastAsia="Arial MT" w:hAnsi="Times New Roman" w:cs="Times New Roman"/>
          <w:color w:val="FF0000"/>
          <w:sz w:val="20"/>
          <w:szCs w:val="24"/>
          <w:vertAlign w:val="superscript"/>
          <w:lang w:val="es-ES"/>
        </w:rPr>
        <w:t>4</w:t>
      </w:r>
      <w:r w:rsidRPr="00332F5F">
        <w:rPr>
          <w:rFonts w:ascii="Times New Roman" w:eastAsia="Arial MT" w:hAnsi="Times New Roman" w:cs="Times New Roman"/>
          <w:sz w:val="20"/>
          <w:szCs w:val="24"/>
          <w:lang w:val="es-ES"/>
        </w:rPr>
        <w:t xml:space="preserve"> Ibidem.</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El sistema de infracciones no ha sido suficiente para garantizar la seguridad de los peatones, usuarios del Mexibús, conductores de autos particulares, de transporte público concesionado e individual, especializado, vehículos de carga y servicios de emergencia; sobre todo en las estaciones que tienen doble carril, uno para el servicio ordinario y el exprés, ya que su diseño es utilizado como carril de rebase y no para uso exclusivo del sistema.</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Esta situación ha puesto en evidencia la responsabilidad que tienen las autoridades para garantizar su correcto funcionamiento, principalmente la Secretaría de Movilidad de la entidad mexiquense, quien, de acuerdo con el artículo 55 de la Ley Orgánica de la Administración Pública del Estado de México, tiene la facultad de planear, ordenar, formular, dirigir, coordinar, gestionar, evaluar, ejecutar y supervisar las acciones, políticas, programas, protocolos, proyectos y estudios para el desarrollo del sistema integral de movilidad, incluyendo los sistemas de transporte masivo o de alta capacidad, es decir, el Mexibús.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Adicional a lo anterior, la Secretaría de Movilidad estatal también tiene la facultad de regular, capacitar, vigilar, inspeccionar y controlar el uso adecuado de la infraestructura vial y de movilidad en general, con un enfoque de seguridad vial y preferencia al peatón.</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Estas dos atribuciones es necesario considerarlas, ya que, ante los múltiples accidentes viales, la congestión vehicular y el uso inadecuado de los carriles confinados del Mexibús, se deben buscar alternativas, no solo para reducir los accidentes, sino también para garantizar que el transporte masivo de la entidad cumpla con su objetivo: traslados rápidos y seguros.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0"/>
          <w:szCs w:val="24"/>
          <w:lang w:val="es-ES"/>
        </w:rPr>
      </w:pPr>
      <w:r w:rsidRPr="00332F5F">
        <w:rPr>
          <w:rFonts w:ascii="Times New Roman" w:eastAsia="Arial MT" w:hAnsi="Times New Roman" w:cs="Times New Roman"/>
          <w:color w:val="FF0000"/>
          <w:sz w:val="20"/>
          <w:szCs w:val="24"/>
          <w:vertAlign w:val="superscript"/>
          <w:lang w:val="es-ES"/>
        </w:rPr>
        <w:t>5</w:t>
      </w:r>
      <w:r w:rsidRPr="00332F5F">
        <w:rPr>
          <w:rFonts w:ascii="Times New Roman" w:eastAsia="Arial MT" w:hAnsi="Times New Roman" w:cs="Times New Roman"/>
          <w:sz w:val="20"/>
          <w:szCs w:val="24"/>
          <w:lang w:val="es-ES"/>
        </w:rPr>
        <w:t xml:space="preserve"> López, M. 2 de diciembre de 2025. </w:t>
      </w:r>
      <w:r w:rsidRPr="00332F5F">
        <w:rPr>
          <w:rFonts w:ascii="Times New Roman" w:eastAsia="Arial MT" w:hAnsi="Times New Roman" w:cs="Times New Roman"/>
          <w:i/>
          <w:sz w:val="20"/>
          <w:szCs w:val="24"/>
          <w:lang w:val="es-ES"/>
        </w:rPr>
        <w:t xml:space="preserve">Más de 8 mil infracciones por invadir el carril del Mexibús en Edomex. </w:t>
      </w:r>
      <w:r w:rsidRPr="00332F5F">
        <w:rPr>
          <w:rFonts w:ascii="Times New Roman" w:eastAsia="Arial MT" w:hAnsi="Times New Roman" w:cs="Times New Roman"/>
          <w:sz w:val="20"/>
          <w:szCs w:val="24"/>
          <w:lang w:val="es-ES"/>
        </w:rPr>
        <w:t xml:space="preserve">MILENIO. Véase en: </w:t>
      </w:r>
      <w:hyperlink r:id="rId69">
        <w:r w:rsidRPr="00332F5F">
          <w:rPr>
            <w:rFonts w:ascii="Times New Roman" w:eastAsia="Arial MT" w:hAnsi="Times New Roman" w:cs="Times New Roman"/>
            <w:sz w:val="20"/>
            <w:szCs w:val="24"/>
            <w:u w:val="single" w:color="0000FF"/>
            <w:lang w:val="es-ES"/>
          </w:rPr>
          <w:t>https://www.milenio.com/comunidad/edomex-mas-de-8-mil-infracciones-por-invadir-el-carril-del-mexibus</w:t>
        </w:r>
      </w:hyperlink>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 xml:space="preserve">Las medidas de vigilancia y sanción son necesarias, pero han demostrado que no son suficientes; por ello se necesitan evaluaciones técnicas integrales para determinar la viabilidad de un rediseño </w:t>
      </w:r>
      <w:r w:rsidRPr="00332F5F">
        <w:rPr>
          <w:rFonts w:ascii="Times New Roman" w:eastAsia="Arial MT" w:hAnsi="Times New Roman" w:cs="Times New Roman"/>
          <w:sz w:val="24"/>
          <w:szCs w:val="24"/>
          <w:lang w:val="es-ES"/>
        </w:rPr>
        <w:lastRenderedPageBreak/>
        <w:t>de carriles exclusivos, tanto del servicio ordinario como del exprés, así como de la saturación y demanda de usuarios en cada una de las estaciones.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Una de las líneas más afectadas es la Línea 1, particularmente la Avenida Central Carlos Hank González y vialidades convexas a ella. Esta avenida es el principal corredor vial en el municipio más poblado del Estado de México; su aforo es sumamente alto. Según la Encuesta Origen Destino en Hogares de la Zona Metropolitana del Valle de México 2017 elaborada por el INEGI, en un día entre semana en Ecatepec se registran 2.47 millones de viajes. Sin considerar el regreso a casa, los propósitos que generan la mayor movilidad son: ir al trabajo, ir a estudiar, ir de compras y llevar o recoger a alguien.</w:t>
      </w:r>
      <w:r w:rsidRPr="00332F5F">
        <w:rPr>
          <w:rFonts w:ascii="Times New Roman" w:eastAsia="Arial MT" w:hAnsi="Times New Roman" w:cs="Times New Roman"/>
          <w:color w:val="FF0000"/>
          <w:sz w:val="24"/>
          <w:szCs w:val="24"/>
          <w:vertAlign w:val="superscript"/>
          <w:lang w:val="es-ES"/>
        </w:rPr>
        <w:t>6</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El respeto a estos espacios exclusivos es fundamental, no solo para el funcionamiento de este sistema, sino también para garantizar el derecho a la movilidad de todas las personas; sin embargo, cuando se permite o se tolera la circulación de vehículos particulares y transporte no autorizado dentro de ellos, se debilita la confianza ciudadana y se compromete la seguridad de los usuarios.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Por ello, desde el Grupo Parlamentario del Partido Verde Ecologista creemos fundamental que, tanto la Secretaría de Movilidad como la Secretaría de Gobierno, aseguren que el Mexibús opere como un verdadero eje de movilidad ordenada y sustentable en nuestra entidad; asimismo, aseguren que las medidas ya implementadas de vigilancia y sanción mejoren la circulación y orden vial.</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32F5F">
        <w:rPr>
          <w:rFonts w:ascii="Times New Roman" w:eastAsia="Arial" w:hAnsi="Times New Roman" w:cs="Times New Roman"/>
          <w:b/>
          <w:bCs/>
          <w:sz w:val="24"/>
          <w:szCs w:val="24"/>
          <w:lang w:val="es-ES"/>
        </w:rPr>
        <w:t>Por lo anteriormente expuesto, se somete a la consideración de este H. Poder Legislativo del Estado de México, para su análisis, discusión y, en su caso, aprobación en sus términos, la presente: PROPOSICIÓN CON PUNTO DE ACUERDO POR EL QUE SE EXHORTA RESPETUOSAMENTE A LA SECRETARÍA DE MOVILIDAD DEL ESTADO</w:t>
      </w:r>
      <w:r w:rsidRPr="00332F5F">
        <w:rPr>
          <w:rFonts w:ascii="Times New Roman" w:eastAsia="Arial" w:hAnsi="Times New Roman" w:cs="Times New Roman"/>
          <w:bCs/>
          <w:sz w:val="24"/>
          <w:szCs w:val="24"/>
          <w:lang w:val="es-ES"/>
        </w:rPr>
        <w:t xml:space="preserve"> </w:t>
      </w:r>
      <w:r w:rsidRPr="00332F5F">
        <w:rPr>
          <w:rFonts w:ascii="Times New Roman" w:eastAsia="Arial" w:hAnsi="Times New Roman" w:cs="Times New Roman"/>
          <w:b/>
          <w:bCs/>
          <w:sz w:val="24"/>
          <w:szCs w:val="24"/>
          <w:lang w:val="es-ES"/>
        </w:rPr>
        <w:t>DE MÉXICO PARA QUE REALICE UN ESTUDIO TÉCNICO, OPERATIVO Y DE IMPACTO VIAL SOBRE LA VIABILIDAD DE RECONVERTIR, REDUCIR O ELIMINAR PARCIALMENTE LOS CARRILES DE REBASE DEL SISTEMA MEXIBÚS LÍNEA 1, EN LOS TRAMOS QUE PRESENTAN MAYOR CONGESTIÓN VEHICULAR.</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0"/>
          <w:szCs w:val="24"/>
          <w:lang w:val="es-ES"/>
        </w:rPr>
      </w:pPr>
      <w:r w:rsidRPr="00332F5F">
        <w:rPr>
          <w:rFonts w:ascii="Times New Roman" w:eastAsia="Arial MT" w:hAnsi="Times New Roman" w:cs="Times New Roman"/>
          <w:color w:val="FF0000"/>
          <w:sz w:val="20"/>
          <w:szCs w:val="24"/>
          <w:vertAlign w:val="superscript"/>
          <w:lang w:val="es-ES"/>
        </w:rPr>
        <w:t>6</w:t>
      </w:r>
      <w:r w:rsidRPr="00332F5F">
        <w:rPr>
          <w:rFonts w:ascii="Times New Roman" w:eastAsia="Arial MT" w:hAnsi="Times New Roman" w:cs="Times New Roman"/>
          <w:sz w:val="20"/>
          <w:szCs w:val="24"/>
          <w:lang w:val="es-ES"/>
        </w:rPr>
        <w:t xml:space="preserve"> Instituto Nacional de Estadística y Geografía. </w:t>
      </w:r>
      <w:r w:rsidRPr="00332F5F">
        <w:rPr>
          <w:rFonts w:ascii="Times New Roman" w:eastAsia="Arial MT" w:hAnsi="Times New Roman" w:cs="Times New Roman"/>
          <w:i/>
          <w:sz w:val="20"/>
          <w:szCs w:val="24"/>
          <w:lang w:val="es-ES"/>
        </w:rPr>
        <w:t xml:space="preserve">Encuesta Origen Destino en Hogares de la Zona Metropolitana del Valle de México (EOD) 2017. </w:t>
      </w:r>
      <w:r w:rsidRPr="00332F5F">
        <w:rPr>
          <w:rFonts w:ascii="Times New Roman" w:eastAsia="Arial MT" w:hAnsi="Times New Roman" w:cs="Times New Roman"/>
          <w:sz w:val="20"/>
          <w:szCs w:val="24"/>
          <w:lang w:val="es-ES"/>
        </w:rPr>
        <w:t xml:space="preserve">Véase en: </w:t>
      </w:r>
      <w:hyperlink r:id="rId70">
        <w:r w:rsidRPr="00332F5F">
          <w:rPr>
            <w:rFonts w:ascii="Times New Roman" w:eastAsia="Arial MT" w:hAnsi="Times New Roman" w:cs="Times New Roman"/>
            <w:sz w:val="20"/>
            <w:szCs w:val="24"/>
            <w:u w:val="single" w:color="0000FF"/>
            <w:lang w:val="es-ES"/>
          </w:rPr>
          <w:t>https://www.inegi.org.mx/programas/eod/2017/</w:t>
        </w:r>
      </w:hyperlink>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A T E N T A M E N T E</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DIP. JOSÉ ALBERTO COUTTOLENC BUENTELLO</w:t>
      </w: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COORDINADOR DEL GRUPO PARLAMENTARIO DEL</w:t>
      </w: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PARTIDO VERDE ECOLOGISTA DE MÉXICO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332F5F">
        <w:rPr>
          <w:rFonts w:ascii="Times New Roman" w:eastAsia="Arial" w:hAnsi="Times New Roman" w:cs="Times New Roman"/>
          <w:b/>
          <w:bCs/>
          <w:sz w:val="24"/>
          <w:szCs w:val="24"/>
          <w:lang w:val="es-ES"/>
        </w:rPr>
        <w:t>LA H. "LXII" LEGISLATURA DEL CONGRESO DEL ESTADO LIBRE Y SOBERANO DE MÉXICO, EN EJERCICIO DE LAS FACULTADES QUE LE CONFIEREN LOS ARTÍCULOS 57 Y 61 DE LA CONSTITUCIÓN POLÍTICA DEL ESTADO LIBRE Y SOBERANO DE MÉXICO Y 38, FRACCIÓN IV DE LA LEY ORGÁNICA DEL PODER LEGISLATIVO DEL ESTADO LIBRE Y SOBERANO DE MÉXICO, HA TENIDO A BIEN EMITIR EL SIGUIENTE:</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p>
    <w:p w:rsidR="00332F5F" w:rsidRPr="00332F5F" w:rsidRDefault="00332F5F" w:rsidP="00332F5F">
      <w:pPr>
        <w:widowControl w:val="0"/>
        <w:autoSpaceDE w:val="0"/>
        <w:autoSpaceDN w:val="0"/>
        <w:spacing w:after="0" w:line="240" w:lineRule="auto"/>
        <w:jc w:val="center"/>
        <w:rPr>
          <w:rFonts w:ascii="Times New Roman" w:eastAsia="Arial MT" w:hAnsi="Times New Roman" w:cs="Times New Roman"/>
          <w:b/>
          <w:sz w:val="24"/>
          <w:szCs w:val="24"/>
          <w:lang w:val="es-ES"/>
        </w:rPr>
      </w:pPr>
      <w:r w:rsidRPr="00332F5F">
        <w:rPr>
          <w:rFonts w:ascii="Times New Roman" w:eastAsia="Arial MT" w:hAnsi="Times New Roman" w:cs="Times New Roman"/>
          <w:b/>
          <w:sz w:val="24"/>
          <w:szCs w:val="24"/>
          <w:lang w:val="es-ES"/>
        </w:rPr>
        <w:t>ACUERDO: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b/>
          <w:sz w:val="24"/>
          <w:szCs w:val="24"/>
          <w:lang w:val="es-ES"/>
        </w:rPr>
        <w:lastRenderedPageBreak/>
        <w:t xml:space="preserve">PRIMERO.- </w:t>
      </w:r>
      <w:r w:rsidRPr="00332F5F">
        <w:rPr>
          <w:rFonts w:ascii="Times New Roman" w:eastAsia="Arial MT" w:hAnsi="Times New Roman" w:cs="Times New Roman"/>
          <w:sz w:val="24"/>
          <w:szCs w:val="24"/>
          <w:lang w:val="es-ES"/>
        </w:rPr>
        <w:t>La H. LXII Legislatura del Congreso del Estado Libre y Soberano de México exhorta respetuosamente a la Secretaría de Movilidad del Gobierno del Estado de México para que, en el ámbito de sus atribuciones, realice un estudio técnico integral sobre el funcionamiento de los carriles de rebase del Sistema Mexibús Línea 1, particularmente en la Avenida Central Carlos Hank González y vialidades conexas, a efecto de determinar la viabilidad de eliminar, reconvertir parcial o totalmente los carriles de rebase en carriles compartidos o preferentes, principalmente en aquellos tramos donde se acrediten afectaciones significativas a la movilidad general; de igual forma, a reducir, rediseñar o, en su caso, eliminar el confinamiento físico en los tramos de la Línea 1 donde existan condiciones técnicas que permitan una distribución del espacio vial sin comprometer la seguridad de los usuarios del sistema de transporte público masivo.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b/>
          <w:sz w:val="24"/>
          <w:szCs w:val="24"/>
          <w:lang w:val="es-ES"/>
        </w:rPr>
        <w:t xml:space="preserve">SEGUNDO.- </w:t>
      </w:r>
      <w:r w:rsidRPr="00332F5F">
        <w:rPr>
          <w:rFonts w:ascii="Times New Roman" w:eastAsia="Arial MT" w:hAnsi="Times New Roman" w:cs="Times New Roman"/>
          <w:sz w:val="24"/>
          <w:szCs w:val="24"/>
          <w:lang w:val="es-ES"/>
        </w:rPr>
        <w:t>La H. LXII Legislatura del Congreso del Estado Libre y Soberano de México exhorta respetuosamente a la Secretaría de Movilidad y a la Secretaria de Seguridad del Gobierno del Estado de México para que, en el ámbito de sus atribuciones, implementen mecanismos alternativos de operación, vigilancia, ordenamiento vial que permitan mantener la eficiencia del transporte público masivo “Mexibús” y, al mismo tiempo, mejorar la circulación vehicular de particulares, transporte público concesionado e individual, especializado, vehículos de carga y servicios de emergencia.</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332F5F">
        <w:rPr>
          <w:rFonts w:ascii="Times New Roman" w:eastAsia="Arial" w:hAnsi="Times New Roman" w:cs="Times New Roman"/>
          <w:b/>
          <w:bCs/>
          <w:sz w:val="24"/>
          <w:szCs w:val="24"/>
          <w:lang w:val="es-ES"/>
        </w:rPr>
        <w:t>TRANSITORIOS</w:t>
      </w:r>
    </w:p>
    <w:p w:rsidR="00332F5F" w:rsidRPr="00332F5F" w:rsidRDefault="00332F5F" w:rsidP="00332F5F">
      <w:pPr>
        <w:widowControl w:val="0"/>
        <w:autoSpaceDE w:val="0"/>
        <w:autoSpaceDN w:val="0"/>
        <w:spacing w:after="0" w:line="240" w:lineRule="auto"/>
        <w:rPr>
          <w:rFonts w:ascii="Times New Roman" w:eastAsia="Arial MT" w:hAnsi="Times New Roman" w:cs="Times New Roman"/>
          <w:b/>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b/>
          <w:sz w:val="24"/>
          <w:szCs w:val="24"/>
          <w:lang w:val="es-ES"/>
        </w:rPr>
        <w:t xml:space="preserve">ARTÍCULO PRIMERO. </w:t>
      </w:r>
      <w:r w:rsidRPr="00332F5F">
        <w:rPr>
          <w:rFonts w:ascii="Times New Roman" w:eastAsia="Arial MT" w:hAnsi="Times New Roman" w:cs="Times New Roman"/>
          <w:sz w:val="24"/>
          <w:szCs w:val="24"/>
          <w:lang w:val="es-ES"/>
        </w:rPr>
        <w:t>Publíquese el presente Decreto en el Periódico Oficial “Gaceta del Gobierno”.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r w:rsidRPr="00332F5F">
        <w:rPr>
          <w:rFonts w:ascii="Times New Roman" w:eastAsia="Arial MT" w:hAnsi="Times New Roman" w:cs="Times New Roman"/>
          <w:b/>
          <w:sz w:val="24"/>
          <w:szCs w:val="24"/>
          <w:lang w:val="es-ES"/>
        </w:rPr>
        <w:t xml:space="preserve">ARTÍCULO SEGUNDO. </w:t>
      </w:r>
      <w:r w:rsidRPr="00332F5F">
        <w:rPr>
          <w:rFonts w:ascii="Times New Roman" w:eastAsia="Arial MT" w:hAnsi="Times New Roman" w:cs="Times New Roman"/>
          <w:sz w:val="24"/>
          <w:szCs w:val="24"/>
          <w:lang w:val="es-ES"/>
        </w:rPr>
        <w:t>El presente Decreto entrará en vigor al día siguiente de su publicación en el Periódico Oficial “Gaceta del Gobierno” del Estado de México.</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La persona titular del Poder Ejecutivo lo tendrá por entendido, haciendo que se publique y se cumpla.</w:t>
      </w:r>
    </w:p>
    <w:p w:rsidR="00332F5F" w:rsidRPr="00332F5F" w:rsidRDefault="00332F5F" w:rsidP="00332F5F">
      <w:pPr>
        <w:widowControl w:val="0"/>
        <w:autoSpaceDE w:val="0"/>
        <w:autoSpaceDN w:val="0"/>
        <w:spacing w:after="0" w:line="240" w:lineRule="auto"/>
        <w:rPr>
          <w:rFonts w:ascii="Times New Roman" w:eastAsia="Arial MT" w:hAnsi="Times New Roman" w:cs="Times New Roman"/>
          <w:sz w:val="24"/>
          <w:szCs w:val="24"/>
          <w:lang w:val="es-ES"/>
        </w:rPr>
      </w:pPr>
    </w:p>
    <w:p w:rsidR="00332F5F" w:rsidRPr="00332F5F" w:rsidRDefault="00332F5F" w:rsidP="00332F5F">
      <w:pPr>
        <w:widowControl w:val="0"/>
        <w:autoSpaceDE w:val="0"/>
        <w:autoSpaceDN w:val="0"/>
        <w:spacing w:after="0" w:line="240" w:lineRule="auto"/>
        <w:jc w:val="both"/>
        <w:rPr>
          <w:rFonts w:ascii="Times New Roman" w:eastAsia="Arial MT" w:hAnsi="Times New Roman" w:cs="Times New Roman"/>
          <w:sz w:val="24"/>
          <w:szCs w:val="24"/>
          <w:lang w:val="es-ES"/>
        </w:rPr>
      </w:pPr>
      <w:r w:rsidRPr="00332F5F">
        <w:rPr>
          <w:rFonts w:ascii="Times New Roman" w:eastAsia="Arial MT" w:hAnsi="Times New Roman" w:cs="Times New Roman"/>
          <w:sz w:val="24"/>
          <w:szCs w:val="24"/>
          <w:lang w:val="es-ES"/>
        </w:rPr>
        <w:t xml:space="preserve">Dado en el Palacio del Poder Legislativo, en la Ciudad de Toluca, Capital del Estado de México, a los </w:t>
      </w:r>
      <w:r w:rsidRPr="00332F5F">
        <w:rPr>
          <w:rFonts w:ascii="Times New Roman" w:eastAsia="Arial MT" w:hAnsi="Times New Roman" w:cs="Times New Roman"/>
          <w:sz w:val="24"/>
          <w:szCs w:val="24"/>
          <w:u w:val="single"/>
          <w:lang w:val="es-ES"/>
        </w:rPr>
        <w:tab/>
      </w:r>
      <w:r w:rsidRPr="00332F5F">
        <w:rPr>
          <w:rFonts w:ascii="Times New Roman" w:eastAsia="Arial MT" w:hAnsi="Times New Roman" w:cs="Times New Roman"/>
          <w:sz w:val="24"/>
          <w:szCs w:val="24"/>
          <w:lang w:val="es-ES"/>
        </w:rPr>
        <w:t xml:space="preserve"> días del mes </w:t>
      </w:r>
      <w:r w:rsidRPr="00332F5F">
        <w:rPr>
          <w:rFonts w:ascii="Times New Roman" w:eastAsia="Arial MT" w:hAnsi="Times New Roman" w:cs="Times New Roman"/>
          <w:sz w:val="24"/>
          <w:szCs w:val="24"/>
          <w:u w:val="single"/>
          <w:lang w:val="es-ES"/>
        </w:rPr>
        <w:tab/>
      </w:r>
      <w:r w:rsidRPr="00332F5F">
        <w:rPr>
          <w:rFonts w:ascii="Times New Roman" w:eastAsia="Arial MT" w:hAnsi="Times New Roman" w:cs="Times New Roman"/>
          <w:sz w:val="24"/>
          <w:szCs w:val="24"/>
          <w:lang w:val="es-ES"/>
        </w:rPr>
        <w:t xml:space="preserve"> del año dos mil veintiséis.</w:t>
      </w:r>
    </w:p>
    <w:p w:rsidR="00BA6054" w:rsidRPr="00343903" w:rsidRDefault="00BA6054" w:rsidP="00343903">
      <w:pPr>
        <w:spacing w:after="0" w:line="240" w:lineRule="auto"/>
        <w:jc w:val="center"/>
        <w:rPr>
          <w:rFonts w:ascii="Times New Roman" w:hAnsi="Times New Roman"/>
          <w:sz w:val="24"/>
          <w:szCs w:val="24"/>
        </w:rPr>
      </w:pPr>
    </w:p>
    <w:p w:rsidR="00BA6054" w:rsidRPr="00343903" w:rsidRDefault="00BA6054" w:rsidP="00343903">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BA6054" w:rsidRPr="00343903" w:rsidRDefault="00BA6054" w:rsidP="00343903">
      <w:pPr>
        <w:spacing w:after="0" w:line="240" w:lineRule="auto"/>
        <w:jc w:val="center"/>
        <w:rPr>
          <w:rFonts w:ascii="Times New Roman" w:hAnsi="Times New Roman"/>
          <w:sz w:val="24"/>
          <w:szCs w:val="24"/>
        </w:rPr>
      </w:pP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 xml:space="preserve">PRESIDENTA DIP. MARTHA AZUCENA CAMACHO REYNOSO. Gracias diputado </w:t>
      </w:r>
      <w:r w:rsidRPr="00A52A0B">
        <w:rPr>
          <w:rFonts w:ascii="Times New Roman" w:hAnsi="Times New Roman"/>
          <w:kern w:val="2"/>
          <w:sz w:val="24"/>
          <w:szCs w:val="24"/>
          <w:lang w:eastAsia="es-MX"/>
        </w:rPr>
        <w:t>Isaías Peláez Soria</w:t>
      </w:r>
      <w:r w:rsidRPr="00A52A0B">
        <w:rPr>
          <w:rFonts w:ascii="Times New Roman" w:hAnsi="Times New Roman"/>
          <w:sz w:val="24"/>
          <w:szCs w:val="24"/>
        </w:rPr>
        <w:t>.</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Se registra y se remite a la Comisión Legislativa de Comunicaciones y Transportes para su estudio y dictamen.</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En cuanto al punto número 11, la diputada Johanna Alejandra Felipe Torres, leerá el punto de acuerdo a urgente y obvia resolución, por la que la LXII Legislatura del Poder Legislativo del Estado Libre y Soberano de México exhorta respetuosamente al Gobierno Federal y al Gobierno del Estado de México y sus Municipios, para que a través de sus dependencias correspondientes realicen acciones urgentes de prevención y atención oportuna, eficiente y responsable de </w:t>
      </w:r>
      <w:r w:rsidRPr="00A52A0B">
        <w:rPr>
          <w:rFonts w:ascii="Times New Roman" w:hAnsi="Times New Roman"/>
          <w:sz w:val="24"/>
        </w:rPr>
        <w:t>inundaciones para proteger la integridad, patrimonio de las familias mexiquenses y mitigar las afectaciones viales ante las lluvias torrenciales; así como exhortar implementar un programa extraordinario de atención y apoyo a las familias afectadas por las inundaciones, presentado por la diputada Joanna Alejandra Felipe Torres y el diputado Pablo Fernández de Cevallos González, en nombre del Grupo Parlamentario del Partido Acción Nacional.</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lastRenderedPageBreak/>
        <w:t>DIP. JOANNA FELIPE TORRES. Con su venia diputada Presidenta.</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Compañeras y compañeros legisladores, público que nos acompaña el día de hoy.</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Para muchos mexiquenses la llegada de las lluvias no es motivo de alegría, al contrario, cada aguacero les genera preocupación y les genera miedo, cada vez que el cielo se nubla, vuelve el temor de ver cómo el agua entra a sus casas, afectando su sala, el comedor, los artículos personales, sabiendo que volver a adquirirlos les costará meses o incluso años de trabajo.</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Quienes resultan más afectados siempre son las personas con mayor vulnerabilidad, quienes habitan en zonas de riesgo, en viviendas endebles o en asentamientos con infraestructura hidráulica insuficiente, ellos padecen de la falta de acciones preventivas que los dejan expuestos a perder lo poco que tienen; el mensaje no es solamente sobre cifras; sino sobre la realidad que muchos mexiquenses viven y sobre las amenazas al patrimonio e incluso a la salud de sus familias.</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En marzo del presente año, se presentó el Atlas de Inundaciones, edición 2026, que sirve como una herramienta para anticipar escenarios de riesgo y avisar a las autoridades para que protejan la integridad y el patrimonio de la población.</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Los datos de este documento son alarmantes, pero al mismo tiempo son de suma utilidad, 11 mil 895 habitantes de 41 municipios están en riesgos por inundaciones, las áreas más vulnerables son el Valle de México y el Valle de Toluca, principalmente por la acumulación de residuos sólidos; los municipios con mayores habitantes afectados fueron Ecatepec, La Paz, Cuautitlán Izcalli y Nezahualcóyotl, es inaceptable que a pesar de contar con esta herramienta tan útil, sigan persistiendo múltiples afectaciones al patrimonio, a la movilidad y a la integridad de las familias.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Las tragedias de estas últimas semanas tienen nombre, rostro y ocurren en las comunidades, les pongo un ejemplo, en las dos primeras semanas de junio se inundó en 3 ocasiones la colonia Valle de las Flores en Cuautitlán Izcalli, por falta de limpieza y mantenimiento en el cárcamo, alrededor de 40 viviendas resultaron con pérdidas de muebles y electrodomésticos y el agua comenzó a salir por las coladeras y por las tazas de los baños. Lo mismo pasa en Fraccionamiento San Antonio o en el pueblo de Santiago Tepalcapa y otras comunidades que en segundos atestiguan cómo la inundación por aguas negras, se lo lleva todo, en Zinacantepec tras desbordarse en mayo el río Tejalpa, se reportaron 5 casas con pérdidas totales.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El pasado 4 de junio se registraron casas inundadas, vehículos con sus ocupantes atrapados y vialidades congestionadas en Atizapán, Cuautitlán Izcalli, Cuautitlán, Tultitlán y Coacalco.</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Las lluvias registradas el 19 de junio al oriente de la Entidad dejaron alrededor de 50 viviendas afectadas en Nezahualcóyotl. En fin, cada mexiquense que escucha este mensaje tiene ejemplos muy fuertes que compartir. Hoy se cuenta con información suficiente para minimizar los daños y no debe haber pretextos por parte de las autoridades para cumplir con esta obligación, su deber es desarrollar, retirar la basura, darles mantenimiento a los cárcamos, la omisión de estas acciones afecta directamente el patrimonio de las familias, producto de los esfuerzos y de los sueños de toda una vida laboral que se diluye en un solo instante.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Se debe considerar que estas lluvias son solamente el comienzo, ya que, de acuerdo con el Servicio Meteorológico Nacional, los meses </w:t>
      </w:r>
      <w:r w:rsidRPr="00A52A0B">
        <w:rPr>
          <w:rFonts w:ascii="Times New Roman" w:hAnsi="Times New Roman"/>
          <w:sz w:val="24"/>
          <w:szCs w:val="24"/>
        </w:rPr>
        <w:t>de mayor precipitación serán julio, agosto y septiembre.</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Los mexiquenses merecen vivir tranquilos, por ello, se hace un llamado firme a las autoridades competentes, a la CONAGUA, la CAEM, Protección Civil y a los 125 Municipios a realizar su labor de forma eficiente para que los mexiquenses no sigan perdiendo su patrimonio como cada año, para que no pierdan horas por el tráfico excesivo cuando viajan a la escuela o al trabajo, para que no pongan en peligro su integridad por el ingreso de aguas negras a cada una de sus casas.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 xml:space="preserve">En razón de lo antes expuesto, someto a la consideración de la Legislatura a través de esta Honorable Diputación Permanente para su análisis, discusión y en su caso, aprobación el presente </w:t>
      </w:r>
      <w:r w:rsidRPr="00A52A0B">
        <w:rPr>
          <w:rFonts w:ascii="Times New Roman" w:eastAsia="Calibri" w:hAnsi="Times New Roman" w:cs="Times New Roman"/>
          <w:sz w:val="24"/>
          <w:szCs w:val="24"/>
        </w:rPr>
        <w:lastRenderedPageBreak/>
        <w:t>punto de acuerdo de urgente y obvia resolución y con ello se cumplan con estos 3 puntos fundamentales en favor de las familias mexiquenses.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Primero. Acciones urgentes de prevención, la LXII Legislatura del Poder Legislativo del Estado Libre y Soberano de México a través de la Diputación Permanente exhorta respetuosamente a la Comisión Nacional del Agua, la Comisión de Agua del Estado de México, la Coordinación General de Protección Civil y Gestión Integral del Riesgo y los 125 Municipios de la Entidad a través de sus organismos operadores de agua y el área de protección civil a realizar acciones urgentes de prevención y atención oportuna, eficiente y responsable de las inundaciones, para proteger la integridad y patrimonio de las familias mexiquenses; así como mitigar las afectaciones viales ante las lluvias torrenciales.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Segundo. Apoyo directo, se exhorta al Gobierno del Estado a que en coordinación con los municipios implementen un programa extraordinario de atención y apoyo para las familias que ya han sido afectadas.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Tercero. Presupuesto garantizado, se exhorta a que a través de la Secretaría de Finanzas se destinen recursos suficientes para la prevención y atención de inundaciones en el Proyecto de Presupuestos de Egresos del Estado de México, es obligación de las autoridades actuar, la salud, el esfuerzo y el patrimonio de los mexiquenses debe de ser protegido.</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Es cuanto diputada Presidenta.</w:t>
      </w:r>
    </w:p>
    <w:p w:rsidR="009E4073" w:rsidRPr="00147D71" w:rsidRDefault="009E4073" w:rsidP="00147D71">
      <w:pPr>
        <w:pStyle w:val="Sinespaciado"/>
        <w:jc w:val="both"/>
        <w:rPr>
          <w:rFonts w:ascii="Times New Roman" w:hAnsi="Times New Roman" w:cs="Times New Roman"/>
          <w:sz w:val="24"/>
          <w:szCs w:val="24"/>
        </w:rPr>
      </w:pPr>
    </w:p>
    <w:p w:rsidR="009E4073" w:rsidRPr="00147D71" w:rsidRDefault="009E4073" w:rsidP="00147D71">
      <w:pPr>
        <w:spacing w:after="0" w:line="240" w:lineRule="auto"/>
        <w:jc w:val="center"/>
        <w:rPr>
          <w:rFonts w:ascii="Times New Roman" w:hAnsi="Times New Roman" w:cs="Times New Roman"/>
          <w:i/>
          <w:sz w:val="24"/>
          <w:szCs w:val="24"/>
        </w:rPr>
      </w:pPr>
      <w:r w:rsidRPr="00147D71">
        <w:rPr>
          <w:rFonts w:ascii="Times New Roman" w:hAnsi="Times New Roman" w:cs="Times New Roman"/>
          <w:i/>
          <w:sz w:val="24"/>
          <w:szCs w:val="24"/>
        </w:rPr>
        <w:t>(Se inserta documento)</w:t>
      </w:r>
    </w:p>
    <w:p w:rsidR="009E4073" w:rsidRPr="00147D71" w:rsidRDefault="009E4073" w:rsidP="00147D71">
      <w:pPr>
        <w:spacing w:after="0" w:line="240" w:lineRule="auto"/>
        <w:jc w:val="center"/>
        <w:rPr>
          <w:rFonts w:ascii="Times New Roman" w:hAnsi="Times New Roman" w:cs="Times New Roman"/>
          <w:sz w:val="24"/>
          <w:szCs w:val="24"/>
        </w:rPr>
      </w:pPr>
    </w:p>
    <w:p w:rsidR="00947616" w:rsidRPr="00947616" w:rsidRDefault="00947616" w:rsidP="00147D71">
      <w:pPr>
        <w:widowControl w:val="0"/>
        <w:autoSpaceDE w:val="0"/>
        <w:autoSpaceDN w:val="0"/>
        <w:spacing w:after="0" w:line="240" w:lineRule="auto"/>
        <w:ind w:left="20"/>
        <w:jc w:val="center"/>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Grupo Parlamentario del Partido Acción Nacional</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ind w:left="20"/>
        <w:jc w:val="center"/>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"2026. Año del Humanismo Mexicano en el Estado de México"</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right"/>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Toluca de Lerdo, Capital del Estado de México,</w:t>
      </w:r>
    </w:p>
    <w:p w:rsidR="00947616" w:rsidRPr="00947616" w:rsidRDefault="00947616" w:rsidP="00147D71">
      <w:pPr>
        <w:widowControl w:val="0"/>
        <w:autoSpaceDE w:val="0"/>
        <w:autoSpaceDN w:val="0"/>
        <w:spacing w:after="0" w:line="240" w:lineRule="auto"/>
        <w:jc w:val="right"/>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u w:val="single"/>
          <w:lang w:val="es-ES"/>
        </w:rPr>
        <w:tab/>
      </w:r>
      <w:r w:rsidRPr="00947616">
        <w:rPr>
          <w:rFonts w:ascii="Times New Roman" w:eastAsia="Tahoma" w:hAnsi="Times New Roman" w:cs="Times New Roman"/>
          <w:b/>
          <w:sz w:val="24"/>
          <w:szCs w:val="24"/>
          <w:lang w:val="es-ES"/>
        </w:rPr>
        <w:t>de junio del 2026.</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outlineLvl w:val="0"/>
        <w:rPr>
          <w:rFonts w:ascii="Times New Roman" w:eastAsia="Tahoma" w:hAnsi="Times New Roman" w:cs="Times New Roman"/>
          <w:b/>
          <w:bCs/>
          <w:sz w:val="24"/>
          <w:szCs w:val="24"/>
          <w:lang w:val="es-ES"/>
        </w:rPr>
      </w:pPr>
      <w:r w:rsidRPr="00947616">
        <w:rPr>
          <w:rFonts w:ascii="Times New Roman" w:eastAsia="Tahoma" w:hAnsi="Times New Roman" w:cs="Times New Roman"/>
          <w:b/>
          <w:bCs/>
          <w:sz w:val="24"/>
          <w:szCs w:val="24"/>
          <w:lang w:val="es-ES"/>
        </w:rPr>
        <w:t>DIPUTADA MARTHA AZUCENA CAMACHO REYNOSO</w:t>
      </w:r>
    </w:p>
    <w:p w:rsidR="00947616" w:rsidRPr="00947616" w:rsidRDefault="00947616" w:rsidP="00147D71">
      <w:pPr>
        <w:widowControl w:val="0"/>
        <w:autoSpaceDE w:val="0"/>
        <w:autoSpaceDN w:val="0"/>
        <w:spacing w:after="0" w:line="240" w:lineRule="auto"/>
        <w:outlineLvl w:val="0"/>
        <w:rPr>
          <w:rFonts w:ascii="Times New Roman" w:eastAsia="Tahoma" w:hAnsi="Times New Roman" w:cs="Times New Roman"/>
          <w:b/>
          <w:bCs/>
          <w:sz w:val="24"/>
          <w:szCs w:val="24"/>
          <w:lang w:val="es-ES"/>
        </w:rPr>
      </w:pPr>
      <w:r w:rsidRPr="00947616">
        <w:rPr>
          <w:rFonts w:ascii="Times New Roman" w:eastAsia="Tahoma" w:hAnsi="Times New Roman" w:cs="Times New Roman"/>
          <w:b/>
          <w:bCs/>
          <w:sz w:val="24"/>
          <w:szCs w:val="24"/>
          <w:lang w:val="es-ES"/>
        </w:rPr>
        <w:t>PRESIDENTA DE LA LXII LEGISLATURA</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DEL ESTADO LIBRE Y SOBERANO DE MÉXICO.</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PRESENTE</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 xml:space="preserve">Quienes suscriben, Diputada Joanna Alejandra Felipe Torres y Diputado Pablo Fernández de Cevallos González, integrantes del Grupo Parlamentario del Partido Acción Nacional de la LXII Legislatura del H. Congreso del Estado Libre y Soberano de México con fundamento en los artículos 57 y 61, fracción I, de la Constitución Política del Estado Libre y Soberano de México, 38, fracción IV y 83 de la Ley Orgánica del Poder Legislativo del Estado Libre y Soberano de México, sometemos a consideración de esta Honorable Legislatura, </w:t>
      </w:r>
      <w:r w:rsidRPr="00947616">
        <w:rPr>
          <w:rFonts w:ascii="Times New Roman" w:eastAsia="Tahoma" w:hAnsi="Times New Roman" w:cs="Times New Roman"/>
          <w:b/>
          <w:sz w:val="24"/>
          <w:szCs w:val="24"/>
          <w:lang w:val="es-ES"/>
        </w:rPr>
        <w:t xml:space="preserve">Punto de Acuerdo de Urgente y Obvia Resolución </w:t>
      </w:r>
      <w:r w:rsidRPr="00947616">
        <w:rPr>
          <w:rFonts w:ascii="Times New Roman" w:eastAsia="Tahoma" w:hAnsi="Times New Roman" w:cs="Times New Roman"/>
          <w:sz w:val="24"/>
          <w:szCs w:val="24"/>
          <w:lang w:val="es-ES"/>
        </w:rPr>
        <w:t>por el que la LXII Legislatura del Poder Legislativo del Estado Libre y Soberano de México, exhorta respetuosamente al Gobierno Federal, al Gobierno Estado de México y su Municipios para que a través de sus dependencias correspondientes, realicen acciones urgentes de prevención y atención oportuna, eficiente y responsable de inundaciones para proteger la integridad, patrimonio de las familias mexiquenses y mitigar las afectaciones viales ante las lluvias torrenciales; así como exhortar implementar un programa extraordinario de atención y apoyo a las familias afectadas por las inundaciones, conforme con la siguiente:</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center"/>
        <w:outlineLvl w:val="0"/>
        <w:rPr>
          <w:rFonts w:ascii="Times New Roman" w:eastAsia="Tahoma" w:hAnsi="Times New Roman" w:cs="Times New Roman"/>
          <w:b/>
          <w:bCs/>
          <w:sz w:val="24"/>
          <w:szCs w:val="24"/>
          <w:lang w:val="es-ES"/>
        </w:rPr>
      </w:pPr>
      <w:r w:rsidRPr="00947616">
        <w:rPr>
          <w:rFonts w:ascii="Times New Roman" w:eastAsia="Tahoma" w:hAnsi="Times New Roman" w:cs="Times New Roman"/>
          <w:b/>
          <w:bCs/>
          <w:sz w:val="24"/>
          <w:szCs w:val="24"/>
          <w:lang w:val="es-ES"/>
        </w:rPr>
        <w:t>EXPOSICIÓN DE MOTIVOS</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lastRenderedPageBreak/>
        <w:t>Las inundaciones son el tipo de desastre natural que se da con mayor frecuencia, ocurriendo cuando el desbordamiento del agua sumerge terrenos que normalmente están secos que suelen ser causadas por fuertes lluvias. Quienes viven en zonas inundables, o quienes carecen de sistemas de alerta y de conocimiento sobre el riesgo de inundaciones, son los más afectados.</w:t>
      </w:r>
      <w:hyperlink w:anchor="_bookmark0" w:history="1">
        <w:r w:rsidRPr="00947616">
          <w:rPr>
            <w:rFonts w:ascii="Times New Roman" w:eastAsia="Tahoma" w:hAnsi="Times New Roman" w:cs="Times New Roman"/>
            <w:color w:val="FF0000"/>
            <w:sz w:val="24"/>
            <w:szCs w:val="24"/>
            <w:vertAlign w:val="superscript"/>
            <w:lang w:val="es-ES"/>
          </w:rPr>
          <w:t>1</w:t>
        </w:r>
      </w:hyperlink>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Desafortunadamente en las tragedias por las lluvias torrenciales los afectados generalmente son las personas con mayor vulnerabilidad, por habitar en zonas catalogadas en riesgo por inundaciones, estar en asentamientos informales y barrios precarios, donde las infraestructuras de drenaje y tratamiento de aguas residuales suelen ser inadecuadas y viviendas endebles,</w:t>
      </w:r>
      <w:hyperlink w:anchor="_bookmark1" w:history="1">
        <w:r w:rsidRPr="00947616">
          <w:rPr>
            <w:rFonts w:ascii="Times New Roman" w:eastAsia="Tahoma" w:hAnsi="Times New Roman" w:cs="Times New Roman"/>
            <w:color w:val="FF0000"/>
            <w:sz w:val="24"/>
            <w:szCs w:val="24"/>
            <w:vertAlign w:val="superscript"/>
            <w:lang w:val="es-ES"/>
          </w:rPr>
          <w:t>2</w:t>
        </w:r>
      </w:hyperlink>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bookmarkStart w:id="1" w:name="_bookmark0"/>
      <w:bookmarkEnd w:id="1"/>
      <w:r w:rsidRPr="00947616">
        <w:rPr>
          <w:rFonts w:ascii="Times New Roman" w:eastAsia="Tahoma" w:hAnsi="Times New Roman" w:cs="Times New Roman"/>
          <w:color w:val="FF0000"/>
          <w:sz w:val="24"/>
          <w:szCs w:val="24"/>
          <w:vertAlign w:val="superscript"/>
          <w:lang w:val="es-ES"/>
        </w:rPr>
        <w:t>1</w:t>
      </w:r>
      <w:r w:rsidRPr="00947616">
        <w:rPr>
          <w:rFonts w:ascii="Times New Roman" w:eastAsia="Tahoma" w:hAnsi="Times New Roman" w:cs="Times New Roman"/>
          <w:sz w:val="24"/>
          <w:szCs w:val="24"/>
          <w:lang w:val="es-ES"/>
        </w:rPr>
        <w:t xml:space="preserve"> Organización Mundial de la salud. Se consulto en la página: </w:t>
      </w:r>
      <w:hyperlink r:id="rId71" w:anchor="tab%3Dtab_1">
        <w:r w:rsidRPr="00947616">
          <w:rPr>
            <w:rFonts w:ascii="Times New Roman" w:eastAsia="Tahoma" w:hAnsi="Times New Roman" w:cs="Times New Roman"/>
            <w:sz w:val="24"/>
            <w:szCs w:val="24"/>
            <w:u w:val="single" w:color="0000FF"/>
            <w:lang w:val="es-ES"/>
          </w:rPr>
          <w:t>https://www.who.int/health-</w:t>
        </w:r>
      </w:hyperlink>
      <w:hyperlink r:id="rId72" w:anchor="tab%3Dtab_1">
        <w:r w:rsidRPr="00947616">
          <w:rPr>
            <w:rFonts w:ascii="Times New Roman" w:eastAsia="Tahoma" w:hAnsi="Times New Roman" w:cs="Times New Roman"/>
            <w:sz w:val="24"/>
            <w:szCs w:val="24"/>
            <w:u w:val="single" w:color="0000FF"/>
            <w:lang w:val="es-ES"/>
          </w:rPr>
          <w:t>topics/floods#tab=tab_1</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Estos fenómenos dejan consecuencias de largo plazo en la economía de los hogares, que deben destinar parte de sus ingresos a reparar daños. La falta de acciones oportunas de prevención afecta directamente a las personas con mayores carencias, pues son quienes habitan en zonas de riesgo y están expuestas a perder lo poco que tienen.</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El Estado de México, de acuerdo con el Atlas de Riesgos Estatal, actualizado recientemente, el territorio presenta múltiples fenómenos de riesgo como inundaciones, sismos, hundimientos y deslaves, lo que evidencia la exposición generalizada del Estado frente amenazas naturales.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En marzo del presente año también se presentó el atlas de inundaciones edición 2026, que sirve como una herramienta para anticipar escenarios de riesgo y poner sobre aviso a las autoridades con el propósito de que realicen acciones de prevención, correctivas y extraordinarias para proteger la integridad de la población.</w:t>
      </w:r>
      <w:hyperlink w:anchor="_bookmark2" w:history="1">
        <w:r w:rsidRPr="00947616">
          <w:rPr>
            <w:rFonts w:ascii="Times New Roman" w:eastAsia="Tahoma" w:hAnsi="Times New Roman" w:cs="Times New Roman"/>
            <w:color w:val="FF0000"/>
            <w:sz w:val="24"/>
            <w:szCs w:val="24"/>
            <w:vertAlign w:val="superscript"/>
            <w:lang w:val="es-ES"/>
          </w:rPr>
          <w:t>3</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El documento referido menciona que 11,895 habitantes están en riesgo por inundaciones y se encuentran en 41 municipios, siendo las áreas más vulnerables el Valle de México y el Valle de Toluca debido a su alta densidad urbana, la saturación de los sistemas de drenaje y la acumulación de residuos sólidos que agravan las consecuencias de las lluvias.</w:t>
      </w:r>
      <w:hyperlink w:anchor="_bookmark3" w:history="1">
        <w:r w:rsidRPr="00947616">
          <w:rPr>
            <w:rFonts w:ascii="Times New Roman" w:eastAsia="Tahoma" w:hAnsi="Times New Roman" w:cs="Times New Roman"/>
            <w:color w:val="FF0000"/>
            <w:sz w:val="24"/>
            <w:szCs w:val="24"/>
            <w:vertAlign w:val="superscript"/>
            <w:lang w:val="es-ES"/>
          </w:rPr>
          <w:t>4</w:t>
        </w:r>
      </w:hyperlink>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Además, hubo un incremento de municipios afectados en relación con el Atlas de inundaciones 2025, pasando de 34 a 41 municipios que sufrieron inundaciones, los cuales fueron 20 en el Valle de México, 15 en el Valle de Toluca y en la cuenca del río balsas 6, de estos lo municipios con mayores afectaciones por eventos e inmuebles dañados principalmente fueron Ecatepec, La Paz, Nezahualcóyotl, Atizapán de Zaragoza y Atlacomulco y; los municipios con mayores habitantes afectados son Ecatepec, La Paz, Cuautitlán Izcalli y Nezahualcóyotl lo que vulnero la seguridad de miles de familias.</w:t>
      </w:r>
      <w:hyperlink w:anchor="_bookmark4" w:history="1">
        <w:r w:rsidRPr="00947616">
          <w:rPr>
            <w:rFonts w:ascii="Times New Roman" w:eastAsia="Tahoma" w:hAnsi="Times New Roman" w:cs="Times New Roman"/>
            <w:color w:val="FF0000"/>
            <w:sz w:val="24"/>
            <w:szCs w:val="24"/>
            <w:vertAlign w:val="superscript"/>
            <w:lang w:val="es-ES"/>
          </w:rPr>
          <w:t>5</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bookmarkStart w:id="2" w:name="_bookmark1"/>
      <w:bookmarkEnd w:id="2"/>
      <w:r w:rsidRPr="00947616">
        <w:rPr>
          <w:rFonts w:ascii="Times New Roman" w:eastAsia="Tahoma" w:hAnsi="Times New Roman" w:cs="Times New Roman"/>
          <w:color w:val="FF0000"/>
          <w:sz w:val="24"/>
          <w:szCs w:val="24"/>
          <w:vertAlign w:val="superscript"/>
          <w:lang w:val="es-ES"/>
        </w:rPr>
        <w:t>2</w:t>
      </w:r>
      <w:r w:rsidRPr="00947616">
        <w:rPr>
          <w:rFonts w:ascii="Times New Roman" w:eastAsia="Tahoma" w:hAnsi="Times New Roman" w:cs="Times New Roman"/>
          <w:sz w:val="24"/>
          <w:szCs w:val="24"/>
          <w:lang w:val="es-ES"/>
        </w:rPr>
        <w:t xml:space="preserve"> </w:t>
      </w:r>
      <w:hyperlink r:id="rId73">
        <w:r w:rsidRPr="00947616">
          <w:rPr>
            <w:rFonts w:ascii="Times New Roman" w:eastAsia="Tahoma" w:hAnsi="Times New Roman" w:cs="Times New Roman"/>
            <w:sz w:val="24"/>
            <w:szCs w:val="24"/>
            <w:u w:val="single" w:color="0000FF"/>
            <w:lang w:val="es-ES"/>
          </w:rPr>
          <w:t>https://www.acnur.org/mx/noticias/historias/inundaciones-causadas-por-la-crisis-</w:t>
        </w:r>
        <w:bookmarkStart w:id="3" w:name="_bookmark2"/>
        <w:bookmarkEnd w:id="3"/>
      </w:hyperlink>
      <w:hyperlink r:id="rId74">
        <w:r w:rsidRPr="00947616">
          <w:rPr>
            <w:rFonts w:ascii="Times New Roman" w:eastAsia="Tahoma" w:hAnsi="Times New Roman" w:cs="Times New Roman"/>
            <w:sz w:val="24"/>
            <w:szCs w:val="24"/>
            <w:u w:val="single" w:color="0000FF"/>
            <w:lang w:val="es-ES"/>
          </w:rPr>
          <w:t>climatica-provocan-nuevos-desplazamientos</w:t>
        </w:r>
        <w:r w:rsidRPr="00947616">
          <w:rPr>
            <w:rFonts w:ascii="Times New Roman" w:eastAsia="Tahoma" w:hAnsi="Times New Roman" w:cs="Times New Roman"/>
            <w:sz w:val="24"/>
            <w:szCs w:val="24"/>
            <w:lang w:val="es-ES"/>
          </w:rPr>
          <w:t>.</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r w:rsidRPr="00947616">
        <w:rPr>
          <w:rFonts w:ascii="Times New Roman" w:eastAsia="Tahoma" w:hAnsi="Times New Roman" w:cs="Times New Roman"/>
          <w:color w:val="FF0000"/>
          <w:sz w:val="24"/>
          <w:szCs w:val="24"/>
          <w:vertAlign w:val="superscript"/>
          <w:lang w:val="es-ES"/>
        </w:rPr>
        <w:t>3</w:t>
      </w:r>
      <w:r w:rsidRPr="00947616">
        <w:rPr>
          <w:rFonts w:ascii="Times New Roman" w:eastAsia="Tahoma" w:hAnsi="Times New Roman" w:cs="Times New Roman"/>
          <w:sz w:val="24"/>
          <w:szCs w:val="24"/>
          <w:lang w:val="es-ES"/>
        </w:rPr>
        <w:t xml:space="preserve"> Atlas de Inundaciones, numero XXXII, edición 2026. Consultado en el siguiente link: </w:t>
      </w:r>
      <w:hyperlink r:id="rId75">
        <w:r w:rsidRPr="00947616">
          <w:rPr>
            <w:rFonts w:ascii="Times New Roman" w:eastAsia="Tahoma" w:hAnsi="Times New Roman" w:cs="Times New Roman"/>
            <w:sz w:val="24"/>
            <w:szCs w:val="24"/>
            <w:u w:val="single" w:color="0000FF"/>
            <w:lang w:val="es-ES"/>
          </w:rPr>
          <w:t>https://caem.edomex.gob.mx/sites/caem.edomex.gob.mx/files/files/AtlasInundaciones/Atla</w:t>
        </w:r>
      </w:hyperlink>
      <w:r w:rsidRPr="00947616">
        <w:rPr>
          <w:rFonts w:ascii="Times New Roman" w:eastAsia="Tahoma" w:hAnsi="Times New Roman" w:cs="Times New Roman"/>
          <w:sz w:val="24"/>
          <w:szCs w:val="24"/>
          <w:lang w:val="es-ES"/>
        </w:rPr>
        <w:t xml:space="preserve"> </w:t>
      </w:r>
      <w:hyperlink r:id="rId76">
        <w:r w:rsidRPr="00947616">
          <w:rPr>
            <w:rFonts w:ascii="Times New Roman" w:eastAsia="Tahoma" w:hAnsi="Times New Roman" w:cs="Times New Roman"/>
            <w:sz w:val="24"/>
            <w:szCs w:val="24"/>
            <w:u w:val="single" w:color="0000FF"/>
            <w:lang w:val="es-ES"/>
          </w:rPr>
          <w:t>s2026/AtlasInundacionesXXXII-2026.pdf</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i/>
          <w:sz w:val="24"/>
          <w:szCs w:val="24"/>
          <w:lang w:val="es-ES"/>
        </w:rPr>
      </w:pPr>
      <w:bookmarkStart w:id="4" w:name="_bookmark3"/>
      <w:bookmarkEnd w:id="4"/>
      <w:r w:rsidRPr="00947616">
        <w:rPr>
          <w:rFonts w:ascii="Times New Roman" w:eastAsia="Tahoma" w:hAnsi="Times New Roman" w:cs="Times New Roman"/>
          <w:color w:val="FF0000"/>
          <w:sz w:val="24"/>
          <w:szCs w:val="24"/>
          <w:vertAlign w:val="superscript"/>
          <w:lang w:val="es-ES"/>
        </w:rPr>
        <w:t>4</w:t>
      </w:r>
      <w:r w:rsidRPr="00947616">
        <w:rPr>
          <w:rFonts w:ascii="Times New Roman" w:eastAsia="Tahoma" w:hAnsi="Times New Roman" w:cs="Times New Roman"/>
          <w:sz w:val="24"/>
          <w:szCs w:val="24"/>
          <w:lang w:val="es-ES"/>
        </w:rPr>
        <w:t xml:space="preserve"> </w:t>
      </w:r>
      <w:r w:rsidRPr="00947616">
        <w:rPr>
          <w:rFonts w:ascii="Times New Roman" w:eastAsia="Tahoma" w:hAnsi="Times New Roman" w:cs="Times New Roman"/>
          <w:i/>
          <w:sz w:val="24"/>
          <w:szCs w:val="24"/>
          <w:lang w:val="es-ES"/>
        </w:rPr>
        <w:t>Ibid.</w:t>
      </w:r>
    </w:p>
    <w:p w:rsidR="00947616" w:rsidRPr="00947616" w:rsidRDefault="00947616" w:rsidP="00147D71">
      <w:pPr>
        <w:widowControl w:val="0"/>
        <w:autoSpaceDE w:val="0"/>
        <w:autoSpaceDN w:val="0"/>
        <w:spacing w:after="0" w:line="240" w:lineRule="auto"/>
        <w:rPr>
          <w:rFonts w:ascii="Times New Roman" w:eastAsia="Tahoma" w:hAnsi="Times New Roman" w:cs="Times New Roman"/>
          <w:i/>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 xml:space="preserve">De la totalidad del territorio mexiquense, el 17.1% de la superficie presenta algún nivel de vulnerabilidad derivado del riesgo por inundaciones, dentro de este porcentaje se encuentran </w:t>
      </w:r>
      <w:r w:rsidRPr="00947616">
        <w:rPr>
          <w:rFonts w:ascii="Times New Roman" w:eastAsia="Tahoma" w:hAnsi="Times New Roman" w:cs="Times New Roman"/>
          <w:sz w:val="24"/>
          <w:szCs w:val="24"/>
          <w:lang w:val="es-ES"/>
        </w:rPr>
        <w:lastRenderedPageBreak/>
        <w:t>municipios como Morelos, Jilotepec, Villa del Carbón entre otros, los cuales no se encuentran en los 41 municipios que sufrieron inundación en 2025, es decir, estos territorios muestran una posibilidad de tener inundaciones sino hay acciones preventivas que minimicen el riesgo.</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Sin embargo, es inaceptable que a pesar de contar con esta herramienta, la cual es una guía de prevención que permite identificar zonas recurrentes y de mayor vulnerabilidad, que además facilita la toma de decisiones para mejorar la respuesta ante posibles desastres, sigan persistiendo múltiples afectaciones al patrimonio, movilidad e integridad de miles de mexiquenses.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Dado que, las lluvias intensas y las inundaciones en el Estado de México han provocado afectaciones graves en municipios densamente poblados como Ecatepec, Cuautitlán Izcalli, Nezahualcóyotl, Chalco, Coacalco, Tultitlán, Valle de Chalco, Tlalnepantla, entre otros.</w:t>
      </w:r>
      <w:hyperlink w:anchor="_bookmark5" w:history="1">
        <w:r w:rsidRPr="00947616">
          <w:rPr>
            <w:rFonts w:ascii="Times New Roman" w:eastAsia="Tahoma" w:hAnsi="Times New Roman" w:cs="Times New Roman"/>
            <w:color w:val="FF0000"/>
            <w:sz w:val="24"/>
            <w:szCs w:val="24"/>
            <w:vertAlign w:val="superscript"/>
            <w:lang w:val="es-ES"/>
          </w:rPr>
          <w:t>6</w:t>
        </w:r>
      </w:hyperlink>
      <w:r w:rsidRPr="00947616">
        <w:rPr>
          <w:rFonts w:ascii="Times New Roman" w:eastAsia="Tahoma" w:hAnsi="Times New Roman" w:cs="Times New Roman"/>
          <w:sz w:val="24"/>
          <w:szCs w:val="24"/>
          <w:lang w:val="es-ES"/>
        </w:rPr>
        <w:t xml:space="preserve"> La insuficiencia del drenaje urbano y el crecimiento desordenado han agudizado el impacto, obligando a las familias a enfrentar pérdidas materiales considerables que rara vez son cubiertas de manera oportuna, colocándolas en condiciones de vulnerabilidad patrimonial y evidenciando las limitaciones de los mecanismos de atención reactiva.</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Por mencionar algunos ejemplos, en lo que va de junio se inundó ya en tres ocasiones la colonia Valle de las Flores de Cuautitlán Izcalli por falta de limpieza y mantenimiento al cárcamo ubicado en esa localidad, afectando al Circuito Exterior Mexiquense y alrededor de 40 viviendas que resultaron con pérdidas de muebles y electrodomésticos,</w:t>
      </w:r>
      <w:hyperlink w:anchor="_bookmark6" w:history="1">
        <w:r w:rsidRPr="00947616">
          <w:rPr>
            <w:rFonts w:ascii="Times New Roman" w:eastAsia="Tahoma" w:hAnsi="Times New Roman" w:cs="Times New Roman"/>
            <w:color w:val="FF0000"/>
            <w:sz w:val="24"/>
            <w:szCs w:val="24"/>
            <w:vertAlign w:val="superscript"/>
            <w:lang w:val="es-ES"/>
          </w:rPr>
          <w:t>7</w:t>
        </w:r>
      </w:hyperlink>
      <w:r w:rsidRPr="00947616">
        <w:rPr>
          <w:rFonts w:ascii="Times New Roman" w:eastAsia="Tahoma" w:hAnsi="Times New Roman" w:cs="Times New Roman"/>
          <w:sz w:val="24"/>
          <w:szCs w:val="24"/>
          <w:lang w:val="es-ES"/>
        </w:rPr>
        <w:t xml:space="preserve"> También el agua comenzó a salir por las coladeras y las tazas del baño lo que amenazó con la salud de las familias.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En Zinacantepec se reportaron 5 casas con pérdidas totales tras desbordarse el Río Tejalpan en mayo, por otro lado el pasado 4 de junio se registraron casas inundadas, vehículos con sus ocupantes atrapados y vialidades congestionadas que impedían la circulación en Atizapán de Zaragoza, Cuautitlán Izcalli, Cuautitlán; Tultitlán y Coacalco,</w:t>
      </w:r>
      <w:hyperlink w:anchor="_bookmark7" w:history="1">
        <w:r w:rsidRPr="00947616">
          <w:rPr>
            <w:rFonts w:ascii="Times New Roman" w:eastAsia="Tahoma" w:hAnsi="Times New Roman" w:cs="Times New Roman"/>
            <w:color w:val="FF0000"/>
            <w:sz w:val="24"/>
            <w:szCs w:val="24"/>
            <w:vertAlign w:val="superscript"/>
            <w:lang w:val="es-ES"/>
          </w:rPr>
          <w:t>8</w:t>
        </w:r>
      </w:hyperlink>
      <w:r w:rsidRPr="00947616">
        <w:rPr>
          <w:rFonts w:ascii="Times New Roman" w:eastAsia="Tahoma" w:hAnsi="Times New Roman" w:cs="Times New Roman"/>
          <w:sz w:val="24"/>
          <w:szCs w:val="24"/>
          <w:lang w:val="es-ES"/>
        </w:rPr>
        <w:t xml:space="preserve"> además de viviendas afectadas en la Quebrada de Cuautitlán Izcalli.</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i/>
          <w:sz w:val="24"/>
          <w:szCs w:val="24"/>
          <w:lang w:val="es-ES"/>
        </w:rPr>
      </w:pPr>
      <w:bookmarkStart w:id="5" w:name="_bookmark4"/>
      <w:bookmarkEnd w:id="5"/>
      <w:r w:rsidRPr="00947616">
        <w:rPr>
          <w:rFonts w:ascii="Times New Roman" w:eastAsia="Tahoma" w:hAnsi="Times New Roman" w:cs="Times New Roman"/>
          <w:color w:val="FF0000"/>
          <w:sz w:val="24"/>
          <w:szCs w:val="24"/>
          <w:vertAlign w:val="superscript"/>
          <w:lang w:val="es-ES"/>
        </w:rPr>
        <w:t>5</w:t>
      </w:r>
      <w:r w:rsidRPr="00947616">
        <w:rPr>
          <w:rFonts w:ascii="Times New Roman" w:eastAsia="Tahoma" w:hAnsi="Times New Roman" w:cs="Times New Roman"/>
          <w:sz w:val="24"/>
          <w:szCs w:val="24"/>
          <w:lang w:val="es-ES"/>
        </w:rPr>
        <w:t xml:space="preserve"> </w:t>
      </w:r>
      <w:r w:rsidRPr="00947616">
        <w:rPr>
          <w:rFonts w:ascii="Times New Roman" w:eastAsia="Tahoma" w:hAnsi="Times New Roman" w:cs="Times New Roman"/>
          <w:i/>
          <w:sz w:val="24"/>
          <w:szCs w:val="24"/>
          <w:lang w:val="es-ES"/>
        </w:rPr>
        <w:t>Ibid</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bookmarkStart w:id="6" w:name="_bookmark5"/>
      <w:bookmarkEnd w:id="6"/>
      <w:r w:rsidRPr="00947616">
        <w:rPr>
          <w:rFonts w:ascii="Times New Roman" w:eastAsia="Tahoma" w:hAnsi="Times New Roman" w:cs="Times New Roman"/>
          <w:color w:val="FF0000"/>
          <w:sz w:val="24"/>
          <w:szCs w:val="24"/>
          <w:vertAlign w:val="superscript"/>
          <w:lang w:val="es-ES"/>
        </w:rPr>
        <w:t>6</w:t>
      </w:r>
      <w:r w:rsidRPr="00947616">
        <w:rPr>
          <w:rFonts w:ascii="Times New Roman" w:eastAsia="Tahoma" w:hAnsi="Times New Roman" w:cs="Times New Roman"/>
          <w:sz w:val="24"/>
          <w:szCs w:val="24"/>
          <w:lang w:val="es-ES"/>
        </w:rPr>
        <w:t xml:space="preserve"> </w:t>
      </w:r>
      <w:hyperlink r:id="rId77">
        <w:r w:rsidRPr="00947616">
          <w:rPr>
            <w:rFonts w:ascii="Times New Roman" w:eastAsia="Tahoma" w:hAnsi="Times New Roman" w:cs="Times New Roman"/>
            <w:sz w:val="24"/>
            <w:szCs w:val="24"/>
            <w:u w:val="single" w:color="0000FF"/>
            <w:lang w:val="es-ES"/>
          </w:rPr>
          <w:t>https://www.eluniversal.com.mx/metropoli/intensa-lluvia-deja-encharcamientos-en-</w:t>
        </w:r>
        <w:bookmarkStart w:id="7" w:name="_bookmark6"/>
        <w:bookmarkEnd w:id="7"/>
      </w:hyperlink>
      <w:hyperlink r:id="rId78">
        <w:r w:rsidRPr="00947616">
          <w:rPr>
            <w:rFonts w:ascii="Times New Roman" w:eastAsia="Tahoma" w:hAnsi="Times New Roman" w:cs="Times New Roman"/>
            <w:sz w:val="24"/>
            <w:szCs w:val="24"/>
            <w:u w:val="single" w:color="0000FF"/>
            <w:lang w:val="es-ES"/>
          </w:rPr>
          <w:t>cuautitlan-izcalli-reportan-afectaciones-a-la-circulacion</w:t>
        </w:r>
        <w:r w:rsidRPr="00947616">
          <w:rPr>
            <w:rFonts w:ascii="Times New Roman" w:eastAsia="Tahoma" w:hAnsi="Times New Roman" w:cs="Times New Roman"/>
            <w:sz w:val="24"/>
            <w:szCs w:val="24"/>
            <w:lang w:val="es-ES"/>
          </w:rPr>
          <w:t>.</w:t>
        </w:r>
      </w:hyperlink>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color w:val="FF0000"/>
          <w:sz w:val="24"/>
          <w:szCs w:val="24"/>
          <w:vertAlign w:val="superscript"/>
          <w:lang w:val="es-ES"/>
        </w:rPr>
        <w:t>7</w:t>
      </w:r>
      <w:r w:rsidRPr="00947616">
        <w:rPr>
          <w:rFonts w:ascii="Times New Roman" w:eastAsia="Tahoma" w:hAnsi="Times New Roman" w:cs="Times New Roman"/>
          <w:sz w:val="24"/>
          <w:szCs w:val="24"/>
          <w:lang w:val="es-ES"/>
        </w:rPr>
        <w:t xml:space="preserve"> </w:t>
      </w:r>
      <w:hyperlink r:id="rId79">
        <w:r w:rsidRPr="00947616">
          <w:rPr>
            <w:rFonts w:ascii="Times New Roman" w:eastAsia="Tahoma" w:hAnsi="Times New Roman" w:cs="Times New Roman"/>
            <w:sz w:val="24"/>
            <w:szCs w:val="24"/>
            <w:u w:val="single" w:color="0000FF"/>
            <w:lang w:val="es-ES"/>
          </w:rPr>
          <w:t>https://www.eluniversal.com.mx/metropoli/comision-del-agua-del-edomex-se-suma-a-</w:t>
        </w:r>
      </w:hyperlink>
      <w:hyperlink r:id="rId80">
        <w:r w:rsidRPr="00947616">
          <w:rPr>
            <w:rFonts w:ascii="Times New Roman" w:eastAsia="Tahoma" w:hAnsi="Times New Roman" w:cs="Times New Roman"/>
            <w:sz w:val="24"/>
            <w:szCs w:val="24"/>
            <w:u w:val="single" w:color="0000FF"/>
            <w:lang w:val="es-ES"/>
          </w:rPr>
          <w:t xml:space="preserve">limpieza-de-carcamo-en-cuautitlan-izcalli-se-ha-desbordado-3-veces-en-lo-que-va-de- </w:t>
        </w:r>
      </w:hyperlink>
      <w:hyperlink r:id="rId81">
        <w:r w:rsidRPr="00947616">
          <w:rPr>
            <w:rFonts w:ascii="Times New Roman" w:eastAsia="Tahoma" w:hAnsi="Times New Roman" w:cs="Times New Roman"/>
            <w:sz w:val="24"/>
            <w:szCs w:val="24"/>
            <w:u w:val="single" w:color="0000FF"/>
            <w:lang w:val="es-ES"/>
          </w:rPr>
          <w:t>junio/</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Lamentablemente la CAEM trae datos diferentes que distan claramente de la realidad, en un comunicado publicado el 17 de Junio refirió que a un mes del inicio de la temporada de lluvias se tienen registradas afectaciones al interior de solo 7 viviendas ubicadas en los municipios de Chalco, Atlacomulco y Huixquilucan, que impactaron a 28 habitantes, quienes recibieron atención y acompañamiento, y donde se exhorta a la ciudadanía a contribuir en las tareas de prevención al evitar arrojar basura en calles, coladeras y cuerpos de agua.</w:t>
      </w:r>
      <w:hyperlink w:anchor="_bookmark8" w:history="1">
        <w:r w:rsidRPr="00947616">
          <w:rPr>
            <w:rFonts w:ascii="Times New Roman" w:eastAsia="Tahoma" w:hAnsi="Times New Roman" w:cs="Times New Roman"/>
            <w:color w:val="FF0000"/>
            <w:sz w:val="24"/>
            <w:szCs w:val="24"/>
            <w:vertAlign w:val="superscript"/>
            <w:lang w:val="es-ES"/>
          </w:rPr>
          <w:t>9</w:t>
        </w:r>
      </w:hyperlink>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De igual manera esta Legislatura exhorta a las autoridades competentes a realizar su trabajo, a realizar acciones preventivas para que las familias no sigan perdiendo su patrimonio como cada año, para que quienes viajan a la escuela o trabajo no pierdan su tiempo por el tráfico o se dañen su automóviles por las anegaciones, o esté en peligro su integridad porque se metieron aguas negras a los hogares, se cuenta con información suficiente para minimizar daños, desafortunadamente existen omisión de las autoridades.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lastRenderedPageBreak/>
        <w:t>Lo anterior por que en muchas de las ocasiones las autoridades no cumplen con su función, que es desazolvar, retirar la basura, darle mantenimiento a los cárcamos etc. acciones que no solo son parte de su función sino de su obligación, lastimosamente la omisión de esos quehaceres afecta directamente el patrimonio de las familias, producto de esfuerzos y sueños de toda una vida laboral, que se diluye en un solo instante.</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A pesar de contar con herramientas de prevención e información para la correcta toma de decisiones, se requiere de una política contingente cuando la prevención y las decisiones no cumplieron su cometido, La falta de políticas para la protección patrimonial afecta directamente a las personas más vulnerables por lo que es necesario que las autoridades estatales y municipales implementen un programa extraordinario de atención y apoyo a las familias afectadas por las inundaciones, por que es obligación de los gobiernos brindarles certidumbre sobre su patrimonio, sobre todo cuando son ellas las encargadas de realizar acciones de prevención para evitar inundaciones y con ello la afectación a sus viviendas.</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bookmarkStart w:id="8" w:name="_bookmark7"/>
      <w:bookmarkEnd w:id="8"/>
      <w:r w:rsidRPr="00947616">
        <w:rPr>
          <w:rFonts w:ascii="Times New Roman" w:eastAsia="Tahoma" w:hAnsi="Times New Roman" w:cs="Times New Roman"/>
          <w:color w:val="FF0000"/>
          <w:sz w:val="24"/>
          <w:szCs w:val="24"/>
          <w:vertAlign w:val="superscript"/>
          <w:lang w:val="es-ES"/>
        </w:rPr>
        <w:t>8</w:t>
      </w:r>
      <w:r w:rsidRPr="00947616">
        <w:rPr>
          <w:rFonts w:ascii="Times New Roman" w:eastAsia="Tahoma" w:hAnsi="Times New Roman" w:cs="Times New Roman"/>
          <w:sz w:val="24"/>
          <w:szCs w:val="24"/>
          <w:lang w:val="es-ES"/>
        </w:rPr>
        <w:t xml:space="preserve"> </w:t>
      </w:r>
      <w:hyperlink r:id="rId82">
        <w:r w:rsidRPr="00947616">
          <w:rPr>
            <w:rFonts w:ascii="Times New Roman" w:eastAsia="Tahoma" w:hAnsi="Times New Roman" w:cs="Times New Roman"/>
            <w:sz w:val="24"/>
            <w:szCs w:val="24"/>
            <w:u w:val="single" w:color="0000FF"/>
            <w:lang w:val="es-ES"/>
          </w:rPr>
          <w:t>https://www.milenio.com/comunidad/afectaciones-por-lluvias-en-edomex-hoy-4-de-</w:t>
        </w:r>
        <w:bookmarkStart w:id="9" w:name="_bookmark8"/>
        <w:bookmarkEnd w:id="9"/>
      </w:hyperlink>
      <w:hyperlink r:id="rId83">
        <w:r w:rsidRPr="00947616">
          <w:rPr>
            <w:rFonts w:ascii="Times New Roman" w:eastAsia="Tahoma" w:hAnsi="Times New Roman" w:cs="Times New Roman"/>
            <w:sz w:val="24"/>
            <w:szCs w:val="24"/>
            <w:u w:val="single" w:color="0000FF"/>
            <w:lang w:val="es-ES"/>
          </w:rPr>
          <w:t>junio-2026</w:t>
        </w:r>
      </w:hyperlink>
    </w:p>
    <w:p w:rsidR="00947616" w:rsidRPr="00947616" w:rsidRDefault="00A00A33" w:rsidP="00147D71">
      <w:pPr>
        <w:widowControl w:val="0"/>
        <w:autoSpaceDE w:val="0"/>
        <w:autoSpaceDN w:val="0"/>
        <w:spacing w:after="0" w:line="240" w:lineRule="auto"/>
        <w:rPr>
          <w:rFonts w:ascii="Times New Roman" w:eastAsia="Tahoma" w:hAnsi="Times New Roman" w:cs="Times New Roman"/>
          <w:sz w:val="24"/>
          <w:szCs w:val="24"/>
          <w:lang w:val="es-ES"/>
        </w:rPr>
      </w:pPr>
      <w:hyperlink r:id="rId84" w:history="1">
        <w:r w:rsidR="00947616" w:rsidRPr="00147D71">
          <w:rPr>
            <w:rFonts w:ascii="Times New Roman" w:eastAsia="Tahoma" w:hAnsi="Times New Roman" w:cs="Times New Roman"/>
            <w:color w:val="0000FF"/>
            <w:sz w:val="24"/>
            <w:szCs w:val="24"/>
            <w:u w:val="single"/>
            <w:vertAlign w:val="superscript"/>
            <w:lang w:val="es-ES"/>
          </w:rPr>
          <w:t>9</w:t>
        </w:r>
        <w:r w:rsidR="00947616" w:rsidRPr="00147D71">
          <w:rPr>
            <w:rFonts w:ascii="Times New Roman" w:eastAsia="Tahoma" w:hAnsi="Times New Roman" w:cs="Times New Roman"/>
            <w:color w:val="0000FF"/>
            <w:sz w:val="24"/>
            <w:szCs w:val="24"/>
            <w:u w:val="single"/>
            <w:lang w:val="es-ES"/>
          </w:rPr>
          <w:t xml:space="preserve"> https://caem.edomex.gob.mx/sites/caem.edomex.gob.mx/files/files/Comunicados/Comuni c</w:t>
        </w:r>
      </w:hyperlink>
      <w:hyperlink r:id="rId85">
        <w:r w:rsidR="00947616" w:rsidRPr="00947616">
          <w:rPr>
            <w:rFonts w:ascii="Times New Roman" w:eastAsia="Tahoma" w:hAnsi="Times New Roman" w:cs="Times New Roman"/>
            <w:sz w:val="24"/>
            <w:szCs w:val="24"/>
            <w:u w:val="single" w:color="0000FF"/>
            <w:lang w:val="es-ES"/>
          </w:rPr>
          <w:t>ados/2026/Comunicado-1084.pdf</w:t>
        </w:r>
      </w:hyperlink>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Por último, es necesario trabajar en conjunto y de conformidad a las facultades conferidas, por lo que desde esta legislatura buscaremos impulsar recursos suficientes para realizar obras y acciones que eviten la preocupación continua de los mexiquenses, por afectaciones a su patrimonio derivado de la temporada de lluvias.</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sz w:val="24"/>
          <w:szCs w:val="24"/>
          <w:lang w:val="es-ES"/>
        </w:rPr>
        <w:t xml:space="preserve">De conformidad con lo antes expuesto, sometemos a la consideración de este H. Poder Legislativo del Estado de México, para su análisis, discusión y en su caso aprobación, el presente </w:t>
      </w:r>
      <w:r w:rsidRPr="00947616">
        <w:rPr>
          <w:rFonts w:ascii="Times New Roman" w:eastAsia="Tahoma" w:hAnsi="Times New Roman" w:cs="Times New Roman"/>
          <w:b/>
          <w:sz w:val="24"/>
          <w:szCs w:val="24"/>
          <w:lang w:val="es-ES"/>
        </w:rPr>
        <w:t>Punto de Acuerdo de urgente y obvia resolución</w:t>
      </w:r>
      <w:r w:rsidRPr="00947616">
        <w:rPr>
          <w:rFonts w:ascii="Times New Roman" w:eastAsia="Tahoma" w:hAnsi="Times New Roman" w:cs="Times New Roman"/>
          <w:sz w:val="24"/>
          <w:szCs w:val="24"/>
          <w:lang w:val="es-ES"/>
        </w:rPr>
        <w:t>, esperando sea aprobado para que cobre cabal vigencia.</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center"/>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PUNTO DE ACUERDO</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LA H. “LXII” LEGISLATURA EN EJERCICIO DE LAS FACULTADES QUE LE CONFIEREN LOS ARTÍCULOS 57 Y 61, FRACCIÓN I, DE LA CONSTITUCIÓN POLÍTICA DEL ESTADO LIBRE Y SOBERANO DE MÉXICO, 38 FRACCIÓN IV y 83 DE LA LEY ORGÁNICA DEL PODER LEGISLATIVO DEL ESTADO DE MÉXICO, HA TENIDO A BIEN EMITIR EL SIGUIENTE:</w:t>
      </w: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center"/>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ACUERDO</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b/>
          <w:sz w:val="24"/>
          <w:szCs w:val="24"/>
          <w:lang w:val="es-ES"/>
        </w:rPr>
        <w:t xml:space="preserve">PRIMERO. </w:t>
      </w:r>
      <w:r w:rsidRPr="00947616">
        <w:rPr>
          <w:rFonts w:ascii="Times New Roman" w:eastAsia="Tahoma" w:hAnsi="Times New Roman" w:cs="Times New Roman"/>
          <w:sz w:val="24"/>
          <w:szCs w:val="24"/>
          <w:lang w:val="es-ES"/>
        </w:rPr>
        <w:t>La LXII Legislatura del Poder Legislativo del Estado Libre y Soberano de México, exhorta respetuosamente a la Comisión Nacional del Agua (CONAGUA), la Comisión de Agua del Estado de México (CAEM), la Coordinación General de Protección Civil y Gestión Integral del Riesgo y los 125 municipios de la entidad a través de sus organismos operadores de agua y el área de protección civil, a realizar acciones urgentes de prevención y atención oportuna, eficiente y responsable de las inundaciones para proteger la integridad y patrimonio de las familias mexiquenses; así como mitigar las afectaciones viales ante las lluvias torrenciales.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b/>
          <w:sz w:val="24"/>
          <w:szCs w:val="24"/>
          <w:lang w:val="es-ES"/>
        </w:rPr>
        <w:t>SEGUNDO</w:t>
      </w:r>
      <w:r w:rsidRPr="00947616">
        <w:rPr>
          <w:rFonts w:ascii="Times New Roman" w:eastAsia="Tahoma" w:hAnsi="Times New Roman" w:cs="Times New Roman"/>
          <w:sz w:val="24"/>
          <w:szCs w:val="24"/>
          <w:lang w:val="es-ES"/>
        </w:rPr>
        <w:t xml:space="preserve">. Se exhorta al Gobierno del Estado de México para que en coordinación con los </w:t>
      </w:r>
      <w:r w:rsidRPr="00947616">
        <w:rPr>
          <w:rFonts w:ascii="Times New Roman" w:eastAsia="Tahoma" w:hAnsi="Times New Roman" w:cs="Times New Roman"/>
          <w:sz w:val="24"/>
          <w:szCs w:val="24"/>
          <w:lang w:val="es-ES"/>
        </w:rPr>
        <w:lastRenderedPageBreak/>
        <w:t>municipios de la entidad, implementen un programa extraordinario de atención y apoyo a las familias afectadas por las inundaciones.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rPr>
          <w:rFonts w:ascii="Times New Roman" w:eastAsia="Tahoma" w:hAnsi="Times New Roman" w:cs="Times New Roman"/>
          <w:sz w:val="24"/>
          <w:szCs w:val="24"/>
          <w:lang w:val="es-ES"/>
        </w:rPr>
      </w:pPr>
      <w:r w:rsidRPr="00947616">
        <w:rPr>
          <w:rFonts w:ascii="Times New Roman" w:eastAsia="Tahoma" w:hAnsi="Times New Roman" w:cs="Times New Roman"/>
          <w:b/>
          <w:sz w:val="24"/>
          <w:szCs w:val="24"/>
          <w:lang w:val="es-ES"/>
        </w:rPr>
        <w:t>TERCERO</w:t>
      </w:r>
      <w:r w:rsidRPr="00947616">
        <w:rPr>
          <w:rFonts w:ascii="Times New Roman" w:eastAsia="Tahoma" w:hAnsi="Times New Roman" w:cs="Times New Roman"/>
          <w:sz w:val="24"/>
          <w:szCs w:val="24"/>
          <w:lang w:val="es-ES"/>
        </w:rPr>
        <w:t>. Se exhorta al Gobierno del Estado de México para que a través de Secretaría de Finanzas, se destinen recursos suficientes para la prevención y atención de inundaciones en el proyecto del presupuesto de Egresos del Estado México 2027.</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center"/>
        <w:outlineLvl w:val="0"/>
        <w:rPr>
          <w:rFonts w:ascii="Times New Roman" w:eastAsia="Tahoma" w:hAnsi="Times New Roman" w:cs="Times New Roman"/>
          <w:b/>
          <w:bCs/>
          <w:sz w:val="24"/>
          <w:szCs w:val="24"/>
          <w:lang w:val="es-ES"/>
        </w:rPr>
      </w:pPr>
      <w:r w:rsidRPr="00947616">
        <w:rPr>
          <w:rFonts w:ascii="Times New Roman" w:eastAsia="Tahoma" w:hAnsi="Times New Roman" w:cs="Times New Roman"/>
          <w:b/>
          <w:bCs/>
          <w:sz w:val="24"/>
          <w:szCs w:val="24"/>
          <w:lang w:val="es-ES"/>
        </w:rPr>
        <w:t>TRANSITORIOS</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r w:rsidRPr="00947616">
        <w:rPr>
          <w:rFonts w:ascii="Times New Roman" w:eastAsia="Tahoma" w:hAnsi="Times New Roman" w:cs="Times New Roman"/>
          <w:b/>
          <w:sz w:val="24"/>
          <w:szCs w:val="24"/>
          <w:lang w:val="es-ES"/>
        </w:rPr>
        <w:t xml:space="preserve">PRIMERO. </w:t>
      </w:r>
      <w:r w:rsidRPr="00947616">
        <w:rPr>
          <w:rFonts w:ascii="Times New Roman" w:eastAsia="Tahoma" w:hAnsi="Times New Roman" w:cs="Times New Roman"/>
          <w:sz w:val="24"/>
          <w:szCs w:val="24"/>
          <w:lang w:val="es-ES"/>
        </w:rPr>
        <w:t>Publíquese este Acuerdo en el Periódico Oficial “Gaceta del Gobierno” del Estado de México.</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r w:rsidRPr="00947616">
        <w:rPr>
          <w:rFonts w:ascii="Times New Roman" w:eastAsia="Tahoma" w:hAnsi="Times New Roman" w:cs="Times New Roman"/>
          <w:b/>
          <w:sz w:val="24"/>
          <w:szCs w:val="24"/>
          <w:lang w:val="es-ES"/>
        </w:rPr>
        <w:t xml:space="preserve">SEGUNDO. </w:t>
      </w:r>
      <w:r w:rsidRPr="00947616">
        <w:rPr>
          <w:rFonts w:ascii="Times New Roman" w:eastAsia="Tahoma" w:hAnsi="Times New Roman" w:cs="Times New Roman"/>
          <w:sz w:val="24"/>
          <w:szCs w:val="24"/>
          <w:lang w:val="es-ES"/>
        </w:rPr>
        <w:t>Comuníquese el presente Acuerdo a las autoridades competentes, para los efectos correspondientes.</w:t>
      </w:r>
    </w:p>
    <w:p w:rsidR="00947616" w:rsidRPr="00947616" w:rsidRDefault="00947616" w:rsidP="00147D71">
      <w:pPr>
        <w:widowControl w:val="0"/>
        <w:autoSpaceDE w:val="0"/>
        <w:autoSpaceDN w:val="0"/>
        <w:spacing w:after="0" w:line="240" w:lineRule="auto"/>
        <w:rPr>
          <w:rFonts w:ascii="Times New Roman" w:eastAsia="Tahoma" w:hAnsi="Times New Roman" w:cs="Times New Roman"/>
          <w:sz w:val="24"/>
          <w:szCs w:val="24"/>
          <w:lang w:val="es-ES"/>
        </w:rPr>
      </w:pPr>
    </w:p>
    <w:p w:rsidR="00947616" w:rsidRPr="00947616" w:rsidRDefault="00947616" w:rsidP="00147D71">
      <w:pPr>
        <w:widowControl w:val="0"/>
        <w:autoSpaceDE w:val="0"/>
        <w:autoSpaceDN w:val="0"/>
        <w:spacing w:after="0" w:line="240" w:lineRule="auto"/>
        <w:jc w:val="both"/>
        <w:outlineLvl w:val="0"/>
        <w:rPr>
          <w:rFonts w:ascii="Times New Roman" w:eastAsia="Tahoma" w:hAnsi="Times New Roman" w:cs="Times New Roman"/>
          <w:b/>
          <w:bCs/>
          <w:sz w:val="24"/>
          <w:szCs w:val="24"/>
          <w:lang w:val="es-ES"/>
        </w:rPr>
      </w:pPr>
      <w:r w:rsidRPr="00947616">
        <w:rPr>
          <w:rFonts w:ascii="Times New Roman" w:eastAsia="Tahoma" w:hAnsi="Times New Roman" w:cs="Times New Roman"/>
          <w:b/>
          <w:bCs/>
          <w:sz w:val="24"/>
          <w:szCs w:val="24"/>
          <w:lang w:val="es-ES"/>
        </w:rPr>
        <w:t xml:space="preserve">“DADO EN EL PALACIO DEL PODER LEGISLATIVO, EN LA CIUDAD DE TOLUCA DE LERDO, CAPITAL DEL ESTADO DE MÉXICO, A LOS </w:t>
      </w:r>
      <w:r w:rsidRPr="00947616">
        <w:rPr>
          <w:rFonts w:ascii="Times New Roman" w:eastAsia="Tahoma" w:hAnsi="Times New Roman" w:cs="Times New Roman"/>
          <w:b/>
          <w:bCs/>
          <w:sz w:val="24"/>
          <w:szCs w:val="24"/>
          <w:u w:val="single"/>
          <w:lang w:val="es-ES"/>
        </w:rPr>
        <w:tab/>
      </w:r>
      <w:r w:rsidRPr="00947616">
        <w:rPr>
          <w:rFonts w:ascii="Times New Roman" w:eastAsia="Tahoma" w:hAnsi="Times New Roman" w:cs="Times New Roman"/>
          <w:b/>
          <w:bCs/>
          <w:sz w:val="24"/>
          <w:szCs w:val="24"/>
          <w:lang w:val="es-ES"/>
        </w:rPr>
        <w:t xml:space="preserve"> DÍAS DEL MES DE </w:t>
      </w:r>
      <w:r w:rsidRPr="00947616">
        <w:rPr>
          <w:rFonts w:ascii="Times New Roman" w:eastAsia="Tahoma" w:hAnsi="Times New Roman" w:cs="Times New Roman"/>
          <w:b/>
          <w:bCs/>
          <w:sz w:val="24"/>
          <w:szCs w:val="24"/>
          <w:u w:val="single"/>
          <w:lang w:val="es-ES"/>
        </w:rPr>
        <w:tab/>
      </w:r>
      <w:r w:rsidRPr="00947616">
        <w:rPr>
          <w:rFonts w:ascii="Times New Roman" w:eastAsia="Tahoma" w:hAnsi="Times New Roman" w:cs="Times New Roman"/>
          <w:b/>
          <w:bCs/>
          <w:sz w:val="24"/>
          <w:szCs w:val="24"/>
          <w:lang w:val="es-ES"/>
        </w:rPr>
        <w:t>DE DOS MIL VEINTISÉIS.”</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center"/>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GRUPO PARLAMENTARIO DEL PARTIDO ACCIÓN NACIONAL</w:t>
      </w:r>
    </w:p>
    <w:p w:rsidR="00947616" w:rsidRPr="00947616" w:rsidRDefault="00947616" w:rsidP="00147D71">
      <w:pPr>
        <w:widowControl w:val="0"/>
        <w:autoSpaceDE w:val="0"/>
        <w:autoSpaceDN w:val="0"/>
        <w:spacing w:after="0" w:line="240" w:lineRule="auto"/>
        <w:jc w:val="center"/>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PRESENTE</w:t>
      </w:r>
    </w:p>
    <w:p w:rsidR="00CB5997" w:rsidRDefault="00CB5997" w:rsidP="00CB5997">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845FF4">
      <w:pPr>
        <w:widowControl w:val="0"/>
        <w:autoSpaceDE w:val="0"/>
        <w:autoSpaceDN w:val="0"/>
        <w:spacing w:after="0" w:line="240" w:lineRule="auto"/>
        <w:jc w:val="center"/>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DIPUTADA JOANNA ALEJANDRA FELIPE TORRES.</w:t>
      </w:r>
    </w:p>
    <w:p w:rsidR="00947616" w:rsidRPr="00947616" w:rsidRDefault="00947616" w:rsidP="00147D71">
      <w:pPr>
        <w:widowControl w:val="0"/>
        <w:autoSpaceDE w:val="0"/>
        <w:autoSpaceDN w:val="0"/>
        <w:spacing w:after="0" w:line="240" w:lineRule="auto"/>
        <w:rPr>
          <w:rFonts w:ascii="Times New Roman" w:eastAsia="Tahoma" w:hAnsi="Times New Roman" w:cs="Times New Roman"/>
          <w:b/>
          <w:sz w:val="24"/>
          <w:szCs w:val="24"/>
          <w:lang w:val="es-ES"/>
        </w:rPr>
      </w:pPr>
    </w:p>
    <w:p w:rsidR="00947616" w:rsidRPr="00947616" w:rsidRDefault="00947616" w:rsidP="00147D71">
      <w:pPr>
        <w:widowControl w:val="0"/>
        <w:autoSpaceDE w:val="0"/>
        <w:autoSpaceDN w:val="0"/>
        <w:spacing w:after="0" w:line="240" w:lineRule="auto"/>
        <w:jc w:val="center"/>
        <w:rPr>
          <w:rFonts w:ascii="Times New Roman" w:eastAsia="Tahoma" w:hAnsi="Times New Roman" w:cs="Times New Roman"/>
          <w:b/>
          <w:sz w:val="24"/>
          <w:szCs w:val="24"/>
          <w:lang w:val="es-ES"/>
        </w:rPr>
      </w:pPr>
      <w:r w:rsidRPr="00947616">
        <w:rPr>
          <w:rFonts w:ascii="Times New Roman" w:eastAsia="Tahoma" w:hAnsi="Times New Roman" w:cs="Times New Roman"/>
          <w:b/>
          <w:sz w:val="24"/>
          <w:szCs w:val="24"/>
          <w:lang w:val="es-ES"/>
        </w:rPr>
        <w:t>DIPUTADO PABLO FERNÁNDEZ DE CEVALLOS G.</w:t>
      </w:r>
    </w:p>
    <w:p w:rsidR="009E4073" w:rsidRPr="00147D71" w:rsidRDefault="009E4073" w:rsidP="00147D71">
      <w:pPr>
        <w:spacing w:after="0" w:line="240" w:lineRule="auto"/>
        <w:jc w:val="center"/>
        <w:rPr>
          <w:rFonts w:ascii="Times New Roman" w:hAnsi="Times New Roman" w:cs="Times New Roman"/>
          <w:sz w:val="24"/>
          <w:szCs w:val="24"/>
        </w:rPr>
      </w:pPr>
    </w:p>
    <w:p w:rsidR="00947616" w:rsidRPr="00147D71" w:rsidRDefault="00947616" w:rsidP="00147D71">
      <w:pPr>
        <w:spacing w:after="0" w:line="240" w:lineRule="auto"/>
        <w:jc w:val="center"/>
        <w:rPr>
          <w:rFonts w:ascii="Times New Roman" w:hAnsi="Times New Roman" w:cs="Times New Roman"/>
          <w:sz w:val="24"/>
          <w:szCs w:val="24"/>
        </w:rPr>
      </w:pP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
          <w:color w:val="000000"/>
          <w:sz w:val="24"/>
          <w:szCs w:val="24"/>
          <w:lang w:eastAsia="es-MX"/>
        </w:rPr>
      </w:pPr>
      <w:r w:rsidRPr="00147D71">
        <w:rPr>
          <w:rFonts w:ascii="Times New Roman" w:eastAsia="Calibri" w:hAnsi="Times New Roman" w:cs="Times New Roman"/>
          <w:b/>
          <w:sz w:val="24"/>
          <w:szCs w:val="24"/>
        </w:rPr>
        <w:t xml:space="preserve">LA H. “LXII” LEGISLATURA </w:t>
      </w:r>
      <w:r w:rsidRPr="00147D71">
        <w:rPr>
          <w:rFonts w:ascii="Times New Roman" w:eastAsia="Calibri" w:hAnsi="Times New Roman" w:cs="Times New Roman"/>
          <w:b/>
          <w:bCs/>
          <w:sz w:val="24"/>
          <w:szCs w:val="24"/>
        </w:rPr>
        <w:t>DEL CONGRESO DEL ESTADO LIBRE Y SOBERANO DE MÉXICO,</w:t>
      </w:r>
      <w:r w:rsidRPr="00147D71">
        <w:rPr>
          <w:rFonts w:ascii="Times New Roman" w:eastAsia="Calibri" w:hAnsi="Times New Roman" w:cs="Times New Roman"/>
          <w:b/>
          <w:bCs/>
          <w:color w:val="000000"/>
          <w:sz w:val="24"/>
          <w:szCs w:val="24"/>
          <w:lang w:eastAsia="es-MX"/>
        </w:rPr>
        <w:t xml:space="preserve"> EN EJERCICIO DE LAS FACULTADES QUE LE CONFIEREN LOS ARTÍCULOS 57 Y 61 FRACCIÓN I DE LA CONSTITUCIÓN POLÍTICA DEL ESTADO LIBRE Y SOBERANO DE MÉXICO, 38 FRACCIÓN IV Y 83 DE LA LEY ORGÁNICA DEL PODER LEGISLATIVO DEL ESTADO DE MÉXICO, HA TENIDO A BIEN EMITIR EL SIGUIENTE: </w:t>
      </w: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147D71" w:rsidRPr="00147D71" w:rsidRDefault="00147D71" w:rsidP="00147D71">
      <w:pPr>
        <w:autoSpaceDE w:val="0"/>
        <w:autoSpaceDN w:val="0"/>
        <w:adjustRightInd w:val="0"/>
        <w:spacing w:after="0" w:line="240" w:lineRule="auto"/>
        <w:jc w:val="center"/>
        <w:rPr>
          <w:rFonts w:ascii="Times New Roman" w:eastAsia="Calibri" w:hAnsi="Times New Roman" w:cs="Times New Roman"/>
          <w:b/>
          <w:color w:val="000000"/>
          <w:sz w:val="24"/>
          <w:szCs w:val="24"/>
          <w:lang w:eastAsia="es-MX"/>
        </w:rPr>
      </w:pPr>
      <w:r w:rsidRPr="00147D71">
        <w:rPr>
          <w:rFonts w:ascii="Times New Roman" w:eastAsia="Calibri" w:hAnsi="Times New Roman" w:cs="Times New Roman"/>
          <w:b/>
          <w:bCs/>
          <w:color w:val="000000"/>
          <w:sz w:val="24"/>
          <w:szCs w:val="24"/>
          <w:lang w:eastAsia="es-MX"/>
        </w:rPr>
        <w:t>A C U E R D O</w:t>
      </w: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
          <w:bCs/>
          <w:color w:val="000000"/>
          <w:sz w:val="24"/>
          <w:szCs w:val="24"/>
          <w:lang w:eastAsia="es-MX"/>
        </w:rPr>
      </w:pP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147D71">
        <w:rPr>
          <w:rFonts w:ascii="Times New Roman" w:eastAsia="Calibri" w:hAnsi="Times New Roman" w:cs="Times New Roman"/>
          <w:b/>
          <w:bCs/>
          <w:color w:val="000000"/>
          <w:sz w:val="24"/>
          <w:szCs w:val="24"/>
          <w:lang w:eastAsia="es-MX"/>
        </w:rPr>
        <w:t>PRIMERO.</w:t>
      </w:r>
      <w:r w:rsidRPr="00147D71">
        <w:rPr>
          <w:rFonts w:ascii="Times New Roman" w:eastAsia="Calibri" w:hAnsi="Times New Roman" w:cs="Times New Roman"/>
          <w:bCs/>
          <w:color w:val="000000"/>
          <w:sz w:val="24"/>
          <w:szCs w:val="24"/>
          <w:lang w:eastAsia="es-MX"/>
        </w:rPr>
        <w:t xml:space="preserve"> La LXII Legislatura del Poder Legislativo del Estado Libre y Soberano de México, exhorta respetuosamente a la Comisión Nacional del Agua (CONAGUA), la Comisión de Agua del Estado de México (CAEM), la Coordinación General de Protección Civil y Gestión Integral del Riesgo y los 125 municipios de la entidad a través de sus organismos operadores de agua y el área de protección civil, a realizar acciones urgentes de prevención y atención oportuna, eficiente y responsable de las inundaciones para proteger la integridad y patrimonio de las familias mexiquenses; así como mitigar las afectaciones viales ante las lluvias torrenciales. </w:t>
      </w: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Cs/>
          <w:color w:val="000000"/>
          <w:sz w:val="24"/>
          <w:szCs w:val="24"/>
          <w:lang w:eastAsia="es-MX"/>
        </w:rPr>
      </w:pP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147D71">
        <w:rPr>
          <w:rFonts w:ascii="Times New Roman" w:eastAsia="Calibri" w:hAnsi="Times New Roman" w:cs="Times New Roman"/>
          <w:b/>
          <w:bCs/>
          <w:color w:val="000000"/>
          <w:sz w:val="24"/>
          <w:szCs w:val="24"/>
          <w:lang w:eastAsia="es-MX"/>
        </w:rPr>
        <w:t>SEGUNDO.</w:t>
      </w:r>
      <w:r w:rsidRPr="00147D71">
        <w:rPr>
          <w:rFonts w:ascii="Times New Roman" w:eastAsia="Calibri" w:hAnsi="Times New Roman" w:cs="Times New Roman"/>
          <w:bCs/>
          <w:color w:val="000000"/>
          <w:sz w:val="24"/>
          <w:szCs w:val="24"/>
          <w:lang w:eastAsia="es-MX"/>
        </w:rPr>
        <w:t xml:space="preserve"> Se exhorta al Gobierno del Estado de México para que en coordinación con los municipios de la entidad, implementen un programa extraordinario de atención y apoyo a las familias afectadas por las inundaciones. </w:t>
      </w: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Cs/>
          <w:color w:val="000000"/>
          <w:sz w:val="24"/>
          <w:szCs w:val="24"/>
          <w:lang w:eastAsia="es-MX"/>
        </w:rPr>
      </w:pP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147D71">
        <w:rPr>
          <w:rFonts w:ascii="Times New Roman" w:eastAsia="Calibri" w:hAnsi="Times New Roman" w:cs="Times New Roman"/>
          <w:b/>
          <w:bCs/>
          <w:color w:val="000000"/>
          <w:sz w:val="24"/>
          <w:szCs w:val="24"/>
          <w:lang w:eastAsia="es-MX"/>
        </w:rPr>
        <w:lastRenderedPageBreak/>
        <w:t>TERCERO.</w:t>
      </w:r>
      <w:r w:rsidRPr="00147D71">
        <w:rPr>
          <w:rFonts w:ascii="Times New Roman" w:eastAsia="Calibri" w:hAnsi="Times New Roman" w:cs="Times New Roman"/>
          <w:bCs/>
          <w:color w:val="000000"/>
          <w:sz w:val="24"/>
          <w:szCs w:val="24"/>
          <w:lang w:eastAsia="es-MX"/>
        </w:rPr>
        <w:t xml:space="preserve"> Se exhorta al Gobierno del Estado de México para que a través de Secretaría de Finanzas, se destinen recursos suficientes para la prevención y </w:t>
      </w:r>
      <w:r w:rsidRPr="00147D71">
        <w:rPr>
          <w:rFonts w:ascii="Times New Roman" w:eastAsia="Calibri" w:hAnsi="Times New Roman" w:cs="Times New Roman"/>
          <w:color w:val="000000"/>
          <w:sz w:val="24"/>
          <w:szCs w:val="24"/>
          <w:lang w:eastAsia="es-MX"/>
        </w:rPr>
        <w:t xml:space="preserve">atención de inundaciones en el Proyecto del Presupuesto de Egresos del Estado México 2027. </w:t>
      </w: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Cs/>
          <w:color w:val="000000"/>
          <w:sz w:val="24"/>
          <w:szCs w:val="24"/>
          <w:lang w:eastAsia="es-MX"/>
        </w:rPr>
      </w:pPr>
    </w:p>
    <w:p w:rsidR="00147D71" w:rsidRPr="00147D71" w:rsidRDefault="00147D71" w:rsidP="00147D71">
      <w:pPr>
        <w:autoSpaceDE w:val="0"/>
        <w:autoSpaceDN w:val="0"/>
        <w:adjustRightInd w:val="0"/>
        <w:spacing w:after="0" w:line="240" w:lineRule="auto"/>
        <w:jc w:val="center"/>
        <w:rPr>
          <w:rFonts w:ascii="Times New Roman" w:eastAsia="Calibri" w:hAnsi="Times New Roman" w:cs="Times New Roman"/>
          <w:b/>
          <w:color w:val="000000"/>
          <w:sz w:val="24"/>
          <w:szCs w:val="24"/>
          <w:lang w:eastAsia="es-MX"/>
        </w:rPr>
      </w:pPr>
      <w:r w:rsidRPr="00147D71">
        <w:rPr>
          <w:rFonts w:ascii="Times New Roman" w:eastAsia="Calibri" w:hAnsi="Times New Roman" w:cs="Times New Roman"/>
          <w:b/>
          <w:bCs/>
          <w:color w:val="000000"/>
          <w:sz w:val="24"/>
          <w:szCs w:val="24"/>
          <w:lang w:eastAsia="es-MX"/>
        </w:rPr>
        <w:t>T R A N S I T O R I O S</w:t>
      </w: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bCs/>
          <w:color w:val="000000"/>
          <w:sz w:val="24"/>
          <w:szCs w:val="24"/>
          <w:lang w:eastAsia="es-MX"/>
        </w:rPr>
      </w:pPr>
    </w:p>
    <w:p w:rsidR="00147D71" w:rsidRPr="00147D71" w:rsidRDefault="00147D71" w:rsidP="00147D71">
      <w:pPr>
        <w:autoSpaceDE w:val="0"/>
        <w:autoSpaceDN w:val="0"/>
        <w:adjustRightInd w:val="0"/>
        <w:spacing w:after="0" w:line="240" w:lineRule="auto"/>
        <w:jc w:val="both"/>
        <w:rPr>
          <w:rFonts w:ascii="Times New Roman" w:eastAsia="Calibri" w:hAnsi="Times New Roman" w:cs="Times New Roman"/>
          <w:color w:val="000000"/>
          <w:sz w:val="24"/>
          <w:szCs w:val="24"/>
          <w:lang w:eastAsia="es-MX"/>
        </w:rPr>
      </w:pPr>
      <w:r w:rsidRPr="00147D71">
        <w:rPr>
          <w:rFonts w:ascii="Times New Roman" w:eastAsia="Calibri" w:hAnsi="Times New Roman" w:cs="Times New Roman"/>
          <w:b/>
          <w:bCs/>
          <w:color w:val="000000"/>
          <w:sz w:val="24"/>
          <w:szCs w:val="24"/>
          <w:lang w:eastAsia="es-MX"/>
        </w:rPr>
        <w:t>PRIMERO.</w:t>
      </w:r>
      <w:r w:rsidRPr="00147D71">
        <w:rPr>
          <w:rFonts w:ascii="Times New Roman" w:eastAsia="Calibri" w:hAnsi="Times New Roman" w:cs="Times New Roman"/>
          <w:bCs/>
          <w:color w:val="000000"/>
          <w:sz w:val="24"/>
          <w:szCs w:val="24"/>
          <w:lang w:eastAsia="es-MX"/>
        </w:rPr>
        <w:t xml:space="preserve"> Publíquese este Acuerdo en el Periódico Oficial “Gaceta del Gobierno”. </w:t>
      </w:r>
    </w:p>
    <w:p w:rsidR="00147D71" w:rsidRPr="00147D71" w:rsidRDefault="00147D71" w:rsidP="00147D71">
      <w:pPr>
        <w:spacing w:after="0" w:line="240" w:lineRule="auto"/>
        <w:jc w:val="both"/>
        <w:rPr>
          <w:rFonts w:ascii="Times New Roman" w:eastAsia="Calibri" w:hAnsi="Times New Roman" w:cs="Times New Roman"/>
          <w:bCs/>
          <w:color w:val="000000"/>
          <w:sz w:val="24"/>
          <w:szCs w:val="24"/>
          <w:lang w:eastAsia="es-MX"/>
        </w:rPr>
      </w:pPr>
    </w:p>
    <w:p w:rsidR="00147D71" w:rsidRPr="00147D71" w:rsidRDefault="00147D71" w:rsidP="00147D71">
      <w:pPr>
        <w:spacing w:after="0" w:line="240" w:lineRule="auto"/>
        <w:jc w:val="both"/>
        <w:rPr>
          <w:rFonts w:ascii="Times New Roman" w:eastAsia="Calibri" w:hAnsi="Times New Roman" w:cs="Times New Roman"/>
          <w:sz w:val="24"/>
          <w:szCs w:val="24"/>
        </w:rPr>
      </w:pPr>
      <w:r w:rsidRPr="00147D71">
        <w:rPr>
          <w:rFonts w:ascii="Times New Roman" w:eastAsia="Calibri" w:hAnsi="Times New Roman" w:cs="Times New Roman"/>
          <w:b/>
          <w:bCs/>
          <w:color w:val="000000"/>
          <w:sz w:val="24"/>
          <w:szCs w:val="24"/>
          <w:lang w:eastAsia="es-MX"/>
        </w:rPr>
        <w:t>SEGUNDO.</w:t>
      </w:r>
      <w:r w:rsidRPr="00147D71">
        <w:rPr>
          <w:rFonts w:ascii="Times New Roman" w:eastAsia="Calibri" w:hAnsi="Times New Roman" w:cs="Times New Roman"/>
          <w:bCs/>
          <w:color w:val="000000"/>
          <w:sz w:val="24"/>
          <w:szCs w:val="24"/>
          <w:lang w:eastAsia="es-MX"/>
        </w:rPr>
        <w:t xml:space="preserve"> Comuníquese el presente Acuerdo a las autoridades competentes, para los efectos correspondientes.</w:t>
      </w:r>
    </w:p>
    <w:p w:rsidR="00147D71" w:rsidRPr="00147D71" w:rsidRDefault="00147D71" w:rsidP="00147D71">
      <w:pPr>
        <w:spacing w:after="0" w:line="240" w:lineRule="auto"/>
        <w:jc w:val="both"/>
        <w:rPr>
          <w:rFonts w:ascii="Times New Roman" w:eastAsia="Calibri" w:hAnsi="Times New Roman" w:cs="Times New Roman"/>
          <w:sz w:val="24"/>
          <w:szCs w:val="24"/>
        </w:rPr>
      </w:pPr>
    </w:p>
    <w:p w:rsidR="00147D71" w:rsidRPr="00147D71" w:rsidRDefault="00147D71" w:rsidP="00147D71">
      <w:pPr>
        <w:spacing w:after="0" w:line="240" w:lineRule="auto"/>
        <w:jc w:val="both"/>
        <w:rPr>
          <w:rFonts w:ascii="Times New Roman" w:eastAsia="Calibri" w:hAnsi="Times New Roman" w:cs="Times New Roman"/>
          <w:sz w:val="24"/>
          <w:szCs w:val="24"/>
        </w:rPr>
      </w:pPr>
      <w:r w:rsidRPr="00147D71">
        <w:rPr>
          <w:rFonts w:ascii="Times New Roman" w:eastAsia="Calibri" w:hAnsi="Times New Roman" w:cs="Times New Roman"/>
          <w:sz w:val="24"/>
          <w:szCs w:val="24"/>
        </w:rPr>
        <w:t xml:space="preserve">Dado en el Palacio del Poder Legislativo, en la ciudad de Toluca de Lerdo, Capital del Estado de México, a los veinticinco días del mes de junio del dos mil veintiséis. </w:t>
      </w:r>
    </w:p>
    <w:p w:rsidR="00147D71" w:rsidRPr="00147D71" w:rsidRDefault="00147D71" w:rsidP="00147D71">
      <w:pPr>
        <w:spacing w:after="0" w:line="240" w:lineRule="auto"/>
        <w:jc w:val="center"/>
        <w:rPr>
          <w:rFonts w:ascii="Times New Roman" w:eastAsia="Calibri" w:hAnsi="Times New Roman" w:cs="Times New Roman"/>
          <w:sz w:val="24"/>
          <w:szCs w:val="24"/>
        </w:rPr>
      </w:pPr>
    </w:p>
    <w:p w:rsidR="00147D71" w:rsidRPr="00147D71" w:rsidRDefault="00147D71" w:rsidP="00147D71">
      <w:pPr>
        <w:spacing w:after="0" w:line="240" w:lineRule="auto"/>
        <w:jc w:val="center"/>
        <w:rPr>
          <w:rFonts w:ascii="Times New Roman" w:eastAsia="Calibri" w:hAnsi="Times New Roman" w:cs="Times New Roman"/>
          <w:b/>
          <w:sz w:val="24"/>
          <w:szCs w:val="24"/>
        </w:rPr>
      </w:pPr>
      <w:r w:rsidRPr="00147D71">
        <w:rPr>
          <w:rFonts w:ascii="Times New Roman" w:eastAsia="Calibri" w:hAnsi="Times New Roman" w:cs="Times New Roman"/>
          <w:b/>
          <w:sz w:val="24"/>
          <w:szCs w:val="24"/>
        </w:rPr>
        <w:t>SECRETARIO</w:t>
      </w:r>
    </w:p>
    <w:p w:rsidR="00147D71" w:rsidRPr="00147D71" w:rsidRDefault="00147D71" w:rsidP="00147D71">
      <w:pPr>
        <w:spacing w:after="0" w:line="240" w:lineRule="auto"/>
        <w:jc w:val="center"/>
        <w:rPr>
          <w:rFonts w:ascii="Times New Roman" w:eastAsia="Calibri" w:hAnsi="Times New Roman" w:cs="Times New Roman"/>
          <w:b/>
          <w:bCs/>
          <w:sz w:val="24"/>
          <w:szCs w:val="24"/>
        </w:rPr>
      </w:pPr>
      <w:r w:rsidRPr="00147D71">
        <w:rPr>
          <w:rFonts w:ascii="Times New Roman" w:eastAsia="Calibri" w:hAnsi="Times New Roman" w:cs="Times New Roman"/>
          <w:b/>
          <w:bCs/>
          <w:sz w:val="24"/>
          <w:szCs w:val="24"/>
        </w:rPr>
        <w:t>DIP. ISAAC JOSUÉ HERNÁNDEZ MÉNDEZ</w:t>
      </w:r>
    </w:p>
    <w:p w:rsidR="00947616" w:rsidRPr="00147D71" w:rsidRDefault="00947616" w:rsidP="00147D71">
      <w:pPr>
        <w:spacing w:after="0" w:line="240" w:lineRule="auto"/>
        <w:jc w:val="center"/>
        <w:rPr>
          <w:rFonts w:ascii="Times New Roman" w:hAnsi="Times New Roman" w:cs="Times New Roman"/>
          <w:sz w:val="24"/>
          <w:szCs w:val="24"/>
        </w:rPr>
      </w:pPr>
    </w:p>
    <w:p w:rsidR="009E4073" w:rsidRPr="00147D71" w:rsidRDefault="009E4073" w:rsidP="00147D71">
      <w:pPr>
        <w:spacing w:after="0" w:line="240" w:lineRule="auto"/>
        <w:jc w:val="center"/>
        <w:rPr>
          <w:rFonts w:ascii="Times New Roman" w:hAnsi="Times New Roman" w:cs="Times New Roman"/>
          <w:i/>
          <w:sz w:val="24"/>
          <w:szCs w:val="24"/>
        </w:rPr>
      </w:pPr>
      <w:r w:rsidRPr="00147D71">
        <w:rPr>
          <w:rFonts w:ascii="Times New Roman" w:hAnsi="Times New Roman" w:cs="Times New Roman"/>
          <w:i/>
          <w:sz w:val="24"/>
          <w:szCs w:val="24"/>
        </w:rPr>
        <w:t>(Fin del documento)</w:t>
      </w:r>
    </w:p>
    <w:p w:rsidR="009E4073" w:rsidRPr="00147D71" w:rsidRDefault="009E4073" w:rsidP="00147D71">
      <w:pPr>
        <w:spacing w:after="0" w:line="240" w:lineRule="auto"/>
        <w:jc w:val="center"/>
        <w:rPr>
          <w:rFonts w:ascii="Times New Roman" w:hAnsi="Times New Roman" w:cs="Times New Roman"/>
          <w:sz w:val="24"/>
          <w:szCs w:val="24"/>
        </w:rPr>
      </w:pP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PRESIDENTA DIP. MARTHA AZUCENA CAMACHO REYNOSO. Gracias diputada Joanna Alejandra Felipe Torres.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Con fundamento en el artículo 55… adelante diputado Vladimir. Adelante.</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DIP. VLADIMIR HERNÁNDEZ VILLEGAS. Muchas gracias Presidenta.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Con respecto al punto de acuerdo que recientemente se expone, solamente me gustaría puntualizar algunos temas muy importantes y sobre todo en los últimos 3 puntos que se exponen.</w:t>
      </w:r>
    </w:p>
    <w:p w:rsidR="00A52A0B" w:rsidRPr="00A52A0B" w:rsidRDefault="00A52A0B" w:rsidP="00A52A0B">
      <w:pPr>
        <w:spacing w:after="0" w:line="240" w:lineRule="auto"/>
        <w:ind w:firstLine="708"/>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Atención de prevención de riesgos, señalar que el gobierno de la Maestra Delfina Gómez Álvarez, desde el principio de su administración, ha venido trabajando de manera preventiva no en balde y aquí se pone mucho hincapié, hemos tenido oportunidad de interactuar con la Coordinación General de Protección y Gestión Integral de Riesgos, ya no tanto de Protección Civil, precisamente para ver todos estos temas de prevención; es decir, es un tema que se viene trabajando desde el principio y lo digo con conocimiento de causa porque antes de ser legislador estuve en el gobierno federal como Director de Programas para el Bienestar en mi Municipio, en Chimalhuacán por parte del Gobierno Federal y cuando sucedía eso, había una coordinación plena de cuadrillas, de servidores de la nación realizando el censo para atender el segundo punto que es todo lo que tiene que con las familias afectadas.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 xml:space="preserve">Es decir, existe esta coordinación, se ha venido trabajando de manera preventiva y una atención directa a aquellas familias que han sido afectadas, hemos visto las pasadas inundaciones de que es una responsabilidad por supuesto si del gobierno pero también de la ciudadanía y lo hemos dicho de manera incansable una y otra vez y hemos estado también de manera presencial cuando la coordinación general de protección y gestión integral de riesgos ha entregado en materia, en especie todos estos apoyos a las familias afectadas, lo hemos visto, de tal forma y de tal manera compañeras, compañeros legisladores, que estos puntos se han venido atendiendo. Ahora, lo que tiene que ver con el asunto del presupuesto, claro que sí y eso lo hemos discutido aquí mismo en la Cámara, hemos platicado en diferentes comisiones sobre esa responsabilidad que tenemos.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Entonces, invitar también exhortar a nuestras compañeras, compañeros a que en esta próxima discusión del presupuesto también de manera muy clara, muy concisa, muy específica, digamos de qué forma, de qué manera podemos canalizar esos recursos para este tema importantísimo.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lastRenderedPageBreak/>
        <w:t xml:space="preserve">Pero sí me gustaría, aclarar de manera total, que el Gobierno de la Maestra Delfina Gómez Álvarez ha venido trabajando, lo ha venido haciendo, es decir, no se oculta, no se hace en lo obscurita, ella de manera personal va a las zonas afectadas, ella camina a las zonas afectadas, la hemos visto, digo yo la he visto de manera personal y a veces llega sin avisar, sin bombo y sin platillo, a veces llega sin guaruras y sin camionetotas, porque la maestra es así.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La maestra es humanista, la maestra es una persona, una ciudadana que está en la investidura de gobernadora y lo está haciendo y además, la maestra escucha a todas y a todos.</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Recalcar, Presidenta, que nos vamos a sumar, vamos a votar a favor este exhorto, no sin antes señalar y recalcar lo que aquí acabamos de decir.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El gobierno de la Maestra Delfina Gómez Álvarez ha trabajado desde el principio en materia de prevención y de atención a las familias afectadas y el tema del presupuesto nos toca también una parte a nosotros y en eso seríamos muy, pero muy responsables.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Sería cuanto Presidenta, muchísimas gracias.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 xml:space="preserve">PRESIDENTA DIP. MARTHA AZUCENA CAMACHO REYNOSO. Gracias diputado Vladimir.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Tiene el uso de la palabra el diputado Isaac Josué Hernández Méndez.</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 xml:space="preserve">DIP. ISAAC JOSUÉ HERNÁNDEZ MÉNDEZ. Muchas gracias compañeras y compañeros.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Miren, ciertamente falta mucho por hacer, eso es indiscutible en materia hídrica, en materia de drenaje en todo el Estado de México.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Sin embargo, el planteamiento de exhorto no es incorrecto, yo creo que lo vamos a apoyar el grupo parlamentario también del Partido del Trabajo, pero yo no escuché en ese exhorto, lo que sí se ha trabajado, porque podemos hacer el exhorto, decir lo que se ha trabajado y lo que no se ha trabajado, se exhorta.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Sin embargo, yo veo que se omite decir que el Gobierno del Estado de México y el gobierno federal han hecho una labor muy importante en esos rubros precisamente el año pasado fue uno de los momentos más críticos en inundaciones, Ecatepec, Chalco, que fue uno de los más sonados, Naucalpan por supuesto que sí.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Y a partir de ese momento que ya se venía trabajando, se decidió, generar una serie de acciones importantes, el Gobierno Federal y el Gobierno del Estado destinaron cerca de 2 mil 600 millones de pesos a la zona oriente del Estado, precisamente para generar más de 100 acciones en materia de inundaciones. </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Están trabajando, instruyó la Maestra Delfina, que de manera inmediata se publicará, se publicará el Atlas de riesgo y hoy tenemos un atlas de riesgo preventivo que nos va a permitir, nos está permitiendo generar acciones para poder prevenir estas situaciones.</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El año pasado la Maestra Delfina estuvo recorriendo inundación por inundación y en Chalco se hizo un colector de los más grandes en inversión del Estado de México, a raíz de los acontecimientos del año pasado, el Gobierno Federal y el Gobierno del Estado, apoyaron a las familias afectadas económicamente, con enseres también, a través del grupo Tláloc se está apoyando en desazolvar lo más que se puede en el Estado de México.</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Entonces, compañeras y compañeros, la verdad es que, si alguien ha trabajado es el Gobierno del Estado de México en esa materia, en muchas materias; pero principalmente en esa. Yo no digo que sea totalmente suficiente, que ya se acabó el problema, lo que digo es que sí se ha trabajado y se ha hecho bien y se ha invertido en obras importantes, en materia de drenaje y en materia de prevención de lluvias.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Vamos a seguir trabajando, miren, no demerito de ninguna manera este exhorto, lo vamos a apoyar, por supuesto; pero creo que también se tiene que decir el esfuerzo que ha hecho el Gobierno del Estado, junto con el Gobierno Federal, la Maestra Delfina, junto con nuestra Presidenta Claudia Sheinbaum en tener estos recursos para apoyar este problema que tenemos que no es de ahorita, es de hace muchísimos años que nunca se le dio atención y que este Gobierno del </w:t>
      </w:r>
      <w:r w:rsidRPr="00A52A0B">
        <w:rPr>
          <w:rFonts w:ascii="Times New Roman" w:hAnsi="Times New Roman"/>
          <w:sz w:val="24"/>
          <w:szCs w:val="24"/>
        </w:rPr>
        <w:lastRenderedPageBreak/>
        <w:t>Estado, lo está atendiendo, también hay que decirlo claro, lo vamos a apoyar; pero hay que hablar con claridad y hay que decir la verdad de lo que se está haciendo. Muchas gracias.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PRESIDENTA DIP. MARTHA AZUCENA CAMACHO REYNOSO. Tiene el uso de la palabra el diputado Octavio Martínez Vargas.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DIP. OCTAVIO MARTÍNEZ VARGAS. Muchas gracias Presidenta.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Acción Nacional ha gobernado Cuautitlán Izcalli 5 ocasiones, hablar de infraestructura y hacer señalamientos de inundación de 3 docenas de viviendas o 4 es grave, sí, sí es grave y hay que atender; pero no creo que sea únicamente producto de la prevención de una administración, si no hay una evidente corresponsabilidad de trabajos de Administración que han tenido.</w:t>
      </w:r>
    </w:p>
    <w:p w:rsidR="00A52A0B" w:rsidRPr="00A52A0B" w:rsidRDefault="00A52A0B" w:rsidP="00A52A0B">
      <w:pPr>
        <w:spacing w:after="0" w:line="240" w:lineRule="auto"/>
        <w:ind w:firstLine="709"/>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Se enunció Ecatepec en esta Tribuna. Compañera legisladora, Ecatepec no ha tenido pérdidas humanas, daños materiales en lo que va de este año.</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Está usted mal informada, la Presidenta Municipal de Ecatepec, ha hecho un trabajo extraordinario, en el año y medio que lleva al frente de una Administración, trabajos de prevención, de inversión de sustitución de red hidráulica que ha evitado evidentemente pérdidas humanas, pérdidas materiales, como sí sucedió en Gobiernos anteriores, desafortunadamente, exhortar al Gobierno del Estado cuando la Dirección de Protección Civil ha estado al pendiente, no solamente en temas de inundaciones; sino temas evidentemente de otra naturaleza que convocan la participación del Gobierno de la Entidad.</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En el Grupo Parlamentario de morena, habremos de respaldar el punto de acuerdo; pero sí señalar de que no existe de ninguna manera un caso de urgencia, en el caso de Ecatepec, por los permanentes trabajos y esfuerzos que desarrolló el Gobierno del Estado y el Gobierno de Ecatepec que encabeza Azucena Cisneros, no hay un polígono de riesgo pese a las precipitadas lluvias que ha tenido Ecatepec en nuestro municipio, se han sustituido cárcamos, se ha invertido en herramienta que anteriormente no existía y que hoy evidentemente están siendo atendidas.</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 xml:space="preserve">Tiene que ver de igual manera con una serie de decisiones que tiene que atender el cabildo en términos de priorizar inversiones y asignaciones de recursos y con los 139 kilómetros cuadrados que tiene Ecatepec, con cerca de 2 millones de habitantes, con 72 días en promedio que llueve al año, con una geografía que evidentemente por su naturaleza que está a las faldas de la Sierra de Guadalupe y de Ciudad Cuauhtémoc y una pendiente permanente que genera inundaciones en las comunidades más bajas, aún con todas esas características, Ecatepec no tiene pérdidas humanas, ni </w:t>
      </w:r>
      <w:r w:rsidRPr="00A52A0B">
        <w:rPr>
          <w:rFonts w:ascii="Times New Roman" w:eastAsia="Arial" w:hAnsi="Times New Roman" w:cs="Times New Roman"/>
          <w:sz w:val="24"/>
          <w:szCs w:val="24"/>
        </w:rPr>
        <w:t xml:space="preserve">pérdidas materiales. </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Hay que dar datos exactos y no olvidar que Acción Nacional gobernó 5 veces Cuautitlán Izcalli.</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Muchas gracias Presidenta.</w:t>
      </w: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eastAsia="Arial" w:hAnsi="Times New Roman"/>
          <w:sz w:val="24"/>
          <w:szCs w:val="24"/>
        </w:rPr>
        <w:t>PRESIDENTA DIP. MARTHA AZUCENA CAMACHO REYNOSO. Gracias diputado Octavio Martínez Vargas.</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 xml:space="preserve">Tiene el uso de la palabra el diputado Eduardo </w:t>
      </w:r>
      <w:r w:rsidRPr="00A52A0B">
        <w:rPr>
          <w:rFonts w:ascii="Times New Roman" w:hAnsi="Times New Roman"/>
          <w:sz w:val="24"/>
          <w:szCs w:val="24"/>
        </w:rPr>
        <w:t xml:space="preserve">Zarzosa Sánchez. </w:t>
      </w: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hAnsi="Times New Roman"/>
          <w:sz w:val="24"/>
          <w:szCs w:val="24"/>
        </w:rPr>
        <w:t xml:space="preserve">DIP. EDUARDO ZARZOSA SÁNCHEZ. </w:t>
      </w:r>
      <w:r w:rsidRPr="00A52A0B">
        <w:rPr>
          <w:rFonts w:ascii="Times New Roman" w:eastAsia="Arial" w:hAnsi="Times New Roman"/>
          <w:sz w:val="24"/>
          <w:szCs w:val="24"/>
        </w:rPr>
        <w:t>Con su venia Presidenta.</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 xml:space="preserve">Sin ánimo de polemizar en este tema, que es muy importante, obviamente, por un lado, reconocemos la urgencia del exhorto, de lo que nos habla la diputada Johana y, por otro lado, también reconocemos el trabajo que ha venido haciendo el Gobierno del Estado para mitigar este tipo de acciones; sin embargo y ya que estamos hablando del tema de las afectaciones de las lluvias. Yo quisiera hoy de manera muy respetuosa hacer un llamado, como se ha hecho ya en diferentes ocasiones por diversos legisladores, para que la Junta de Caminos pueda hacer algo respecto de los caminos, Presidenta porque de verdad, ahora que se han acrecentado las lluvias, seguramente la zona norte no es la única que padece de este tema; seguramente en todo el Estado de México y se requiere redoblar esfuerzos. </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 xml:space="preserve">Voy a hablar particularmente de 2 carreteras que lamentablemente hay que decirlo, Hace más de 7 años no reciben un solo peso de recurso para su mejoramiento y lo digo porque fui </w:t>
      </w:r>
      <w:r w:rsidRPr="00A52A0B">
        <w:rPr>
          <w:rFonts w:ascii="Times New Roman" w:eastAsia="Arial" w:hAnsi="Times New Roman"/>
          <w:sz w:val="24"/>
          <w:szCs w:val="24"/>
        </w:rPr>
        <w:lastRenderedPageBreak/>
        <w:t xml:space="preserve">diputado federal y desde ahí nos dimos cuenta que el tema de los presupuestos para caminos, lamentablemente en muchos casos se eliminaron, en muchos casos se redujeron de manera muy drástica y eso ocasionó que los caminos fueran abandonados; entonces, lo digo con conocimiento de causa. </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Hoy el camino del que voy a hablar los dos caminos. Uno es el que va de San Felipe del Progreso a San José del Rincón, en el tramo de la desviación hacia Carmona, está completamente destrozado y es una carretera intermunicipal o estatal; entonces, es una demanda de verdad, han ocurrido accidentes de múltiples naturalezas, digo, sin contar los daños materiales de los automovilistas que por necesidad tienen que circular todos los días ahí.</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Y la otra carretera es la que va de Villa Victoria hacia San José del Rincón, que está exactamente en algunos tramos en las mismas características; entonces, el exhorto o el pedimento respetuoso es que la Junta de Caminos tome acciones, ya no, en algunos casos el bacheo ya no sirve absolutamente de nada, porque, insisto, fueron 7 años en donde no se ha hecho nada, ni un bacheo; entonces hoy la las carreteras están prácticamente destrozadas, se requiere pues que se levante lo que está, que se vuelva a repavimentar.</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Pero insisto, este tema del que estoy hablando seguramente no es privativo de la zona norte ni de estas dos carreteras en particular, sino de gran parte del Estado de México; entonces, reconocemos por un lado que las acciones se han hecho, que hay acciones que se han hecho, que seguramente han ayudado mucho; pero también hay que reconocer en ese ánimo que falta por hacer.</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Yo creo que en esa medida en que podamos coadyuvar, lo vamos a hacer, lo digo de manera respetuosa, un servidor de manera particular ha colaborado en diversas jornadas de bacheo en el Municipio de San Felipe del Progreso; pero no es suficiente, no es suficiente porque lamentablemente las lluvias nos ganan y sí es importante que se tome atención, porque insisto, ya ha habido incluso accidentes fatales en donde gente ha perdido la vida por la condición de los caminos.</w:t>
      </w:r>
    </w:p>
    <w:p w:rsidR="00A52A0B" w:rsidRPr="00A52A0B" w:rsidRDefault="00A52A0B" w:rsidP="00A52A0B">
      <w:pPr>
        <w:spacing w:after="0" w:line="240" w:lineRule="auto"/>
        <w:ind w:firstLine="708"/>
        <w:jc w:val="both"/>
        <w:rPr>
          <w:rFonts w:ascii="Times New Roman" w:eastAsia="Arial" w:hAnsi="Times New Roman"/>
          <w:sz w:val="24"/>
          <w:szCs w:val="24"/>
        </w:rPr>
      </w:pPr>
      <w:r w:rsidRPr="00A52A0B">
        <w:rPr>
          <w:rFonts w:ascii="Times New Roman" w:eastAsia="Arial" w:hAnsi="Times New Roman"/>
          <w:sz w:val="24"/>
          <w:szCs w:val="24"/>
        </w:rPr>
        <w:t>En resumen, un llamado respetuoso para que la Junta de Caminos implemente una acción inmediata en estas dos carreteras, la que va de San Felipe del Progreso a Carmona y la que va de Villa Victoria a San José del Rincón.</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Sería cuanto señora Presidenta.</w:t>
      </w: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eastAsia="Arial" w:hAnsi="Times New Roman"/>
          <w:sz w:val="24"/>
          <w:szCs w:val="24"/>
        </w:rPr>
        <w:t xml:space="preserve">PRESIDENTA DIP. MARTHA AZUCENA CAMACHO REYNOSO. Gracias diputado </w:t>
      </w:r>
      <w:r w:rsidRPr="00A52A0B">
        <w:rPr>
          <w:rFonts w:ascii="Times New Roman" w:hAnsi="Times New Roman"/>
          <w:sz w:val="24"/>
          <w:szCs w:val="24"/>
        </w:rPr>
        <w:t>Eduardo Zarzosa Sánchez</w:t>
      </w:r>
      <w:r w:rsidRPr="00A52A0B">
        <w:rPr>
          <w:rFonts w:ascii="Times New Roman" w:eastAsia="Arial" w:hAnsi="Times New Roman"/>
          <w:sz w:val="24"/>
          <w:szCs w:val="24"/>
        </w:rPr>
        <w:t>.</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 xml:space="preserve">Tiene el uso de la palabra la diputada </w:t>
      </w:r>
      <w:r w:rsidRPr="00A52A0B">
        <w:rPr>
          <w:rFonts w:ascii="Times New Roman" w:hAnsi="Times New Roman"/>
          <w:sz w:val="24"/>
          <w:szCs w:val="24"/>
        </w:rPr>
        <w:t>Joanna Alejandra Felipe Torres.</w:t>
      </w:r>
    </w:p>
    <w:p w:rsidR="00A52A0B" w:rsidRPr="00A52A0B" w:rsidRDefault="00A52A0B" w:rsidP="00A52A0B">
      <w:pPr>
        <w:spacing w:after="0" w:line="240" w:lineRule="auto"/>
        <w:jc w:val="both"/>
        <w:rPr>
          <w:rFonts w:ascii="Times New Roman" w:eastAsia="Arial" w:hAnsi="Times New Roman"/>
          <w:sz w:val="24"/>
          <w:szCs w:val="24"/>
        </w:rPr>
      </w:pPr>
      <w:r w:rsidRPr="00A52A0B">
        <w:rPr>
          <w:rFonts w:ascii="Times New Roman" w:hAnsi="Times New Roman"/>
          <w:sz w:val="24"/>
          <w:szCs w:val="24"/>
        </w:rPr>
        <w:t xml:space="preserve">DIP. JOANNA ALEJANDRA FELIPE TORRES. </w:t>
      </w:r>
      <w:r w:rsidRPr="00A52A0B">
        <w:rPr>
          <w:rFonts w:ascii="Times New Roman" w:eastAsia="Arial" w:hAnsi="Times New Roman"/>
          <w:sz w:val="24"/>
          <w:szCs w:val="24"/>
        </w:rPr>
        <w:t>Con su venia diputada.</w:t>
      </w:r>
    </w:p>
    <w:p w:rsidR="00A52A0B" w:rsidRPr="00A52A0B" w:rsidRDefault="00A52A0B" w:rsidP="00A52A0B">
      <w:pPr>
        <w:spacing w:after="0" w:line="240" w:lineRule="auto"/>
        <w:ind w:firstLine="708"/>
        <w:jc w:val="both"/>
        <w:rPr>
          <w:rFonts w:ascii="Times New Roman" w:eastAsia="Calibri" w:hAnsi="Times New Roman"/>
          <w:sz w:val="24"/>
          <w:szCs w:val="24"/>
        </w:rPr>
      </w:pPr>
      <w:r w:rsidRPr="00A52A0B">
        <w:rPr>
          <w:rFonts w:ascii="Times New Roman" w:eastAsia="Arial" w:hAnsi="Times New Roman"/>
          <w:sz w:val="24"/>
          <w:szCs w:val="24"/>
        </w:rPr>
        <w:t>A ver diputados, yo entiendo esta necesidad que a veces tienen de querer hablar de todos los trabajos que ha realizado el Gobierno del Estado y eso no es lo que en este momento se está poniendo en duda; sin duda es un esfuerzo que se ha tenido</w:t>
      </w:r>
      <w:r w:rsidRPr="00A52A0B">
        <w:rPr>
          <w:rFonts w:ascii="Times New Roman" w:hAnsi="Times New Roman"/>
          <w:sz w:val="24"/>
          <w:szCs w:val="24"/>
        </w:rPr>
        <w:t xml:space="preserve"> que realizar y está bien, pero el día de hoy las y los mexiquenses nos exigen; incluso en sus propios municipios, exigen que se ponga atención a las inundaciones, ¿Será por fenómenos meteorológicos atípicos? ¿Será porque hay más basura en las calles? Será porque hace falta algún tipo de mantenimiento especial por lo que sea hoy la gente en sus municipios y se los garantizo están señalando que se inundan sus casas, que se llevan su patrimonio, y no solamente son aguas de lluvia, son aguas negras.</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Hoy todos los ciudadanos que nos ven desde las redes sociales o en este video que seguramente va a circular de Ecatepec, por favor, díganos, se inundan sus casas, se inundan sus calles porque aquí su diputado está diciendo que no, que no se inundan, que no pasa nada, que no hay afectaciones vehiculares que no pierden su patrimonio y déjenme darles un dato que aquí lo dije; pero parece que no se puso suficiente atención, lo que yo señalé, tanto de Ecatepec como de Cuautitlán Izcalli y otros municipios, viene en el Atlas de riesgo que elabora el propio Gobierno </w:t>
      </w:r>
      <w:r w:rsidRPr="00A52A0B">
        <w:rPr>
          <w:rFonts w:ascii="Times New Roman" w:hAnsi="Times New Roman"/>
          <w:sz w:val="24"/>
          <w:szCs w:val="24"/>
        </w:rPr>
        <w:lastRenderedPageBreak/>
        <w:t>del Estado de México, aquí nos están diciendo que eso es mentira, que se equivocó el Gobierno del Estado de México al señalar a esos municipios como los principales afectados.</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Me parece muy grave; sin embargo, creo que es muy, muy necesario que a todos los esfuerzos que hasta el día de hoy se han realizado para poder mitigar todas estas cuestiones, todos los desastres naturales que no vamos a poder evitar, si se sume lo que ellos mismos han señalado en el Atlas de Riesgo, una herramienta muy útil que viene del propio Gobierno del Estado, sabiendo que es necesario esforzarse mucho más y que es necesario atender a algunos municipios prioritarios, como aquí lo señala del Valle de México, del Valle de Toluca, para que las familias resulten lo menos afectadas posibles.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El propio Gobierno del Estado así lo reconoce, yo creo que, como parte de la Legislatura, nuestra obligación no es estar viendo nada más que se hace bien o qué es lo que está haciendo el Gobierno del Estado de México. Nuestra obligación es conforme a las herramientas jurídicas que tenemos, como lo es un punto de acuerdo y es un exhorto, sino que otra herramienta jurídica podemos utilizar, ayudar, coadyuvar con el Gobierno del Estado, para que estos municipios sí puedan ser atendidos, esa es la finalidad y el objetivo de esto.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Fíjense ustedes, la CAEM el 17 de junio, publicó un comunicado, aquí lo tengo, refieren que solamente tienen registradas afectaciones al interior de 7 viviendas en Municipios de Chalco, Atlacomulco y Huixquilucan.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Ustedes que nos ven desde casa ¿Creen que esto es real? El propio Gobierno del Estado está diciendo que no es real. Eso lo señala en el Atlas de Riesgo, justamente por eso creo que nosotros como legisladores tenemos la obligación de representar dignamente a nuestros municipios y de ayudar, coadyuvar con el Gobierno del Estado para que podamos mitigar todos estos desastres que se han provocado a través de las lluvias torrenciales.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Es cuanto y yo espero de verdad que se recapacite y que este voto sea a favor para ayudar al Gobierno del Estado; pero sobre todo para ayudar a las familias mexiquenses.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 xml:space="preserve">Es cuanto diputada.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PRESIDENTA DIP. MARTHA AZUCENA CAMACHO REYNOSO. Gracias diputada Joanna Alejandra Felipe Torres.</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SECRETARIO DIP. ISAAC JOSUÉ HERNÁNDEZ MÉNDEZ. Adelante diputada Martha Azucena.</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 xml:space="preserve">PRESIDENTA DIP. MARTHA AZUCENA CAMACHO REYNOSO. Con su venia Presidente.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Hoy quiero hablar como diputada del Distrito XXIX, hace un año a estas alturas, en una comunidad de San Pedro Tlaltizapan ya estábamos completamente inundados. Ya el agua ya corría por diversas casas. Hoy, gracias a la Mesa de Prevención de Inundaciones y Riesgos de los Municipios, hoy les puedo decir y no sólo yo, nuestros vecinos de San Pedro Tlaltizapan, que aún con las lluvias atípicas que se han generado, no nos hemos inundado, no dejamos como diputados de trabajar, de gestionar y de prevenir lo que usted bien dice en su exposición de motivos.</w:t>
      </w:r>
    </w:p>
    <w:p w:rsidR="00A52A0B" w:rsidRPr="00A52A0B" w:rsidRDefault="00A52A0B" w:rsidP="00A52A0B">
      <w:pPr>
        <w:spacing w:after="0" w:line="240" w:lineRule="auto"/>
        <w:ind w:firstLine="709"/>
        <w:jc w:val="both"/>
        <w:rPr>
          <w:rFonts w:ascii="Times New Roman" w:hAnsi="Times New Roman"/>
          <w:sz w:val="24"/>
          <w:szCs w:val="24"/>
        </w:rPr>
      </w:pPr>
      <w:r w:rsidRPr="00A52A0B">
        <w:rPr>
          <w:rFonts w:ascii="Times New Roman" w:hAnsi="Times New Roman"/>
          <w:sz w:val="24"/>
          <w:szCs w:val="24"/>
        </w:rPr>
        <w:t xml:space="preserve">No, nada más debemos de trabajar cuando vienen las lluvias. Debemos empezar por con tiempo y en tiempo, hacer los desasolves, hacer las limpiezas, ver y vigilar la creciente del río y también saber que en esa parte que es donde se encuentra el Río Lerma; también hay una Ciénega que si no hubiésemos hecho los caminamientos y los recorridos necesarios y con la gente experta, podríamos también hacer o tapar bordos en áreas naturales protegidas y entonces tendríamos encima parte del problema, una multa muy grande por parte de la Secretaría del Medio Ambiente.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La idea de este debate es trabajar en coordinación, es ayudar a la ciudadanía, es servirles a ustedes mexiquenses, porque para eso estamos.</w:t>
      </w:r>
    </w:p>
    <w:p w:rsidR="00A52A0B" w:rsidRPr="00A52A0B" w:rsidRDefault="00A52A0B" w:rsidP="00A52A0B">
      <w:pPr>
        <w:spacing w:after="0" w:line="240" w:lineRule="auto"/>
        <w:ind w:firstLine="709"/>
        <w:jc w:val="both"/>
        <w:rPr>
          <w:rFonts w:ascii="Times New Roman" w:hAnsi="Times New Roman"/>
          <w:sz w:val="24"/>
          <w:szCs w:val="24"/>
        </w:rPr>
      </w:pPr>
      <w:r w:rsidRPr="00A52A0B">
        <w:rPr>
          <w:rFonts w:ascii="Times New Roman" w:hAnsi="Times New Roman"/>
          <w:sz w:val="24"/>
          <w:szCs w:val="24"/>
        </w:rPr>
        <w:t xml:space="preserve">Reconozco que faltan muchas cosas por hacer, pero también hoy con certeza y con un tema que nos ha tocado vivir, sí les digo si trabajamos como legisladores desde antes que lleguen las lluvias como un tema de prevención, sí se puede, nosotros no podemos empezar a trabajar hasta que lleguen las lluvias. Necesitamos hacerlo desde antes y ese resultado sí da. Repito, en San Pedro </w:t>
      </w:r>
      <w:r w:rsidRPr="00A52A0B">
        <w:rPr>
          <w:rFonts w:ascii="Times New Roman" w:hAnsi="Times New Roman"/>
          <w:sz w:val="24"/>
          <w:szCs w:val="24"/>
        </w:rPr>
        <w:lastRenderedPageBreak/>
        <w:t xml:space="preserve">Tlaltizapan. Hace un año, a estas fechas, ya estábamos inundados. Hoy, con el trabajo en conjunto de la Secretaría del Campo, a través de sus diversas maquinarias de Conagua, del Grupo Tláloc, del Grupo de Guardia Nacional y de todo el apoyo en conjunto que ha trabajado nuestra gran Presidenta Claudia Sheinbaum y nuestra gran gobernadora, la Maestra Delfina Gómez Álvarez los resultados se han dado. Tenemos la fortuna de tener una y otra vez la visita y el respaldo de nuestra presidenta para trabajar en coordinación con nuestra gobernadora y el tema se ve en beneficio de la población. </w:t>
      </w:r>
    </w:p>
    <w:p w:rsidR="00A52A0B" w:rsidRPr="00A52A0B" w:rsidRDefault="00A52A0B" w:rsidP="00A52A0B">
      <w:pPr>
        <w:spacing w:after="0" w:line="240" w:lineRule="auto"/>
        <w:jc w:val="both"/>
        <w:rPr>
          <w:rFonts w:ascii="Times New Roman" w:hAnsi="Times New Roman"/>
          <w:sz w:val="24"/>
          <w:szCs w:val="24"/>
        </w:rPr>
      </w:pPr>
      <w:r w:rsidRPr="00A52A0B">
        <w:rPr>
          <w:rFonts w:ascii="Times New Roman" w:hAnsi="Times New Roman"/>
          <w:sz w:val="24"/>
          <w:szCs w:val="24"/>
        </w:rPr>
        <w:tab/>
        <w:t>Les pongo el ejemplo, a través de las gestiones que se hicieron más o menos en el mes de marzo por parte de la Secretaría del Campo, nos donaron más de 3 mil costales, esos 3 mil costales se trabajaron en coordinación el área correspondiente con los vecinos. Se hizo la invitación también a los vecinos, el Ayuntamiento, las diversas secretarías de Gobierno del Estado de Gobierno federal y se han realizado bordos para que hoy las lluvias atípicas no afecten de forma directa a las familias mexiquenses.</w:t>
      </w:r>
    </w:p>
    <w:p w:rsidR="00A52A0B" w:rsidRPr="00A52A0B" w:rsidRDefault="00A52A0B" w:rsidP="00A52A0B">
      <w:pPr>
        <w:spacing w:after="0" w:line="240" w:lineRule="auto"/>
        <w:ind w:firstLine="708"/>
        <w:jc w:val="both"/>
        <w:rPr>
          <w:rFonts w:ascii="Times New Roman" w:hAnsi="Times New Roman"/>
          <w:sz w:val="24"/>
          <w:szCs w:val="24"/>
        </w:rPr>
      </w:pPr>
      <w:r w:rsidRPr="00A52A0B">
        <w:rPr>
          <w:rFonts w:ascii="Times New Roman" w:hAnsi="Times New Roman"/>
          <w:sz w:val="24"/>
          <w:szCs w:val="24"/>
        </w:rPr>
        <w:t xml:space="preserve">Y les pongo una reflexión si hay muchas cosas por hacer. Sí, hay muchas cosas que necesitamos realizar como gobierno y esta LXII Legislatura, se ha distinguido por eso, por más allá de un tema de colores, es trabajar en beneficio para las y los mexicanos. Sigamos así, trabajando para ellos, porque a ellos nos debemos, pero también reconozcamos el trabajo que se ha generado y que también no podemos contra la naturaleza. Nos ha demostrado que ante la naturaleza el ser humano no es nada. Y les pongo un mensaje de reflexión a todos los que siguen estas redes sociales. Dígame, cuando nosotros como mexiquenses habíamos visto a un gobernador que eran antes hombres, ahora una gobernadora haciendo ella directamente trabajos de limpieza ¿Ustedes han dado cuenta? Nuestra gobernadora de lunes a domingo está trabajando nunca falta desde muy temprano a Palacio y todavía sábados y domingos, como lo comenta el compañero Vladimir, sin necesidad de temas aparatosos, sin necesidad de guardia, está ahí trabajando, limpiando ríos, limpiando calles, limpiando camellones. Eso y ese ejemplo que ella nos ha puesto a todos, deberíamos tomarlo todos como servidores públicos. Y así como exigimos también hacerlo, porque es más fácil venir a decir lo que no hemos hecho bien ¿Pero nosotros qué hacemos? Los invito, compañeros, a que hagamos un llamado a </w:t>
      </w:r>
      <w:r w:rsidRPr="00A52A0B">
        <w:rPr>
          <w:rFonts w:ascii="Times New Roman" w:hAnsi="Times New Roman"/>
          <w:sz w:val="24"/>
        </w:rPr>
        <w:t xml:space="preserve">todos a la comunidad y que entre todos limpiemos lo que hoy nos está matando, nuestros ríos ya no son aguas limpias, son aguas negras, pero también muchas de las consecuencias de esos ríos es la basura, encontramos ahí de todos árboles, animales, colchones, lavadoras, muchas cosas que impiden que siga la fluidez del río y eso lo hacemos nosotros, no la naturaleza.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Les pido que trabajamos en coordinación, que sigamos haciendo el bienestar de los y las mexiquenses y que también seamos partícipes de jornadas de limpieza y de prevención, como lo hace la única gobernadora que ha puesto el ejemplo a ras de piso, muchas gracias.</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 xml:space="preserve">PRESIDENTA DIP. MARTHA AZUCENA CAMACHO REYNOSO. Con fundamento en el artículo 55 de la Constitución Política del Estado Libre y Soberano de México, someto a la aprobación de la Diputación Permanente la propuesta para dispensar el trámite de dictamen del acuerdo y abro la discusión de la solicitud de dispensa en lo general y consulto si alguien desea hacer uso de la palabra.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Pido a quienes estén por la aprobatoria de la dispensa del trámite de dictamen, se sirvan levantar la mano ¿En contra? ¿En abstención?</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SECRETARIO DIP. ISAAC JOSUÉ HERNÁNDEZ MÉNDEZ. Ha sido aprobado por unanimidad de votos.</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PRESIDENTA DIP. MARTHA AZUCENA CAMACHO REYNOSO. Gracias secretario.</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Abro la discusión en lo general del acuerdo y pregunto si alguien desea hacer uso de la palabra, pregunto a los integrantes de la Diputación Permanente si se considera suficientemente discutido en lo general el acuerdo y pido a quienes estén por ello, se sirva levantar la mano ¿En contra? ¿En abstención?</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lastRenderedPageBreak/>
        <w:t>Los integrantes de la Diputación Permanente consideran suficientemente discutido en lo general el acuerdo.</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Para la votación nominal, consulto si es de aprobarse en lo general el acuerdo y pide la Secretaría recabe la votación nominal, si alguien desea presentar alguna reserva, sírvase indicarlo.</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SECRETARIO DIP. ISAAC JOSUÉ HERNÁNDEZ MÉNDEZ. Procedo a recabar la votación nominal.</w:t>
      </w:r>
    </w:p>
    <w:p w:rsidR="00A52A0B" w:rsidRPr="00A52A0B" w:rsidRDefault="00A52A0B" w:rsidP="00A52A0B">
      <w:pPr>
        <w:spacing w:after="0" w:line="240" w:lineRule="auto"/>
        <w:jc w:val="center"/>
        <w:rPr>
          <w:rFonts w:ascii="Times New Roman" w:hAnsi="Times New Roman"/>
          <w:i/>
        </w:rPr>
      </w:pPr>
      <w:r w:rsidRPr="00A52A0B">
        <w:rPr>
          <w:rFonts w:ascii="Times New Roman" w:hAnsi="Times New Roman"/>
          <w:i/>
        </w:rPr>
        <w:t>(Votación nominal)</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SECRETARIO DIP. ISAAC JOSUÉ HERNÁNDEZ MÉNDEZ. El acuerdo ha sido aprobado en lo general por unanimidad de votos.</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PRESIDENTA DIP. MARTHA AZUCENA CAMACHO REYNOSO. Gracias secretario.</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Se tiene por aprobado en lo general el acuerdo, se declara también su aprobación en lo particular.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En cuanto al punto número 12, el diputado Vicepresidente Isaías Peláez Soria, leerá el comunicado sobre el turno a comisiones.</w:t>
      </w:r>
    </w:p>
    <w:p w:rsidR="00EF2A97" w:rsidRDefault="00A52A0B" w:rsidP="00A52A0B">
      <w:pPr>
        <w:spacing w:after="0" w:line="240" w:lineRule="auto"/>
        <w:jc w:val="both"/>
        <w:rPr>
          <w:rFonts w:ascii="Times New Roman" w:hAnsi="Times New Roman"/>
          <w:sz w:val="24"/>
        </w:rPr>
      </w:pPr>
      <w:r w:rsidRPr="00A52A0B">
        <w:rPr>
          <w:rFonts w:ascii="Times New Roman" w:hAnsi="Times New Roman"/>
          <w:sz w:val="24"/>
        </w:rPr>
        <w:t>VICEPRESIDENTE DIP. ISAÍAS PELÁEZ SORIA.</w:t>
      </w:r>
      <w:r w:rsidR="00EF2A97">
        <w:rPr>
          <w:rFonts w:ascii="Times New Roman" w:hAnsi="Times New Roman"/>
          <w:sz w:val="24"/>
        </w:rPr>
        <w:t xml:space="preserve"> </w:t>
      </w:r>
      <w:r w:rsidR="00AF225D">
        <w:rPr>
          <w:rFonts w:ascii="Times New Roman" w:hAnsi="Times New Roman"/>
          <w:sz w:val="24"/>
        </w:rPr>
        <w:t>Gracias.</w:t>
      </w:r>
    </w:p>
    <w:p w:rsidR="00AF225D" w:rsidRDefault="00A52A0B" w:rsidP="00A52A0B">
      <w:pPr>
        <w:spacing w:after="0" w:line="240" w:lineRule="auto"/>
        <w:jc w:val="both"/>
        <w:rPr>
          <w:rFonts w:ascii="Times New Roman" w:hAnsi="Times New Roman"/>
          <w:sz w:val="24"/>
        </w:rPr>
      </w:pPr>
      <w:r w:rsidRPr="00A52A0B">
        <w:rPr>
          <w:rFonts w:ascii="Times New Roman" w:hAnsi="Times New Roman"/>
          <w:sz w:val="24"/>
        </w:rPr>
        <w:t>DIPUTADA MARTHA AZUCENA CAMACHO REYNOSO</w:t>
      </w:r>
      <w:r w:rsidR="00AF225D">
        <w:rPr>
          <w:rFonts w:ascii="Times New Roman" w:hAnsi="Times New Roman"/>
          <w:sz w:val="24"/>
        </w:rPr>
        <w:t>.</w:t>
      </w:r>
    </w:p>
    <w:p w:rsidR="00AF225D" w:rsidRDefault="00A52A0B" w:rsidP="00A52A0B">
      <w:pPr>
        <w:spacing w:after="0" w:line="240" w:lineRule="auto"/>
        <w:jc w:val="both"/>
        <w:rPr>
          <w:rFonts w:ascii="Times New Roman" w:hAnsi="Times New Roman"/>
          <w:sz w:val="24"/>
        </w:rPr>
      </w:pPr>
      <w:r w:rsidRPr="00A52A0B">
        <w:rPr>
          <w:rFonts w:ascii="Times New Roman" w:hAnsi="Times New Roman"/>
          <w:sz w:val="24"/>
        </w:rPr>
        <w:t>PRESIDENTA DE LA DIPUTACIÓN PERMANENTE</w:t>
      </w:r>
    </w:p>
    <w:p w:rsidR="00AF225D" w:rsidRDefault="00A52A0B" w:rsidP="00A52A0B">
      <w:pPr>
        <w:spacing w:after="0" w:line="240" w:lineRule="auto"/>
        <w:jc w:val="both"/>
        <w:rPr>
          <w:rFonts w:ascii="Times New Roman" w:hAnsi="Times New Roman"/>
          <w:sz w:val="24"/>
        </w:rPr>
      </w:pPr>
      <w:r w:rsidRPr="00A52A0B">
        <w:rPr>
          <w:rFonts w:ascii="Times New Roman" w:hAnsi="Times New Roman"/>
          <w:sz w:val="24"/>
        </w:rPr>
        <w:t>DE LA LXII LEGISLATURA DEL CONGRESO</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 xml:space="preserve">DEL ESTADO LIBRE SOBERANO DE MÉXICO, </w:t>
      </w:r>
    </w:p>
    <w:p w:rsidR="00A52A0B" w:rsidRPr="00A52A0B" w:rsidRDefault="00A52A0B" w:rsidP="00A52A0B">
      <w:pPr>
        <w:spacing w:after="0" w:line="240" w:lineRule="auto"/>
        <w:jc w:val="both"/>
        <w:rPr>
          <w:rFonts w:ascii="Times New Roman" w:hAnsi="Times New Roman"/>
          <w:sz w:val="24"/>
        </w:rPr>
      </w:pPr>
      <w:r w:rsidRPr="00A52A0B">
        <w:rPr>
          <w:rFonts w:ascii="Times New Roman" w:hAnsi="Times New Roman"/>
          <w:sz w:val="24"/>
        </w:rPr>
        <w:t>PRESENTE</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 xml:space="preserve">Los integrantes de la Junta de Coordinación Política nos permitimos solicitar a usted que de conformidad con las atribuciones establecidas en el artículo 47 fracciones IV, XX, XXII de la Ley Orgánica del Poder Legislativo del Estado Libre y Soberano de México, se sirvan modificar el turno de estudio y dictamen de comisiones legislativas, sobre distintas iniciativas en términos del documento que se anexa. </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Esta solicitud busca facilitar los trabajos de estudio y dictaminación de las comisiones legislativas; asimismo, pedimos a usted de no tener inconveniente en ello, extender el acuerdo a los supuestos que se requiera.</w:t>
      </w:r>
    </w:p>
    <w:p w:rsidR="00A52A0B" w:rsidRPr="00A52A0B" w:rsidRDefault="00A52A0B" w:rsidP="00A52A0B">
      <w:pPr>
        <w:spacing w:after="0" w:line="240" w:lineRule="auto"/>
        <w:ind w:firstLine="708"/>
        <w:jc w:val="both"/>
        <w:rPr>
          <w:rFonts w:ascii="Times New Roman" w:hAnsi="Times New Roman"/>
          <w:sz w:val="24"/>
        </w:rPr>
      </w:pPr>
      <w:r w:rsidRPr="00A52A0B">
        <w:rPr>
          <w:rFonts w:ascii="Times New Roman" w:hAnsi="Times New Roman"/>
          <w:sz w:val="24"/>
        </w:rPr>
        <w:t>Sin otro particular</w:t>
      </w:r>
      <w:r w:rsidRPr="00A52A0B">
        <w:rPr>
          <w:rFonts w:ascii="Times New Roman" w:hAnsi="Times New Roman"/>
          <w:sz w:val="24"/>
          <w:szCs w:val="24"/>
        </w:rPr>
        <w:t xml:space="preserve"> le expresamos nuestra elevada consideración.</w:t>
      </w:r>
    </w:p>
    <w:p w:rsidR="00A52A0B" w:rsidRPr="00A52A0B" w:rsidRDefault="00A52A0B" w:rsidP="00A52A0B">
      <w:pPr>
        <w:spacing w:after="0" w:line="240" w:lineRule="auto"/>
        <w:jc w:val="center"/>
        <w:rPr>
          <w:rFonts w:ascii="Times New Roman" w:eastAsia="Calibri" w:hAnsi="Times New Roman" w:cs="Times New Roman"/>
          <w:sz w:val="24"/>
          <w:szCs w:val="24"/>
        </w:rPr>
      </w:pPr>
      <w:r w:rsidRPr="00A52A0B">
        <w:rPr>
          <w:rFonts w:ascii="Times New Roman" w:eastAsia="Calibri" w:hAnsi="Times New Roman" w:cs="Times New Roman"/>
          <w:sz w:val="24"/>
          <w:szCs w:val="24"/>
        </w:rPr>
        <w:t>ATENTAMENTE</w:t>
      </w:r>
    </w:p>
    <w:p w:rsidR="00A52A0B" w:rsidRPr="00A52A0B" w:rsidRDefault="00A52A0B" w:rsidP="00A52A0B">
      <w:pPr>
        <w:spacing w:after="0" w:line="240" w:lineRule="auto"/>
        <w:jc w:val="center"/>
        <w:rPr>
          <w:rFonts w:ascii="Times New Roman" w:eastAsia="Calibri" w:hAnsi="Times New Roman" w:cs="Times New Roman"/>
          <w:sz w:val="24"/>
          <w:szCs w:val="24"/>
        </w:rPr>
      </w:pPr>
      <w:r w:rsidRPr="00A52A0B">
        <w:rPr>
          <w:rFonts w:ascii="Times New Roman" w:eastAsia="Calibri" w:hAnsi="Times New Roman" w:cs="Times New Roman"/>
          <w:sz w:val="24"/>
          <w:szCs w:val="24"/>
        </w:rPr>
        <w:t>JUNTA DE COORDINACIÓN POLÍTICA</w:t>
      </w:r>
    </w:p>
    <w:p w:rsidR="00AF225D" w:rsidRDefault="00AF225D" w:rsidP="00A52A0B">
      <w:pPr>
        <w:spacing w:after="0" w:line="240" w:lineRule="auto"/>
        <w:ind w:firstLine="709"/>
        <w:rPr>
          <w:rFonts w:ascii="Times New Roman" w:eastAsia="Calibri" w:hAnsi="Times New Roman" w:cs="Times New Roman"/>
          <w:sz w:val="24"/>
          <w:szCs w:val="24"/>
        </w:rPr>
      </w:pPr>
    </w:p>
    <w:p w:rsidR="00A52A0B" w:rsidRPr="00A52A0B" w:rsidRDefault="00A52A0B" w:rsidP="00A52A0B">
      <w:pPr>
        <w:spacing w:after="0" w:line="240" w:lineRule="auto"/>
        <w:ind w:firstLine="709"/>
        <w:rPr>
          <w:rFonts w:ascii="Times New Roman" w:eastAsia="Calibri" w:hAnsi="Times New Roman" w:cs="Times New Roman"/>
          <w:sz w:val="24"/>
          <w:szCs w:val="24"/>
        </w:rPr>
      </w:pPr>
      <w:r w:rsidRPr="00A52A0B">
        <w:rPr>
          <w:rFonts w:ascii="Times New Roman" w:eastAsia="Calibri" w:hAnsi="Times New Roman" w:cs="Times New Roman"/>
          <w:sz w:val="24"/>
          <w:szCs w:val="24"/>
        </w:rPr>
        <w:t>Cambio de turno de Sesión Deliberante:</w:t>
      </w:r>
    </w:p>
    <w:p w:rsidR="00A52A0B" w:rsidRPr="00A52A0B" w:rsidRDefault="00A52A0B" w:rsidP="00A52A0B">
      <w:pPr>
        <w:spacing w:after="0" w:line="240" w:lineRule="auto"/>
        <w:ind w:firstLine="709"/>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1. Iniciativa con Proyecto de Decreto por el que se reforman y adicionan diversas disposiciones de la Ley Orgánica Municipal del Estado de México, en resumen: Del derecho a los ciudadanos, presentante por la diputada Sandra Patricia Santos Rodríguez, turno: Legislación y Administración Municipal y Derechos Humanos, turno final: Gobernación y Puntos Constitucionales; Trabajo, Previsión y Seguridad Social para la Igualdad de Género.</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2. Iniciativa de Decreto por el que se adicionan diversas disposiciones de la Ley de Bienestar y Desarrollo Social del Estado de México, con el fin de reconocer a las personas ciudadanas como grupo de atención prioritaria en la política de desarrollo social, estatal y municipal, presentante por el diputado Edmundo Luis Valdeña Bastida, turnado a la Comisión de Desarrollo y Bienestar Social y turno final: a la Gobernación y Puntos Constitucionales; Trabajo, Previsión y Seguridad Social para la Igualdad de Género.</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Es cuanto.</w:t>
      </w:r>
    </w:p>
    <w:p w:rsidR="00686B55" w:rsidRPr="00343903" w:rsidRDefault="00686B55" w:rsidP="00343903">
      <w:pPr>
        <w:pStyle w:val="Sinespaciado"/>
        <w:jc w:val="both"/>
        <w:rPr>
          <w:rFonts w:ascii="Times New Roman" w:hAnsi="Times New Roman" w:cs="Times New Roman"/>
          <w:sz w:val="24"/>
          <w:szCs w:val="24"/>
        </w:rPr>
      </w:pPr>
    </w:p>
    <w:p w:rsidR="00686B55" w:rsidRPr="00343903" w:rsidRDefault="00686B55" w:rsidP="00343903">
      <w:pPr>
        <w:spacing w:after="0" w:line="240" w:lineRule="auto"/>
        <w:jc w:val="center"/>
        <w:rPr>
          <w:rFonts w:ascii="Times New Roman" w:hAnsi="Times New Roman"/>
          <w:i/>
          <w:sz w:val="24"/>
          <w:szCs w:val="24"/>
        </w:rPr>
      </w:pPr>
      <w:r w:rsidRPr="00343903">
        <w:rPr>
          <w:rFonts w:ascii="Times New Roman" w:hAnsi="Times New Roman"/>
          <w:i/>
          <w:sz w:val="24"/>
          <w:szCs w:val="24"/>
        </w:rPr>
        <w:t>(Se inserta documento)</w:t>
      </w:r>
    </w:p>
    <w:p w:rsidR="00686B55" w:rsidRPr="00686B55" w:rsidRDefault="00686B55" w:rsidP="00686B55">
      <w:pPr>
        <w:contextualSpacing/>
        <w:jc w:val="right"/>
        <w:rPr>
          <w:rFonts w:ascii="Times New Roman" w:hAnsi="Times New Roman" w:cs="Times New Roman"/>
          <w:sz w:val="24"/>
          <w:szCs w:val="24"/>
        </w:rPr>
      </w:pPr>
      <w:bookmarkStart w:id="10" w:name="_Hlk189213733"/>
    </w:p>
    <w:p w:rsidR="00686B55" w:rsidRPr="00686B55" w:rsidRDefault="00686B55" w:rsidP="00686B55">
      <w:pPr>
        <w:contextualSpacing/>
        <w:jc w:val="right"/>
        <w:rPr>
          <w:rFonts w:ascii="Times New Roman" w:hAnsi="Times New Roman" w:cs="Times New Roman"/>
          <w:sz w:val="24"/>
          <w:szCs w:val="24"/>
        </w:rPr>
      </w:pPr>
    </w:p>
    <w:p w:rsidR="00686B55" w:rsidRPr="00686B55" w:rsidRDefault="00686B55" w:rsidP="00686B55">
      <w:pPr>
        <w:contextualSpacing/>
        <w:jc w:val="right"/>
        <w:rPr>
          <w:rFonts w:ascii="Times New Roman" w:hAnsi="Times New Roman" w:cs="Times New Roman"/>
          <w:sz w:val="24"/>
          <w:szCs w:val="24"/>
        </w:rPr>
      </w:pPr>
      <w:r w:rsidRPr="00686B55">
        <w:rPr>
          <w:rFonts w:ascii="Times New Roman" w:hAnsi="Times New Roman" w:cs="Times New Roman"/>
          <w:sz w:val="24"/>
          <w:szCs w:val="24"/>
        </w:rPr>
        <w:lastRenderedPageBreak/>
        <w:t xml:space="preserve">Toluca de Lerdo, Méx., </w:t>
      </w:r>
    </w:p>
    <w:p w:rsidR="00686B55" w:rsidRPr="00686B55" w:rsidRDefault="00686B55" w:rsidP="00686B55">
      <w:pPr>
        <w:contextualSpacing/>
        <w:jc w:val="right"/>
        <w:rPr>
          <w:rFonts w:ascii="Times New Roman" w:hAnsi="Times New Roman" w:cs="Times New Roman"/>
          <w:sz w:val="24"/>
          <w:szCs w:val="24"/>
        </w:rPr>
      </w:pPr>
      <w:r w:rsidRPr="00686B55">
        <w:rPr>
          <w:rFonts w:ascii="Times New Roman" w:hAnsi="Times New Roman" w:cs="Times New Roman"/>
          <w:sz w:val="24"/>
          <w:szCs w:val="24"/>
        </w:rPr>
        <w:t>a 25 de junio de 2026.</w:t>
      </w:r>
    </w:p>
    <w:p w:rsidR="00686B55" w:rsidRPr="00686B55" w:rsidRDefault="00686B55" w:rsidP="00686B55">
      <w:pPr>
        <w:contextualSpacing/>
        <w:rPr>
          <w:rFonts w:ascii="Times New Roman" w:hAnsi="Times New Roman" w:cs="Times New Roman"/>
          <w:sz w:val="24"/>
          <w:szCs w:val="24"/>
        </w:rPr>
      </w:pPr>
    </w:p>
    <w:bookmarkEnd w:id="10"/>
    <w:p w:rsidR="00686B55" w:rsidRPr="00686B55" w:rsidRDefault="00686B55" w:rsidP="00686B55">
      <w:pPr>
        <w:contextualSpacing/>
        <w:rPr>
          <w:rFonts w:ascii="Times New Roman" w:hAnsi="Times New Roman" w:cs="Times New Roman"/>
          <w:b/>
          <w:sz w:val="24"/>
          <w:szCs w:val="24"/>
        </w:rPr>
      </w:pPr>
      <w:r w:rsidRPr="00686B55">
        <w:rPr>
          <w:rFonts w:ascii="Times New Roman" w:hAnsi="Times New Roman" w:cs="Times New Roman"/>
          <w:b/>
          <w:sz w:val="24"/>
          <w:szCs w:val="24"/>
        </w:rPr>
        <w:t>DIP. MARTHA AZUCENA CAMACHO REYNOSO</w:t>
      </w:r>
    </w:p>
    <w:p w:rsidR="00686B55" w:rsidRPr="00686B55" w:rsidRDefault="00686B55" w:rsidP="00686B55">
      <w:pPr>
        <w:spacing w:after="0" w:line="240" w:lineRule="auto"/>
        <w:contextualSpacing/>
        <w:rPr>
          <w:rFonts w:ascii="Times New Roman" w:hAnsi="Times New Roman" w:cs="Times New Roman"/>
          <w:b/>
          <w:sz w:val="24"/>
          <w:szCs w:val="24"/>
        </w:rPr>
      </w:pPr>
      <w:r w:rsidRPr="00686B55">
        <w:rPr>
          <w:rFonts w:ascii="Times New Roman" w:hAnsi="Times New Roman" w:cs="Times New Roman"/>
          <w:b/>
          <w:sz w:val="24"/>
          <w:szCs w:val="24"/>
        </w:rPr>
        <w:t>PRESIDENTA DE LA DIPUTACIÓN PERMANENTE</w:t>
      </w:r>
    </w:p>
    <w:p w:rsidR="00686B55" w:rsidRPr="00686B55" w:rsidRDefault="00686B55" w:rsidP="00686B55">
      <w:pPr>
        <w:contextualSpacing/>
        <w:rPr>
          <w:rFonts w:ascii="Times New Roman" w:hAnsi="Times New Roman" w:cs="Times New Roman"/>
          <w:b/>
          <w:sz w:val="24"/>
          <w:szCs w:val="24"/>
        </w:rPr>
      </w:pPr>
      <w:r w:rsidRPr="00686B55">
        <w:rPr>
          <w:rFonts w:ascii="Times New Roman" w:hAnsi="Times New Roman" w:cs="Times New Roman"/>
          <w:b/>
          <w:sz w:val="24"/>
          <w:szCs w:val="24"/>
        </w:rPr>
        <w:t>DE LA H. “LXII” LEGISLATURA DEL CONGRESO</w:t>
      </w:r>
    </w:p>
    <w:p w:rsidR="00686B55" w:rsidRPr="00686B55" w:rsidRDefault="00686B55" w:rsidP="002E670B">
      <w:pPr>
        <w:spacing w:after="0" w:line="240" w:lineRule="auto"/>
        <w:contextualSpacing/>
        <w:rPr>
          <w:rFonts w:ascii="Times New Roman" w:hAnsi="Times New Roman" w:cs="Times New Roman"/>
          <w:b/>
          <w:sz w:val="24"/>
          <w:szCs w:val="24"/>
        </w:rPr>
      </w:pPr>
      <w:r w:rsidRPr="00686B55">
        <w:rPr>
          <w:rFonts w:ascii="Times New Roman" w:hAnsi="Times New Roman" w:cs="Times New Roman"/>
          <w:b/>
          <w:sz w:val="24"/>
          <w:szCs w:val="24"/>
        </w:rPr>
        <w:t>DEL ESTADO LIBRE Y SOBERANO DE MÉXICO</w:t>
      </w:r>
    </w:p>
    <w:p w:rsidR="00686B55" w:rsidRPr="00686B55" w:rsidRDefault="00686B55" w:rsidP="00686B55">
      <w:pPr>
        <w:contextualSpacing/>
        <w:rPr>
          <w:rFonts w:ascii="Times New Roman" w:hAnsi="Times New Roman" w:cs="Times New Roman"/>
          <w:b/>
          <w:sz w:val="24"/>
          <w:szCs w:val="24"/>
        </w:rPr>
      </w:pPr>
      <w:r w:rsidRPr="00686B55">
        <w:rPr>
          <w:rFonts w:ascii="Times New Roman" w:hAnsi="Times New Roman" w:cs="Times New Roman"/>
          <w:b/>
          <w:sz w:val="24"/>
          <w:szCs w:val="24"/>
        </w:rPr>
        <w:t>P R E S E N T E .</w:t>
      </w:r>
    </w:p>
    <w:p w:rsidR="00686B55" w:rsidRPr="00686B55" w:rsidRDefault="00686B55" w:rsidP="00686B55">
      <w:pPr>
        <w:contextualSpacing/>
        <w:rPr>
          <w:rFonts w:ascii="Times New Roman" w:hAnsi="Times New Roman" w:cs="Times New Roman"/>
          <w:sz w:val="24"/>
          <w:szCs w:val="24"/>
        </w:rPr>
      </w:pPr>
    </w:p>
    <w:p w:rsidR="00686B55" w:rsidRPr="00686B55" w:rsidRDefault="00686B55" w:rsidP="00686B55">
      <w:pPr>
        <w:contextualSpacing/>
        <w:jc w:val="both"/>
        <w:rPr>
          <w:rFonts w:ascii="Times New Roman" w:hAnsi="Times New Roman" w:cs="Times New Roman"/>
          <w:sz w:val="24"/>
          <w:szCs w:val="24"/>
        </w:rPr>
      </w:pPr>
      <w:r w:rsidRPr="00686B55">
        <w:rPr>
          <w:rFonts w:ascii="Times New Roman" w:hAnsi="Times New Roman" w:cs="Times New Roman"/>
          <w:sz w:val="24"/>
          <w:szCs w:val="24"/>
        </w:rPr>
        <w:tab/>
        <w:t>Los integrantes de la Junta de Coordinación Política, nos permitimos solicitar a usted, que de conformidad con las atribuciones establecidas en el artículo 47 fracciones VIII, XX y XXII de la Ley Orgánica del Poder Legislativo del Estado Libre y Soberano de México, se sirva modificar el turno de estudio y dictamen de comisiones legislativas, sobre distintas iniciativas, en términos del documento que se anexa.</w:t>
      </w:r>
    </w:p>
    <w:p w:rsidR="00686B55" w:rsidRPr="00686B55" w:rsidRDefault="00686B55" w:rsidP="00686B55">
      <w:pPr>
        <w:contextualSpacing/>
        <w:jc w:val="both"/>
        <w:rPr>
          <w:rFonts w:ascii="Times New Roman" w:hAnsi="Times New Roman" w:cs="Times New Roman"/>
          <w:sz w:val="24"/>
          <w:szCs w:val="24"/>
        </w:rPr>
      </w:pPr>
    </w:p>
    <w:p w:rsidR="00686B55" w:rsidRPr="00686B55" w:rsidRDefault="00686B55" w:rsidP="00686B55">
      <w:pPr>
        <w:contextualSpacing/>
        <w:jc w:val="both"/>
        <w:rPr>
          <w:rFonts w:ascii="Times New Roman" w:hAnsi="Times New Roman" w:cs="Times New Roman"/>
          <w:sz w:val="24"/>
          <w:szCs w:val="24"/>
        </w:rPr>
      </w:pPr>
      <w:r w:rsidRPr="00686B55">
        <w:rPr>
          <w:rFonts w:ascii="Times New Roman" w:hAnsi="Times New Roman" w:cs="Times New Roman"/>
          <w:sz w:val="24"/>
          <w:szCs w:val="24"/>
        </w:rPr>
        <w:tab/>
        <w:t>Esta solicitud busca facilitar los trabajos de estudio y dictaminación de las comisiones legislativas.</w:t>
      </w:r>
    </w:p>
    <w:p w:rsidR="00686B55" w:rsidRPr="00686B55" w:rsidRDefault="00686B55" w:rsidP="00686B55">
      <w:pPr>
        <w:contextualSpacing/>
        <w:jc w:val="both"/>
        <w:rPr>
          <w:rFonts w:ascii="Times New Roman" w:hAnsi="Times New Roman" w:cs="Times New Roman"/>
          <w:sz w:val="24"/>
          <w:szCs w:val="24"/>
        </w:rPr>
      </w:pPr>
    </w:p>
    <w:p w:rsidR="00686B55" w:rsidRPr="00686B55" w:rsidRDefault="00686B55" w:rsidP="00686B55">
      <w:pPr>
        <w:contextualSpacing/>
        <w:jc w:val="both"/>
        <w:rPr>
          <w:rFonts w:ascii="Times New Roman" w:hAnsi="Times New Roman" w:cs="Times New Roman"/>
          <w:sz w:val="24"/>
          <w:szCs w:val="24"/>
        </w:rPr>
      </w:pPr>
      <w:r w:rsidRPr="00686B55">
        <w:rPr>
          <w:rFonts w:ascii="Times New Roman" w:hAnsi="Times New Roman" w:cs="Times New Roman"/>
          <w:sz w:val="24"/>
          <w:szCs w:val="24"/>
        </w:rPr>
        <w:tab/>
        <w:t>Asimismo, pedimos a usted, de no tener inconveniente en ello, extender el Acuerdo a los supuestos que se requiera.</w:t>
      </w:r>
    </w:p>
    <w:p w:rsidR="00686B55" w:rsidRPr="00686B55" w:rsidRDefault="00686B55" w:rsidP="00686B55">
      <w:pPr>
        <w:contextualSpacing/>
        <w:jc w:val="both"/>
        <w:rPr>
          <w:rFonts w:ascii="Times New Roman" w:hAnsi="Times New Roman" w:cs="Times New Roman"/>
          <w:sz w:val="24"/>
          <w:szCs w:val="24"/>
        </w:rPr>
      </w:pPr>
    </w:p>
    <w:p w:rsidR="00686B55" w:rsidRPr="00686B55" w:rsidRDefault="00686B55" w:rsidP="00686B55">
      <w:pPr>
        <w:contextualSpacing/>
        <w:jc w:val="both"/>
        <w:rPr>
          <w:rFonts w:ascii="Times New Roman" w:hAnsi="Times New Roman" w:cs="Times New Roman"/>
          <w:sz w:val="24"/>
          <w:szCs w:val="24"/>
        </w:rPr>
      </w:pPr>
      <w:r w:rsidRPr="00686B55">
        <w:rPr>
          <w:rFonts w:ascii="Times New Roman" w:hAnsi="Times New Roman" w:cs="Times New Roman"/>
          <w:sz w:val="24"/>
          <w:szCs w:val="24"/>
        </w:rPr>
        <w:tab/>
        <w:t>Sin otro particular, le expresamos nuestra elevada consideración.</w:t>
      </w:r>
    </w:p>
    <w:p w:rsidR="00686B55" w:rsidRPr="00686B55" w:rsidRDefault="00686B55" w:rsidP="00686B55">
      <w:pPr>
        <w:contextualSpacing/>
        <w:jc w:val="center"/>
        <w:rPr>
          <w:rFonts w:ascii="Times New Roman" w:hAnsi="Times New Roman" w:cs="Times New Roman"/>
          <w:b/>
          <w:sz w:val="24"/>
          <w:szCs w:val="24"/>
        </w:rPr>
      </w:pPr>
    </w:p>
    <w:p w:rsidR="00686B55" w:rsidRPr="00686B55" w:rsidRDefault="00686B55" w:rsidP="00686B55">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A T E N T A M E N T E</w:t>
      </w:r>
    </w:p>
    <w:p w:rsidR="00686B55" w:rsidRPr="00686B55" w:rsidRDefault="00686B55" w:rsidP="00686B55">
      <w:pPr>
        <w:contextualSpacing/>
        <w:jc w:val="center"/>
        <w:rPr>
          <w:rFonts w:ascii="Times New Roman" w:hAnsi="Times New Roman" w:cs="Times New Roman"/>
          <w:b/>
          <w:sz w:val="24"/>
          <w:szCs w:val="24"/>
        </w:rPr>
      </w:pPr>
      <w:bookmarkStart w:id="11" w:name="_Hlk180326772"/>
      <w:r w:rsidRPr="00686B55">
        <w:rPr>
          <w:rFonts w:ascii="Times New Roman" w:hAnsi="Times New Roman" w:cs="Times New Roman"/>
          <w:b/>
          <w:sz w:val="24"/>
          <w:szCs w:val="24"/>
        </w:rPr>
        <w:t>JUNTA DE COORDINACIÓN POLÍTICA DE LA “LXII”</w:t>
      </w:r>
    </w:p>
    <w:p w:rsidR="00686B55" w:rsidRPr="00686B55" w:rsidRDefault="00686B55" w:rsidP="00686B55">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LEGISLATURA DEL CONGRESO DEL ESTADO</w:t>
      </w:r>
    </w:p>
    <w:p w:rsidR="00686B55" w:rsidRPr="00686B55" w:rsidRDefault="00686B55" w:rsidP="00686B55">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LIBRE Y SOBERANO DE MÉXICO</w:t>
      </w:r>
    </w:p>
    <w:p w:rsidR="00686B55" w:rsidRPr="00686B55" w:rsidRDefault="00686B55" w:rsidP="00686B55">
      <w:pPr>
        <w:contextualSpacing/>
        <w:jc w:val="center"/>
        <w:rPr>
          <w:rFonts w:ascii="Times New Roman" w:hAnsi="Times New Roman" w:cs="Times New Roman"/>
          <w:b/>
          <w:sz w:val="24"/>
          <w:szCs w:val="24"/>
        </w:rPr>
      </w:pPr>
    </w:p>
    <w:p w:rsidR="00686B55" w:rsidRPr="00686B55" w:rsidRDefault="00686B55" w:rsidP="00686B55">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PRESIDENTE</w:t>
      </w:r>
    </w:p>
    <w:p w:rsidR="00686B55" w:rsidRPr="00686B55" w:rsidRDefault="00686B55" w:rsidP="00686B55">
      <w:pPr>
        <w:contextualSpacing/>
        <w:jc w:val="center"/>
        <w:rPr>
          <w:rFonts w:ascii="Times New Roman" w:hAnsi="Times New Roman" w:cs="Times New Roman"/>
          <w:b/>
          <w:sz w:val="24"/>
          <w:szCs w:val="24"/>
        </w:rPr>
      </w:pPr>
    </w:p>
    <w:p w:rsidR="00686B55" w:rsidRPr="00686B55" w:rsidRDefault="00686B55" w:rsidP="00686B55">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DIP. JOSÉ FRANCISCO VÁZQUEZ RODRÍGUEZ</w:t>
      </w:r>
    </w:p>
    <w:tbl>
      <w:tblPr>
        <w:tblW w:w="0" w:type="auto"/>
        <w:jc w:val="center"/>
        <w:tblLook w:val="04A0" w:firstRow="1" w:lastRow="0" w:firstColumn="1" w:lastColumn="0" w:noHBand="0" w:noVBand="1"/>
      </w:tblPr>
      <w:tblGrid>
        <w:gridCol w:w="4837"/>
        <w:gridCol w:w="4568"/>
      </w:tblGrid>
      <w:tr w:rsidR="00686B55" w:rsidRPr="00686B55" w:rsidTr="002E670B">
        <w:trPr>
          <w:jc w:val="center"/>
        </w:trPr>
        <w:tc>
          <w:tcPr>
            <w:tcW w:w="4961" w:type="dxa"/>
            <w:shd w:val="clear" w:color="auto" w:fill="auto"/>
          </w:tcPr>
          <w:p w:rsidR="00686B55" w:rsidRPr="00686B55" w:rsidRDefault="00686B55" w:rsidP="008C4FBC">
            <w:pPr>
              <w:contextualSpacing/>
              <w:jc w:val="center"/>
              <w:rPr>
                <w:rFonts w:ascii="Times New Roman" w:hAnsi="Times New Roman" w:cs="Times New Roman"/>
                <w:b/>
                <w:sz w:val="24"/>
                <w:szCs w:val="24"/>
              </w:rPr>
            </w:pP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VICEPRESIDENTE</w:t>
            </w: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DIP. JOSÉ ALBERTO COUTTOLENC BUENTELLO</w:t>
            </w:r>
          </w:p>
        </w:tc>
        <w:tc>
          <w:tcPr>
            <w:tcW w:w="4678" w:type="dxa"/>
            <w:shd w:val="clear" w:color="auto" w:fill="auto"/>
          </w:tcPr>
          <w:p w:rsidR="00686B55" w:rsidRPr="00686B55" w:rsidRDefault="00686B55" w:rsidP="008C4FBC">
            <w:pPr>
              <w:contextualSpacing/>
              <w:jc w:val="center"/>
              <w:rPr>
                <w:rFonts w:ascii="Times New Roman" w:hAnsi="Times New Roman" w:cs="Times New Roman"/>
                <w:b/>
                <w:sz w:val="24"/>
                <w:szCs w:val="24"/>
              </w:rPr>
            </w:pP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VICEPRESIDENTE</w:t>
            </w: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DIP. ELÍAS RESCALA JIMÉNEZ</w:t>
            </w:r>
          </w:p>
        </w:tc>
      </w:tr>
      <w:tr w:rsidR="00686B55" w:rsidRPr="00686B55" w:rsidTr="002E670B">
        <w:trPr>
          <w:jc w:val="center"/>
        </w:trPr>
        <w:tc>
          <w:tcPr>
            <w:tcW w:w="4961" w:type="dxa"/>
            <w:shd w:val="clear" w:color="auto" w:fill="auto"/>
          </w:tcPr>
          <w:p w:rsidR="00686B55" w:rsidRPr="00686B55" w:rsidRDefault="00686B55" w:rsidP="008C4FBC">
            <w:pPr>
              <w:contextualSpacing/>
              <w:jc w:val="center"/>
              <w:rPr>
                <w:rFonts w:ascii="Times New Roman" w:hAnsi="Times New Roman" w:cs="Times New Roman"/>
                <w:b/>
                <w:sz w:val="24"/>
                <w:szCs w:val="24"/>
              </w:rPr>
            </w:pP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SECRETARIO</w:t>
            </w: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 xml:space="preserve">DIP. </w:t>
            </w:r>
            <w:r w:rsidRPr="00686B55">
              <w:rPr>
                <w:rFonts w:ascii="Times New Roman" w:hAnsi="Times New Roman" w:cs="Times New Roman"/>
                <w:b/>
                <w:bCs/>
                <w:sz w:val="24"/>
                <w:szCs w:val="24"/>
              </w:rPr>
              <w:t>OSCAR GONZÁLEZ YÁÑEZ</w:t>
            </w:r>
          </w:p>
        </w:tc>
        <w:tc>
          <w:tcPr>
            <w:tcW w:w="4678" w:type="dxa"/>
            <w:shd w:val="clear" w:color="auto" w:fill="auto"/>
          </w:tcPr>
          <w:p w:rsidR="00686B55" w:rsidRPr="00686B55" w:rsidRDefault="00686B55" w:rsidP="008C4FBC">
            <w:pPr>
              <w:contextualSpacing/>
              <w:jc w:val="center"/>
              <w:rPr>
                <w:rFonts w:ascii="Times New Roman" w:hAnsi="Times New Roman" w:cs="Times New Roman"/>
                <w:b/>
                <w:sz w:val="24"/>
                <w:szCs w:val="24"/>
              </w:rPr>
            </w:pP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VOCAL</w:t>
            </w: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 xml:space="preserve">DIP. </w:t>
            </w:r>
            <w:r w:rsidRPr="00686B55">
              <w:rPr>
                <w:rFonts w:ascii="Times New Roman" w:hAnsi="Times New Roman" w:cs="Times New Roman"/>
                <w:b/>
                <w:bCs/>
                <w:sz w:val="24"/>
                <w:szCs w:val="24"/>
              </w:rPr>
              <w:t>PABLO FERNÁNDEZ DE CEVALLOS GONZÁLEZ</w:t>
            </w:r>
          </w:p>
          <w:p w:rsidR="00686B55" w:rsidRPr="00686B55" w:rsidRDefault="00686B55" w:rsidP="008C4FBC">
            <w:pPr>
              <w:contextualSpacing/>
              <w:jc w:val="center"/>
              <w:rPr>
                <w:rFonts w:ascii="Times New Roman" w:hAnsi="Times New Roman" w:cs="Times New Roman"/>
                <w:b/>
                <w:sz w:val="24"/>
                <w:szCs w:val="24"/>
              </w:rPr>
            </w:pPr>
          </w:p>
        </w:tc>
      </w:tr>
      <w:tr w:rsidR="00686B55" w:rsidRPr="00686B55" w:rsidTr="002E670B">
        <w:trPr>
          <w:jc w:val="center"/>
        </w:trPr>
        <w:tc>
          <w:tcPr>
            <w:tcW w:w="4961" w:type="dxa"/>
            <w:shd w:val="clear" w:color="auto" w:fill="auto"/>
          </w:tcPr>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VOCAL</w:t>
            </w: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DIP. JUAN MANUEL ZEPEDA HERNÁNDEZ</w:t>
            </w:r>
          </w:p>
        </w:tc>
        <w:tc>
          <w:tcPr>
            <w:tcW w:w="4678" w:type="dxa"/>
            <w:shd w:val="clear" w:color="auto" w:fill="auto"/>
          </w:tcPr>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VOCAL</w:t>
            </w:r>
          </w:p>
          <w:p w:rsidR="00686B55" w:rsidRPr="00686B55" w:rsidRDefault="00686B55" w:rsidP="008C4FBC">
            <w:pPr>
              <w:contextualSpacing/>
              <w:jc w:val="center"/>
              <w:rPr>
                <w:rFonts w:ascii="Times New Roman" w:hAnsi="Times New Roman" w:cs="Times New Roman"/>
                <w:b/>
                <w:sz w:val="24"/>
                <w:szCs w:val="24"/>
              </w:rPr>
            </w:pPr>
            <w:r w:rsidRPr="00686B55">
              <w:rPr>
                <w:rFonts w:ascii="Times New Roman" w:hAnsi="Times New Roman" w:cs="Times New Roman"/>
                <w:b/>
                <w:sz w:val="24"/>
                <w:szCs w:val="24"/>
              </w:rPr>
              <w:t xml:space="preserve">DIP. OMAR ORTEGA ÁLVAREZ </w:t>
            </w:r>
          </w:p>
        </w:tc>
      </w:tr>
      <w:bookmarkEnd w:id="11"/>
    </w:tbl>
    <w:p w:rsidR="00686B55" w:rsidRPr="00686B55" w:rsidRDefault="00686B55" w:rsidP="00686B55">
      <w:pPr>
        <w:rPr>
          <w:rFonts w:ascii="Times New Roman" w:hAnsi="Times New Roman" w:cs="Times New Roman"/>
          <w:sz w:val="24"/>
          <w:szCs w:val="24"/>
        </w:rPr>
      </w:pPr>
    </w:p>
    <w:p w:rsidR="00686B55" w:rsidRPr="00686B55" w:rsidRDefault="00686B55" w:rsidP="00686B55">
      <w:pPr>
        <w:ind w:left="5214"/>
        <w:rPr>
          <w:rFonts w:ascii="Times New Roman" w:hAnsi="Times New Roman" w:cs="Times New Roman"/>
          <w:sz w:val="24"/>
          <w:szCs w:val="24"/>
        </w:rPr>
      </w:pPr>
    </w:p>
    <w:p w:rsidR="00686B55" w:rsidRPr="00686B55" w:rsidRDefault="00686B55" w:rsidP="009D3BA9">
      <w:pPr>
        <w:spacing w:after="0" w:line="240" w:lineRule="auto"/>
        <w:jc w:val="center"/>
        <w:rPr>
          <w:rFonts w:ascii="Times New Roman" w:hAnsi="Times New Roman" w:cs="Times New Roman"/>
          <w:sz w:val="24"/>
          <w:szCs w:val="24"/>
        </w:rPr>
      </w:pPr>
      <w:r w:rsidRPr="00686B55">
        <w:rPr>
          <w:rFonts w:ascii="Times New Roman" w:eastAsia="Century Gothic" w:hAnsi="Times New Roman" w:cs="Times New Roman"/>
          <w:b/>
          <w:color w:val="980047"/>
          <w:sz w:val="24"/>
          <w:szCs w:val="24"/>
        </w:rPr>
        <w:lastRenderedPageBreak/>
        <w:t>CAMBIO DE TURNO SESIÓN DELIBERANTE</w:t>
      </w:r>
    </w:p>
    <w:p w:rsidR="00686B55" w:rsidRPr="00686B55" w:rsidRDefault="00686B55" w:rsidP="009D3BA9">
      <w:pPr>
        <w:spacing w:after="0" w:line="240" w:lineRule="auto"/>
        <w:jc w:val="center"/>
        <w:rPr>
          <w:rFonts w:ascii="Times New Roman" w:hAnsi="Times New Roman" w:cs="Times New Roman"/>
          <w:sz w:val="24"/>
          <w:szCs w:val="24"/>
        </w:rPr>
      </w:pPr>
      <w:r w:rsidRPr="00686B55">
        <w:rPr>
          <w:rFonts w:ascii="Times New Roman" w:eastAsia="Century Gothic" w:hAnsi="Times New Roman" w:cs="Times New Roman"/>
          <w:b/>
          <w:color w:val="980047"/>
          <w:sz w:val="24"/>
          <w:szCs w:val="24"/>
        </w:rPr>
        <w:t>25/JUNIO/2026</w:t>
      </w:r>
    </w:p>
    <w:p w:rsidR="00686B55" w:rsidRPr="00686B55" w:rsidRDefault="00686B55" w:rsidP="009D3BA9">
      <w:pPr>
        <w:spacing w:after="0" w:line="240" w:lineRule="auto"/>
        <w:ind w:left="750"/>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 </w:t>
      </w:r>
    </w:p>
    <w:tbl>
      <w:tblPr>
        <w:tblW w:w="9496" w:type="dxa"/>
        <w:tblInd w:w="-107" w:type="dxa"/>
        <w:tblCellMar>
          <w:top w:w="56" w:type="dxa"/>
          <w:right w:w="50" w:type="dxa"/>
        </w:tblCellMar>
        <w:tblLook w:val="04A0" w:firstRow="1" w:lastRow="0" w:firstColumn="1" w:lastColumn="0" w:noHBand="0" w:noVBand="1"/>
      </w:tblPr>
      <w:tblGrid>
        <w:gridCol w:w="544"/>
        <w:gridCol w:w="1924"/>
        <w:gridCol w:w="2069"/>
        <w:gridCol w:w="1432"/>
        <w:gridCol w:w="1712"/>
        <w:gridCol w:w="1815"/>
      </w:tblGrid>
      <w:tr w:rsidR="00686B55" w:rsidRPr="00686B55" w:rsidTr="00773A8D">
        <w:trPr>
          <w:trHeight w:val="20"/>
        </w:trPr>
        <w:tc>
          <w:tcPr>
            <w:tcW w:w="509"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left="32"/>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No. </w:t>
            </w:r>
          </w:p>
        </w:tc>
        <w:tc>
          <w:tcPr>
            <w:tcW w:w="2042"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1"/>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Iniciativa </w:t>
            </w:r>
          </w:p>
        </w:tc>
        <w:tc>
          <w:tcPr>
            <w:tcW w:w="2300"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4"/>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Resumen </w:t>
            </w:r>
          </w:p>
        </w:tc>
        <w:tc>
          <w:tcPr>
            <w:tcW w:w="1341"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1"/>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Presentante </w:t>
            </w:r>
          </w:p>
        </w:tc>
        <w:tc>
          <w:tcPr>
            <w:tcW w:w="1604"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0"/>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Turno Original </w:t>
            </w:r>
          </w:p>
        </w:tc>
        <w:tc>
          <w:tcPr>
            <w:tcW w:w="1700"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0"/>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Turno Final </w:t>
            </w:r>
          </w:p>
        </w:tc>
      </w:tr>
      <w:tr w:rsidR="00686B55" w:rsidRPr="00686B55" w:rsidTr="00773A8D">
        <w:trPr>
          <w:trHeight w:val="20"/>
        </w:trPr>
        <w:tc>
          <w:tcPr>
            <w:tcW w:w="509" w:type="dxa"/>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ind w:right="60"/>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1 </w:t>
            </w:r>
          </w:p>
        </w:tc>
        <w:tc>
          <w:tcPr>
            <w:tcW w:w="2042"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1"/>
              <w:jc w:val="both"/>
              <w:rPr>
                <w:rFonts w:ascii="Times New Roman" w:hAnsi="Times New Roman" w:cs="Times New Roman"/>
                <w:sz w:val="24"/>
                <w:szCs w:val="24"/>
              </w:rPr>
            </w:pPr>
            <w:r w:rsidRPr="00686B55">
              <w:rPr>
                <w:rFonts w:ascii="Times New Roman" w:eastAsia="Century Gothic" w:hAnsi="Times New Roman" w:cs="Times New Roman"/>
                <w:sz w:val="24"/>
                <w:szCs w:val="24"/>
              </w:rPr>
              <w:t xml:space="preserve">Iniciativa con Proyecto de Decreto por el que se reforman y adicionan diversas disposiciones de la </w:t>
            </w:r>
            <w:r w:rsidRPr="00686B55">
              <w:rPr>
                <w:rFonts w:ascii="Times New Roman" w:eastAsia="Century Gothic" w:hAnsi="Times New Roman" w:cs="Times New Roman"/>
                <w:b/>
                <w:sz w:val="24"/>
                <w:szCs w:val="24"/>
              </w:rPr>
              <w:t>Ley Orgánica Municipal del Estado de México.</w:t>
            </w:r>
            <w:r w:rsidRPr="00686B55">
              <w:rPr>
                <w:rFonts w:ascii="Times New Roman" w:eastAsia="Century Gothic" w:hAnsi="Times New Roman" w:cs="Times New Roman"/>
                <w:sz w:val="24"/>
                <w:szCs w:val="24"/>
              </w:rPr>
              <w:t xml:space="preserve"> </w:t>
            </w:r>
          </w:p>
        </w:tc>
        <w:tc>
          <w:tcPr>
            <w:tcW w:w="2300"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rPr>
                <w:rFonts w:ascii="Times New Roman" w:hAnsi="Times New Roman" w:cs="Times New Roman"/>
                <w:sz w:val="24"/>
                <w:szCs w:val="24"/>
              </w:rPr>
            </w:pPr>
            <w:r w:rsidRPr="00686B55">
              <w:rPr>
                <w:rFonts w:ascii="Times New Roman" w:eastAsia="Century Gothic" w:hAnsi="Times New Roman" w:cs="Times New Roman"/>
                <w:sz w:val="24"/>
                <w:szCs w:val="24"/>
              </w:rPr>
              <w:t xml:space="preserve">En materia del derecho a los cuidados. </w:t>
            </w:r>
          </w:p>
        </w:tc>
        <w:tc>
          <w:tcPr>
            <w:tcW w:w="1341" w:type="dxa"/>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ind w:right="60"/>
              <w:jc w:val="center"/>
              <w:rPr>
                <w:rFonts w:ascii="Times New Roman" w:hAnsi="Times New Roman" w:cs="Times New Roman"/>
                <w:sz w:val="24"/>
                <w:szCs w:val="24"/>
              </w:rPr>
            </w:pPr>
            <w:r w:rsidRPr="00686B55">
              <w:rPr>
                <w:rFonts w:ascii="Times New Roman" w:eastAsia="Century Gothic" w:hAnsi="Times New Roman" w:cs="Times New Roman"/>
                <w:sz w:val="24"/>
                <w:szCs w:val="24"/>
              </w:rPr>
              <w:t>Dip. Sandra Patricia Santos Rodríguez</w:t>
            </w:r>
          </w:p>
        </w:tc>
        <w:tc>
          <w:tcPr>
            <w:tcW w:w="1604" w:type="dxa"/>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ind w:right="60"/>
              <w:jc w:val="center"/>
              <w:rPr>
                <w:rFonts w:ascii="Times New Roman" w:hAnsi="Times New Roman" w:cs="Times New Roman"/>
                <w:sz w:val="24"/>
                <w:szCs w:val="24"/>
              </w:rPr>
            </w:pPr>
            <w:r w:rsidRPr="00686B55">
              <w:rPr>
                <w:rFonts w:ascii="Times New Roman" w:eastAsia="Century Gothic" w:hAnsi="Times New Roman" w:cs="Times New Roman"/>
                <w:sz w:val="24"/>
                <w:szCs w:val="24"/>
              </w:rPr>
              <w:t>Legislación y Administración Municipal</w:t>
            </w:r>
          </w:p>
          <w:p w:rsidR="00686B55" w:rsidRPr="00686B55" w:rsidRDefault="00686B55" w:rsidP="00050BD5">
            <w:pPr>
              <w:spacing w:after="0" w:line="240" w:lineRule="auto"/>
              <w:ind w:right="6"/>
              <w:jc w:val="center"/>
              <w:rPr>
                <w:rFonts w:ascii="Times New Roman" w:hAnsi="Times New Roman" w:cs="Times New Roman"/>
                <w:sz w:val="24"/>
                <w:szCs w:val="24"/>
              </w:rPr>
            </w:pPr>
          </w:p>
          <w:p w:rsidR="00686B55" w:rsidRPr="00686B55" w:rsidRDefault="00686B55" w:rsidP="00050BD5">
            <w:pPr>
              <w:spacing w:after="0" w:line="240" w:lineRule="auto"/>
              <w:ind w:left="10"/>
              <w:jc w:val="center"/>
              <w:rPr>
                <w:rFonts w:ascii="Times New Roman" w:hAnsi="Times New Roman" w:cs="Times New Roman"/>
                <w:sz w:val="24"/>
                <w:szCs w:val="24"/>
              </w:rPr>
            </w:pPr>
            <w:r w:rsidRPr="00686B55">
              <w:rPr>
                <w:rFonts w:ascii="Times New Roman" w:eastAsia="Century Gothic" w:hAnsi="Times New Roman" w:cs="Times New Roman"/>
                <w:sz w:val="24"/>
                <w:szCs w:val="24"/>
              </w:rPr>
              <w:t>Derechos Humanos</w:t>
            </w:r>
          </w:p>
        </w:tc>
        <w:tc>
          <w:tcPr>
            <w:tcW w:w="1700" w:type="dxa"/>
            <w:vMerge w:val="restart"/>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ind w:right="57"/>
              <w:jc w:val="center"/>
              <w:rPr>
                <w:rFonts w:ascii="Times New Roman" w:hAnsi="Times New Roman" w:cs="Times New Roman"/>
                <w:sz w:val="24"/>
                <w:szCs w:val="24"/>
              </w:rPr>
            </w:pPr>
            <w:r w:rsidRPr="00686B55">
              <w:rPr>
                <w:rFonts w:ascii="Times New Roman" w:eastAsia="Century Gothic" w:hAnsi="Times New Roman" w:cs="Times New Roman"/>
                <w:sz w:val="24"/>
                <w:szCs w:val="24"/>
              </w:rPr>
              <w:t xml:space="preserve">Gobernación y Puntos Constitucionales </w:t>
            </w:r>
          </w:p>
          <w:p w:rsidR="00686B55" w:rsidRPr="00686B55" w:rsidRDefault="00686B55" w:rsidP="00050BD5">
            <w:pPr>
              <w:spacing w:after="0" w:line="240" w:lineRule="auto"/>
              <w:ind w:right="1"/>
              <w:jc w:val="center"/>
              <w:rPr>
                <w:rFonts w:ascii="Times New Roman" w:hAnsi="Times New Roman" w:cs="Times New Roman"/>
                <w:sz w:val="24"/>
                <w:szCs w:val="24"/>
              </w:rPr>
            </w:pPr>
          </w:p>
          <w:p w:rsidR="00686B55" w:rsidRPr="00686B55" w:rsidRDefault="00686B55" w:rsidP="00050BD5">
            <w:pPr>
              <w:spacing w:after="0" w:line="240" w:lineRule="auto"/>
              <w:ind w:left="53"/>
              <w:jc w:val="center"/>
              <w:rPr>
                <w:rFonts w:ascii="Times New Roman" w:hAnsi="Times New Roman" w:cs="Times New Roman"/>
                <w:sz w:val="24"/>
                <w:szCs w:val="24"/>
              </w:rPr>
            </w:pPr>
            <w:r w:rsidRPr="00686B55">
              <w:rPr>
                <w:rFonts w:ascii="Times New Roman" w:eastAsia="Century Gothic" w:hAnsi="Times New Roman" w:cs="Times New Roman"/>
                <w:sz w:val="24"/>
                <w:szCs w:val="24"/>
              </w:rPr>
              <w:t>Trabajo, Previsión y Seguridad Social</w:t>
            </w:r>
          </w:p>
          <w:p w:rsidR="00686B55" w:rsidRPr="00686B55" w:rsidRDefault="00686B55" w:rsidP="00050BD5">
            <w:pPr>
              <w:spacing w:after="0" w:line="240" w:lineRule="auto"/>
              <w:ind w:right="1"/>
              <w:jc w:val="center"/>
              <w:rPr>
                <w:rFonts w:ascii="Times New Roman" w:hAnsi="Times New Roman" w:cs="Times New Roman"/>
                <w:sz w:val="24"/>
                <w:szCs w:val="24"/>
              </w:rPr>
            </w:pPr>
          </w:p>
          <w:p w:rsidR="00686B55" w:rsidRPr="00686B55" w:rsidRDefault="00686B55" w:rsidP="00050BD5">
            <w:pPr>
              <w:spacing w:after="0" w:line="240" w:lineRule="auto"/>
              <w:ind w:left="18" w:right="24"/>
              <w:jc w:val="center"/>
              <w:rPr>
                <w:rFonts w:ascii="Times New Roman" w:hAnsi="Times New Roman" w:cs="Times New Roman"/>
                <w:sz w:val="24"/>
                <w:szCs w:val="24"/>
              </w:rPr>
            </w:pPr>
            <w:r w:rsidRPr="00686B55">
              <w:rPr>
                <w:rFonts w:ascii="Times New Roman" w:eastAsia="Century Gothic" w:hAnsi="Times New Roman" w:cs="Times New Roman"/>
                <w:sz w:val="24"/>
                <w:szCs w:val="24"/>
              </w:rPr>
              <w:t xml:space="preserve">Para la Igualdad de Género </w:t>
            </w:r>
          </w:p>
        </w:tc>
      </w:tr>
      <w:tr w:rsidR="00686B55" w:rsidRPr="00686B55" w:rsidTr="00773A8D">
        <w:trPr>
          <w:trHeight w:val="20"/>
        </w:trPr>
        <w:tc>
          <w:tcPr>
            <w:tcW w:w="509" w:type="dxa"/>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ind w:right="60"/>
              <w:jc w:val="center"/>
              <w:rPr>
                <w:rFonts w:ascii="Times New Roman" w:hAnsi="Times New Roman" w:cs="Times New Roman"/>
                <w:sz w:val="24"/>
                <w:szCs w:val="24"/>
              </w:rPr>
            </w:pPr>
            <w:r w:rsidRPr="00686B55">
              <w:rPr>
                <w:rFonts w:ascii="Times New Roman" w:eastAsia="Century Gothic" w:hAnsi="Times New Roman" w:cs="Times New Roman"/>
                <w:b/>
                <w:sz w:val="24"/>
                <w:szCs w:val="24"/>
              </w:rPr>
              <w:t xml:space="preserve">2 </w:t>
            </w:r>
          </w:p>
        </w:tc>
        <w:tc>
          <w:tcPr>
            <w:tcW w:w="2042"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57"/>
              <w:jc w:val="both"/>
              <w:rPr>
                <w:rFonts w:ascii="Times New Roman" w:eastAsia="Century Gothic" w:hAnsi="Times New Roman" w:cs="Times New Roman"/>
                <w:sz w:val="24"/>
                <w:szCs w:val="24"/>
              </w:rPr>
            </w:pPr>
            <w:r w:rsidRPr="00686B55">
              <w:rPr>
                <w:rFonts w:ascii="Times New Roman" w:eastAsia="Century Gothic" w:hAnsi="Times New Roman" w:cs="Times New Roman"/>
                <w:sz w:val="24"/>
                <w:szCs w:val="24"/>
              </w:rPr>
              <w:t xml:space="preserve">Iniciativa de Decreto por el que se adicionan diversas disposiciones de la </w:t>
            </w:r>
            <w:r w:rsidRPr="00686B55">
              <w:rPr>
                <w:rFonts w:ascii="Times New Roman" w:eastAsia="Century Gothic" w:hAnsi="Times New Roman" w:cs="Times New Roman"/>
                <w:b/>
                <w:sz w:val="24"/>
                <w:szCs w:val="24"/>
              </w:rPr>
              <w:t>Ley de Bienestar y Desarrollo Social del Estado de México.</w:t>
            </w:r>
          </w:p>
          <w:p w:rsidR="00686B55" w:rsidRPr="00686B55" w:rsidRDefault="00686B55" w:rsidP="00050BD5">
            <w:pPr>
              <w:spacing w:after="0" w:line="240" w:lineRule="auto"/>
              <w:ind w:right="57"/>
              <w:jc w:val="both"/>
              <w:rPr>
                <w:rFonts w:ascii="Times New Roman" w:hAnsi="Times New Roman" w:cs="Times New Roman"/>
                <w:sz w:val="24"/>
                <w:szCs w:val="24"/>
              </w:rPr>
            </w:pPr>
          </w:p>
        </w:tc>
        <w:tc>
          <w:tcPr>
            <w:tcW w:w="2300" w:type="dxa"/>
            <w:tcBorders>
              <w:top w:val="single" w:sz="4" w:space="0" w:color="BFBFBF"/>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ind w:right="60"/>
              <w:jc w:val="both"/>
              <w:rPr>
                <w:rFonts w:ascii="Times New Roman" w:hAnsi="Times New Roman" w:cs="Times New Roman"/>
                <w:sz w:val="24"/>
                <w:szCs w:val="24"/>
              </w:rPr>
            </w:pPr>
            <w:r w:rsidRPr="00686B55">
              <w:rPr>
                <w:rFonts w:ascii="Times New Roman" w:eastAsia="Century Gothic" w:hAnsi="Times New Roman" w:cs="Times New Roman"/>
                <w:sz w:val="24"/>
                <w:szCs w:val="24"/>
              </w:rPr>
              <w:t xml:space="preserve">Con el fin de reconocer a las personas cuidadoras como grupo de atención prioritaria en la política de desarrollo social estatal y municipal. </w:t>
            </w:r>
          </w:p>
        </w:tc>
        <w:tc>
          <w:tcPr>
            <w:tcW w:w="1341" w:type="dxa"/>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ind w:left="26"/>
              <w:jc w:val="center"/>
              <w:rPr>
                <w:rFonts w:ascii="Times New Roman" w:hAnsi="Times New Roman" w:cs="Times New Roman"/>
                <w:sz w:val="24"/>
                <w:szCs w:val="24"/>
              </w:rPr>
            </w:pPr>
            <w:r w:rsidRPr="00686B55">
              <w:rPr>
                <w:rFonts w:ascii="Times New Roman" w:eastAsia="Century Gothic" w:hAnsi="Times New Roman" w:cs="Times New Roman"/>
                <w:sz w:val="24"/>
                <w:szCs w:val="24"/>
              </w:rPr>
              <w:t>Dip. Edmundo Luis Valdeña Bastida</w:t>
            </w:r>
          </w:p>
        </w:tc>
        <w:tc>
          <w:tcPr>
            <w:tcW w:w="1604" w:type="dxa"/>
            <w:tcBorders>
              <w:top w:val="single" w:sz="4" w:space="0" w:color="BFBFBF"/>
              <w:left w:val="single" w:sz="4" w:space="0" w:color="BFBFBF"/>
              <w:bottom w:val="single" w:sz="4" w:space="0" w:color="BFBFBF"/>
              <w:right w:val="single" w:sz="4" w:space="0" w:color="BFBFBF"/>
            </w:tcBorders>
            <w:shd w:val="clear" w:color="auto" w:fill="auto"/>
            <w:vAlign w:val="center"/>
          </w:tcPr>
          <w:p w:rsidR="00686B55" w:rsidRPr="00686B55" w:rsidRDefault="00686B55" w:rsidP="00050BD5">
            <w:pPr>
              <w:spacing w:after="0" w:line="240" w:lineRule="auto"/>
              <w:jc w:val="center"/>
              <w:rPr>
                <w:rFonts w:ascii="Times New Roman" w:hAnsi="Times New Roman" w:cs="Times New Roman"/>
                <w:sz w:val="24"/>
                <w:szCs w:val="24"/>
              </w:rPr>
            </w:pPr>
            <w:r w:rsidRPr="00686B55">
              <w:rPr>
                <w:rFonts w:ascii="Times New Roman" w:eastAsia="Century Gothic" w:hAnsi="Times New Roman" w:cs="Times New Roman"/>
                <w:sz w:val="24"/>
                <w:szCs w:val="24"/>
              </w:rPr>
              <w:t>Desarrollo y Bienestar Social</w:t>
            </w:r>
          </w:p>
        </w:tc>
        <w:tc>
          <w:tcPr>
            <w:tcW w:w="1700" w:type="dxa"/>
            <w:vMerge/>
            <w:tcBorders>
              <w:top w:val="nil"/>
              <w:left w:val="single" w:sz="4" w:space="0" w:color="BFBFBF"/>
              <w:bottom w:val="single" w:sz="4" w:space="0" w:color="BFBFBF"/>
              <w:right w:val="single" w:sz="4" w:space="0" w:color="BFBFBF"/>
            </w:tcBorders>
            <w:shd w:val="clear" w:color="auto" w:fill="auto"/>
          </w:tcPr>
          <w:p w:rsidR="00686B55" w:rsidRPr="00686B55" w:rsidRDefault="00686B55" w:rsidP="00050BD5">
            <w:pPr>
              <w:spacing w:after="0" w:line="240" w:lineRule="auto"/>
              <w:rPr>
                <w:rFonts w:ascii="Times New Roman" w:hAnsi="Times New Roman" w:cs="Times New Roman"/>
                <w:sz w:val="24"/>
                <w:szCs w:val="24"/>
              </w:rPr>
            </w:pPr>
          </w:p>
        </w:tc>
      </w:tr>
    </w:tbl>
    <w:p w:rsidR="00686B55" w:rsidRPr="00686B55" w:rsidRDefault="00686B55" w:rsidP="00343903">
      <w:pPr>
        <w:spacing w:after="0" w:line="240" w:lineRule="auto"/>
        <w:jc w:val="center"/>
        <w:rPr>
          <w:rFonts w:ascii="Times New Roman" w:hAnsi="Times New Roman" w:cs="Times New Roman"/>
          <w:sz w:val="24"/>
          <w:szCs w:val="24"/>
        </w:rPr>
      </w:pPr>
    </w:p>
    <w:p w:rsidR="00686B55" w:rsidRPr="00343903" w:rsidRDefault="00686B55" w:rsidP="00343903">
      <w:pPr>
        <w:spacing w:after="0" w:line="240" w:lineRule="auto"/>
        <w:jc w:val="center"/>
        <w:rPr>
          <w:rFonts w:ascii="Times New Roman" w:hAnsi="Times New Roman"/>
          <w:i/>
          <w:sz w:val="24"/>
          <w:szCs w:val="24"/>
        </w:rPr>
      </w:pPr>
      <w:r w:rsidRPr="00343903">
        <w:rPr>
          <w:rFonts w:ascii="Times New Roman" w:hAnsi="Times New Roman"/>
          <w:i/>
          <w:sz w:val="24"/>
          <w:szCs w:val="24"/>
        </w:rPr>
        <w:t>(Fin del documento)</w:t>
      </w:r>
    </w:p>
    <w:p w:rsidR="00686B55" w:rsidRPr="00343903" w:rsidRDefault="00686B55" w:rsidP="00343903">
      <w:pPr>
        <w:spacing w:after="0" w:line="240" w:lineRule="auto"/>
        <w:jc w:val="center"/>
        <w:rPr>
          <w:rFonts w:ascii="Times New Roman" w:hAnsi="Times New Roman"/>
          <w:sz w:val="24"/>
          <w:szCs w:val="24"/>
        </w:rPr>
      </w:pP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PRESIDENTA DIP. MARTHA AZUCENA CAMACHO REYNOSO. Gracias diputado Isaías Peláez Soria.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De conformidad con el artículo 47 fracciones XVII, XX, XXII de la Ley Orgánica de este Poder Legislativo, la Presidencia acuerda el turno de comisiones en los términos solicitados y en su caso su extensión a los supuestos que se estime pertinente.</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SECRETARIO DIP. ISAAC JOSUÉ HERNÁNDEZ MÉNDEZ. Han finalizado los asuntos del orden del día.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PRESIDENTA DIP. MARTHA AZUCENA CAMACHO REYNOSO. Gracias Secretario.</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ab/>
        <w:t>Registre la Secretaría la asistencia a la sesión.</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SECRETARIO DIP. ISAAC JOSUÉ HERNÁNDEZ MÉNDEZ. Ha sido registrada la asistencia.</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PRESIDENTA DIP. MARTHA AZUCENA CAMACHO REYNOSO. Se levanta la Sesión de la Diputación Permanente, siendo las catorce horas con cincuenta minutos del día jueves veinticinco de junio del año dos mil veintiséis y se pide a sus integrantes estar atentos a la convocatoria de la próxima sesión.</w:t>
      </w:r>
    </w:p>
    <w:p w:rsidR="00A52A0B" w:rsidRPr="00A52A0B" w:rsidRDefault="00A52A0B" w:rsidP="00A52A0B">
      <w:pPr>
        <w:spacing w:after="0" w:line="240" w:lineRule="auto"/>
        <w:jc w:val="both"/>
        <w:rPr>
          <w:rFonts w:ascii="Times New Roman" w:eastAsia="Calibri" w:hAnsi="Times New Roman" w:cs="Times New Roman"/>
          <w:sz w:val="24"/>
          <w:szCs w:val="24"/>
        </w:rPr>
      </w:pPr>
      <w:r w:rsidRPr="00A52A0B">
        <w:rPr>
          <w:rFonts w:ascii="Times New Roman" w:eastAsia="Calibri" w:hAnsi="Times New Roman" w:cs="Times New Roman"/>
          <w:sz w:val="24"/>
          <w:szCs w:val="24"/>
        </w:rPr>
        <w:t>SECRETARIO DIP. ISAAC JOSUÉ HERNÁNDEZ MÉNDEZ. Esta sesión ha sido grabada en la cinta marcada con clave número 123-A-LXII.</w:t>
      </w:r>
    </w:p>
    <w:p w:rsidR="00A52A0B" w:rsidRPr="00A52A0B" w:rsidRDefault="00A52A0B" w:rsidP="00A52A0B">
      <w:pPr>
        <w:spacing w:after="0" w:line="240" w:lineRule="auto"/>
        <w:jc w:val="both"/>
        <w:rPr>
          <w:rFonts w:ascii="Calibri" w:eastAsia="Calibri" w:hAnsi="Calibri" w:cs="Times New Roman"/>
        </w:rPr>
      </w:pPr>
      <w:r w:rsidRPr="00A52A0B">
        <w:rPr>
          <w:rFonts w:ascii="Times New Roman" w:eastAsia="Calibri" w:hAnsi="Times New Roman" w:cs="Times New Roman"/>
          <w:sz w:val="24"/>
          <w:szCs w:val="24"/>
        </w:rPr>
        <w:lastRenderedPageBreak/>
        <w:t>PRESIDENTA DIP. MARTHA AZUCENA CAMACHO REYNOSO. Nos pueden acompañar los artesanos, por favor</w:t>
      </w:r>
      <w:r w:rsidRPr="00A52A0B">
        <w:rPr>
          <w:rFonts w:ascii="Calibri" w:eastAsia="Calibri" w:hAnsi="Calibri" w:cs="Times New Roman"/>
        </w:rPr>
        <w:t>.</w:t>
      </w:r>
    </w:p>
    <w:sectPr w:rsidR="00A52A0B" w:rsidRPr="00A52A0B" w:rsidSect="003627F8">
      <w:footerReference w:type="default" r:id="rId8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A33" w:rsidRDefault="00A00A33" w:rsidP="001105DF">
      <w:pPr>
        <w:spacing w:after="0" w:line="240" w:lineRule="auto"/>
      </w:pPr>
      <w:r>
        <w:separator/>
      </w:r>
    </w:p>
  </w:endnote>
  <w:endnote w:type="continuationSeparator" w:id="0">
    <w:p w:rsidR="00A00A33" w:rsidRDefault="00A00A33"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20646643"/>
      <w:docPartObj>
        <w:docPartGallery w:val="Page Numbers (Bottom of Page)"/>
        <w:docPartUnique/>
      </w:docPartObj>
    </w:sdtPr>
    <w:sdtEndPr/>
    <w:sdtContent>
      <w:p w:rsidR="00D30951" w:rsidRDefault="00D30951" w:rsidP="000C1E89">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A33" w:rsidRDefault="00A00A33" w:rsidP="001105DF">
      <w:pPr>
        <w:spacing w:after="0" w:line="240" w:lineRule="auto"/>
      </w:pPr>
      <w:r>
        <w:separator/>
      </w:r>
    </w:p>
  </w:footnote>
  <w:footnote w:type="continuationSeparator" w:id="0">
    <w:p w:rsidR="00A00A33" w:rsidRDefault="00A00A33"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23184"/>
    <w:multiLevelType w:val="hybridMultilevel"/>
    <w:tmpl w:val="8EACFA0E"/>
    <w:lvl w:ilvl="0" w:tplc="70FCF544">
      <w:start w:val="1"/>
      <w:numFmt w:val="decimal"/>
      <w:lvlText w:val="%1."/>
      <w:lvlJc w:val="left"/>
      <w:pPr>
        <w:ind w:left="360" w:hanging="360"/>
      </w:pPr>
      <w:rPr>
        <w:rFonts w:ascii="Arial" w:eastAsia="Arial" w:hAnsi="Arial" w:cs="Arial" w:hint="default"/>
        <w:b/>
        <w:bCs/>
        <w:i w:val="0"/>
        <w:iCs w:val="0"/>
        <w:spacing w:val="0"/>
        <w:w w:val="100"/>
        <w:sz w:val="24"/>
        <w:szCs w:val="24"/>
        <w:lang w:val="es-ES" w:eastAsia="en-US" w:bidi="ar-SA"/>
      </w:rPr>
    </w:lvl>
    <w:lvl w:ilvl="1" w:tplc="D89EB4FA">
      <w:numFmt w:val="bullet"/>
      <w:lvlText w:val="•"/>
      <w:lvlJc w:val="left"/>
      <w:pPr>
        <w:ind w:left="1296" w:hanging="360"/>
      </w:pPr>
      <w:rPr>
        <w:rFonts w:hint="default"/>
        <w:lang w:val="es-ES" w:eastAsia="en-US" w:bidi="ar-SA"/>
      </w:rPr>
    </w:lvl>
    <w:lvl w:ilvl="2" w:tplc="5260A19A">
      <w:numFmt w:val="bullet"/>
      <w:lvlText w:val="•"/>
      <w:lvlJc w:val="left"/>
      <w:pPr>
        <w:ind w:left="2232" w:hanging="360"/>
      </w:pPr>
      <w:rPr>
        <w:rFonts w:hint="default"/>
        <w:lang w:val="es-ES" w:eastAsia="en-US" w:bidi="ar-SA"/>
      </w:rPr>
    </w:lvl>
    <w:lvl w:ilvl="3" w:tplc="0598E1AC">
      <w:numFmt w:val="bullet"/>
      <w:lvlText w:val="•"/>
      <w:lvlJc w:val="left"/>
      <w:pPr>
        <w:ind w:left="3168" w:hanging="360"/>
      </w:pPr>
      <w:rPr>
        <w:rFonts w:hint="default"/>
        <w:lang w:val="es-ES" w:eastAsia="en-US" w:bidi="ar-SA"/>
      </w:rPr>
    </w:lvl>
    <w:lvl w:ilvl="4" w:tplc="35045732">
      <w:numFmt w:val="bullet"/>
      <w:lvlText w:val="•"/>
      <w:lvlJc w:val="left"/>
      <w:pPr>
        <w:ind w:left="4104" w:hanging="360"/>
      </w:pPr>
      <w:rPr>
        <w:rFonts w:hint="default"/>
        <w:lang w:val="es-ES" w:eastAsia="en-US" w:bidi="ar-SA"/>
      </w:rPr>
    </w:lvl>
    <w:lvl w:ilvl="5" w:tplc="7E5620E2">
      <w:numFmt w:val="bullet"/>
      <w:lvlText w:val="•"/>
      <w:lvlJc w:val="left"/>
      <w:pPr>
        <w:ind w:left="5040" w:hanging="360"/>
      </w:pPr>
      <w:rPr>
        <w:rFonts w:hint="default"/>
        <w:lang w:val="es-ES" w:eastAsia="en-US" w:bidi="ar-SA"/>
      </w:rPr>
    </w:lvl>
    <w:lvl w:ilvl="6" w:tplc="D24068D6">
      <w:numFmt w:val="bullet"/>
      <w:lvlText w:val="•"/>
      <w:lvlJc w:val="left"/>
      <w:pPr>
        <w:ind w:left="5976" w:hanging="360"/>
      </w:pPr>
      <w:rPr>
        <w:rFonts w:hint="default"/>
        <w:lang w:val="es-ES" w:eastAsia="en-US" w:bidi="ar-SA"/>
      </w:rPr>
    </w:lvl>
    <w:lvl w:ilvl="7" w:tplc="479A39AC">
      <w:numFmt w:val="bullet"/>
      <w:lvlText w:val="•"/>
      <w:lvlJc w:val="left"/>
      <w:pPr>
        <w:ind w:left="6912" w:hanging="360"/>
      </w:pPr>
      <w:rPr>
        <w:rFonts w:hint="default"/>
        <w:lang w:val="es-ES" w:eastAsia="en-US" w:bidi="ar-SA"/>
      </w:rPr>
    </w:lvl>
    <w:lvl w:ilvl="8" w:tplc="C3A2D97E">
      <w:numFmt w:val="bullet"/>
      <w:lvlText w:val="•"/>
      <w:lvlJc w:val="left"/>
      <w:pPr>
        <w:ind w:left="7848" w:hanging="360"/>
      </w:pPr>
      <w:rPr>
        <w:rFonts w:hint="default"/>
        <w:lang w:val="es-ES" w:eastAsia="en-US" w:bidi="ar-SA"/>
      </w:rPr>
    </w:lvl>
  </w:abstractNum>
  <w:abstractNum w:abstractNumId="1" w15:restartNumberingAfterBreak="0">
    <w:nsid w:val="1C8E3B7D"/>
    <w:multiLevelType w:val="hybridMultilevel"/>
    <w:tmpl w:val="6B74AA3C"/>
    <w:lvl w:ilvl="0" w:tplc="75744CCA">
      <w:start w:val="1"/>
      <w:numFmt w:val="upperRoman"/>
      <w:lvlText w:val="%1."/>
      <w:lvlJc w:val="left"/>
      <w:pPr>
        <w:ind w:left="200" w:hanging="201"/>
      </w:pPr>
      <w:rPr>
        <w:rFonts w:ascii="Times New Roman" w:eastAsia="Arial" w:hAnsi="Times New Roman" w:cs="Times New Roman" w:hint="default"/>
        <w:b/>
        <w:bCs/>
        <w:i w:val="0"/>
        <w:iCs w:val="0"/>
        <w:spacing w:val="0"/>
        <w:w w:val="100"/>
        <w:sz w:val="24"/>
        <w:szCs w:val="24"/>
        <w:lang w:val="es-ES" w:eastAsia="en-US" w:bidi="ar-SA"/>
      </w:rPr>
    </w:lvl>
    <w:lvl w:ilvl="1" w:tplc="A45611AA">
      <w:numFmt w:val="bullet"/>
      <w:lvlText w:val="•"/>
      <w:lvlJc w:val="left"/>
      <w:pPr>
        <w:ind w:left="1152" w:hanging="201"/>
      </w:pPr>
      <w:rPr>
        <w:rFonts w:hint="default"/>
        <w:lang w:val="es-ES" w:eastAsia="en-US" w:bidi="ar-SA"/>
      </w:rPr>
    </w:lvl>
    <w:lvl w:ilvl="2" w:tplc="F580B65A">
      <w:numFmt w:val="bullet"/>
      <w:lvlText w:val="•"/>
      <w:lvlJc w:val="left"/>
      <w:pPr>
        <w:ind w:left="2104" w:hanging="201"/>
      </w:pPr>
      <w:rPr>
        <w:rFonts w:hint="default"/>
        <w:lang w:val="es-ES" w:eastAsia="en-US" w:bidi="ar-SA"/>
      </w:rPr>
    </w:lvl>
    <w:lvl w:ilvl="3" w:tplc="27A44314">
      <w:numFmt w:val="bullet"/>
      <w:lvlText w:val="•"/>
      <w:lvlJc w:val="left"/>
      <w:pPr>
        <w:ind w:left="3056" w:hanging="201"/>
      </w:pPr>
      <w:rPr>
        <w:rFonts w:hint="default"/>
        <w:lang w:val="es-ES" w:eastAsia="en-US" w:bidi="ar-SA"/>
      </w:rPr>
    </w:lvl>
    <w:lvl w:ilvl="4" w:tplc="ADC2649A">
      <w:numFmt w:val="bullet"/>
      <w:lvlText w:val="•"/>
      <w:lvlJc w:val="left"/>
      <w:pPr>
        <w:ind w:left="4008" w:hanging="201"/>
      </w:pPr>
      <w:rPr>
        <w:rFonts w:hint="default"/>
        <w:lang w:val="es-ES" w:eastAsia="en-US" w:bidi="ar-SA"/>
      </w:rPr>
    </w:lvl>
    <w:lvl w:ilvl="5" w:tplc="D3D4FF42">
      <w:numFmt w:val="bullet"/>
      <w:lvlText w:val="•"/>
      <w:lvlJc w:val="left"/>
      <w:pPr>
        <w:ind w:left="4960" w:hanging="201"/>
      </w:pPr>
      <w:rPr>
        <w:rFonts w:hint="default"/>
        <w:lang w:val="es-ES" w:eastAsia="en-US" w:bidi="ar-SA"/>
      </w:rPr>
    </w:lvl>
    <w:lvl w:ilvl="6" w:tplc="0B02A1F0">
      <w:numFmt w:val="bullet"/>
      <w:lvlText w:val="•"/>
      <w:lvlJc w:val="left"/>
      <w:pPr>
        <w:ind w:left="5912" w:hanging="201"/>
      </w:pPr>
      <w:rPr>
        <w:rFonts w:hint="default"/>
        <w:lang w:val="es-ES" w:eastAsia="en-US" w:bidi="ar-SA"/>
      </w:rPr>
    </w:lvl>
    <w:lvl w:ilvl="7" w:tplc="FDB6D044">
      <w:numFmt w:val="bullet"/>
      <w:lvlText w:val="•"/>
      <w:lvlJc w:val="left"/>
      <w:pPr>
        <w:ind w:left="6864" w:hanging="201"/>
      </w:pPr>
      <w:rPr>
        <w:rFonts w:hint="default"/>
        <w:lang w:val="es-ES" w:eastAsia="en-US" w:bidi="ar-SA"/>
      </w:rPr>
    </w:lvl>
    <w:lvl w:ilvl="8" w:tplc="4F284A6C">
      <w:numFmt w:val="bullet"/>
      <w:lvlText w:val="•"/>
      <w:lvlJc w:val="left"/>
      <w:pPr>
        <w:ind w:left="7816" w:hanging="201"/>
      </w:pPr>
      <w:rPr>
        <w:rFonts w:hint="default"/>
        <w:lang w:val="es-ES" w:eastAsia="en-US" w:bidi="ar-SA"/>
      </w:rPr>
    </w:lvl>
  </w:abstractNum>
  <w:abstractNum w:abstractNumId="2" w15:restartNumberingAfterBreak="0">
    <w:nsid w:val="1F5C46A1"/>
    <w:multiLevelType w:val="hybridMultilevel"/>
    <w:tmpl w:val="C346C7EC"/>
    <w:lvl w:ilvl="0" w:tplc="324E52B6">
      <w:start w:val="1"/>
      <w:numFmt w:val="lowerLetter"/>
      <w:lvlText w:val="%1)"/>
      <w:lvlJc w:val="left"/>
      <w:pPr>
        <w:ind w:left="280" w:hanging="281"/>
      </w:pPr>
      <w:rPr>
        <w:rFonts w:ascii="Arial MT" w:eastAsia="Arial MT" w:hAnsi="Arial MT" w:cs="Arial MT" w:hint="default"/>
        <w:b w:val="0"/>
        <w:bCs w:val="0"/>
        <w:i w:val="0"/>
        <w:iCs w:val="0"/>
        <w:spacing w:val="0"/>
        <w:w w:val="100"/>
        <w:sz w:val="24"/>
        <w:szCs w:val="24"/>
        <w:lang w:val="es-ES" w:eastAsia="en-US" w:bidi="ar-SA"/>
      </w:rPr>
    </w:lvl>
    <w:lvl w:ilvl="1" w:tplc="A3461C7E">
      <w:numFmt w:val="bullet"/>
      <w:lvlText w:val="•"/>
      <w:lvlJc w:val="left"/>
      <w:pPr>
        <w:ind w:left="1224" w:hanging="281"/>
      </w:pPr>
      <w:rPr>
        <w:rFonts w:hint="default"/>
        <w:lang w:val="es-ES" w:eastAsia="en-US" w:bidi="ar-SA"/>
      </w:rPr>
    </w:lvl>
    <w:lvl w:ilvl="2" w:tplc="6CD20D0A">
      <w:numFmt w:val="bullet"/>
      <w:lvlText w:val="•"/>
      <w:lvlJc w:val="left"/>
      <w:pPr>
        <w:ind w:left="2168" w:hanging="281"/>
      </w:pPr>
      <w:rPr>
        <w:rFonts w:hint="default"/>
        <w:lang w:val="es-ES" w:eastAsia="en-US" w:bidi="ar-SA"/>
      </w:rPr>
    </w:lvl>
    <w:lvl w:ilvl="3" w:tplc="BCBE604A">
      <w:numFmt w:val="bullet"/>
      <w:lvlText w:val="•"/>
      <w:lvlJc w:val="left"/>
      <w:pPr>
        <w:ind w:left="3112" w:hanging="281"/>
      </w:pPr>
      <w:rPr>
        <w:rFonts w:hint="default"/>
        <w:lang w:val="es-ES" w:eastAsia="en-US" w:bidi="ar-SA"/>
      </w:rPr>
    </w:lvl>
    <w:lvl w:ilvl="4" w:tplc="851E3CFE">
      <w:numFmt w:val="bullet"/>
      <w:lvlText w:val="•"/>
      <w:lvlJc w:val="left"/>
      <w:pPr>
        <w:ind w:left="4056" w:hanging="281"/>
      </w:pPr>
      <w:rPr>
        <w:rFonts w:hint="default"/>
        <w:lang w:val="es-ES" w:eastAsia="en-US" w:bidi="ar-SA"/>
      </w:rPr>
    </w:lvl>
    <w:lvl w:ilvl="5" w:tplc="62BC5E22">
      <w:numFmt w:val="bullet"/>
      <w:lvlText w:val="•"/>
      <w:lvlJc w:val="left"/>
      <w:pPr>
        <w:ind w:left="5000" w:hanging="281"/>
      </w:pPr>
      <w:rPr>
        <w:rFonts w:hint="default"/>
        <w:lang w:val="es-ES" w:eastAsia="en-US" w:bidi="ar-SA"/>
      </w:rPr>
    </w:lvl>
    <w:lvl w:ilvl="6" w:tplc="D09EB3CC">
      <w:numFmt w:val="bullet"/>
      <w:lvlText w:val="•"/>
      <w:lvlJc w:val="left"/>
      <w:pPr>
        <w:ind w:left="5944" w:hanging="281"/>
      </w:pPr>
      <w:rPr>
        <w:rFonts w:hint="default"/>
        <w:lang w:val="es-ES" w:eastAsia="en-US" w:bidi="ar-SA"/>
      </w:rPr>
    </w:lvl>
    <w:lvl w:ilvl="7" w:tplc="06CE7664">
      <w:numFmt w:val="bullet"/>
      <w:lvlText w:val="•"/>
      <w:lvlJc w:val="left"/>
      <w:pPr>
        <w:ind w:left="6888" w:hanging="281"/>
      </w:pPr>
      <w:rPr>
        <w:rFonts w:hint="default"/>
        <w:lang w:val="es-ES" w:eastAsia="en-US" w:bidi="ar-SA"/>
      </w:rPr>
    </w:lvl>
    <w:lvl w:ilvl="8" w:tplc="687857D6">
      <w:numFmt w:val="bullet"/>
      <w:lvlText w:val="•"/>
      <w:lvlJc w:val="left"/>
      <w:pPr>
        <w:ind w:left="7832" w:hanging="281"/>
      </w:pPr>
      <w:rPr>
        <w:rFonts w:hint="default"/>
        <w:lang w:val="es-ES" w:eastAsia="en-US" w:bidi="ar-SA"/>
      </w:rPr>
    </w:lvl>
  </w:abstractNum>
  <w:abstractNum w:abstractNumId="3" w15:restartNumberingAfterBreak="0">
    <w:nsid w:val="465567FC"/>
    <w:multiLevelType w:val="hybridMultilevel"/>
    <w:tmpl w:val="26000FD8"/>
    <w:lvl w:ilvl="0" w:tplc="23442CAC">
      <w:start w:val="1"/>
      <w:numFmt w:val="lowerLetter"/>
      <w:lvlText w:val="%1)."/>
      <w:lvlJc w:val="left"/>
      <w:pPr>
        <w:ind w:left="52" w:hanging="404"/>
      </w:pPr>
      <w:rPr>
        <w:rFonts w:ascii="Times New Roman" w:eastAsia="Arial" w:hAnsi="Times New Roman" w:cs="Times New Roman" w:hint="default"/>
        <w:b/>
        <w:bCs/>
        <w:i w:val="0"/>
        <w:iCs w:val="0"/>
        <w:spacing w:val="-1"/>
        <w:w w:val="99"/>
        <w:sz w:val="24"/>
        <w:szCs w:val="24"/>
        <w:lang w:val="es-ES" w:eastAsia="en-US" w:bidi="ar-SA"/>
      </w:rPr>
    </w:lvl>
    <w:lvl w:ilvl="1" w:tplc="DBF2800C">
      <w:numFmt w:val="bullet"/>
      <w:lvlText w:val="•"/>
      <w:lvlJc w:val="left"/>
      <w:pPr>
        <w:ind w:left="1134" w:hanging="404"/>
      </w:pPr>
      <w:rPr>
        <w:rFonts w:hint="default"/>
        <w:lang w:val="es-ES" w:eastAsia="en-US" w:bidi="ar-SA"/>
      </w:rPr>
    </w:lvl>
    <w:lvl w:ilvl="2" w:tplc="B9160360">
      <w:numFmt w:val="bullet"/>
      <w:lvlText w:val="•"/>
      <w:lvlJc w:val="left"/>
      <w:pPr>
        <w:ind w:left="2208" w:hanging="404"/>
      </w:pPr>
      <w:rPr>
        <w:rFonts w:hint="default"/>
        <w:lang w:val="es-ES" w:eastAsia="en-US" w:bidi="ar-SA"/>
      </w:rPr>
    </w:lvl>
    <w:lvl w:ilvl="3" w:tplc="E88E2D02">
      <w:numFmt w:val="bullet"/>
      <w:lvlText w:val="•"/>
      <w:lvlJc w:val="left"/>
      <w:pPr>
        <w:ind w:left="3282" w:hanging="404"/>
      </w:pPr>
      <w:rPr>
        <w:rFonts w:hint="default"/>
        <w:lang w:val="es-ES" w:eastAsia="en-US" w:bidi="ar-SA"/>
      </w:rPr>
    </w:lvl>
    <w:lvl w:ilvl="4" w:tplc="F9049B7E">
      <w:numFmt w:val="bullet"/>
      <w:lvlText w:val="•"/>
      <w:lvlJc w:val="left"/>
      <w:pPr>
        <w:ind w:left="4356" w:hanging="404"/>
      </w:pPr>
      <w:rPr>
        <w:rFonts w:hint="default"/>
        <w:lang w:val="es-ES" w:eastAsia="en-US" w:bidi="ar-SA"/>
      </w:rPr>
    </w:lvl>
    <w:lvl w:ilvl="5" w:tplc="CD909428">
      <w:numFmt w:val="bullet"/>
      <w:lvlText w:val="•"/>
      <w:lvlJc w:val="left"/>
      <w:pPr>
        <w:ind w:left="5430" w:hanging="404"/>
      </w:pPr>
      <w:rPr>
        <w:rFonts w:hint="default"/>
        <w:lang w:val="es-ES" w:eastAsia="en-US" w:bidi="ar-SA"/>
      </w:rPr>
    </w:lvl>
    <w:lvl w:ilvl="6" w:tplc="37148A3C">
      <w:numFmt w:val="bullet"/>
      <w:lvlText w:val="•"/>
      <w:lvlJc w:val="left"/>
      <w:pPr>
        <w:ind w:left="6504" w:hanging="404"/>
      </w:pPr>
      <w:rPr>
        <w:rFonts w:hint="default"/>
        <w:lang w:val="es-ES" w:eastAsia="en-US" w:bidi="ar-SA"/>
      </w:rPr>
    </w:lvl>
    <w:lvl w:ilvl="7" w:tplc="9F98F678">
      <w:numFmt w:val="bullet"/>
      <w:lvlText w:val="•"/>
      <w:lvlJc w:val="left"/>
      <w:pPr>
        <w:ind w:left="7578" w:hanging="404"/>
      </w:pPr>
      <w:rPr>
        <w:rFonts w:hint="default"/>
        <w:lang w:val="es-ES" w:eastAsia="en-US" w:bidi="ar-SA"/>
      </w:rPr>
    </w:lvl>
    <w:lvl w:ilvl="8" w:tplc="E29C23C6">
      <w:numFmt w:val="bullet"/>
      <w:lvlText w:val="•"/>
      <w:lvlJc w:val="left"/>
      <w:pPr>
        <w:ind w:left="8652" w:hanging="404"/>
      </w:pPr>
      <w:rPr>
        <w:rFonts w:hint="default"/>
        <w:lang w:val="es-ES" w:eastAsia="en-US" w:bidi="ar-SA"/>
      </w:rPr>
    </w:lvl>
  </w:abstractNum>
  <w:abstractNum w:abstractNumId="4" w15:restartNumberingAfterBreak="0">
    <w:nsid w:val="57686A86"/>
    <w:multiLevelType w:val="hybridMultilevel"/>
    <w:tmpl w:val="DCB83DA2"/>
    <w:lvl w:ilvl="0" w:tplc="70200708">
      <w:start w:val="1"/>
      <w:numFmt w:val="decimal"/>
      <w:lvlText w:val="%1"/>
      <w:lvlJc w:val="left"/>
      <w:pPr>
        <w:ind w:left="622" w:hanging="164"/>
      </w:pPr>
      <w:rPr>
        <w:rFonts w:ascii="Calibri" w:eastAsia="Calibri" w:hAnsi="Calibri" w:cs="Calibri" w:hint="default"/>
        <w:b w:val="0"/>
        <w:bCs w:val="0"/>
        <w:i w:val="0"/>
        <w:iCs w:val="0"/>
        <w:spacing w:val="0"/>
        <w:w w:val="100"/>
        <w:sz w:val="22"/>
        <w:szCs w:val="22"/>
        <w:lang w:val="es-ES" w:eastAsia="en-US" w:bidi="ar-SA"/>
      </w:rPr>
    </w:lvl>
    <w:lvl w:ilvl="1" w:tplc="FBCC50D0">
      <w:start w:val="1"/>
      <w:numFmt w:val="lowerLetter"/>
      <w:lvlText w:val="%2)"/>
      <w:lvlJc w:val="left"/>
      <w:pPr>
        <w:ind w:left="1342" w:hanging="360"/>
      </w:pPr>
      <w:rPr>
        <w:rFonts w:ascii="Times New Roman" w:eastAsia="Arial MT" w:hAnsi="Times New Roman" w:cs="Times New Roman" w:hint="default"/>
        <w:b w:val="0"/>
        <w:bCs w:val="0"/>
        <w:i w:val="0"/>
        <w:iCs w:val="0"/>
        <w:spacing w:val="0"/>
        <w:w w:val="99"/>
        <w:sz w:val="24"/>
        <w:szCs w:val="24"/>
        <w:lang w:val="es-ES" w:eastAsia="en-US" w:bidi="ar-SA"/>
      </w:rPr>
    </w:lvl>
    <w:lvl w:ilvl="2" w:tplc="0512F342">
      <w:numFmt w:val="bullet"/>
      <w:lvlText w:val="•"/>
      <w:lvlJc w:val="left"/>
      <w:pPr>
        <w:ind w:left="2271" w:hanging="360"/>
      </w:pPr>
      <w:rPr>
        <w:rFonts w:hint="default"/>
        <w:lang w:val="es-ES" w:eastAsia="en-US" w:bidi="ar-SA"/>
      </w:rPr>
    </w:lvl>
    <w:lvl w:ilvl="3" w:tplc="BE00839A">
      <w:numFmt w:val="bullet"/>
      <w:lvlText w:val="•"/>
      <w:lvlJc w:val="left"/>
      <w:pPr>
        <w:ind w:left="3202" w:hanging="360"/>
      </w:pPr>
      <w:rPr>
        <w:rFonts w:hint="default"/>
        <w:lang w:val="es-ES" w:eastAsia="en-US" w:bidi="ar-SA"/>
      </w:rPr>
    </w:lvl>
    <w:lvl w:ilvl="4" w:tplc="22B615A0">
      <w:numFmt w:val="bullet"/>
      <w:lvlText w:val="•"/>
      <w:lvlJc w:val="left"/>
      <w:pPr>
        <w:ind w:left="4133" w:hanging="360"/>
      </w:pPr>
      <w:rPr>
        <w:rFonts w:hint="default"/>
        <w:lang w:val="es-ES" w:eastAsia="en-US" w:bidi="ar-SA"/>
      </w:rPr>
    </w:lvl>
    <w:lvl w:ilvl="5" w:tplc="1032BF34">
      <w:numFmt w:val="bullet"/>
      <w:lvlText w:val="•"/>
      <w:lvlJc w:val="left"/>
      <w:pPr>
        <w:ind w:left="5064" w:hanging="360"/>
      </w:pPr>
      <w:rPr>
        <w:rFonts w:hint="default"/>
        <w:lang w:val="es-ES" w:eastAsia="en-US" w:bidi="ar-SA"/>
      </w:rPr>
    </w:lvl>
    <w:lvl w:ilvl="6" w:tplc="BB6CB342">
      <w:numFmt w:val="bullet"/>
      <w:lvlText w:val="•"/>
      <w:lvlJc w:val="left"/>
      <w:pPr>
        <w:ind w:left="5995" w:hanging="360"/>
      </w:pPr>
      <w:rPr>
        <w:rFonts w:hint="default"/>
        <w:lang w:val="es-ES" w:eastAsia="en-US" w:bidi="ar-SA"/>
      </w:rPr>
    </w:lvl>
    <w:lvl w:ilvl="7" w:tplc="6CF0CE08">
      <w:numFmt w:val="bullet"/>
      <w:lvlText w:val="•"/>
      <w:lvlJc w:val="left"/>
      <w:pPr>
        <w:ind w:left="6926" w:hanging="360"/>
      </w:pPr>
      <w:rPr>
        <w:rFonts w:hint="default"/>
        <w:lang w:val="es-ES" w:eastAsia="en-US" w:bidi="ar-SA"/>
      </w:rPr>
    </w:lvl>
    <w:lvl w:ilvl="8" w:tplc="7CECC6FE">
      <w:numFmt w:val="bullet"/>
      <w:lvlText w:val="•"/>
      <w:lvlJc w:val="left"/>
      <w:pPr>
        <w:ind w:left="7857" w:hanging="360"/>
      </w:pPr>
      <w:rPr>
        <w:rFonts w:hint="default"/>
        <w:lang w:val="es-ES" w:eastAsia="en-US" w:bidi="ar-SA"/>
      </w:rPr>
    </w:lvl>
  </w:abstractNum>
  <w:abstractNum w:abstractNumId="5" w15:restartNumberingAfterBreak="0">
    <w:nsid w:val="6ABC6A0B"/>
    <w:multiLevelType w:val="hybridMultilevel"/>
    <w:tmpl w:val="FA728F64"/>
    <w:lvl w:ilvl="0" w:tplc="1C9AA5AE">
      <w:start w:val="1"/>
      <w:numFmt w:val="upperRoman"/>
      <w:lvlText w:val="%1."/>
      <w:lvlJc w:val="left"/>
      <w:pPr>
        <w:ind w:left="52" w:hanging="277"/>
      </w:pPr>
      <w:rPr>
        <w:rFonts w:hint="default"/>
        <w:spacing w:val="0"/>
        <w:w w:val="99"/>
        <w:lang w:val="es-ES" w:eastAsia="en-US" w:bidi="ar-SA"/>
      </w:rPr>
    </w:lvl>
    <w:lvl w:ilvl="1" w:tplc="74681E2E">
      <w:start w:val="1"/>
      <w:numFmt w:val="lowerLetter"/>
      <w:lvlText w:val="%2)."/>
      <w:lvlJc w:val="left"/>
      <w:pPr>
        <w:ind w:left="52" w:hanging="418"/>
      </w:pPr>
      <w:rPr>
        <w:rFonts w:ascii="Times New Roman" w:eastAsia="Arial" w:hAnsi="Times New Roman" w:cs="Times New Roman" w:hint="default"/>
        <w:b/>
        <w:bCs/>
        <w:i w:val="0"/>
        <w:iCs w:val="0"/>
        <w:spacing w:val="-1"/>
        <w:w w:val="99"/>
        <w:sz w:val="24"/>
        <w:szCs w:val="24"/>
        <w:lang w:val="es-ES" w:eastAsia="en-US" w:bidi="ar-SA"/>
      </w:rPr>
    </w:lvl>
    <w:lvl w:ilvl="2" w:tplc="4FA6EEE4">
      <w:numFmt w:val="bullet"/>
      <w:lvlText w:val="•"/>
      <w:lvlJc w:val="left"/>
      <w:pPr>
        <w:ind w:left="2208" w:hanging="418"/>
      </w:pPr>
      <w:rPr>
        <w:rFonts w:hint="default"/>
        <w:lang w:val="es-ES" w:eastAsia="en-US" w:bidi="ar-SA"/>
      </w:rPr>
    </w:lvl>
    <w:lvl w:ilvl="3" w:tplc="2354AF3E">
      <w:numFmt w:val="bullet"/>
      <w:lvlText w:val="•"/>
      <w:lvlJc w:val="left"/>
      <w:pPr>
        <w:ind w:left="3282" w:hanging="418"/>
      </w:pPr>
      <w:rPr>
        <w:rFonts w:hint="default"/>
        <w:lang w:val="es-ES" w:eastAsia="en-US" w:bidi="ar-SA"/>
      </w:rPr>
    </w:lvl>
    <w:lvl w:ilvl="4" w:tplc="4D1223D2">
      <w:numFmt w:val="bullet"/>
      <w:lvlText w:val="•"/>
      <w:lvlJc w:val="left"/>
      <w:pPr>
        <w:ind w:left="4356" w:hanging="418"/>
      </w:pPr>
      <w:rPr>
        <w:rFonts w:hint="default"/>
        <w:lang w:val="es-ES" w:eastAsia="en-US" w:bidi="ar-SA"/>
      </w:rPr>
    </w:lvl>
    <w:lvl w:ilvl="5" w:tplc="B286527A">
      <w:numFmt w:val="bullet"/>
      <w:lvlText w:val="•"/>
      <w:lvlJc w:val="left"/>
      <w:pPr>
        <w:ind w:left="5430" w:hanging="418"/>
      </w:pPr>
      <w:rPr>
        <w:rFonts w:hint="default"/>
        <w:lang w:val="es-ES" w:eastAsia="en-US" w:bidi="ar-SA"/>
      </w:rPr>
    </w:lvl>
    <w:lvl w:ilvl="6" w:tplc="78A0FB5C">
      <w:numFmt w:val="bullet"/>
      <w:lvlText w:val="•"/>
      <w:lvlJc w:val="left"/>
      <w:pPr>
        <w:ind w:left="6504" w:hanging="418"/>
      </w:pPr>
      <w:rPr>
        <w:rFonts w:hint="default"/>
        <w:lang w:val="es-ES" w:eastAsia="en-US" w:bidi="ar-SA"/>
      </w:rPr>
    </w:lvl>
    <w:lvl w:ilvl="7" w:tplc="B0AADCEA">
      <w:numFmt w:val="bullet"/>
      <w:lvlText w:val="•"/>
      <w:lvlJc w:val="left"/>
      <w:pPr>
        <w:ind w:left="7578" w:hanging="418"/>
      </w:pPr>
      <w:rPr>
        <w:rFonts w:hint="default"/>
        <w:lang w:val="es-ES" w:eastAsia="en-US" w:bidi="ar-SA"/>
      </w:rPr>
    </w:lvl>
    <w:lvl w:ilvl="8" w:tplc="7EA03094">
      <w:numFmt w:val="bullet"/>
      <w:lvlText w:val="•"/>
      <w:lvlJc w:val="left"/>
      <w:pPr>
        <w:ind w:left="8652" w:hanging="418"/>
      </w:pPr>
      <w:rPr>
        <w:rFonts w:hint="default"/>
        <w:lang w:val="es-ES" w:eastAsia="en-US" w:bidi="ar-SA"/>
      </w:rPr>
    </w:lvl>
  </w:abstractNum>
  <w:abstractNum w:abstractNumId="6" w15:restartNumberingAfterBreak="0">
    <w:nsid w:val="6B667AC5"/>
    <w:multiLevelType w:val="hybridMultilevel"/>
    <w:tmpl w:val="28162AD0"/>
    <w:lvl w:ilvl="0" w:tplc="EB2A5630">
      <w:start w:val="1"/>
      <w:numFmt w:val="lowerLetter"/>
      <w:lvlText w:val="%1)"/>
      <w:lvlJc w:val="left"/>
      <w:pPr>
        <w:ind w:left="309"/>
      </w:pPr>
      <w:rPr>
        <w:rFonts w:ascii="Arial" w:eastAsia="Calibri" w:hAnsi="Arial" w:cs="Arial" w:hint="default"/>
        <w:b w:val="0"/>
        <w:i w:val="0"/>
        <w:strike w:val="0"/>
        <w:dstrike w:val="0"/>
        <w:color w:val="000000"/>
        <w:sz w:val="24"/>
        <w:szCs w:val="24"/>
        <w:u w:val="none" w:color="000000"/>
        <w:bdr w:val="none" w:sz="0" w:space="0" w:color="auto"/>
        <w:shd w:val="clear" w:color="auto" w:fill="auto"/>
        <w:vertAlign w:val="baseline"/>
      </w:rPr>
    </w:lvl>
    <w:lvl w:ilvl="1" w:tplc="B998939A">
      <w:start w:val="1"/>
      <w:numFmt w:val="lowerLetter"/>
      <w:lvlText w:val="%2"/>
      <w:lvlJc w:val="left"/>
      <w:pPr>
        <w:ind w:left="11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440FF6">
      <w:start w:val="1"/>
      <w:numFmt w:val="lowerRoman"/>
      <w:lvlText w:val="%3"/>
      <w:lvlJc w:val="left"/>
      <w:pPr>
        <w:ind w:left="18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F800E90">
      <w:start w:val="1"/>
      <w:numFmt w:val="decimal"/>
      <w:lvlText w:val="%4"/>
      <w:lvlJc w:val="left"/>
      <w:pPr>
        <w:ind w:left="25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A02063A">
      <w:start w:val="1"/>
      <w:numFmt w:val="lowerLetter"/>
      <w:lvlText w:val="%5"/>
      <w:lvlJc w:val="left"/>
      <w:pPr>
        <w:ind w:left="32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676CBA4">
      <w:start w:val="1"/>
      <w:numFmt w:val="lowerRoman"/>
      <w:lvlText w:val="%6"/>
      <w:lvlJc w:val="left"/>
      <w:pPr>
        <w:ind w:left="39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CAAAFB4">
      <w:start w:val="1"/>
      <w:numFmt w:val="decimal"/>
      <w:lvlText w:val="%7"/>
      <w:lvlJc w:val="left"/>
      <w:pPr>
        <w:ind w:left="47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2CC6658">
      <w:start w:val="1"/>
      <w:numFmt w:val="lowerLetter"/>
      <w:lvlText w:val="%8"/>
      <w:lvlJc w:val="left"/>
      <w:pPr>
        <w:ind w:left="54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C84F1F2">
      <w:start w:val="1"/>
      <w:numFmt w:val="lowerRoman"/>
      <w:lvlText w:val="%9"/>
      <w:lvlJc w:val="left"/>
      <w:pPr>
        <w:ind w:left="61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726D10CA"/>
    <w:multiLevelType w:val="hybridMultilevel"/>
    <w:tmpl w:val="0BBEDEB8"/>
    <w:lvl w:ilvl="0" w:tplc="C8C018FA">
      <w:start w:val="1"/>
      <w:numFmt w:val="decimal"/>
      <w:lvlText w:val="%1."/>
      <w:lvlJc w:val="left"/>
      <w:pPr>
        <w:ind w:left="720" w:hanging="360"/>
      </w:pPr>
      <w:rPr>
        <w:rFonts w:ascii="Times New Roman" w:eastAsia="Arial MT" w:hAnsi="Times New Roman" w:cs="Times New Roman" w:hint="default"/>
        <w:b w:val="0"/>
        <w:bCs w:val="0"/>
        <w:i w:val="0"/>
        <w:iCs w:val="0"/>
        <w:spacing w:val="0"/>
        <w:w w:val="100"/>
        <w:sz w:val="24"/>
        <w:szCs w:val="24"/>
        <w:lang w:val="es-ES" w:eastAsia="en-US" w:bidi="ar-SA"/>
      </w:rPr>
    </w:lvl>
    <w:lvl w:ilvl="1" w:tplc="95D204FC">
      <w:numFmt w:val="bullet"/>
      <w:lvlText w:val="•"/>
      <w:lvlJc w:val="left"/>
      <w:pPr>
        <w:ind w:left="1620" w:hanging="360"/>
      </w:pPr>
      <w:rPr>
        <w:rFonts w:hint="default"/>
        <w:lang w:val="es-ES" w:eastAsia="en-US" w:bidi="ar-SA"/>
      </w:rPr>
    </w:lvl>
    <w:lvl w:ilvl="2" w:tplc="BA6C7870">
      <w:numFmt w:val="bullet"/>
      <w:lvlText w:val="•"/>
      <w:lvlJc w:val="left"/>
      <w:pPr>
        <w:ind w:left="2520" w:hanging="360"/>
      </w:pPr>
      <w:rPr>
        <w:rFonts w:hint="default"/>
        <w:lang w:val="es-ES" w:eastAsia="en-US" w:bidi="ar-SA"/>
      </w:rPr>
    </w:lvl>
    <w:lvl w:ilvl="3" w:tplc="C504D0F4">
      <w:numFmt w:val="bullet"/>
      <w:lvlText w:val="•"/>
      <w:lvlJc w:val="left"/>
      <w:pPr>
        <w:ind w:left="3420" w:hanging="360"/>
      </w:pPr>
      <w:rPr>
        <w:rFonts w:hint="default"/>
        <w:lang w:val="es-ES" w:eastAsia="en-US" w:bidi="ar-SA"/>
      </w:rPr>
    </w:lvl>
    <w:lvl w:ilvl="4" w:tplc="A314A5FA">
      <w:numFmt w:val="bullet"/>
      <w:lvlText w:val="•"/>
      <w:lvlJc w:val="left"/>
      <w:pPr>
        <w:ind w:left="4320" w:hanging="360"/>
      </w:pPr>
      <w:rPr>
        <w:rFonts w:hint="default"/>
        <w:lang w:val="es-ES" w:eastAsia="en-US" w:bidi="ar-SA"/>
      </w:rPr>
    </w:lvl>
    <w:lvl w:ilvl="5" w:tplc="E9FC3158">
      <w:numFmt w:val="bullet"/>
      <w:lvlText w:val="•"/>
      <w:lvlJc w:val="left"/>
      <w:pPr>
        <w:ind w:left="5220" w:hanging="360"/>
      </w:pPr>
      <w:rPr>
        <w:rFonts w:hint="default"/>
        <w:lang w:val="es-ES" w:eastAsia="en-US" w:bidi="ar-SA"/>
      </w:rPr>
    </w:lvl>
    <w:lvl w:ilvl="6" w:tplc="8B18907A">
      <w:numFmt w:val="bullet"/>
      <w:lvlText w:val="•"/>
      <w:lvlJc w:val="left"/>
      <w:pPr>
        <w:ind w:left="6120" w:hanging="360"/>
      </w:pPr>
      <w:rPr>
        <w:rFonts w:hint="default"/>
        <w:lang w:val="es-ES" w:eastAsia="en-US" w:bidi="ar-SA"/>
      </w:rPr>
    </w:lvl>
    <w:lvl w:ilvl="7" w:tplc="20D296AA">
      <w:numFmt w:val="bullet"/>
      <w:lvlText w:val="•"/>
      <w:lvlJc w:val="left"/>
      <w:pPr>
        <w:ind w:left="7020" w:hanging="360"/>
      </w:pPr>
      <w:rPr>
        <w:rFonts w:hint="default"/>
        <w:lang w:val="es-ES" w:eastAsia="en-US" w:bidi="ar-SA"/>
      </w:rPr>
    </w:lvl>
    <w:lvl w:ilvl="8" w:tplc="9A5C4704">
      <w:numFmt w:val="bullet"/>
      <w:lvlText w:val="•"/>
      <w:lvlJc w:val="left"/>
      <w:pPr>
        <w:ind w:left="7920" w:hanging="360"/>
      </w:pPr>
      <w:rPr>
        <w:rFonts w:hint="default"/>
        <w:lang w:val="es-ES" w:eastAsia="en-US" w:bidi="ar-SA"/>
      </w:rPr>
    </w:lvl>
  </w:abstractNum>
  <w:abstractNum w:abstractNumId="8" w15:restartNumberingAfterBreak="0">
    <w:nsid w:val="7D7A058B"/>
    <w:multiLevelType w:val="hybridMultilevel"/>
    <w:tmpl w:val="A8346DF0"/>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
  </w:num>
  <w:num w:numId="5">
    <w:abstractNumId w:val="2"/>
  </w:num>
  <w:num w:numId="6">
    <w:abstractNumId w:val="0"/>
  </w:num>
  <w:num w:numId="7">
    <w:abstractNumId w:val="4"/>
  </w:num>
  <w:num w:numId="8">
    <w:abstractNumId w:val="8"/>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4"/>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404A"/>
    <w:rsid w:val="00025EC1"/>
    <w:rsid w:val="00045AB0"/>
    <w:rsid w:val="00050BD5"/>
    <w:rsid w:val="00063A5C"/>
    <w:rsid w:val="00067D8E"/>
    <w:rsid w:val="00071DE1"/>
    <w:rsid w:val="000A1322"/>
    <w:rsid w:val="000A6C6F"/>
    <w:rsid w:val="000B481F"/>
    <w:rsid w:val="000C12A7"/>
    <w:rsid w:val="000C1E89"/>
    <w:rsid w:val="000D1ACF"/>
    <w:rsid w:val="001022E6"/>
    <w:rsid w:val="001105DF"/>
    <w:rsid w:val="001117FA"/>
    <w:rsid w:val="00135A48"/>
    <w:rsid w:val="00143D9F"/>
    <w:rsid w:val="00147D71"/>
    <w:rsid w:val="0015254D"/>
    <w:rsid w:val="00163AF1"/>
    <w:rsid w:val="00175B6A"/>
    <w:rsid w:val="001854E7"/>
    <w:rsid w:val="001D5DBF"/>
    <w:rsid w:val="001E584B"/>
    <w:rsid w:val="001F357C"/>
    <w:rsid w:val="001F5334"/>
    <w:rsid w:val="002109F8"/>
    <w:rsid w:val="00234759"/>
    <w:rsid w:val="00234840"/>
    <w:rsid w:val="0028275E"/>
    <w:rsid w:val="00290A15"/>
    <w:rsid w:val="002A452E"/>
    <w:rsid w:val="002C2E55"/>
    <w:rsid w:val="002D24EC"/>
    <w:rsid w:val="002D6B5B"/>
    <w:rsid w:val="002E670B"/>
    <w:rsid w:val="002F2DB2"/>
    <w:rsid w:val="00303F30"/>
    <w:rsid w:val="00315B02"/>
    <w:rsid w:val="00315FFC"/>
    <w:rsid w:val="00332F5F"/>
    <w:rsid w:val="003506FD"/>
    <w:rsid w:val="0035240F"/>
    <w:rsid w:val="00354418"/>
    <w:rsid w:val="003627F8"/>
    <w:rsid w:val="00371F21"/>
    <w:rsid w:val="003920F2"/>
    <w:rsid w:val="003935CA"/>
    <w:rsid w:val="003A290F"/>
    <w:rsid w:val="003A606A"/>
    <w:rsid w:val="003C4494"/>
    <w:rsid w:val="003D193E"/>
    <w:rsid w:val="003D5E13"/>
    <w:rsid w:val="003E06FB"/>
    <w:rsid w:val="003F510B"/>
    <w:rsid w:val="003F7DDB"/>
    <w:rsid w:val="00410DDC"/>
    <w:rsid w:val="004445E4"/>
    <w:rsid w:val="004470CB"/>
    <w:rsid w:val="00453EE5"/>
    <w:rsid w:val="00455475"/>
    <w:rsid w:val="0046070C"/>
    <w:rsid w:val="00463535"/>
    <w:rsid w:val="00470A9B"/>
    <w:rsid w:val="00473651"/>
    <w:rsid w:val="004757FA"/>
    <w:rsid w:val="004858E5"/>
    <w:rsid w:val="004B0860"/>
    <w:rsid w:val="004C1557"/>
    <w:rsid w:val="004D153F"/>
    <w:rsid w:val="004E2A60"/>
    <w:rsid w:val="004E3DC6"/>
    <w:rsid w:val="004E695F"/>
    <w:rsid w:val="004E774F"/>
    <w:rsid w:val="004F0762"/>
    <w:rsid w:val="00510BDB"/>
    <w:rsid w:val="00532C1E"/>
    <w:rsid w:val="00557A64"/>
    <w:rsid w:val="00563FD7"/>
    <w:rsid w:val="005D1758"/>
    <w:rsid w:val="005E47DB"/>
    <w:rsid w:val="00621A37"/>
    <w:rsid w:val="00634241"/>
    <w:rsid w:val="00637EF5"/>
    <w:rsid w:val="00640241"/>
    <w:rsid w:val="00685735"/>
    <w:rsid w:val="00686B55"/>
    <w:rsid w:val="00694FEC"/>
    <w:rsid w:val="006968FE"/>
    <w:rsid w:val="006B1D8F"/>
    <w:rsid w:val="006C1380"/>
    <w:rsid w:val="006C1637"/>
    <w:rsid w:val="006C4FB8"/>
    <w:rsid w:val="006E2CC7"/>
    <w:rsid w:val="007034B0"/>
    <w:rsid w:val="007325D8"/>
    <w:rsid w:val="00736A5D"/>
    <w:rsid w:val="00752F64"/>
    <w:rsid w:val="00773A8D"/>
    <w:rsid w:val="0078216B"/>
    <w:rsid w:val="00785325"/>
    <w:rsid w:val="00787E06"/>
    <w:rsid w:val="007A0303"/>
    <w:rsid w:val="007B5D22"/>
    <w:rsid w:val="007D0988"/>
    <w:rsid w:val="007F2948"/>
    <w:rsid w:val="0080021D"/>
    <w:rsid w:val="00804706"/>
    <w:rsid w:val="0081677E"/>
    <w:rsid w:val="00845FF4"/>
    <w:rsid w:val="0084736B"/>
    <w:rsid w:val="00865234"/>
    <w:rsid w:val="0087208D"/>
    <w:rsid w:val="00876E1A"/>
    <w:rsid w:val="00877FCF"/>
    <w:rsid w:val="00897D50"/>
    <w:rsid w:val="008D5899"/>
    <w:rsid w:val="008D5A06"/>
    <w:rsid w:val="00947616"/>
    <w:rsid w:val="00963A2B"/>
    <w:rsid w:val="0097549C"/>
    <w:rsid w:val="009C72DB"/>
    <w:rsid w:val="009D3BA9"/>
    <w:rsid w:val="009D5048"/>
    <w:rsid w:val="009E4073"/>
    <w:rsid w:val="00A00A33"/>
    <w:rsid w:val="00A1066B"/>
    <w:rsid w:val="00A149DE"/>
    <w:rsid w:val="00A42502"/>
    <w:rsid w:val="00A52A0B"/>
    <w:rsid w:val="00A569C7"/>
    <w:rsid w:val="00A6369B"/>
    <w:rsid w:val="00A674A9"/>
    <w:rsid w:val="00A714DA"/>
    <w:rsid w:val="00A83F8F"/>
    <w:rsid w:val="00A862D9"/>
    <w:rsid w:val="00AA24C2"/>
    <w:rsid w:val="00AB47EB"/>
    <w:rsid w:val="00AB7A66"/>
    <w:rsid w:val="00AC309F"/>
    <w:rsid w:val="00AE594F"/>
    <w:rsid w:val="00AF225D"/>
    <w:rsid w:val="00B13276"/>
    <w:rsid w:val="00B35578"/>
    <w:rsid w:val="00B43CA8"/>
    <w:rsid w:val="00B527CF"/>
    <w:rsid w:val="00B635E9"/>
    <w:rsid w:val="00B75E41"/>
    <w:rsid w:val="00B808AE"/>
    <w:rsid w:val="00B95D26"/>
    <w:rsid w:val="00BA193E"/>
    <w:rsid w:val="00BA6054"/>
    <w:rsid w:val="00BC1037"/>
    <w:rsid w:val="00BC33C7"/>
    <w:rsid w:val="00BD37CC"/>
    <w:rsid w:val="00BE06FE"/>
    <w:rsid w:val="00BE7B5E"/>
    <w:rsid w:val="00C12704"/>
    <w:rsid w:val="00C171AA"/>
    <w:rsid w:val="00C17C14"/>
    <w:rsid w:val="00C75D35"/>
    <w:rsid w:val="00C83B59"/>
    <w:rsid w:val="00CB5997"/>
    <w:rsid w:val="00CB7FF1"/>
    <w:rsid w:val="00CC445D"/>
    <w:rsid w:val="00CC7643"/>
    <w:rsid w:val="00CD2159"/>
    <w:rsid w:val="00CD71AF"/>
    <w:rsid w:val="00D06CB4"/>
    <w:rsid w:val="00D12547"/>
    <w:rsid w:val="00D13468"/>
    <w:rsid w:val="00D14A93"/>
    <w:rsid w:val="00D15E3A"/>
    <w:rsid w:val="00D30951"/>
    <w:rsid w:val="00D44BEE"/>
    <w:rsid w:val="00D52622"/>
    <w:rsid w:val="00D52D66"/>
    <w:rsid w:val="00D5531F"/>
    <w:rsid w:val="00D83283"/>
    <w:rsid w:val="00D855E4"/>
    <w:rsid w:val="00D85794"/>
    <w:rsid w:val="00DC3E6B"/>
    <w:rsid w:val="00DC4F13"/>
    <w:rsid w:val="00DC7977"/>
    <w:rsid w:val="00DE08BC"/>
    <w:rsid w:val="00DF2C5B"/>
    <w:rsid w:val="00E074FC"/>
    <w:rsid w:val="00E334C1"/>
    <w:rsid w:val="00E53F9E"/>
    <w:rsid w:val="00E80826"/>
    <w:rsid w:val="00E947DC"/>
    <w:rsid w:val="00E94EB6"/>
    <w:rsid w:val="00E96385"/>
    <w:rsid w:val="00EA02BE"/>
    <w:rsid w:val="00EB37FB"/>
    <w:rsid w:val="00EB3E24"/>
    <w:rsid w:val="00EC1B03"/>
    <w:rsid w:val="00EC5DD9"/>
    <w:rsid w:val="00EF2A97"/>
    <w:rsid w:val="00EF32A6"/>
    <w:rsid w:val="00F05AA8"/>
    <w:rsid w:val="00F24658"/>
    <w:rsid w:val="00F32CDE"/>
    <w:rsid w:val="00F54170"/>
    <w:rsid w:val="00F74446"/>
    <w:rsid w:val="00F769AB"/>
    <w:rsid w:val="00F85424"/>
    <w:rsid w:val="00FB0BBE"/>
    <w:rsid w:val="00FB7AD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link w:val="Ttulo1Car"/>
    <w:uiPriority w:val="9"/>
    <w:qFormat/>
    <w:rsid w:val="00AB7A66"/>
    <w:pPr>
      <w:widowControl w:val="0"/>
      <w:autoSpaceDE w:val="0"/>
      <w:autoSpaceDN w:val="0"/>
      <w:spacing w:after="0" w:line="240" w:lineRule="auto"/>
      <w:ind w:left="1218"/>
      <w:outlineLvl w:val="0"/>
    </w:pPr>
    <w:rPr>
      <w:rFonts w:ascii="Arial" w:eastAsia="Arial" w:hAnsi="Arial" w:cs="Arial"/>
      <w:b/>
      <w:bCs/>
      <w:sz w:val="24"/>
      <w:szCs w:val="24"/>
      <w:lang w:val="es-ES"/>
    </w:rPr>
  </w:style>
  <w:style w:type="paragraph" w:styleId="Ttulo2">
    <w:name w:val="heading 2"/>
    <w:basedOn w:val="Normal"/>
    <w:next w:val="Normal"/>
    <w:link w:val="Ttulo2Car"/>
    <w:uiPriority w:val="9"/>
    <w:semiHidden/>
    <w:unhideWhenUsed/>
    <w:qFormat/>
    <w:rsid w:val="00AE594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character" w:customStyle="1" w:styleId="SinespaciadoCar">
    <w:name w:val="Sin espaciado Car"/>
    <w:aliases w:val="MAPAS Car,Evidencias Car,notaria 30 Car,Bullets Car,Francesa Car,Título3 Car,Titulos Car"/>
    <w:link w:val="Sinespaciado"/>
    <w:uiPriority w:val="1"/>
    <w:locked/>
    <w:rsid w:val="00234840"/>
  </w:style>
  <w:style w:type="paragraph" w:styleId="Sinespaciado">
    <w:name w:val="No Spacing"/>
    <w:aliases w:val="MAPAS,Evidencias,notaria 30,Bullets,Francesa,Título3,Titulos"/>
    <w:link w:val="SinespaciadoCar"/>
    <w:uiPriority w:val="1"/>
    <w:qFormat/>
    <w:rsid w:val="00234840"/>
    <w:pPr>
      <w:spacing w:after="0" w:line="240" w:lineRule="auto"/>
    </w:pPr>
  </w:style>
  <w:style w:type="character" w:styleId="nfasis">
    <w:name w:val="Emphasis"/>
    <w:basedOn w:val="Fuentedeprrafopredeter"/>
    <w:uiPriority w:val="20"/>
    <w:qFormat/>
    <w:rsid w:val="000D1ACF"/>
    <w:rPr>
      <w:i/>
      <w:iCs/>
    </w:rPr>
  </w:style>
  <w:style w:type="character" w:customStyle="1" w:styleId="t286pc">
    <w:name w:val="t286pc"/>
    <w:basedOn w:val="Fuentedeprrafopredeter"/>
    <w:rsid w:val="0080021D"/>
  </w:style>
  <w:style w:type="character" w:customStyle="1" w:styleId="Ttulo1Car">
    <w:name w:val="Título 1 Car"/>
    <w:basedOn w:val="Fuentedeprrafopredeter"/>
    <w:link w:val="Ttulo1"/>
    <w:uiPriority w:val="9"/>
    <w:rsid w:val="00AB7A66"/>
    <w:rPr>
      <w:rFonts w:ascii="Arial" w:eastAsia="Arial" w:hAnsi="Arial" w:cs="Arial"/>
      <w:b/>
      <w:bCs/>
      <w:sz w:val="24"/>
      <w:szCs w:val="24"/>
      <w:lang w:val="es-ES"/>
    </w:rPr>
  </w:style>
  <w:style w:type="numbering" w:customStyle="1" w:styleId="Sinlista1">
    <w:name w:val="Sin lista1"/>
    <w:next w:val="Sinlista"/>
    <w:uiPriority w:val="99"/>
    <w:semiHidden/>
    <w:unhideWhenUsed/>
    <w:rsid w:val="00AB7A66"/>
  </w:style>
  <w:style w:type="table" w:customStyle="1" w:styleId="TableNormal">
    <w:name w:val="Table Normal"/>
    <w:uiPriority w:val="2"/>
    <w:semiHidden/>
    <w:unhideWhenUsed/>
    <w:qFormat/>
    <w:rsid w:val="00AB7A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AB7A66"/>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uiPriority w:val="1"/>
    <w:rsid w:val="00AB7A66"/>
    <w:rPr>
      <w:rFonts w:ascii="Arial MT" w:eastAsia="Arial MT" w:hAnsi="Arial MT" w:cs="Arial MT"/>
      <w:sz w:val="24"/>
      <w:szCs w:val="24"/>
      <w:lang w:val="es-ES"/>
    </w:rPr>
  </w:style>
  <w:style w:type="paragraph" w:styleId="Prrafodelista">
    <w:name w:val="List Paragraph"/>
    <w:basedOn w:val="Normal"/>
    <w:uiPriority w:val="1"/>
    <w:qFormat/>
    <w:rsid w:val="00AB7A66"/>
    <w:pPr>
      <w:widowControl w:val="0"/>
      <w:autoSpaceDE w:val="0"/>
      <w:autoSpaceDN w:val="0"/>
      <w:spacing w:after="0" w:line="240" w:lineRule="auto"/>
      <w:ind w:left="52" w:right="1007"/>
      <w:jc w:val="both"/>
    </w:pPr>
    <w:rPr>
      <w:rFonts w:ascii="Arial MT" w:eastAsia="Arial MT" w:hAnsi="Arial MT" w:cs="Arial MT"/>
      <w:lang w:val="es-ES"/>
    </w:rPr>
  </w:style>
  <w:style w:type="paragraph" w:customStyle="1" w:styleId="TableParagraph">
    <w:name w:val="Table Paragraph"/>
    <w:basedOn w:val="Normal"/>
    <w:uiPriority w:val="1"/>
    <w:qFormat/>
    <w:rsid w:val="00AB7A66"/>
    <w:pPr>
      <w:widowControl w:val="0"/>
      <w:autoSpaceDE w:val="0"/>
      <w:autoSpaceDN w:val="0"/>
      <w:spacing w:after="0" w:line="240" w:lineRule="auto"/>
    </w:pPr>
    <w:rPr>
      <w:rFonts w:ascii="Arial MT" w:eastAsia="Arial MT" w:hAnsi="Arial MT" w:cs="Arial MT"/>
      <w:lang w:val="es-ES"/>
    </w:rPr>
  </w:style>
  <w:style w:type="table" w:customStyle="1" w:styleId="TableNormal1">
    <w:name w:val="Table Normal1"/>
    <w:uiPriority w:val="2"/>
    <w:semiHidden/>
    <w:unhideWhenUsed/>
    <w:qFormat/>
    <w:rsid w:val="00453EE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Ttulo2Car">
    <w:name w:val="Título 2 Car"/>
    <w:basedOn w:val="Fuentedeprrafopredeter"/>
    <w:link w:val="Ttulo2"/>
    <w:uiPriority w:val="9"/>
    <w:semiHidden/>
    <w:rsid w:val="00AE594F"/>
    <w:rPr>
      <w:rFonts w:asciiTheme="majorHAnsi" w:eastAsiaTheme="majorEastAsia" w:hAnsiTheme="majorHAnsi" w:cstheme="majorBidi"/>
      <w:color w:val="2F5496" w:themeColor="accent1" w:themeShade="BF"/>
      <w:sz w:val="26"/>
      <w:szCs w:val="26"/>
    </w:rPr>
  </w:style>
  <w:style w:type="table" w:customStyle="1" w:styleId="TableNormal2">
    <w:name w:val="Table Normal2"/>
    <w:uiPriority w:val="2"/>
    <w:semiHidden/>
    <w:unhideWhenUsed/>
    <w:qFormat/>
    <w:rsid w:val="00D3095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1479">
      <w:bodyDiv w:val="1"/>
      <w:marLeft w:val="0"/>
      <w:marRight w:val="0"/>
      <w:marTop w:val="0"/>
      <w:marBottom w:val="0"/>
      <w:divBdr>
        <w:top w:val="none" w:sz="0" w:space="0" w:color="auto"/>
        <w:left w:val="none" w:sz="0" w:space="0" w:color="auto"/>
        <w:bottom w:val="none" w:sz="0" w:space="0" w:color="auto"/>
        <w:right w:val="none" w:sz="0" w:space="0" w:color="auto"/>
      </w:divBdr>
    </w:div>
    <w:div w:id="8066090">
      <w:bodyDiv w:val="1"/>
      <w:marLeft w:val="0"/>
      <w:marRight w:val="0"/>
      <w:marTop w:val="0"/>
      <w:marBottom w:val="0"/>
      <w:divBdr>
        <w:top w:val="none" w:sz="0" w:space="0" w:color="auto"/>
        <w:left w:val="none" w:sz="0" w:space="0" w:color="auto"/>
        <w:bottom w:val="none" w:sz="0" w:space="0" w:color="auto"/>
        <w:right w:val="none" w:sz="0" w:space="0" w:color="auto"/>
      </w:divBdr>
    </w:div>
    <w:div w:id="23559411">
      <w:bodyDiv w:val="1"/>
      <w:marLeft w:val="0"/>
      <w:marRight w:val="0"/>
      <w:marTop w:val="0"/>
      <w:marBottom w:val="0"/>
      <w:divBdr>
        <w:top w:val="none" w:sz="0" w:space="0" w:color="auto"/>
        <w:left w:val="none" w:sz="0" w:space="0" w:color="auto"/>
        <w:bottom w:val="none" w:sz="0" w:space="0" w:color="auto"/>
        <w:right w:val="none" w:sz="0" w:space="0" w:color="auto"/>
      </w:divBdr>
    </w:div>
    <w:div w:id="24450848">
      <w:bodyDiv w:val="1"/>
      <w:marLeft w:val="0"/>
      <w:marRight w:val="0"/>
      <w:marTop w:val="0"/>
      <w:marBottom w:val="0"/>
      <w:divBdr>
        <w:top w:val="none" w:sz="0" w:space="0" w:color="auto"/>
        <w:left w:val="none" w:sz="0" w:space="0" w:color="auto"/>
        <w:bottom w:val="none" w:sz="0" w:space="0" w:color="auto"/>
        <w:right w:val="none" w:sz="0" w:space="0" w:color="auto"/>
      </w:divBdr>
    </w:div>
    <w:div w:id="88278378">
      <w:bodyDiv w:val="1"/>
      <w:marLeft w:val="0"/>
      <w:marRight w:val="0"/>
      <w:marTop w:val="0"/>
      <w:marBottom w:val="0"/>
      <w:divBdr>
        <w:top w:val="none" w:sz="0" w:space="0" w:color="auto"/>
        <w:left w:val="none" w:sz="0" w:space="0" w:color="auto"/>
        <w:bottom w:val="none" w:sz="0" w:space="0" w:color="auto"/>
        <w:right w:val="none" w:sz="0" w:space="0" w:color="auto"/>
      </w:divBdr>
    </w:div>
    <w:div w:id="140779943">
      <w:bodyDiv w:val="1"/>
      <w:marLeft w:val="0"/>
      <w:marRight w:val="0"/>
      <w:marTop w:val="0"/>
      <w:marBottom w:val="0"/>
      <w:divBdr>
        <w:top w:val="none" w:sz="0" w:space="0" w:color="auto"/>
        <w:left w:val="none" w:sz="0" w:space="0" w:color="auto"/>
        <w:bottom w:val="none" w:sz="0" w:space="0" w:color="auto"/>
        <w:right w:val="none" w:sz="0" w:space="0" w:color="auto"/>
      </w:divBdr>
    </w:div>
    <w:div w:id="152647551">
      <w:bodyDiv w:val="1"/>
      <w:marLeft w:val="0"/>
      <w:marRight w:val="0"/>
      <w:marTop w:val="0"/>
      <w:marBottom w:val="0"/>
      <w:divBdr>
        <w:top w:val="none" w:sz="0" w:space="0" w:color="auto"/>
        <w:left w:val="none" w:sz="0" w:space="0" w:color="auto"/>
        <w:bottom w:val="none" w:sz="0" w:space="0" w:color="auto"/>
        <w:right w:val="none" w:sz="0" w:space="0" w:color="auto"/>
      </w:divBdr>
    </w:div>
    <w:div w:id="189729310">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362555840">
      <w:bodyDiv w:val="1"/>
      <w:marLeft w:val="0"/>
      <w:marRight w:val="0"/>
      <w:marTop w:val="0"/>
      <w:marBottom w:val="0"/>
      <w:divBdr>
        <w:top w:val="none" w:sz="0" w:space="0" w:color="auto"/>
        <w:left w:val="none" w:sz="0" w:space="0" w:color="auto"/>
        <w:bottom w:val="none" w:sz="0" w:space="0" w:color="auto"/>
        <w:right w:val="none" w:sz="0" w:space="0" w:color="auto"/>
      </w:divBdr>
    </w:div>
    <w:div w:id="401369584">
      <w:bodyDiv w:val="1"/>
      <w:marLeft w:val="0"/>
      <w:marRight w:val="0"/>
      <w:marTop w:val="0"/>
      <w:marBottom w:val="0"/>
      <w:divBdr>
        <w:top w:val="none" w:sz="0" w:space="0" w:color="auto"/>
        <w:left w:val="none" w:sz="0" w:space="0" w:color="auto"/>
        <w:bottom w:val="none" w:sz="0" w:space="0" w:color="auto"/>
        <w:right w:val="none" w:sz="0" w:space="0" w:color="auto"/>
      </w:divBdr>
    </w:div>
    <w:div w:id="549194101">
      <w:bodyDiv w:val="1"/>
      <w:marLeft w:val="0"/>
      <w:marRight w:val="0"/>
      <w:marTop w:val="0"/>
      <w:marBottom w:val="0"/>
      <w:divBdr>
        <w:top w:val="none" w:sz="0" w:space="0" w:color="auto"/>
        <w:left w:val="none" w:sz="0" w:space="0" w:color="auto"/>
        <w:bottom w:val="none" w:sz="0" w:space="0" w:color="auto"/>
        <w:right w:val="none" w:sz="0" w:space="0" w:color="auto"/>
      </w:divBdr>
    </w:div>
    <w:div w:id="568156745">
      <w:bodyDiv w:val="1"/>
      <w:marLeft w:val="0"/>
      <w:marRight w:val="0"/>
      <w:marTop w:val="0"/>
      <w:marBottom w:val="0"/>
      <w:divBdr>
        <w:top w:val="none" w:sz="0" w:space="0" w:color="auto"/>
        <w:left w:val="none" w:sz="0" w:space="0" w:color="auto"/>
        <w:bottom w:val="none" w:sz="0" w:space="0" w:color="auto"/>
        <w:right w:val="none" w:sz="0" w:space="0" w:color="auto"/>
      </w:divBdr>
    </w:div>
    <w:div w:id="761531687">
      <w:bodyDiv w:val="1"/>
      <w:marLeft w:val="0"/>
      <w:marRight w:val="0"/>
      <w:marTop w:val="0"/>
      <w:marBottom w:val="0"/>
      <w:divBdr>
        <w:top w:val="none" w:sz="0" w:space="0" w:color="auto"/>
        <w:left w:val="none" w:sz="0" w:space="0" w:color="auto"/>
        <w:bottom w:val="none" w:sz="0" w:space="0" w:color="auto"/>
        <w:right w:val="none" w:sz="0" w:space="0" w:color="auto"/>
      </w:divBdr>
    </w:div>
    <w:div w:id="781995635">
      <w:bodyDiv w:val="1"/>
      <w:marLeft w:val="0"/>
      <w:marRight w:val="0"/>
      <w:marTop w:val="0"/>
      <w:marBottom w:val="0"/>
      <w:divBdr>
        <w:top w:val="none" w:sz="0" w:space="0" w:color="auto"/>
        <w:left w:val="none" w:sz="0" w:space="0" w:color="auto"/>
        <w:bottom w:val="none" w:sz="0" w:space="0" w:color="auto"/>
        <w:right w:val="none" w:sz="0" w:space="0" w:color="auto"/>
      </w:divBdr>
    </w:div>
    <w:div w:id="809595086">
      <w:bodyDiv w:val="1"/>
      <w:marLeft w:val="0"/>
      <w:marRight w:val="0"/>
      <w:marTop w:val="0"/>
      <w:marBottom w:val="0"/>
      <w:divBdr>
        <w:top w:val="none" w:sz="0" w:space="0" w:color="auto"/>
        <w:left w:val="none" w:sz="0" w:space="0" w:color="auto"/>
        <w:bottom w:val="none" w:sz="0" w:space="0" w:color="auto"/>
        <w:right w:val="none" w:sz="0" w:space="0" w:color="auto"/>
      </w:divBdr>
    </w:div>
    <w:div w:id="880479437">
      <w:bodyDiv w:val="1"/>
      <w:marLeft w:val="0"/>
      <w:marRight w:val="0"/>
      <w:marTop w:val="0"/>
      <w:marBottom w:val="0"/>
      <w:divBdr>
        <w:top w:val="none" w:sz="0" w:space="0" w:color="auto"/>
        <w:left w:val="none" w:sz="0" w:space="0" w:color="auto"/>
        <w:bottom w:val="none" w:sz="0" w:space="0" w:color="auto"/>
        <w:right w:val="none" w:sz="0" w:space="0" w:color="auto"/>
      </w:divBdr>
    </w:div>
    <w:div w:id="918290466">
      <w:bodyDiv w:val="1"/>
      <w:marLeft w:val="0"/>
      <w:marRight w:val="0"/>
      <w:marTop w:val="0"/>
      <w:marBottom w:val="0"/>
      <w:divBdr>
        <w:top w:val="none" w:sz="0" w:space="0" w:color="auto"/>
        <w:left w:val="none" w:sz="0" w:space="0" w:color="auto"/>
        <w:bottom w:val="none" w:sz="0" w:space="0" w:color="auto"/>
        <w:right w:val="none" w:sz="0" w:space="0" w:color="auto"/>
      </w:divBdr>
    </w:div>
    <w:div w:id="1233858449">
      <w:bodyDiv w:val="1"/>
      <w:marLeft w:val="0"/>
      <w:marRight w:val="0"/>
      <w:marTop w:val="0"/>
      <w:marBottom w:val="0"/>
      <w:divBdr>
        <w:top w:val="none" w:sz="0" w:space="0" w:color="auto"/>
        <w:left w:val="none" w:sz="0" w:space="0" w:color="auto"/>
        <w:bottom w:val="none" w:sz="0" w:space="0" w:color="auto"/>
        <w:right w:val="none" w:sz="0" w:space="0" w:color="auto"/>
      </w:divBdr>
    </w:div>
    <w:div w:id="1287470820">
      <w:bodyDiv w:val="1"/>
      <w:marLeft w:val="0"/>
      <w:marRight w:val="0"/>
      <w:marTop w:val="0"/>
      <w:marBottom w:val="0"/>
      <w:divBdr>
        <w:top w:val="none" w:sz="0" w:space="0" w:color="auto"/>
        <w:left w:val="none" w:sz="0" w:space="0" w:color="auto"/>
        <w:bottom w:val="none" w:sz="0" w:space="0" w:color="auto"/>
        <w:right w:val="none" w:sz="0" w:space="0" w:color="auto"/>
      </w:divBdr>
    </w:div>
    <w:div w:id="1357388889">
      <w:bodyDiv w:val="1"/>
      <w:marLeft w:val="0"/>
      <w:marRight w:val="0"/>
      <w:marTop w:val="0"/>
      <w:marBottom w:val="0"/>
      <w:divBdr>
        <w:top w:val="none" w:sz="0" w:space="0" w:color="auto"/>
        <w:left w:val="none" w:sz="0" w:space="0" w:color="auto"/>
        <w:bottom w:val="none" w:sz="0" w:space="0" w:color="auto"/>
        <w:right w:val="none" w:sz="0" w:space="0" w:color="auto"/>
      </w:divBdr>
    </w:div>
    <w:div w:id="1368801097">
      <w:bodyDiv w:val="1"/>
      <w:marLeft w:val="0"/>
      <w:marRight w:val="0"/>
      <w:marTop w:val="0"/>
      <w:marBottom w:val="0"/>
      <w:divBdr>
        <w:top w:val="none" w:sz="0" w:space="0" w:color="auto"/>
        <w:left w:val="none" w:sz="0" w:space="0" w:color="auto"/>
        <w:bottom w:val="none" w:sz="0" w:space="0" w:color="auto"/>
        <w:right w:val="none" w:sz="0" w:space="0" w:color="auto"/>
      </w:divBdr>
    </w:div>
    <w:div w:id="1571769043">
      <w:bodyDiv w:val="1"/>
      <w:marLeft w:val="0"/>
      <w:marRight w:val="0"/>
      <w:marTop w:val="0"/>
      <w:marBottom w:val="0"/>
      <w:divBdr>
        <w:top w:val="none" w:sz="0" w:space="0" w:color="auto"/>
        <w:left w:val="none" w:sz="0" w:space="0" w:color="auto"/>
        <w:bottom w:val="none" w:sz="0" w:space="0" w:color="auto"/>
        <w:right w:val="none" w:sz="0" w:space="0" w:color="auto"/>
      </w:divBdr>
    </w:div>
    <w:div w:id="1602762024">
      <w:bodyDiv w:val="1"/>
      <w:marLeft w:val="0"/>
      <w:marRight w:val="0"/>
      <w:marTop w:val="0"/>
      <w:marBottom w:val="0"/>
      <w:divBdr>
        <w:top w:val="none" w:sz="0" w:space="0" w:color="auto"/>
        <w:left w:val="none" w:sz="0" w:space="0" w:color="auto"/>
        <w:bottom w:val="none" w:sz="0" w:space="0" w:color="auto"/>
        <w:right w:val="none" w:sz="0" w:space="0" w:color="auto"/>
      </w:divBdr>
    </w:div>
    <w:div w:id="1649674226">
      <w:bodyDiv w:val="1"/>
      <w:marLeft w:val="0"/>
      <w:marRight w:val="0"/>
      <w:marTop w:val="0"/>
      <w:marBottom w:val="0"/>
      <w:divBdr>
        <w:top w:val="none" w:sz="0" w:space="0" w:color="auto"/>
        <w:left w:val="none" w:sz="0" w:space="0" w:color="auto"/>
        <w:bottom w:val="none" w:sz="0" w:space="0" w:color="auto"/>
        <w:right w:val="none" w:sz="0" w:space="0" w:color="auto"/>
      </w:divBdr>
    </w:div>
    <w:div w:id="1668946930">
      <w:bodyDiv w:val="1"/>
      <w:marLeft w:val="0"/>
      <w:marRight w:val="0"/>
      <w:marTop w:val="0"/>
      <w:marBottom w:val="0"/>
      <w:divBdr>
        <w:top w:val="none" w:sz="0" w:space="0" w:color="auto"/>
        <w:left w:val="none" w:sz="0" w:space="0" w:color="auto"/>
        <w:bottom w:val="none" w:sz="0" w:space="0" w:color="auto"/>
        <w:right w:val="none" w:sz="0" w:space="0" w:color="auto"/>
      </w:divBdr>
    </w:div>
    <w:div w:id="1700356881">
      <w:bodyDiv w:val="1"/>
      <w:marLeft w:val="0"/>
      <w:marRight w:val="0"/>
      <w:marTop w:val="0"/>
      <w:marBottom w:val="0"/>
      <w:divBdr>
        <w:top w:val="none" w:sz="0" w:space="0" w:color="auto"/>
        <w:left w:val="none" w:sz="0" w:space="0" w:color="auto"/>
        <w:bottom w:val="none" w:sz="0" w:space="0" w:color="auto"/>
        <w:right w:val="none" w:sz="0" w:space="0" w:color="auto"/>
      </w:divBdr>
    </w:div>
    <w:div w:id="1720934518">
      <w:bodyDiv w:val="1"/>
      <w:marLeft w:val="0"/>
      <w:marRight w:val="0"/>
      <w:marTop w:val="0"/>
      <w:marBottom w:val="0"/>
      <w:divBdr>
        <w:top w:val="none" w:sz="0" w:space="0" w:color="auto"/>
        <w:left w:val="none" w:sz="0" w:space="0" w:color="auto"/>
        <w:bottom w:val="none" w:sz="0" w:space="0" w:color="auto"/>
        <w:right w:val="none" w:sz="0" w:space="0" w:color="auto"/>
      </w:divBdr>
    </w:div>
    <w:div w:id="1732537182">
      <w:bodyDiv w:val="1"/>
      <w:marLeft w:val="0"/>
      <w:marRight w:val="0"/>
      <w:marTop w:val="0"/>
      <w:marBottom w:val="0"/>
      <w:divBdr>
        <w:top w:val="none" w:sz="0" w:space="0" w:color="auto"/>
        <w:left w:val="none" w:sz="0" w:space="0" w:color="auto"/>
        <w:bottom w:val="none" w:sz="0" w:space="0" w:color="auto"/>
        <w:right w:val="none" w:sz="0" w:space="0" w:color="auto"/>
      </w:divBdr>
    </w:div>
    <w:div w:id="1824396999">
      <w:bodyDiv w:val="1"/>
      <w:marLeft w:val="0"/>
      <w:marRight w:val="0"/>
      <w:marTop w:val="0"/>
      <w:marBottom w:val="0"/>
      <w:divBdr>
        <w:top w:val="none" w:sz="0" w:space="0" w:color="auto"/>
        <w:left w:val="none" w:sz="0" w:space="0" w:color="auto"/>
        <w:bottom w:val="none" w:sz="0" w:space="0" w:color="auto"/>
        <w:right w:val="none" w:sz="0" w:space="0" w:color="auto"/>
      </w:divBdr>
    </w:div>
    <w:div w:id="1950770126">
      <w:bodyDiv w:val="1"/>
      <w:marLeft w:val="0"/>
      <w:marRight w:val="0"/>
      <w:marTop w:val="0"/>
      <w:marBottom w:val="0"/>
      <w:divBdr>
        <w:top w:val="none" w:sz="0" w:space="0" w:color="auto"/>
        <w:left w:val="none" w:sz="0" w:space="0" w:color="auto"/>
        <w:bottom w:val="none" w:sz="0" w:space="0" w:color="auto"/>
        <w:right w:val="none" w:sz="0" w:space="0" w:color="auto"/>
      </w:divBdr>
    </w:div>
    <w:div w:id="200497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hyperlink" Target="https://delta13news.com/la-ue-censa-casi-400-000-bomberos/" TargetMode="External"/><Relationship Id="rId39" Type="http://schemas.openxmlformats.org/officeDocument/2006/relationships/hyperlink" Target="https://www.gob.mx/cms/uploads/attachment/file/1019468/Programa-Institucional-del-Instituto-" TargetMode="External"/><Relationship Id="rId21" Type="http://schemas.openxmlformats.org/officeDocument/2006/relationships/hyperlink" Target="https://dle.rae.es/estiaje" TargetMode="External"/><Relationship Id="rId34" Type="http://schemas.openxmlformats.org/officeDocument/2006/relationships/hyperlink" Target="https://www.unotv.com/nacional/aumentan-los-incendios-forestales-durante-el-2025-checa-los-estados-con-mas-casos/" TargetMode="External"/><Relationship Id="rId42" Type="http://schemas.openxmlformats.org/officeDocument/2006/relationships/hyperlink" Target="https://www.conapred.org.mx/documentos_cedoc/Dossier%20DISC-RACIAL.pdf" TargetMode="External"/><Relationship Id="rId47" Type="http://schemas.openxmlformats.org/officeDocument/2006/relationships/hyperlink" Target="https://www.unep.org/resources/report/plastics-agriculture-environmental-challenge" TargetMode="External"/><Relationship Id="rId50" Type="http://schemas.openxmlformats.org/officeDocument/2006/relationships/hyperlink" Target="https://www.who.int/" TargetMode="External"/><Relationship Id="rId55" Type="http://schemas.openxmlformats.org/officeDocument/2006/relationships/hyperlink" Target="https://www.dof.gob.mx/nota_detalle.php?codigo=5286505&amp;fecha=01/02/2013" TargetMode="External"/><Relationship Id="rId63" Type="http://schemas.openxmlformats.org/officeDocument/2006/relationships/hyperlink" Target="https://secampo.edomex.gob.mx/" TargetMode="External"/><Relationship Id="rId68" Type="http://schemas.openxmlformats.org/officeDocument/2006/relationships/hyperlink" Target="https://oem.com.mx/la-prensa/metropoli/edomex-mas-de-70-mil-automovilistas-recibiran-multas-por-invadir-carril-del-" TargetMode="External"/><Relationship Id="rId76" Type="http://schemas.openxmlformats.org/officeDocument/2006/relationships/hyperlink" Target="https://caem.edomex.gob.mx/sites/caem.edomex.gob.mx/files/files/AtlasInundaciones/Atlas2026/AtlasInundacionesXXXII-2026.pdf" TargetMode="External"/><Relationship Id="rId84" Type="http://schemas.openxmlformats.org/officeDocument/2006/relationships/hyperlink" Target="file:///C:\Users\PRODESK%20HP\AppData\Local\Packages\5319275A.WhatsAppDesktop_cv1g1gvanyjgm\LocalState\sessions\E78B668AFF95E146466D236ADA4F730607DA7B94\transfers\2026-26\9%20https:\caem.edomex.gob.mx\sites\caem.edomex.gob.mx\files\files\Comunicados\Comuni%20c" TargetMode="External"/><Relationship Id="rId7" Type="http://schemas.openxmlformats.org/officeDocument/2006/relationships/image" Target="media/image1.jpeg"/><Relationship Id="rId71" Type="http://schemas.openxmlformats.org/officeDocument/2006/relationships/hyperlink" Target="https://www.who.int/health-topics/floods" TargetMode="External"/><Relationship Id="rId2" Type="http://schemas.openxmlformats.org/officeDocument/2006/relationships/styles" Target="styles.xml"/><Relationship Id="rId16" Type="http://schemas.openxmlformats.org/officeDocument/2006/relationships/image" Target="media/image10.jpeg"/><Relationship Id="rId29" Type="http://schemas.openxmlformats.org/officeDocument/2006/relationships/hyperlink" Target="https://www.undp.org/es/colombia/noticias/10200-hectareas-ecosistemas-estrategicos-fueron-salvadas-llamas" TargetMode="External"/><Relationship Id="rId11" Type="http://schemas.openxmlformats.org/officeDocument/2006/relationships/image" Target="media/image5.jpeg"/><Relationship Id="rId24" Type="http://schemas.openxmlformats.org/officeDocument/2006/relationships/hyperlink" Target="https://www.gaceta.unam.mx/la-mayoria-de-los-incendios-provocados-por-actividades-ilicitas/" TargetMode="External"/><Relationship Id="rId32" Type="http://schemas.openxmlformats.org/officeDocument/2006/relationships/hyperlink" Target="https://coparmexnl.org.mx/2024/04/09/recorte-presupuesto-conafor-ola-de-incendios-forestales/" TargetMode="External"/><Relationship Id="rId37" Type="http://schemas.openxmlformats.org/officeDocument/2006/relationships/hyperlink" Target="https://www.milenio.com/comunidad/probosque-combate-incendios-con-fuego-en-edomex" TargetMode="External"/><Relationship Id="rId40" Type="http://schemas.openxmlformats.org/officeDocument/2006/relationships/hyperlink" Target="http://estadistica.inmujeres.gob.mx/formas/tarjetas/Poblacion_indigena.pdf" TargetMode="External"/><Relationship Id="rId45" Type="http://schemas.openxmlformats.org/officeDocument/2006/relationships/hyperlink" Target="https://www.oecd.org/environment/global-plastic-waste-set-to-almost-triple-by-2060.htm" TargetMode="External"/><Relationship Id="rId53" Type="http://schemas.openxmlformats.org/officeDocument/2006/relationships/hyperlink" Target="https://www.diputados.gob.mx/LeyesBiblio/pdf/LGPGIR.pdf" TargetMode="External"/><Relationship Id="rId58" Type="http://schemas.openxmlformats.org/officeDocument/2006/relationships/hyperlink" Target="https://environment.ec.europa.eu/publications/communication-eu-policy-framework-biobased-biodegradable-and-compostable-plastics_en" TargetMode="External"/><Relationship Id="rId66" Type="http://schemas.openxmlformats.org/officeDocument/2006/relationships/hyperlink" Target="https://sitramytem.edomex.gob.mx/mexibus" TargetMode="External"/><Relationship Id="rId74" Type="http://schemas.openxmlformats.org/officeDocument/2006/relationships/hyperlink" Target="https://www.acnur.org/mx/noticias/historias/inundaciones-causadas-por-la-crisis-climatica-provocan-nuevos-desplazamientos" TargetMode="External"/><Relationship Id="rId79" Type="http://schemas.openxmlformats.org/officeDocument/2006/relationships/hyperlink" Target="https://www.eluniversal.com.mx/metropoli/comision-del-agua-del-edomex-se-suma-a-limpieza-de-carcamo-en-cuautitlan-izcalli-se-ha-desbordado-3-veces-en-lo-que-va-de-junio/" TargetMode="External"/><Relationship Id="rId87"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s://www.gob.mx/semarnat" TargetMode="External"/><Relationship Id="rId82" Type="http://schemas.openxmlformats.org/officeDocument/2006/relationships/hyperlink" Target="https://www.milenio.com/comunidad/afectaciones-por-lluvias-en-edomex-hoy-4-de-junio-2026" TargetMode="External"/><Relationship Id="rId19" Type="http://schemas.openxmlformats.org/officeDocument/2006/relationships/hyperlink" Target="https://cerac.unlpam.edu.ar/index.php/aljaba/article/view/8218"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www.gob.mx/cenapred/articulos/en-esta-temporada-de-calor-evita-los-incendios-forestales-269935" TargetMode="External"/><Relationship Id="rId27" Type="http://schemas.openxmlformats.org/officeDocument/2006/relationships/hyperlink" Target="https://es.greenpeace.org/es/sala-de-prensa/comunicados/una-inversion-de-1-000-millones-de-euros-al-ano-en-prevencion-podria-ahorrar-99-000-mil-millones-de-euros-en-extincion/" TargetMode="External"/><Relationship Id="rId30" Type="http://schemas.openxmlformats.org/officeDocument/2006/relationships/hyperlink" Target="https://www.gob.mx/profepa/articulos/dia-nacional-de-los-combatientes-de-incendios-forestales" TargetMode="External"/><Relationship Id="rId35" Type="http://schemas.openxmlformats.org/officeDocument/2006/relationships/hyperlink" Target="https://probosque.edomex.gob.mx/node/202" TargetMode="External"/><Relationship Id="rId43" Type="http://schemas.openxmlformats.org/officeDocument/2006/relationships/hyperlink" Target="https://dialogopolitico.org/agenda/mexico-participacion-y-representacion-politica-indigena/" TargetMode="External"/><Relationship Id="rId48" Type="http://schemas.openxmlformats.org/officeDocument/2006/relationships/hyperlink" Target="https://environment.ec.europa.eu/publications/communication-eu-policy-framework-biobased-biodegradable-and-compostable-plastics_en" TargetMode="External"/><Relationship Id="rId56" Type="http://schemas.openxmlformats.org/officeDocument/2006/relationships/hyperlink" Target="https://www.fao.org/documents/card/en/c/cb7856en" TargetMode="External"/><Relationship Id="rId64" Type="http://schemas.openxmlformats.org/officeDocument/2006/relationships/hyperlink" Target="https://experiencia.edomex.gob.mx/recursos_turisticos/mostrarDetalleRecursos/78" TargetMode="External"/><Relationship Id="rId69" Type="http://schemas.openxmlformats.org/officeDocument/2006/relationships/hyperlink" Target="https://www.milenio.com/comunidad/edomex-mas-de-8-mil-infracciones-por-invadir-el-carril-del-mexibus" TargetMode="External"/><Relationship Id="rId77" Type="http://schemas.openxmlformats.org/officeDocument/2006/relationships/hyperlink" Target="https://www.eluniversal.com.mx/metropoli/intensa-lluvia-deja-encharcamientos-en-cuautitlan-izcalli-reportan-afectaciones-a-la-circulacion" TargetMode="External"/><Relationship Id="rId8" Type="http://schemas.openxmlformats.org/officeDocument/2006/relationships/image" Target="media/image2.jpeg"/><Relationship Id="rId51" Type="http://schemas.openxmlformats.org/officeDocument/2006/relationships/hyperlink" Target="https://openknowledge.worldbank.org/handle/10986/30317" TargetMode="External"/><Relationship Id="rId72" Type="http://schemas.openxmlformats.org/officeDocument/2006/relationships/hyperlink" Target="https://www.who.int/health-topics/floods" TargetMode="External"/><Relationship Id="rId80" Type="http://schemas.openxmlformats.org/officeDocument/2006/relationships/hyperlink" Target="https://www.eluniversal.com.mx/metropoli/comision-del-agua-del-edomex-se-suma-a-limpieza-de-carcamo-en-cuautitlan-izcalli-se-ha-desbordado-3-veces-en-lo-que-va-de-junio/" TargetMode="External"/><Relationship Id="rId85" Type="http://schemas.openxmlformats.org/officeDocument/2006/relationships/hyperlink" Target="https://caem.edomex.gob.mx/sites/caem.edomex.gob.mx/files/files/Comunicados/Comunicados/2026/Comunicado-1084.pdf"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hyperlink" Target="https://aristeguinoticias.com/1601/mundo/los-incendios-forestales-le-cuestan-al-mundo-50-mil-millones-de-dolares-cada-ano/" TargetMode="External"/><Relationship Id="rId33" Type="http://schemas.openxmlformats.org/officeDocument/2006/relationships/hyperlink" Target="https://www.gob.mx/conanp/articulos/brigadas-de-contingencia-ambiental-heroinas-y-heroes-del-fuego?state=published" TargetMode="External"/><Relationship Id="rId38" Type="http://schemas.openxmlformats.org/officeDocument/2006/relationships/hyperlink" Target="https://www.gob.mx/cms/uploads/attachment/file/1019468/Programa-Institucional-del-" TargetMode="External"/><Relationship Id="rId46" Type="http://schemas.openxmlformats.org/officeDocument/2006/relationships/hyperlink" Target="https://www.fao.org/documents/card/en/c/cb7856en" TargetMode="External"/><Relationship Id="rId59" Type="http://schemas.openxmlformats.org/officeDocument/2006/relationships/hyperlink" Target="https://www.gob.mx/semarnat/documentos/diagnostico-basico-para-la-gestion-integral-de-los-residuos" TargetMode="External"/><Relationship Id="rId67" Type="http://schemas.openxmlformats.org/officeDocument/2006/relationships/hyperlink" Target="https://www.economia.gob.mx/datamexico/es/profile/geo/mexico-em?redirect=true" TargetMode="External"/><Relationship Id="rId20" Type="http://schemas.openxmlformats.org/officeDocument/2006/relationships/hyperlink" Target="https://legislacion.edomex.gob.mx/sites/legislacion.edomex.gob.mx/files/files/pdf/gct/2025/mar203.pdf" TargetMode="External"/><Relationship Id="rId41" Type="http://schemas.openxmlformats.org/officeDocument/2006/relationships/hyperlink" Target="https://www.conapred.org.mx/documentos_cedoc/Dossier%20DISC-RACIAL.pdf" TargetMode="External"/><Relationship Id="rId54" Type="http://schemas.openxmlformats.org/officeDocument/2006/relationships/hyperlink" Target="https://www.diputados.gob.mx/LeyesBiblio/pdf/LGPGIR.pdf" TargetMode="External"/><Relationship Id="rId62" Type="http://schemas.openxmlformats.org/officeDocument/2006/relationships/hyperlink" Target="https://sma.edomex.gob.mx/manejo-integral-residuos" TargetMode="External"/><Relationship Id="rId70" Type="http://schemas.openxmlformats.org/officeDocument/2006/relationships/hyperlink" Target="https://www.inegi.org.mx/programas/eod/2017/" TargetMode="External"/><Relationship Id="rId75" Type="http://schemas.openxmlformats.org/officeDocument/2006/relationships/hyperlink" Target="https://caem.edomex.gob.mx/sites/caem.edomex.gob.mx/files/files/AtlasInundaciones/Atlas2026/AtlasInundacionesXXXII-2026.pdf" TargetMode="External"/><Relationship Id="rId83" Type="http://schemas.openxmlformats.org/officeDocument/2006/relationships/hyperlink" Target="https://www.milenio.com/comunidad/afectaciones-por-lluvias-en-edomex-hoy-4-de-junio-2026" TargetMode="External"/><Relationship Id="rId88"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eg"/><Relationship Id="rId23" Type="http://schemas.openxmlformats.org/officeDocument/2006/relationships/hyperlink" Target="https://sds.uanl.mx/incendios-forestales/" TargetMode="External"/><Relationship Id="rId28" Type="http://schemas.openxmlformats.org/officeDocument/2006/relationships/hyperlink" Target="https://www.swissinfo.ch/spa/brigadistas-comunitarios%2C-primera-l%C3%ADnea-de-defensa-contra-incendios-forestales-en-brasil/90296932" TargetMode="External"/><Relationship Id="rId36" Type="http://schemas.openxmlformats.org/officeDocument/2006/relationships/hyperlink" Target="https://www.gob.mx/semarnat/articulos/conoce-mas-" TargetMode="External"/><Relationship Id="rId49" Type="http://schemas.openxmlformats.org/officeDocument/2006/relationships/hyperlink" Target="https://environment.ec.europa.eu/publications/communication-eu-policy-framework-biobased-biodegradable-and-compostable-plastics_en" TargetMode="External"/><Relationship Id="rId57" Type="http://schemas.openxmlformats.org/officeDocument/2006/relationships/hyperlink" Target="https://environment.ec.europa.eu/publications/communication-eu-policy-framework-biobased-biodegradable-and-compostable-plastics_en" TargetMode="External"/><Relationship Id="rId10" Type="http://schemas.openxmlformats.org/officeDocument/2006/relationships/image" Target="media/image4.jpeg"/><Relationship Id="rId31" Type="http://schemas.openxmlformats.org/officeDocument/2006/relationships/hyperlink" Target="https://www.facebook.com/CONAFOR.Central/posts/11-de-julio-d%C3%ADa-nacional-del-combatiente-contra-incendiosforestales-hoy-honramos/1056971486625285/" TargetMode="External"/><Relationship Id="rId44" Type="http://schemas.openxmlformats.org/officeDocument/2006/relationships/hyperlink" Target="https://doi.org/10.1787/de747aef-en" TargetMode="External"/><Relationship Id="rId52" Type="http://schemas.openxmlformats.org/officeDocument/2006/relationships/hyperlink" Target="https://www.gob.mx/semarnat" TargetMode="External"/><Relationship Id="rId60" Type="http://schemas.openxmlformats.org/officeDocument/2006/relationships/hyperlink" Target="https://www.gob.mx/semarnat/documentos/diagnostico-basico-para-la-gestion-integral-de-los-residuos" TargetMode="External"/><Relationship Id="rId65" Type="http://schemas.openxmlformats.org/officeDocument/2006/relationships/hyperlink" Target="https://secampo.edomex.gob.mx/" TargetMode="External"/><Relationship Id="rId73" Type="http://schemas.openxmlformats.org/officeDocument/2006/relationships/hyperlink" Target="https://www.acnur.org/mx/noticias/historias/inundaciones-causadas-por-la-crisis-climatica-provocan-nuevos-desplazamientos" TargetMode="External"/><Relationship Id="rId78" Type="http://schemas.openxmlformats.org/officeDocument/2006/relationships/hyperlink" Target="https://www.eluniversal.com.mx/metropoli/intensa-lluvia-deja-encharcamientos-en-cuautitlan-izcalli-reportan-afectaciones-a-la-circulacion" TargetMode="External"/><Relationship Id="rId81" Type="http://schemas.openxmlformats.org/officeDocument/2006/relationships/hyperlink" Target="https://www.eluniversal.com.mx/metropoli/comision-del-agua-del-edomex-se-suma-a-limpieza-de-carcamo-en-cuautitlan-izcalli-se-ha-desbordado-3-veces-en-lo-que-va-de-junio/" TargetMode="External"/><Relationship Id="rId86"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88</Pages>
  <Words>44449</Words>
  <Characters>244472</Characters>
  <Application>Microsoft Office Word</Application>
  <DocSecurity>0</DocSecurity>
  <Lines>2037</Lines>
  <Paragraphs>576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288345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PRODESK HP</cp:lastModifiedBy>
  <cp:revision>2</cp:revision>
  <dcterms:created xsi:type="dcterms:W3CDTF">2026-06-30T17:44:00Z</dcterms:created>
  <dcterms:modified xsi:type="dcterms:W3CDTF">2026-06-30T17:44:00Z</dcterms:modified>
</cp:coreProperties>
</file>