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1BD4E" w14:textId="57FB74E8" w:rsidR="000A31D7" w:rsidRPr="00C431FE" w:rsidRDefault="000A31D7" w:rsidP="0061081E">
      <w:pPr>
        <w:pStyle w:val="Sinespaciado"/>
        <w:ind w:left="2832"/>
        <w:rPr>
          <w:rFonts w:cs="Times New Roman"/>
          <w:szCs w:val="24"/>
        </w:rPr>
      </w:pPr>
      <w:r w:rsidRPr="00C431FE">
        <w:rPr>
          <w:rFonts w:cs="Times New Roman"/>
          <w:szCs w:val="24"/>
        </w:rPr>
        <w:t xml:space="preserve">SESIÓN </w:t>
      </w:r>
      <w:r w:rsidR="001A64E2" w:rsidRPr="00C431FE">
        <w:rPr>
          <w:rFonts w:cs="Times New Roman"/>
          <w:szCs w:val="24"/>
        </w:rPr>
        <w:t>D</w:t>
      </w:r>
      <w:r w:rsidRPr="00C431FE">
        <w:rPr>
          <w:rFonts w:cs="Times New Roman"/>
          <w:szCs w:val="24"/>
        </w:rPr>
        <w:t>ELIBERANTE DE LA H. LXII LEGISLATURA DEL ESTADO DE MÉXICO</w:t>
      </w:r>
      <w:r w:rsidR="006F6BD9" w:rsidRPr="00C431FE">
        <w:rPr>
          <w:rFonts w:cs="Times New Roman"/>
          <w:szCs w:val="24"/>
        </w:rPr>
        <w:t>.</w:t>
      </w:r>
    </w:p>
    <w:p w14:paraId="2B783C51" w14:textId="77777777" w:rsidR="000A31D7" w:rsidRPr="00C431FE" w:rsidRDefault="000A31D7" w:rsidP="0061081E">
      <w:pPr>
        <w:pStyle w:val="Sinespaciado"/>
        <w:ind w:left="2832"/>
        <w:rPr>
          <w:rFonts w:eastAsia="Calibri" w:cs="Times New Roman"/>
          <w:szCs w:val="24"/>
        </w:rPr>
      </w:pPr>
    </w:p>
    <w:p w14:paraId="3EAEC73E" w14:textId="64C0C30E" w:rsidR="000A31D7" w:rsidRPr="00C431FE" w:rsidRDefault="006F6BD9" w:rsidP="0061081E">
      <w:pPr>
        <w:pStyle w:val="Sinespaciado"/>
        <w:ind w:left="2832"/>
        <w:rPr>
          <w:rFonts w:cs="Times New Roman"/>
          <w:szCs w:val="24"/>
        </w:rPr>
      </w:pPr>
      <w:r w:rsidRPr="00C431FE">
        <w:rPr>
          <w:rFonts w:cs="Times New Roman"/>
          <w:szCs w:val="24"/>
        </w:rPr>
        <w:t>Celebrada el día 19 de noviembre de 2024.</w:t>
      </w:r>
    </w:p>
    <w:p w14:paraId="73F69C37" w14:textId="77777777" w:rsidR="000A31D7" w:rsidRPr="00C431FE" w:rsidRDefault="000A31D7" w:rsidP="0061081E">
      <w:pPr>
        <w:pStyle w:val="Sinespaciado"/>
        <w:ind w:left="2832"/>
        <w:rPr>
          <w:rFonts w:cs="Times New Roman"/>
          <w:szCs w:val="24"/>
        </w:rPr>
      </w:pPr>
    </w:p>
    <w:p w14:paraId="56D3D474" w14:textId="5207DF47" w:rsidR="000A31D7" w:rsidRPr="00C431FE" w:rsidRDefault="006F6BD9" w:rsidP="0061081E">
      <w:pPr>
        <w:pStyle w:val="Sinespaciado"/>
        <w:jc w:val="center"/>
        <w:rPr>
          <w:rFonts w:cs="Times New Roman"/>
          <w:szCs w:val="24"/>
        </w:rPr>
      </w:pPr>
      <w:r w:rsidRPr="00C431FE">
        <w:rPr>
          <w:rFonts w:cs="Times New Roman"/>
          <w:szCs w:val="24"/>
        </w:rPr>
        <w:t>Presidencia del Diputado Maurilio Hernández González.</w:t>
      </w:r>
    </w:p>
    <w:p w14:paraId="2E6C0A5B" w14:textId="77777777" w:rsidR="000A31D7" w:rsidRPr="00C431FE" w:rsidRDefault="000A31D7" w:rsidP="0061081E">
      <w:pPr>
        <w:pStyle w:val="Sinespaciado"/>
        <w:jc w:val="both"/>
        <w:rPr>
          <w:rFonts w:cs="Times New Roman"/>
          <w:szCs w:val="24"/>
        </w:rPr>
      </w:pPr>
    </w:p>
    <w:p w14:paraId="633C82A6" w14:textId="77777777" w:rsidR="001F6C53" w:rsidRPr="00C431FE" w:rsidRDefault="000A31D7" w:rsidP="0061081E">
      <w:pPr>
        <w:pStyle w:val="Sinespaciado"/>
        <w:jc w:val="both"/>
        <w:rPr>
          <w:rFonts w:cs="Times New Roman"/>
          <w:szCs w:val="24"/>
        </w:rPr>
      </w:pPr>
      <w:r w:rsidRPr="00C431FE">
        <w:rPr>
          <w:rFonts w:cs="Times New Roman"/>
          <w:szCs w:val="24"/>
        </w:rPr>
        <w:t>PRESIDENTE DIP. MAURILIO HERNÁNDEZ GONZÁLEZ. Muy buenos días, compañeras diputad</w:t>
      </w:r>
      <w:r w:rsidR="001F6C53" w:rsidRPr="00C431FE">
        <w:rPr>
          <w:rFonts w:cs="Times New Roman"/>
          <w:szCs w:val="24"/>
        </w:rPr>
        <w:t>a</w:t>
      </w:r>
      <w:r w:rsidRPr="00C431FE">
        <w:rPr>
          <w:rFonts w:cs="Times New Roman"/>
          <w:szCs w:val="24"/>
        </w:rPr>
        <w:t>s, compañeros diputados, agradeciendo su presencia y desde luego saludando a nuestras compañeras y compañeros que están ya conectados a través del link correspondiente, les damos la más cordial bienvenida para el desahogo de esta sesión deliberante.</w:t>
      </w:r>
    </w:p>
    <w:p w14:paraId="01D6159C" w14:textId="2931DAD6" w:rsidR="000A31D7" w:rsidRPr="00C431FE" w:rsidRDefault="000A31D7" w:rsidP="0061081E">
      <w:pPr>
        <w:pStyle w:val="Sinespaciado"/>
        <w:ind w:firstLine="708"/>
        <w:jc w:val="both"/>
        <w:rPr>
          <w:rFonts w:cs="Times New Roman"/>
          <w:szCs w:val="24"/>
        </w:rPr>
      </w:pPr>
      <w:r w:rsidRPr="00C431FE">
        <w:rPr>
          <w:rFonts w:cs="Times New Roman"/>
          <w:szCs w:val="24"/>
        </w:rPr>
        <w:t>Y para la validez de la misma</w:t>
      </w:r>
      <w:r w:rsidR="001F6C53" w:rsidRPr="00C431FE">
        <w:rPr>
          <w:rFonts w:cs="Times New Roman"/>
          <w:szCs w:val="24"/>
        </w:rPr>
        <w:t>,</w:t>
      </w:r>
      <w:r w:rsidRPr="00C431FE">
        <w:rPr>
          <w:rFonts w:cs="Times New Roman"/>
          <w:szCs w:val="24"/>
        </w:rPr>
        <w:t xml:space="preserve"> pido a la Secretaría verificar el quórum abriendo el sistema electrónico de asistencia hasta por cinco minutos, en el entendido de que al existir quórum se abrirá la sesión.</w:t>
      </w:r>
    </w:p>
    <w:p w14:paraId="5F008487" w14:textId="77777777" w:rsidR="00E84B0E" w:rsidRPr="00C431FE" w:rsidRDefault="000A31D7" w:rsidP="0061081E">
      <w:pPr>
        <w:pStyle w:val="Sinespaciado"/>
        <w:jc w:val="both"/>
        <w:rPr>
          <w:rFonts w:eastAsia="Times New Roman" w:cs="Times New Roman"/>
          <w:szCs w:val="24"/>
          <w:lang w:eastAsia="es-MX"/>
        </w:rPr>
      </w:pPr>
      <w:r w:rsidRPr="00C431FE">
        <w:rPr>
          <w:rFonts w:cs="Times New Roman"/>
          <w:szCs w:val="24"/>
        </w:rPr>
        <w:t xml:space="preserve">SECRETARIO DIP. ISRAEL ESPÍNDOLA LÓPEZ. </w:t>
      </w:r>
      <w:r w:rsidRPr="00C431FE">
        <w:rPr>
          <w:rFonts w:eastAsia="Times New Roman" w:cs="Times New Roman"/>
          <w:szCs w:val="24"/>
          <w:lang w:eastAsia="es-MX"/>
        </w:rPr>
        <w:t>Buenas tardes compañeros.</w:t>
      </w:r>
    </w:p>
    <w:p w14:paraId="0D07BF44" w14:textId="6312B040" w:rsidR="000A31D7" w:rsidRPr="00C431FE" w:rsidRDefault="000A31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Ábrase el sistema electrónico para registrar la asistencia hasta por cinco minutos.</w:t>
      </w:r>
    </w:p>
    <w:p w14:paraId="7D415304" w14:textId="77777777" w:rsidR="000A31D7" w:rsidRPr="00C431FE" w:rsidRDefault="000A31D7" w:rsidP="0061081E">
      <w:pPr>
        <w:pStyle w:val="Sinespaciado"/>
        <w:jc w:val="center"/>
        <w:rPr>
          <w:rFonts w:cs="Times New Roman"/>
          <w:i/>
          <w:szCs w:val="24"/>
        </w:rPr>
      </w:pPr>
      <w:r w:rsidRPr="00C431FE">
        <w:rPr>
          <w:rFonts w:cs="Times New Roman"/>
          <w:i/>
          <w:szCs w:val="24"/>
        </w:rPr>
        <w:t>(Registro de asistencia)</w:t>
      </w:r>
    </w:p>
    <w:p w14:paraId="4E1AC3F1" w14:textId="14E3911E" w:rsidR="000A31D7" w:rsidRPr="00C431FE" w:rsidRDefault="000A31D7" w:rsidP="0061081E">
      <w:pPr>
        <w:pStyle w:val="Sinespaciado"/>
        <w:jc w:val="both"/>
        <w:rPr>
          <w:rFonts w:eastAsia="Times New Roman" w:cs="Times New Roman"/>
          <w:szCs w:val="24"/>
          <w:lang w:eastAsia="es-MX"/>
        </w:rPr>
      </w:pPr>
      <w:r w:rsidRPr="00C431FE">
        <w:rPr>
          <w:rFonts w:eastAsia="Times New Roman" w:cs="Times New Roman"/>
          <w:szCs w:val="24"/>
          <w:lang w:eastAsia="es-MX"/>
        </w:rPr>
        <w:t>SECRETARIO DIP. ISRAEL ESPÍNDOLA LÓPEZ. Señor Presidente</w:t>
      </w:r>
      <w:r w:rsidR="00E84B0E" w:rsidRPr="00C431FE">
        <w:rPr>
          <w:rFonts w:eastAsia="Times New Roman" w:cs="Times New Roman"/>
          <w:szCs w:val="24"/>
          <w:lang w:eastAsia="es-MX"/>
        </w:rPr>
        <w:t>, e</w:t>
      </w:r>
      <w:r w:rsidRPr="00C431FE">
        <w:rPr>
          <w:rFonts w:eastAsia="Times New Roman" w:cs="Times New Roman"/>
          <w:szCs w:val="24"/>
          <w:lang w:eastAsia="es-MX"/>
        </w:rPr>
        <w:t>xiste quórum, se puede proceder a abrir la sesión.</w:t>
      </w:r>
    </w:p>
    <w:p w14:paraId="73C84D7C" w14:textId="77777777" w:rsidR="00E84B0E" w:rsidRPr="00C431FE" w:rsidRDefault="000A31D7"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Gracias diputado Secretario.</w:t>
      </w:r>
    </w:p>
    <w:p w14:paraId="73DBDD13" w14:textId="31E923DB" w:rsidR="000A31D7" w:rsidRPr="00C431FE" w:rsidRDefault="000A31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Se declara la existencia del quórum y se abre la sesión siendo doce horas con trece minutos del día martes doce de noviembre del año dos mil veinticuatro.</w:t>
      </w:r>
    </w:p>
    <w:p w14:paraId="54BD0AA7" w14:textId="77777777" w:rsidR="000A31D7" w:rsidRPr="00C431FE" w:rsidRDefault="000A31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Exponga la Secretaría la propuesta del orden del día</w:t>
      </w:r>
      <w:r w:rsidR="005B6FA6" w:rsidRPr="00C431FE">
        <w:rPr>
          <w:rFonts w:eastAsia="Times New Roman" w:cs="Times New Roman"/>
          <w:szCs w:val="24"/>
          <w:lang w:eastAsia="es-MX"/>
        </w:rPr>
        <w:t>.</w:t>
      </w:r>
    </w:p>
    <w:p w14:paraId="734E801B" w14:textId="77777777" w:rsidR="007B4494" w:rsidRPr="00C431FE" w:rsidRDefault="005B6FA6" w:rsidP="0061081E">
      <w:pPr>
        <w:pStyle w:val="Sinespaciado"/>
        <w:jc w:val="both"/>
        <w:rPr>
          <w:rFonts w:cs="Times New Roman"/>
          <w:szCs w:val="24"/>
        </w:rPr>
      </w:pPr>
      <w:r w:rsidRPr="00C431FE">
        <w:rPr>
          <w:rFonts w:cs="Times New Roman"/>
          <w:szCs w:val="24"/>
        </w:rPr>
        <w:t xml:space="preserve">SECRETARIO DIP. ISRAEL ESPÍNDOLA LÓPEZ. La </w:t>
      </w:r>
      <w:r w:rsidR="007B4494" w:rsidRPr="00C431FE">
        <w:rPr>
          <w:rFonts w:cs="Times New Roman"/>
          <w:szCs w:val="24"/>
        </w:rPr>
        <w:t>propuesta del orden del día es la siguiente:</w:t>
      </w:r>
    </w:p>
    <w:p w14:paraId="25958B0A" w14:textId="7B1D3C4D" w:rsidR="007B4494" w:rsidRPr="00C431FE" w:rsidRDefault="007B4494" w:rsidP="0061081E">
      <w:pPr>
        <w:pStyle w:val="Sinespaciado"/>
        <w:jc w:val="both"/>
        <w:rPr>
          <w:rFonts w:cs="Times New Roman"/>
          <w:szCs w:val="24"/>
        </w:rPr>
      </w:pPr>
      <w:r w:rsidRPr="00C431FE">
        <w:rPr>
          <w:rFonts w:cs="Times New Roman"/>
          <w:szCs w:val="24"/>
        </w:rPr>
        <w:t>1.- Acta de la sesión anterior.</w:t>
      </w:r>
    </w:p>
    <w:p w14:paraId="7503C297" w14:textId="55739E49" w:rsidR="007B4494" w:rsidRPr="00C431FE" w:rsidRDefault="007B4494" w:rsidP="0061081E">
      <w:pPr>
        <w:pStyle w:val="Sinespaciado"/>
        <w:jc w:val="both"/>
        <w:rPr>
          <w:rFonts w:cs="Times New Roman"/>
          <w:szCs w:val="24"/>
        </w:rPr>
      </w:pPr>
      <w:r w:rsidRPr="00C431FE">
        <w:rPr>
          <w:rFonts w:cs="Times New Roman"/>
          <w:szCs w:val="24"/>
        </w:rPr>
        <w:t>2.- Lectura y acuerdo conducente de la Iniciativa de Decreto por la que se autoriza al H. Ayuntamiento de Nezahualcóyotl, Estado de México, a suscribir los convenios de regularización de adeudos con la empresa productiva subsidiaria de la Comisión Federal de Electricidad, CFE</w:t>
      </w:r>
      <w:r w:rsidR="00DF6247" w:rsidRPr="00C431FE">
        <w:rPr>
          <w:rFonts w:cs="Times New Roman"/>
          <w:szCs w:val="24"/>
        </w:rPr>
        <w:t>,</w:t>
      </w:r>
      <w:r w:rsidRPr="00C431FE">
        <w:rPr>
          <w:rFonts w:cs="Times New Roman"/>
          <w:szCs w:val="24"/>
        </w:rPr>
        <w:t xml:space="preserve"> Suministrador de Servicios Básicos, por los adeudos históricos existentes al 31 de diciembre de 2022 del municipio y del Organismo Descentralizado de Agua Potable, Alcantarillado y Saneamiento de Nezahualcóyotl (ODAPAS), presentada por la Titular del Ejecutivo Estatal.</w:t>
      </w:r>
    </w:p>
    <w:p w14:paraId="2C4D1165" w14:textId="15B74FA4" w:rsidR="007B4494" w:rsidRPr="00C431FE" w:rsidRDefault="007B4494" w:rsidP="0061081E">
      <w:pPr>
        <w:pStyle w:val="Sinespaciado"/>
        <w:jc w:val="both"/>
        <w:rPr>
          <w:rFonts w:cs="Times New Roman"/>
          <w:szCs w:val="24"/>
        </w:rPr>
      </w:pPr>
      <w:r w:rsidRPr="00C431FE">
        <w:rPr>
          <w:rFonts w:cs="Times New Roman"/>
          <w:szCs w:val="24"/>
        </w:rPr>
        <w:t>3.- Lectura y acuerdo conducente de la Iniciativa de Decreto por el que se autoriza al H. Ayuntamiento de Tlalnepantla de Baz, Estado de México, a otorgar en comodato un área conocida como “Salón Los Lagos” a favor de la Fiscalía General de la República</w:t>
      </w:r>
      <w:r w:rsidR="00DF6247" w:rsidRPr="00C431FE">
        <w:rPr>
          <w:rFonts w:cs="Times New Roman"/>
          <w:szCs w:val="24"/>
        </w:rPr>
        <w:t>,</w:t>
      </w:r>
      <w:r w:rsidRPr="00C431FE">
        <w:rPr>
          <w:rFonts w:cs="Times New Roman"/>
          <w:szCs w:val="24"/>
        </w:rPr>
        <w:t xml:space="preserve"> para que se reubique la Agencia del Ministerio Público Federal, con sede en Tlalnepantla de Baz, Estado de México, por un </w:t>
      </w:r>
      <w:r w:rsidR="00DF6247" w:rsidRPr="00C431FE">
        <w:rPr>
          <w:rFonts w:cs="Times New Roman"/>
          <w:szCs w:val="24"/>
        </w:rPr>
        <w:t xml:space="preserve">periodo </w:t>
      </w:r>
      <w:r w:rsidRPr="00C431FE">
        <w:rPr>
          <w:rFonts w:cs="Times New Roman"/>
          <w:szCs w:val="24"/>
        </w:rPr>
        <w:t>de quince años, prorrogables por otros quince años, presentada por la Titular del Ejecutivo Estatal.</w:t>
      </w:r>
    </w:p>
    <w:p w14:paraId="23A110F5" w14:textId="347715EE" w:rsidR="007B4494" w:rsidRPr="00C431FE" w:rsidRDefault="007B4494" w:rsidP="0061081E">
      <w:pPr>
        <w:pStyle w:val="Sinespaciado"/>
        <w:jc w:val="both"/>
        <w:rPr>
          <w:rFonts w:cs="Times New Roman"/>
          <w:szCs w:val="24"/>
        </w:rPr>
      </w:pPr>
      <w:r w:rsidRPr="00C431FE">
        <w:rPr>
          <w:rFonts w:cs="Times New Roman"/>
          <w:szCs w:val="24"/>
        </w:rPr>
        <w:t>4.- Lectura y acuerdo conducente de la Iniciativa de Decreto por el que se aprueba el Convenio Amistoso de Reconocimiento de Límites Territoriales Intermunicipales, suscrito por los Ayuntamientos de Axapusco y Nopaltepec, ambos del Estado de México, presentada por la Titular del Ejecutivo Estatal.</w:t>
      </w:r>
    </w:p>
    <w:p w14:paraId="7514427E" w14:textId="57910CA6" w:rsidR="007B4494" w:rsidRPr="00C431FE" w:rsidRDefault="007B4494" w:rsidP="0061081E">
      <w:pPr>
        <w:pStyle w:val="Sinespaciado"/>
        <w:jc w:val="both"/>
        <w:rPr>
          <w:rFonts w:cs="Times New Roman"/>
          <w:szCs w:val="24"/>
        </w:rPr>
      </w:pPr>
      <w:r w:rsidRPr="00C431FE">
        <w:rPr>
          <w:rFonts w:cs="Times New Roman"/>
          <w:szCs w:val="24"/>
        </w:rPr>
        <w:t>5.- Lectura y acuerdo conducente de la Iniciativa de Decreto por el que se reforman diversas disposiciones de la Ley Orgánica de la Administración Pública del Estado de México y de la Ley de Igualdad de Trato y Oportunidades entre Hombres y Mujeres del Estado de México, presentada por la Titular del Ejecutivo Estatal.</w:t>
      </w:r>
    </w:p>
    <w:p w14:paraId="2547E485" w14:textId="41B87ADD" w:rsidR="007B4494" w:rsidRPr="00C431FE" w:rsidRDefault="007B4494" w:rsidP="0061081E">
      <w:pPr>
        <w:pStyle w:val="Sinespaciado"/>
        <w:jc w:val="both"/>
        <w:rPr>
          <w:rFonts w:cs="Times New Roman"/>
          <w:szCs w:val="24"/>
        </w:rPr>
      </w:pPr>
      <w:r w:rsidRPr="00C431FE">
        <w:rPr>
          <w:rFonts w:cs="Times New Roman"/>
          <w:szCs w:val="24"/>
        </w:rPr>
        <w:t>6.- Iniciativas de Tarifas de Agua diferentes a las del Código Financiero del Estado de México y Municipios, formuladas por Ayuntamientos de los Municipios del Estado de México.</w:t>
      </w:r>
    </w:p>
    <w:p w14:paraId="521688D3" w14:textId="1860D778" w:rsidR="007B4494" w:rsidRPr="00C431FE" w:rsidRDefault="007B4494" w:rsidP="0061081E">
      <w:pPr>
        <w:pStyle w:val="Sinespaciado"/>
        <w:jc w:val="both"/>
        <w:rPr>
          <w:rFonts w:cs="Times New Roman"/>
          <w:szCs w:val="24"/>
        </w:rPr>
      </w:pPr>
      <w:r w:rsidRPr="00C431FE">
        <w:rPr>
          <w:rFonts w:cs="Times New Roman"/>
          <w:szCs w:val="24"/>
        </w:rPr>
        <w:lastRenderedPageBreak/>
        <w:t>7.- Lectura y acuerdo conducente de la Iniciativa con Proyecto de Decreto por el “2024. Año del Bicentenario de la Erección del Estado Libre y Soberano de México”</w:t>
      </w:r>
      <w:r w:rsidR="00B5732C" w:rsidRPr="00C431FE">
        <w:rPr>
          <w:rFonts w:cs="Times New Roman"/>
          <w:szCs w:val="24"/>
        </w:rPr>
        <w:t>,</w:t>
      </w:r>
      <w:r w:rsidRPr="00C431FE">
        <w:rPr>
          <w:rFonts w:cs="Times New Roman"/>
          <w:szCs w:val="24"/>
        </w:rPr>
        <w:t xml:space="preserve"> que se reforman, adicionan y derogan diversas disposiciones de la Constitución Política del Estado Libre y Soberano de México, en materia de reforma al Poder Judicial, presentada por el Diputado Octavio Martínez Vargas, en nombre del Grupo Parlamentario morena.</w:t>
      </w:r>
    </w:p>
    <w:p w14:paraId="458BDD92" w14:textId="5636C8F2" w:rsidR="007B4494" w:rsidRPr="00C431FE" w:rsidRDefault="007B4494" w:rsidP="0061081E">
      <w:pPr>
        <w:pStyle w:val="Sinespaciado"/>
        <w:jc w:val="both"/>
        <w:rPr>
          <w:rFonts w:cs="Times New Roman"/>
          <w:szCs w:val="24"/>
        </w:rPr>
      </w:pPr>
      <w:r w:rsidRPr="00C431FE">
        <w:rPr>
          <w:rFonts w:cs="Times New Roman"/>
          <w:szCs w:val="24"/>
        </w:rPr>
        <w:t>8.- Lectura y acuerdo conducente de la Iniciativa con Proyecto de Decreto por el que se reforman y adicionan diversas disposiciones del Código Financiero del Estado de México y Municipios, en materia de servicios ambientales y conservación de las Áreas Naturales Protegidas, presentada por la Diputada Alejandra Figueroa Adame, en nombre del Grupo Parlamentario del Partido Verde Ecologista de México.</w:t>
      </w:r>
    </w:p>
    <w:p w14:paraId="21BFF87E" w14:textId="0EC7C827" w:rsidR="007B4494" w:rsidRPr="00C431FE" w:rsidRDefault="007B4494" w:rsidP="0061081E">
      <w:pPr>
        <w:pStyle w:val="Sinespaciado"/>
        <w:jc w:val="both"/>
        <w:rPr>
          <w:rFonts w:cs="Times New Roman"/>
          <w:szCs w:val="24"/>
        </w:rPr>
      </w:pPr>
      <w:r w:rsidRPr="00C431FE">
        <w:rPr>
          <w:rFonts w:cs="Times New Roman"/>
          <w:szCs w:val="24"/>
        </w:rPr>
        <w:t>9.- Lectura y acuerdo conducente de la Iniciativa con Proyecto de Decreto por la que se declara el día 06 de abril de cada año como “Día Estatal de las y los Deportistas Mexiquenses”, presentada por la Diputada Itzel Guadalupe Correa Pérez, en nombre del Grupo Parlamentario del Partido Verde Ecologista de México.</w:t>
      </w:r>
    </w:p>
    <w:p w14:paraId="5CACB411" w14:textId="21564AA6" w:rsidR="007B4494" w:rsidRPr="00C431FE" w:rsidRDefault="007B4494" w:rsidP="0061081E">
      <w:pPr>
        <w:pStyle w:val="Sinespaciado"/>
        <w:jc w:val="both"/>
        <w:rPr>
          <w:rFonts w:cs="Times New Roman"/>
          <w:szCs w:val="24"/>
        </w:rPr>
      </w:pPr>
      <w:r w:rsidRPr="00C431FE">
        <w:rPr>
          <w:rFonts w:cs="Times New Roman"/>
          <w:szCs w:val="24"/>
        </w:rPr>
        <w:t>10.- Lectura y acuerdo conducente de la Iniciativa por la que se adiciona un párrafo tercero al artículo 107 del Código Financiero del Estado de México, en materia de exención del Impuesto Predial para personas adultas mayores, presentada por el Diputado Eduardo Zarzosa Sánchez, en nombre del Grupo Parlamentario del Partido Revolucionario Institucional.</w:t>
      </w:r>
    </w:p>
    <w:p w14:paraId="6884D627" w14:textId="61CF92C7" w:rsidR="007B4494" w:rsidRPr="00C431FE" w:rsidRDefault="007B4494" w:rsidP="0061081E">
      <w:pPr>
        <w:pStyle w:val="Sinespaciado"/>
        <w:jc w:val="both"/>
        <w:rPr>
          <w:rFonts w:cs="Times New Roman"/>
          <w:szCs w:val="24"/>
        </w:rPr>
      </w:pPr>
      <w:r w:rsidRPr="00C431FE">
        <w:rPr>
          <w:rFonts w:cs="Times New Roman"/>
          <w:szCs w:val="24"/>
        </w:rPr>
        <w:t>11.- Lectura y acuerdo conducente de la Iniciativa por la que se derogan diversas disposiciones del Código Financiero del Estado de México y Municipios, en materia de tenencia vehicular gratuita, presentada por el Grupo Parlamentario del Partido Revolucionario Institucional.</w:t>
      </w:r>
    </w:p>
    <w:p w14:paraId="4B18782C" w14:textId="733EB455" w:rsidR="007B4494" w:rsidRPr="00C431FE" w:rsidRDefault="007B4494" w:rsidP="0061081E">
      <w:pPr>
        <w:pStyle w:val="Sinespaciado"/>
        <w:jc w:val="both"/>
        <w:rPr>
          <w:rFonts w:cs="Times New Roman"/>
          <w:szCs w:val="24"/>
        </w:rPr>
      </w:pPr>
      <w:r w:rsidRPr="00C431FE">
        <w:rPr>
          <w:rFonts w:cs="Times New Roman"/>
          <w:szCs w:val="24"/>
        </w:rPr>
        <w:t>12.- Lectura y acuerdo conducente de la Iniciativa con Proyecto de Decreto por el que se reforman diversas disposiciones de la Ley de Prestación de Servicios para la Atención, Cuidado y Desarrollo Integral Infantil en el Estado de México y de la Ley de los Derechos de las Niñas, Niños y Adolescentes en el Estado de México, en materia de atención integral a la primera infancia, presentada por la Diputada Joanna Alejandra Felipe Torres y el Diputado Pablo Fernández de Cevallos González, en nombre del Grupo Parlamentario del Partido Acción Nacional.</w:t>
      </w:r>
    </w:p>
    <w:p w14:paraId="04C7204E" w14:textId="519D3414" w:rsidR="009A7C9D" w:rsidRPr="00C431FE" w:rsidRDefault="007B4494" w:rsidP="0061081E">
      <w:pPr>
        <w:pStyle w:val="Sinespaciado"/>
        <w:jc w:val="both"/>
        <w:rPr>
          <w:rFonts w:cs="Times New Roman"/>
          <w:szCs w:val="24"/>
        </w:rPr>
      </w:pPr>
      <w:r w:rsidRPr="00C431FE">
        <w:rPr>
          <w:rFonts w:cs="Times New Roman"/>
          <w:szCs w:val="24"/>
        </w:rPr>
        <w:t xml:space="preserve">13.- Lectura y acuerdo conducente Iniciativa con Proyecto de Decreto que reforma los párrafos tercero y cuarto del artículo 38 Ter, y la fracción VII del artículo 78 de la Ley Orgánica del Poder Legislativo del Estado Libre y Soberano de México; y </w:t>
      </w:r>
      <w:r w:rsidR="00E472B9" w:rsidRPr="00C431FE">
        <w:rPr>
          <w:rFonts w:cs="Times New Roman"/>
          <w:szCs w:val="24"/>
        </w:rPr>
        <w:t>s</w:t>
      </w:r>
      <w:r w:rsidRPr="00C431FE">
        <w:rPr>
          <w:rFonts w:cs="Times New Roman"/>
          <w:szCs w:val="24"/>
        </w:rPr>
        <w:t>e adiciona el Capítulo XVIII del Funcionamiento del Parlamento Abierto y la Participación Ciudadana al Reglamento del Poder Legislativo del Estado Libre y Soberano de México, en materia de funcionamiento del parlamento abierto</w:t>
      </w:r>
      <w:r w:rsidR="00E472B9" w:rsidRPr="00C431FE">
        <w:rPr>
          <w:rFonts w:cs="Times New Roman"/>
          <w:szCs w:val="24"/>
        </w:rPr>
        <w:t>,</w:t>
      </w:r>
      <w:r w:rsidR="000C65B5" w:rsidRPr="00C431FE">
        <w:rPr>
          <w:rFonts w:cs="Times New Roman"/>
          <w:szCs w:val="24"/>
        </w:rPr>
        <w:t xml:space="preserve"> presentada p</w:t>
      </w:r>
      <w:r w:rsidR="009A7C9D" w:rsidRPr="00C431FE">
        <w:rPr>
          <w:rFonts w:cs="Times New Roman"/>
          <w:szCs w:val="24"/>
        </w:rPr>
        <w:t>or la Diputada Ruth Salinas Reyes, Diputada Maricela Beltrán Sánchez, el Diputado Juan Manuel Zepeda Hernández y el Diputado Martín Zepeda Hernández, integrantes del Grupo Parlamentario del Partido Movimiento Ciudadano.</w:t>
      </w:r>
    </w:p>
    <w:p w14:paraId="662F0E86" w14:textId="16E3C533" w:rsidR="009A7C9D" w:rsidRPr="00C431FE" w:rsidRDefault="009A7C9D" w:rsidP="0061081E">
      <w:pPr>
        <w:pStyle w:val="Sinespaciado"/>
        <w:jc w:val="both"/>
        <w:rPr>
          <w:rFonts w:cs="Times New Roman"/>
          <w:szCs w:val="24"/>
        </w:rPr>
      </w:pPr>
      <w:r w:rsidRPr="00C431FE">
        <w:rPr>
          <w:rFonts w:cs="Times New Roman"/>
          <w:szCs w:val="24"/>
        </w:rPr>
        <w:t>14.- Lectura y acuerdo conducente Iniciativa con proyecto de Decreto que reforma y adiciona diversas disposiciones normativas, que crean el Fondo Estatal para el Mantenimiento y Conservación de Vialidades, presentada por la Diputada Ruth Salinas Reyes, la Diputada Maricela Beltrán Sánchez, el Diputado Juan Manuel Zepeda Hernández y el Diputado Martín Zepeda Hernández, integrantes del Grupo Parlamentario del Partido Movimiento Ciudadano.</w:t>
      </w:r>
    </w:p>
    <w:p w14:paraId="364D21BE" w14:textId="0D1CB910" w:rsidR="009A7C9D" w:rsidRPr="00C431FE" w:rsidRDefault="009A7C9D" w:rsidP="0061081E">
      <w:pPr>
        <w:pStyle w:val="Sinespaciado"/>
        <w:jc w:val="both"/>
        <w:rPr>
          <w:rFonts w:cs="Times New Roman"/>
          <w:szCs w:val="24"/>
        </w:rPr>
      </w:pPr>
      <w:r w:rsidRPr="00C431FE">
        <w:rPr>
          <w:rFonts w:cs="Times New Roman"/>
          <w:szCs w:val="24"/>
        </w:rPr>
        <w:t xml:space="preserve">15.- Lectura y acuerdo conducente de la Iniciativa con Proyecto de Decreto por el que se reforman diversas disposiciones de la Ley de los Derechos de </w:t>
      </w:r>
      <w:r w:rsidR="00E472B9" w:rsidRPr="00C431FE">
        <w:rPr>
          <w:rFonts w:cs="Times New Roman"/>
          <w:szCs w:val="24"/>
        </w:rPr>
        <w:t xml:space="preserve">las </w:t>
      </w:r>
      <w:r w:rsidRPr="00C431FE">
        <w:rPr>
          <w:rFonts w:cs="Times New Roman"/>
          <w:szCs w:val="24"/>
        </w:rPr>
        <w:t xml:space="preserve">Niñas, Niños y Adolescentes del Estado de México, en materia de mendicidad infantil, presentada por la Diputada Araceli Casasola Salazar y </w:t>
      </w:r>
      <w:r w:rsidR="00E472B9" w:rsidRPr="00C431FE">
        <w:rPr>
          <w:rFonts w:cs="Times New Roman"/>
          <w:szCs w:val="24"/>
        </w:rPr>
        <w:t xml:space="preserve">el </w:t>
      </w:r>
      <w:r w:rsidRPr="00C431FE">
        <w:rPr>
          <w:rFonts w:cs="Times New Roman"/>
          <w:szCs w:val="24"/>
        </w:rPr>
        <w:t>Diputado Omar Ortega Álvarez, en nombre del Grupo Parlamentario del Partido de la Revolución Democrática.</w:t>
      </w:r>
    </w:p>
    <w:p w14:paraId="4814418D" w14:textId="21F4405B" w:rsidR="009A7C9D" w:rsidRPr="00C431FE" w:rsidRDefault="009A7C9D" w:rsidP="0061081E">
      <w:pPr>
        <w:pStyle w:val="Sinespaciado"/>
        <w:jc w:val="both"/>
        <w:rPr>
          <w:rFonts w:cs="Times New Roman"/>
          <w:szCs w:val="24"/>
        </w:rPr>
      </w:pPr>
      <w:r w:rsidRPr="00C431FE">
        <w:rPr>
          <w:rFonts w:cs="Times New Roman"/>
          <w:szCs w:val="24"/>
        </w:rPr>
        <w:t>16.- Lectura y acuerdo conducente de la Iniciativa con proyecto de decreto que reforma el artículo 111 de la Ley Orgánica Municipal del Estado de México, en materia de Contraloría Municipal, presentada por la Diputada Araceli Casasola Salazar y Diputado Omar Ortega Álvarez, en nombre del Grupo Parlamentario del Partido de la Revolución Democrática.</w:t>
      </w:r>
    </w:p>
    <w:p w14:paraId="4C239BA8" w14:textId="0ECF00F9" w:rsidR="009A7C9D" w:rsidRPr="00C431FE" w:rsidRDefault="009A7C9D" w:rsidP="0061081E">
      <w:pPr>
        <w:pStyle w:val="Sinespaciado"/>
        <w:jc w:val="both"/>
        <w:rPr>
          <w:rFonts w:cs="Times New Roman"/>
          <w:szCs w:val="24"/>
        </w:rPr>
      </w:pPr>
      <w:r w:rsidRPr="00C431FE">
        <w:rPr>
          <w:rFonts w:cs="Times New Roman"/>
          <w:szCs w:val="24"/>
        </w:rPr>
        <w:lastRenderedPageBreak/>
        <w:t xml:space="preserve">17.- Lectura y acuerdo conducente del Punto de Acuerdo de urgente y obvia </w:t>
      </w:r>
      <w:r w:rsidR="00AB1C05" w:rsidRPr="00C431FE">
        <w:rPr>
          <w:rFonts w:cs="Times New Roman"/>
          <w:szCs w:val="24"/>
        </w:rPr>
        <w:t xml:space="preserve">resolución, </w:t>
      </w:r>
      <w:r w:rsidRPr="00C431FE">
        <w:rPr>
          <w:rFonts w:cs="Times New Roman"/>
          <w:szCs w:val="24"/>
        </w:rPr>
        <w:t>mediante el cual se exhorta de manera respetuosa a los 125 Ayuntamientos del Estado Libre y Soberano de México, a efecto de que informen a este Honorable Congreso, como parte del desarrollo del proceso de entrega recepción, el avance en la integración de la información sobre el estado financiero, patrimonial, económico y administrativo que guarda la Administración Pública Municipal, para asegurar la continuidad del ejercicio de la función pública y de gestión con los actos de entrega recepción a realizarse el día 01 de enero del año 2025, por conclusión del periodo constitucional; así como también aquellos cuyos Presidentes o Presidentas en funciones no fueron elegidos de manera consecutiva, para que comuniquen a esta Soberanía sobre las acciones, actos y procedimientos que están llevando a cabo con motivo de la etapa de transición por conclusión del periodo constitucional municipal, a fin de asegurar que los Presidentes o Presidentas Electas tengan conocimiento suficiente y de calidad sobre el estado que guarda la Administración Pública Municipal en materia de gobernabilidad, desarrollo económico, desarrollo urbano e infraestructura, seguridad pública, política social, agua y medio ambiente, administración pública, finanzas, rendición de cuentas y transparencia, presentado por la Diputada Angélica Pérez Cerón, en nombre del Grupo Parlamentario morena.</w:t>
      </w:r>
    </w:p>
    <w:p w14:paraId="0D176948" w14:textId="71CB2ED4" w:rsidR="009A7C9D" w:rsidRPr="00C431FE" w:rsidRDefault="009A7C9D" w:rsidP="0061081E">
      <w:pPr>
        <w:pStyle w:val="Sinespaciado"/>
        <w:jc w:val="both"/>
        <w:rPr>
          <w:rFonts w:cs="Times New Roman"/>
          <w:szCs w:val="24"/>
        </w:rPr>
      </w:pPr>
      <w:r w:rsidRPr="00C431FE">
        <w:rPr>
          <w:rFonts w:cs="Times New Roman"/>
          <w:szCs w:val="24"/>
        </w:rPr>
        <w:t>18.- Lectura y acuerdo conducente del Punto de Acuerdo de urgente y obvia resolución por el que se exhorta de manera respetuosa a la Titular del Órgano Superior de Fiscalización del Estado de México (OSFEM), Doctora en Derecho Miroslava Carrillo Martínez, para que con las facultades, funciones y atribuciones que se le confirieron, realice la fiscalización de la entidad fiscalizable, el Cabildo del Ayuntamiento de Ecatepec de Morelos; al Titular de la Contraloría del Poder Legislativo del Estado de México, Licenciado Juan José Hernández Vences, y a los Señores Integrantes del Comité Coordinador del Sistema Anticorrupción del Estado de México y Municipios, a través de la M</w:t>
      </w:r>
      <w:r w:rsidR="00AB1C05" w:rsidRPr="00C431FE">
        <w:rPr>
          <w:rFonts w:cs="Times New Roman"/>
          <w:szCs w:val="24"/>
        </w:rPr>
        <w:t>aestra</w:t>
      </w:r>
      <w:r w:rsidRPr="00C431FE">
        <w:rPr>
          <w:rFonts w:cs="Times New Roman"/>
          <w:szCs w:val="24"/>
        </w:rPr>
        <w:t xml:space="preserve"> Claudia Margarita Hernández Flores, Presidenta del Comité Coordinador, para los efectos de verificar la probable existencia de contravenciones de las facultades de los integrantes del Cabildo del Ayuntamiento de Ecatepec de Morelos, presentado por el Diputado Octavio Martínez Vargas, en nombre del Grupo Parlamentario morena.</w:t>
      </w:r>
    </w:p>
    <w:p w14:paraId="562E9C30" w14:textId="3BFD9FE6" w:rsidR="009A7C9D" w:rsidRPr="00C431FE" w:rsidRDefault="009A7C9D" w:rsidP="0061081E">
      <w:pPr>
        <w:pStyle w:val="Sinespaciado"/>
        <w:jc w:val="both"/>
        <w:rPr>
          <w:rFonts w:cs="Times New Roman"/>
          <w:szCs w:val="24"/>
        </w:rPr>
      </w:pPr>
      <w:r w:rsidRPr="00C431FE">
        <w:rPr>
          <w:rFonts w:cs="Times New Roman"/>
          <w:szCs w:val="24"/>
        </w:rPr>
        <w:t>19.- Lectura y acuerdo conducente del Punto de Acuerdo por el que se exhorta al Gobierno del Estado de México, para que, a través de las Secretarías General de Gobierno, de Educación, Ciencia, Tecnología e Innovación, Salud, Seguridad, el Sistema para el Desarrollo Integral de la Familia del Estado de México, y en coordinación con la Comisión de Derechos Humanos del Estado de México, el Sistema de Protección Integral de Niñas, Niños y Adolescentes del Estado de México y los 125 Ayuntamientos del Estado de México, refuercen la aplicación de acciones y políticas públicas encaminadas a prevenir, sancionar y erradicar el abuso sexual infantil en el Estado de México, presentado por la Diputada Krishna Karina Romero Velázquez y el Diputado Pablo Fernández de Cevallos González, en nombre del Grupo Parlamentario del Partido Acción Nacional</w:t>
      </w:r>
      <w:r w:rsidR="00AB1C05" w:rsidRPr="00C431FE">
        <w:rPr>
          <w:rFonts w:cs="Times New Roman"/>
          <w:szCs w:val="24"/>
        </w:rPr>
        <w:t>,</w:t>
      </w:r>
    </w:p>
    <w:p w14:paraId="552ABDA5" w14:textId="32E43ABC" w:rsidR="00814B1F" w:rsidRPr="00C431FE" w:rsidRDefault="00814B1F" w:rsidP="0061081E">
      <w:pPr>
        <w:pStyle w:val="Sinespaciado"/>
        <w:jc w:val="both"/>
        <w:rPr>
          <w:rFonts w:cs="Times New Roman"/>
          <w:szCs w:val="24"/>
        </w:rPr>
      </w:pPr>
      <w:r w:rsidRPr="00C431FE">
        <w:rPr>
          <w:rFonts w:cs="Times New Roman"/>
          <w:szCs w:val="24"/>
        </w:rPr>
        <w:t>20. Lectura y acuerdo conducente del Acuerdo por el que se emite la convocatoria a las instituciones de educación superior y de investigación</w:t>
      </w:r>
      <w:r w:rsidR="009B4FA3" w:rsidRPr="00C431FE">
        <w:rPr>
          <w:rFonts w:cs="Times New Roman"/>
          <w:szCs w:val="24"/>
        </w:rPr>
        <w:t>,</w:t>
      </w:r>
      <w:r w:rsidRPr="00C431FE">
        <w:rPr>
          <w:rFonts w:cs="Times New Roman"/>
          <w:szCs w:val="24"/>
        </w:rPr>
        <w:t xml:space="preserve"> a que propongan 5 candidatas o candidatos y a las organizaciones de la sociedad civil especializadas en materia de fiscalización de rendición de cuentas y combate a la corrupción</w:t>
      </w:r>
      <w:r w:rsidR="009B4FA3" w:rsidRPr="00C431FE">
        <w:rPr>
          <w:rFonts w:cs="Times New Roman"/>
          <w:szCs w:val="24"/>
        </w:rPr>
        <w:t>,</w:t>
      </w:r>
      <w:r w:rsidRPr="00C431FE">
        <w:rPr>
          <w:rFonts w:cs="Times New Roman"/>
          <w:szCs w:val="24"/>
        </w:rPr>
        <w:t xml:space="preserve"> a que propongan 4 candidatas o candidatos, a efecto de integrar la Comisión Estatal de Selección que designará a las personas integrantes del Comité de Participación Ciudadana del Sistema Estatal Anticorrupción del Estado de México, presentado por los diputados integrantes de la Junta de Coordinación Política. (De urgente y obvia resolución).</w:t>
      </w:r>
    </w:p>
    <w:p w14:paraId="63BA4578" w14:textId="77777777" w:rsidR="00814B1F" w:rsidRPr="00C431FE" w:rsidRDefault="00814B1F" w:rsidP="0061081E">
      <w:pPr>
        <w:pStyle w:val="Sinespaciado"/>
        <w:jc w:val="both"/>
        <w:rPr>
          <w:rFonts w:cs="Times New Roman"/>
          <w:szCs w:val="24"/>
        </w:rPr>
      </w:pPr>
      <w:r w:rsidRPr="00C431FE">
        <w:rPr>
          <w:rFonts w:cs="Times New Roman"/>
          <w:szCs w:val="24"/>
        </w:rPr>
        <w:t>21. Posicionamiento en el marco del “Día de la Mujer Emprendedora”, que se celebra en el Estado de México, el día 19 de noviembre, presentado por la Diputada Sara Alicia Ramírez de la O., en nombre del Grupo Parlamentario del Partido del Trabajo.</w:t>
      </w:r>
    </w:p>
    <w:p w14:paraId="7C080753" w14:textId="56F15FB6" w:rsidR="00814B1F" w:rsidRPr="00C431FE" w:rsidRDefault="00814B1F" w:rsidP="0061081E">
      <w:pPr>
        <w:pStyle w:val="Sinespaciado"/>
        <w:jc w:val="both"/>
        <w:rPr>
          <w:rFonts w:cs="Times New Roman"/>
          <w:szCs w:val="24"/>
        </w:rPr>
      </w:pPr>
      <w:r w:rsidRPr="00C431FE">
        <w:rPr>
          <w:rFonts w:cs="Times New Roman"/>
          <w:szCs w:val="24"/>
        </w:rPr>
        <w:t xml:space="preserve">22. Solicitud de licencia </w:t>
      </w:r>
      <w:proofErr w:type="gramStart"/>
      <w:r w:rsidRPr="00C431FE">
        <w:rPr>
          <w:rFonts w:cs="Times New Roman"/>
          <w:szCs w:val="24"/>
        </w:rPr>
        <w:t>que</w:t>
      </w:r>
      <w:proofErr w:type="gramEnd"/>
      <w:r w:rsidRPr="00C431FE">
        <w:rPr>
          <w:rFonts w:cs="Times New Roman"/>
          <w:szCs w:val="24"/>
        </w:rPr>
        <w:t xml:space="preserve"> para separarse del cargo de Diputado Local, formula </w:t>
      </w:r>
      <w:r w:rsidR="009B4FA3" w:rsidRPr="00C431FE">
        <w:rPr>
          <w:rFonts w:cs="Times New Roman"/>
          <w:szCs w:val="24"/>
        </w:rPr>
        <w:t xml:space="preserve">integrante </w:t>
      </w:r>
      <w:r w:rsidRPr="00C431FE">
        <w:rPr>
          <w:rFonts w:cs="Times New Roman"/>
          <w:szCs w:val="24"/>
        </w:rPr>
        <w:t>de la LXII Legislatura (De urgente y obvia resolución).</w:t>
      </w:r>
    </w:p>
    <w:p w14:paraId="5B0DE938" w14:textId="77777777" w:rsidR="00814B1F" w:rsidRPr="00C431FE" w:rsidRDefault="00814B1F" w:rsidP="0061081E">
      <w:pPr>
        <w:pStyle w:val="Sinespaciado"/>
        <w:jc w:val="both"/>
        <w:rPr>
          <w:rFonts w:cs="Times New Roman"/>
          <w:szCs w:val="24"/>
        </w:rPr>
      </w:pPr>
      <w:r w:rsidRPr="00C431FE">
        <w:rPr>
          <w:rFonts w:cs="Times New Roman"/>
          <w:szCs w:val="24"/>
        </w:rPr>
        <w:lastRenderedPageBreak/>
        <w:t>23. Acuerdo con motivo de la integración de comisiones legislativas y comités permanentes.</w:t>
      </w:r>
    </w:p>
    <w:p w14:paraId="3FB9031A" w14:textId="77777777" w:rsidR="00814B1F" w:rsidRPr="00C431FE" w:rsidRDefault="00814B1F" w:rsidP="0061081E">
      <w:pPr>
        <w:pStyle w:val="Sinespaciado"/>
        <w:jc w:val="both"/>
        <w:rPr>
          <w:rFonts w:cs="Times New Roman"/>
          <w:szCs w:val="24"/>
        </w:rPr>
      </w:pPr>
      <w:r w:rsidRPr="00C431FE">
        <w:rPr>
          <w:rFonts w:cs="Times New Roman"/>
          <w:szCs w:val="24"/>
        </w:rPr>
        <w:t>24. Comunicado en relación con la presentación de los Informes de las Cuentas Públicas Estatal y Municipal del Ejercicio Fiscal 2022, por parte del Órgano Superior de Fiscalización.</w:t>
      </w:r>
    </w:p>
    <w:p w14:paraId="37B8DCA7" w14:textId="20A3D7EC" w:rsidR="00814B1F" w:rsidRPr="00C431FE" w:rsidRDefault="00814B1F" w:rsidP="0061081E">
      <w:pPr>
        <w:pStyle w:val="Sinespaciado"/>
        <w:jc w:val="both"/>
        <w:rPr>
          <w:rFonts w:cs="Times New Roman"/>
          <w:szCs w:val="24"/>
        </w:rPr>
      </w:pPr>
      <w:r w:rsidRPr="00C431FE">
        <w:rPr>
          <w:rFonts w:cs="Times New Roman"/>
          <w:szCs w:val="24"/>
        </w:rPr>
        <w:t xml:space="preserve">25. Comunicado del Presidente Municipal Constitucional de Nezahualcóyotl, en relación con salida de trabajo al extranjero, por el que se hace saber a la LXII Legislatura del Estado de México (Acude a la sede de la ONU, en Nueva York, Estados Unidos, en el marco del </w:t>
      </w:r>
      <w:r w:rsidR="009B4FA3" w:rsidRPr="00C431FE">
        <w:rPr>
          <w:rFonts w:cs="Times New Roman"/>
          <w:szCs w:val="24"/>
        </w:rPr>
        <w:t xml:space="preserve">Día Mundial </w:t>
      </w:r>
      <w:r w:rsidRPr="00C431FE">
        <w:rPr>
          <w:rFonts w:cs="Times New Roman"/>
          <w:szCs w:val="24"/>
        </w:rPr>
        <w:t xml:space="preserve">de las </w:t>
      </w:r>
      <w:r w:rsidR="009B4FA3" w:rsidRPr="00C431FE">
        <w:rPr>
          <w:rFonts w:cs="Times New Roman"/>
          <w:szCs w:val="24"/>
        </w:rPr>
        <w:t>Ciudades</w:t>
      </w:r>
      <w:r w:rsidRPr="00C431FE">
        <w:rPr>
          <w:rFonts w:cs="Times New Roman"/>
          <w:szCs w:val="24"/>
        </w:rPr>
        <w:t>)</w:t>
      </w:r>
      <w:r w:rsidR="009B4FA3" w:rsidRPr="00C431FE">
        <w:rPr>
          <w:rFonts w:cs="Times New Roman"/>
          <w:szCs w:val="24"/>
        </w:rPr>
        <w:t>.</w:t>
      </w:r>
    </w:p>
    <w:p w14:paraId="49F5D533" w14:textId="489F46F6" w:rsidR="00814B1F" w:rsidRPr="00C431FE" w:rsidRDefault="00814B1F" w:rsidP="0061081E">
      <w:pPr>
        <w:pStyle w:val="Sinespaciado"/>
        <w:jc w:val="both"/>
        <w:rPr>
          <w:rFonts w:cs="Times New Roman"/>
          <w:szCs w:val="24"/>
        </w:rPr>
      </w:pPr>
      <w:r w:rsidRPr="00C431FE">
        <w:rPr>
          <w:rFonts w:cs="Times New Roman"/>
          <w:szCs w:val="24"/>
        </w:rPr>
        <w:t>26. Clausura de la sesión</w:t>
      </w:r>
      <w:r w:rsidR="009B4FA3" w:rsidRPr="00C431FE">
        <w:rPr>
          <w:rFonts w:cs="Times New Roman"/>
          <w:szCs w:val="24"/>
        </w:rPr>
        <w:t>.</w:t>
      </w:r>
    </w:p>
    <w:p w14:paraId="7700D9E5" w14:textId="77777777" w:rsidR="00814B1F" w:rsidRPr="00C431FE" w:rsidRDefault="00814B1F" w:rsidP="0061081E">
      <w:pPr>
        <w:pStyle w:val="Sinespaciado"/>
        <w:jc w:val="both"/>
        <w:rPr>
          <w:rFonts w:cs="Times New Roman"/>
          <w:szCs w:val="24"/>
        </w:rPr>
      </w:pPr>
      <w:r w:rsidRPr="00C431FE">
        <w:rPr>
          <w:rFonts w:cs="Times New Roman"/>
          <w:szCs w:val="24"/>
        </w:rPr>
        <w:t>PRESIDENTE DIP. MAURILIO HERNÁNDEZ GONZÁLEZ. Gracias diputado Secretario.</w:t>
      </w:r>
    </w:p>
    <w:p w14:paraId="76B41442" w14:textId="4CFB0F32" w:rsidR="00814B1F" w:rsidRPr="00C431FE" w:rsidRDefault="00814B1F" w:rsidP="0061081E">
      <w:pPr>
        <w:pStyle w:val="Sinespaciado"/>
        <w:jc w:val="both"/>
        <w:rPr>
          <w:rFonts w:cs="Times New Roman"/>
          <w:szCs w:val="24"/>
        </w:rPr>
      </w:pPr>
      <w:r w:rsidRPr="00C431FE">
        <w:rPr>
          <w:rFonts w:cs="Times New Roman"/>
          <w:szCs w:val="24"/>
        </w:rPr>
        <w:tab/>
        <w:t>Pido a quienes estén de acuerdo en que la propuesta que ha expuesto la Secretar</w:t>
      </w:r>
      <w:r w:rsidR="009B4FA3" w:rsidRPr="00C431FE">
        <w:rPr>
          <w:rFonts w:cs="Times New Roman"/>
          <w:szCs w:val="24"/>
        </w:rPr>
        <w:t>í</w:t>
      </w:r>
      <w:r w:rsidRPr="00C431FE">
        <w:rPr>
          <w:rFonts w:cs="Times New Roman"/>
          <w:szCs w:val="24"/>
        </w:rPr>
        <w:t>a sea aprobada con el carácter de orden del día, se sirvan levantar la mano. Gracias ¿En contra? ¿En abstención?</w:t>
      </w:r>
    </w:p>
    <w:p w14:paraId="757A21BB" w14:textId="1A3594FA" w:rsidR="00814B1F" w:rsidRPr="00C431FE" w:rsidRDefault="00814B1F" w:rsidP="0061081E">
      <w:pPr>
        <w:pStyle w:val="Sinespaciado"/>
        <w:jc w:val="both"/>
        <w:rPr>
          <w:rFonts w:cs="Times New Roman"/>
          <w:szCs w:val="24"/>
        </w:rPr>
      </w:pPr>
      <w:r w:rsidRPr="00C431FE">
        <w:rPr>
          <w:rFonts w:cs="Times New Roman"/>
          <w:szCs w:val="24"/>
        </w:rPr>
        <w:t>SECRETARIO DIP. ISRAEL ESPÍNDOLA LÓPEZ. La propuesta de orden del día ha sido aprobada por unanimidad de votos</w:t>
      </w:r>
      <w:r w:rsidR="00A3493B" w:rsidRPr="00C431FE">
        <w:rPr>
          <w:rFonts w:cs="Times New Roman"/>
          <w:szCs w:val="24"/>
        </w:rPr>
        <w:t>,</w:t>
      </w:r>
      <w:r w:rsidRPr="00C431FE">
        <w:rPr>
          <w:rFonts w:cs="Times New Roman"/>
          <w:szCs w:val="24"/>
        </w:rPr>
        <w:t xml:space="preserve"> señor Presidente.</w:t>
      </w:r>
    </w:p>
    <w:p w14:paraId="696D0994" w14:textId="77777777" w:rsidR="00814B1F" w:rsidRPr="00C431FE" w:rsidRDefault="00814B1F" w:rsidP="0061081E">
      <w:pPr>
        <w:pStyle w:val="Sinespaciado"/>
        <w:jc w:val="both"/>
        <w:rPr>
          <w:rFonts w:cs="Times New Roman"/>
          <w:szCs w:val="24"/>
        </w:rPr>
      </w:pPr>
      <w:r w:rsidRPr="00C431FE">
        <w:rPr>
          <w:rFonts w:cs="Times New Roman"/>
          <w:szCs w:val="24"/>
        </w:rPr>
        <w:t>PRESIDENTE DIP. MAURILIO HERNÁNDEZ GONZÁLEZ. Gracias diputado Secretario.</w:t>
      </w:r>
    </w:p>
    <w:p w14:paraId="17155C58" w14:textId="71BE52DC" w:rsidR="00814B1F" w:rsidRPr="00C431FE" w:rsidRDefault="00814B1F" w:rsidP="0061081E">
      <w:pPr>
        <w:pStyle w:val="Sinespaciado"/>
        <w:jc w:val="both"/>
        <w:rPr>
          <w:rFonts w:cs="Times New Roman"/>
          <w:szCs w:val="24"/>
        </w:rPr>
      </w:pPr>
      <w:r w:rsidRPr="00C431FE">
        <w:rPr>
          <w:rFonts w:cs="Times New Roman"/>
          <w:szCs w:val="24"/>
        </w:rPr>
        <w:tab/>
        <w:t>En atención al desahogo del punto número 1 del orden del día y publicada que ha sido el acta de la sesión anterior en la Gaceta Parlamentaria, pregunto si alguien tiene alguna observación o comentario sobre el acta y en caso de existirlo</w:t>
      </w:r>
      <w:r w:rsidR="00A3493B" w:rsidRPr="00C431FE">
        <w:rPr>
          <w:rFonts w:cs="Times New Roman"/>
          <w:szCs w:val="24"/>
        </w:rPr>
        <w:t>,</w:t>
      </w:r>
      <w:r w:rsidRPr="00C431FE">
        <w:rPr>
          <w:rFonts w:cs="Times New Roman"/>
          <w:szCs w:val="24"/>
        </w:rPr>
        <w:t xml:space="preserve"> se pedirá a la Secretar</w:t>
      </w:r>
      <w:r w:rsidR="00A3493B" w:rsidRPr="00C431FE">
        <w:rPr>
          <w:rFonts w:cs="Times New Roman"/>
          <w:szCs w:val="24"/>
        </w:rPr>
        <w:t>í</w:t>
      </w:r>
      <w:r w:rsidRPr="00C431FE">
        <w:rPr>
          <w:rFonts w:cs="Times New Roman"/>
          <w:szCs w:val="24"/>
        </w:rPr>
        <w:t>a se sirva atender los puntos al concluir la sesión.</w:t>
      </w:r>
    </w:p>
    <w:p w14:paraId="5AD779FA" w14:textId="77777777" w:rsidR="006016D9" w:rsidRPr="00C431FE" w:rsidRDefault="006016D9" w:rsidP="007C0806">
      <w:pPr>
        <w:spacing w:after="0" w:line="240" w:lineRule="auto"/>
        <w:jc w:val="center"/>
        <w:rPr>
          <w:rFonts w:ascii="Times New Roman" w:hAnsi="Times New Roman" w:cs="Times New Roman"/>
          <w:sz w:val="24"/>
          <w:szCs w:val="24"/>
        </w:rPr>
      </w:pPr>
    </w:p>
    <w:p w14:paraId="176F4A62" w14:textId="77777777" w:rsidR="006016D9" w:rsidRPr="00C431FE" w:rsidRDefault="006016D9" w:rsidP="007C0806">
      <w:pPr>
        <w:spacing w:after="0" w:line="240" w:lineRule="auto"/>
        <w:jc w:val="center"/>
        <w:rPr>
          <w:rFonts w:ascii="Times New Roman" w:hAnsi="Times New Roman" w:cs="Times New Roman"/>
          <w:i/>
          <w:sz w:val="24"/>
          <w:szCs w:val="24"/>
        </w:rPr>
      </w:pPr>
      <w:r w:rsidRPr="00C431FE">
        <w:rPr>
          <w:rFonts w:ascii="Times New Roman" w:hAnsi="Times New Roman" w:cs="Times New Roman"/>
          <w:i/>
          <w:sz w:val="24"/>
          <w:szCs w:val="24"/>
        </w:rPr>
        <w:t>(Se inserta documento)</w:t>
      </w:r>
    </w:p>
    <w:p w14:paraId="23854DEC" w14:textId="1F0701AB" w:rsidR="006016D9" w:rsidRPr="00C431FE" w:rsidRDefault="006016D9" w:rsidP="007C0806">
      <w:pPr>
        <w:spacing w:after="0" w:line="240" w:lineRule="auto"/>
        <w:jc w:val="center"/>
        <w:rPr>
          <w:rFonts w:ascii="Times New Roman" w:hAnsi="Times New Roman" w:cs="Times New Roman"/>
          <w:sz w:val="24"/>
          <w:szCs w:val="24"/>
        </w:rPr>
      </w:pPr>
    </w:p>
    <w:p w14:paraId="25BB92C4" w14:textId="77777777" w:rsidR="007C0806" w:rsidRPr="00C431FE" w:rsidRDefault="007C0806" w:rsidP="007C0806">
      <w:pPr>
        <w:suppressAutoHyphens/>
        <w:autoSpaceDN w:val="0"/>
        <w:spacing w:after="0" w:line="240" w:lineRule="auto"/>
        <w:jc w:val="both"/>
        <w:rPr>
          <w:rFonts w:ascii="Times New Roman" w:eastAsia="Times New Roman" w:hAnsi="Times New Roman" w:cs="Times New Roman"/>
          <w:b/>
          <w:sz w:val="24"/>
          <w:szCs w:val="24"/>
          <w:lang w:eastAsia="es-MX"/>
        </w:rPr>
      </w:pPr>
      <w:r w:rsidRPr="00C431FE">
        <w:rPr>
          <w:rFonts w:ascii="Times New Roman" w:eastAsia="Calibri" w:hAnsi="Times New Roman" w:cs="Times New Roman"/>
          <w:b/>
          <w:bCs/>
          <w:sz w:val="24"/>
          <w:szCs w:val="24"/>
          <w:lang w:eastAsia="es-MX"/>
        </w:rPr>
        <w:t xml:space="preserve">ACTA DE LA SESIÓN DELIBERANTE DE LA “LXII” LEGISLATURA </w:t>
      </w:r>
      <w:proofErr w:type="gramStart"/>
      <w:r w:rsidRPr="00C431FE">
        <w:rPr>
          <w:rFonts w:ascii="Times New Roman" w:eastAsia="Calibri" w:hAnsi="Times New Roman" w:cs="Times New Roman"/>
          <w:b/>
          <w:bCs/>
          <w:sz w:val="24"/>
          <w:szCs w:val="24"/>
          <w:lang w:eastAsia="es-MX"/>
        </w:rPr>
        <w:t>DEL</w:t>
      </w:r>
      <w:r w:rsidRPr="00C431FE">
        <w:rPr>
          <w:rFonts w:ascii="Times New Roman" w:eastAsia="Calibri" w:hAnsi="Times New Roman" w:cs="Times New Roman"/>
          <w:b/>
          <w:sz w:val="24"/>
          <w:szCs w:val="24"/>
          <w:lang w:eastAsia="es-MX"/>
        </w:rPr>
        <w:t xml:space="preserve">  </w:t>
      </w:r>
      <w:r w:rsidRPr="00C431FE">
        <w:rPr>
          <w:rFonts w:ascii="Times New Roman" w:eastAsia="Calibri" w:hAnsi="Times New Roman" w:cs="Times New Roman"/>
          <w:b/>
          <w:bCs/>
          <w:sz w:val="24"/>
          <w:szCs w:val="24"/>
          <w:lang w:eastAsia="es-MX"/>
        </w:rPr>
        <w:t>ESTADO</w:t>
      </w:r>
      <w:proofErr w:type="gramEnd"/>
      <w:r w:rsidRPr="00C431FE">
        <w:rPr>
          <w:rFonts w:ascii="Times New Roman" w:eastAsia="Calibri" w:hAnsi="Times New Roman" w:cs="Times New Roman"/>
          <w:b/>
          <w:bCs/>
          <w:sz w:val="24"/>
          <w:szCs w:val="24"/>
          <w:lang w:eastAsia="es-MX"/>
        </w:rPr>
        <w:t xml:space="preserve"> DE MÉXICO, </w:t>
      </w:r>
      <w:r w:rsidRPr="00C431FE">
        <w:rPr>
          <w:rFonts w:ascii="Times New Roman" w:eastAsia="Calibri" w:hAnsi="Times New Roman" w:cs="Times New Roman"/>
          <w:b/>
          <w:sz w:val="24"/>
          <w:szCs w:val="24"/>
          <w:lang w:eastAsia="es-MX"/>
        </w:rPr>
        <w:t>CELEBRADA EL DÍA DOCE DE NOVIEMBRE DE DOS MIL VEINTICUATRO.</w:t>
      </w:r>
    </w:p>
    <w:p w14:paraId="27FA31A9" w14:textId="77777777" w:rsidR="007C0806" w:rsidRPr="00C431FE" w:rsidRDefault="007C0806" w:rsidP="007C0806">
      <w:pPr>
        <w:suppressAutoHyphens/>
        <w:autoSpaceDN w:val="0"/>
        <w:spacing w:after="0" w:line="240" w:lineRule="auto"/>
        <w:jc w:val="center"/>
        <w:rPr>
          <w:rFonts w:ascii="Times New Roman" w:eastAsia="Times New Roman" w:hAnsi="Times New Roman" w:cs="Times New Roman"/>
          <w:sz w:val="24"/>
          <w:szCs w:val="24"/>
          <w:lang w:eastAsia="es-MX"/>
        </w:rPr>
      </w:pPr>
      <w:r w:rsidRPr="00C431FE">
        <w:rPr>
          <w:rFonts w:ascii="Times New Roman" w:eastAsia="Calibri" w:hAnsi="Times New Roman" w:cs="Times New Roman"/>
          <w:sz w:val="24"/>
          <w:szCs w:val="24"/>
          <w:lang w:eastAsia="es-MX"/>
        </w:rPr>
        <w:t> </w:t>
      </w:r>
    </w:p>
    <w:p w14:paraId="444FECAC" w14:textId="77777777" w:rsidR="007C0806" w:rsidRPr="00C431FE" w:rsidRDefault="007C0806" w:rsidP="007C0806">
      <w:pPr>
        <w:suppressAutoHyphens/>
        <w:autoSpaceDN w:val="0"/>
        <w:spacing w:after="0" w:line="240" w:lineRule="auto"/>
        <w:jc w:val="center"/>
        <w:rPr>
          <w:rFonts w:ascii="Times New Roman" w:eastAsia="Times New Roman" w:hAnsi="Times New Roman" w:cs="Times New Roman"/>
          <w:b/>
          <w:sz w:val="24"/>
          <w:szCs w:val="24"/>
          <w:lang w:eastAsia="es-MX"/>
        </w:rPr>
      </w:pPr>
      <w:r w:rsidRPr="00C431FE">
        <w:rPr>
          <w:rFonts w:ascii="Times New Roman" w:eastAsia="Calibri" w:hAnsi="Times New Roman" w:cs="Times New Roman"/>
          <w:b/>
          <w:bCs/>
          <w:sz w:val="24"/>
          <w:szCs w:val="24"/>
          <w:lang w:eastAsia="es-MX"/>
        </w:rPr>
        <w:t>Presidente Diputado Maurilio Hernández González.</w:t>
      </w:r>
    </w:p>
    <w:p w14:paraId="493758E0" w14:textId="77777777" w:rsidR="007C0806" w:rsidRPr="00C431FE" w:rsidRDefault="007C0806" w:rsidP="007C0806">
      <w:pPr>
        <w:suppressAutoHyphens/>
        <w:autoSpaceDN w:val="0"/>
        <w:spacing w:after="0" w:line="240" w:lineRule="auto"/>
        <w:jc w:val="both"/>
        <w:rPr>
          <w:rFonts w:ascii="Times New Roman" w:eastAsia="Times New Roman" w:hAnsi="Times New Roman" w:cs="Times New Roman"/>
          <w:sz w:val="24"/>
          <w:szCs w:val="24"/>
          <w:lang w:eastAsia="es-MX"/>
        </w:rPr>
      </w:pPr>
    </w:p>
    <w:p w14:paraId="6B5973C5" w14:textId="77777777" w:rsidR="007C0806" w:rsidRPr="00C431FE" w:rsidRDefault="007C0806" w:rsidP="007C0806">
      <w:pPr>
        <w:suppressAutoHyphens/>
        <w:autoSpaceDN w:val="0"/>
        <w:spacing w:after="0" w:line="240" w:lineRule="auto"/>
        <w:jc w:val="both"/>
        <w:rPr>
          <w:rFonts w:ascii="Times New Roman" w:eastAsia="Times New Roman" w:hAnsi="Times New Roman" w:cs="Times New Roman"/>
          <w:sz w:val="24"/>
          <w:szCs w:val="24"/>
          <w:lang w:eastAsia="es-MX"/>
        </w:rPr>
      </w:pPr>
      <w:r w:rsidRPr="00C431FE">
        <w:rPr>
          <w:rFonts w:ascii="Times New Roman" w:eastAsia="Calibri" w:hAnsi="Times New Roman" w:cs="Times New Roman"/>
          <w:sz w:val="24"/>
          <w:szCs w:val="24"/>
          <w:lang w:eastAsia="es-MX"/>
        </w:rPr>
        <w:t>En el Salón de Sesiones del H. Poder Legislativo, en la ciudad de Toluca de Lerdo, capital del Estado de México, la Presidencia abre la sesión siendo las diecisiete horas con cuarenta y dos minutos del día doce de noviembre de dos mil veinticuatro, una vez que la Secretaría verificó la existencia del quórum, mediante el sistema electrónico.  </w:t>
      </w:r>
    </w:p>
    <w:p w14:paraId="61BB4A12" w14:textId="77777777" w:rsidR="007C0806" w:rsidRPr="00C431FE" w:rsidRDefault="007C0806" w:rsidP="007C0806">
      <w:pPr>
        <w:suppressAutoHyphens/>
        <w:autoSpaceDN w:val="0"/>
        <w:spacing w:after="0" w:line="240" w:lineRule="auto"/>
        <w:jc w:val="both"/>
        <w:rPr>
          <w:rFonts w:ascii="Times New Roman" w:eastAsia="Times New Roman" w:hAnsi="Times New Roman" w:cs="Times New Roman"/>
          <w:sz w:val="24"/>
          <w:szCs w:val="24"/>
          <w:lang w:eastAsia="es-MX"/>
        </w:rPr>
      </w:pPr>
    </w:p>
    <w:p w14:paraId="691577F7"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lang w:eastAsia="es-MX"/>
        </w:rPr>
      </w:pPr>
      <w:r w:rsidRPr="00C431FE">
        <w:rPr>
          <w:rFonts w:ascii="Times New Roman" w:eastAsia="Calibri" w:hAnsi="Times New Roman" w:cs="Times New Roman"/>
          <w:sz w:val="24"/>
          <w:szCs w:val="24"/>
          <w:lang w:eastAsia="es-MX"/>
        </w:rPr>
        <w:t>La Secretaría, por instrucciones de la Presidencia, da lectura a la propuesta de Orden del Día. La propuesta del Orden del Día es aprobada por unanimidad de votos y se desarrolla conforme al tenor siguiente:</w:t>
      </w:r>
    </w:p>
    <w:p w14:paraId="77A8405A" w14:textId="77777777" w:rsidR="007C0806" w:rsidRPr="00C431FE" w:rsidRDefault="007C0806" w:rsidP="007C0806">
      <w:pPr>
        <w:suppressAutoHyphens/>
        <w:autoSpaceDN w:val="0"/>
        <w:spacing w:after="0" w:line="240" w:lineRule="auto"/>
        <w:jc w:val="both"/>
        <w:rPr>
          <w:rFonts w:ascii="Times New Roman" w:eastAsia="Times New Roman" w:hAnsi="Times New Roman" w:cs="Times New Roman"/>
          <w:sz w:val="24"/>
          <w:szCs w:val="24"/>
          <w:lang w:eastAsia="es-MX"/>
        </w:rPr>
      </w:pPr>
    </w:p>
    <w:p w14:paraId="0CB9C60B"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lang w:eastAsia="es-MX"/>
        </w:rPr>
      </w:pPr>
      <w:r w:rsidRPr="00C431FE">
        <w:rPr>
          <w:rFonts w:ascii="Times New Roman" w:eastAsia="Calibri" w:hAnsi="Times New Roman" w:cs="Times New Roman"/>
          <w:sz w:val="24"/>
          <w:szCs w:val="24"/>
          <w:lang w:eastAsia="es-MX"/>
        </w:rPr>
        <w:t>1.- La Presidencia informa que el Acta de la Sesión anterior, ha sido publicada en la Gaceta Parlamentaria, por lo que pregunta si existen observaciones o comentarios de la misma. El Acta es aprobada por unanimidad de votos.</w:t>
      </w:r>
    </w:p>
    <w:p w14:paraId="4DEF4586" w14:textId="77777777" w:rsidR="007C0806" w:rsidRPr="00C431FE" w:rsidRDefault="007C0806" w:rsidP="007C0806">
      <w:pPr>
        <w:suppressAutoHyphens/>
        <w:autoSpaceDN w:val="0"/>
        <w:spacing w:after="0" w:line="240" w:lineRule="auto"/>
        <w:jc w:val="both"/>
        <w:rPr>
          <w:rFonts w:ascii="Times New Roman" w:eastAsia="Times New Roman" w:hAnsi="Times New Roman" w:cs="Times New Roman"/>
          <w:sz w:val="24"/>
          <w:szCs w:val="24"/>
          <w:lang w:eastAsia="es-MX"/>
        </w:rPr>
      </w:pPr>
    </w:p>
    <w:p w14:paraId="6F4B01FD"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2.- La Presidencia solicita que se distribuyan las cédulas de votación para llevar a cabo la Elección de la Presidencia, para fungir durante el Primer Año de Ejercicio Constitucional de la “LXII” Legislatura, así como de Vicepresidencias y Secretarías de la Directiva, para fungir durante el tercer mes del Primer Periodo de Sesiones Ordinarias de dicho año.</w:t>
      </w:r>
    </w:p>
    <w:p w14:paraId="2B983EB9"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p>
    <w:p w14:paraId="0AAB03C5"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 xml:space="preserve">Realizado la votación y contabilizados los votos, la Presidencia declara como Presidente al Diputado Maurilio Hernández González, quien fungirá en este año de ejercicio constitucional presidiendo la Legislatura, los periodos ordinarios, extraordinarios y en la Diputación Permanente; </w:t>
      </w:r>
      <w:r w:rsidRPr="00C431FE">
        <w:rPr>
          <w:rFonts w:ascii="Times New Roman" w:eastAsia="Calibri" w:hAnsi="Times New Roman" w:cs="Times New Roman"/>
          <w:sz w:val="24"/>
          <w:szCs w:val="24"/>
        </w:rPr>
        <w:lastRenderedPageBreak/>
        <w:t xml:space="preserve">como Vicepresidenta a la Diputada Sara Alicia Ramírez de la O y como Vicepresidente al Diputado Carlos Alberto López </w:t>
      </w:r>
      <w:proofErr w:type="spellStart"/>
      <w:r w:rsidRPr="00C431FE">
        <w:rPr>
          <w:rFonts w:ascii="Times New Roman" w:eastAsia="Calibri" w:hAnsi="Times New Roman" w:cs="Times New Roman"/>
          <w:sz w:val="24"/>
          <w:szCs w:val="24"/>
        </w:rPr>
        <w:t>Imm</w:t>
      </w:r>
      <w:proofErr w:type="spellEnd"/>
      <w:r w:rsidRPr="00C431FE">
        <w:rPr>
          <w:rFonts w:ascii="Times New Roman" w:eastAsia="Calibri" w:hAnsi="Times New Roman" w:cs="Times New Roman"/>
          <w:sz w:val="24"/>
          <w:szCs w:val="24"/>
        </w:rPr>
        <w:t xml:space="preserve">; y como Secretario al Diputado Israel Espíndola López y como Secretarias a la Diputada María Mercedes Colín Guadarrama y a la Diputada Roció Alexia Dávila Sánchez, quienes desempeñarán su encomienda conforme al Decreto 4 de la “LXII” Legislatura. </w:t>
      </w:r>
    </w:p>
    <w:p w14:paraId="5DBC57C2"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p>
    <w:p w14:paraId="1D7F9A5A"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 xml:space="preserve">3.- </w:t>
      </w:r>
      <w:bookmarkStart w:id="0" w:name="_Hlk182390905"/>
      <w:r w:rsidRPr="00C431FE">
        <w:rPr>
          <w:rFonts w:ascii="Times New Roman" w:eastAsia="Calibri" w:hAnsi="Times New Roman" w:cs="Times New Roman"/>
          <w:sz w:val="24"/>
          <w:szCs w:val="24"/>
        </w:rPr>
        <w:t xml:space="preserve">La Vicepresidencia, por instrucciones de la Presidencia, da lectura </w:t>
      </w:r>
      <w:bookmarkEnd w:id="0"/>
      <w:r w:rsidRPr="00C431FE">
        <w:rPr>
          <w:rFonts w:ascii="Times New Roman" w:eastAsia="Calibri" w:hAnsi="Times New Roman" w:cs="Times New Roman"/>
          <w:sz w:val="24"/>
          <w:szCs w:val="24"/>
        </w:rPr>
        <w:t>a la Iniciativa de Decreto por el que se propone terna de ciudadanas y ciudadanos para que esa H. Soberanía designe Presidenta o Presidente Municipal Sustituto del Ayuntamiento de Temoaya, Estado de México, para concluir el periodo constitucional 2022-2024. (De urgente y Obvia resolución). Solicita la dispensa del trámite de dictamen.</w:t>
      </w:r>
    </w:p>
    <w:p w14:paraId="43511F40"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p>
    <w:p w14:paraId="1A28A8B4"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Es aprobada la dispensa del trámite de dictamen, por unanimidad de votos.</w:t>
      </w:r>
    </w:p>
    <w:p w14:paraId="24DCBBB0"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p>
    <w:p w14:paraId="43190E8D" w14:textId="77777777" w:rsidR="007C0806" w:rsidRPr="00C431FE" w:rsidRDefault="007C0806" w:rsidP="007C0806">
      <w:pPr>
        <w:suppressAutoHyphens/>
        <w:autoSpaceDE w:val="0"/>
        <w:autoSpaceDN w:val="0"/>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Sin que motive debate la primera propuesta de Proyecto de Decreto del C. Julio César García Pérez,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Propuesta y Proyecto de Decreto es aprobada en lo general, por unanimidad de votos y considerando que </w:t>
      </w:r>
      <w:r w:rsidRPr="00C431FE">
        <w:rPr>
          <w:rFonts w:ascii="Times New Roman" w:eastAsia="Times New Roman" w:hAnsi="Times New Roman" w:cs="Times New Roman"/>
          <w:sz w:val="24"/>
          <w:szCs w:val="24"/>
          <w:lang w:eastAsia="es-MX"/>
        </w:rPr>
        <w:t>no se separaron artículos para su discusión particular, se tiene también por aprobado en lo particular; y</w:t>
      </w:r>
      <w:r w:rsidRPr="00C431FE">
        <w:rPr>
          <w:rFonts w:ascii="Times New Roman" w:eastAsia="Arial" w:hAnsi="Times New Roman" w:cs="Times New Roman"/>
          <w:sz w:val="24"/>
          <w:szCs w:val="24"/>
        </w:rPr>
        <w:t xml:space="preserve"> la Presidencia solicita a la Secretaría provea el cumplimiento de la resolución de la Legislatura.</w:t>
      </w:r>
    </w:p>
    <w:p w14:paraId="3350193B" w14:textId="77777777" w:rsidR="007C0806" w:rsidRPr="00C431FE" w:rsidRDefault="007C0806" w:rsidP="007C0806">
      <w:pPr>
        <w:suppressAutoHyphens/>
        <w:autoSpaceDE w:val="0"/>
        <w:autoSpaceDN w:val="0"/>
        <w:spacing w:after="0" w:line="240" w:lineRule="auto"/>
        <w:jc w:val="both"/>
        <w:rPr>
          <w:rFonts w:ascii="Times New Roman" w:eastAsia="Calibri" w:hAnsi="Times New Roman" w:cs="Times New Roman"/>
          <w:sz w:val="24"/>
          <w:szCs w:val="24"/>
        </w:rPr>
      </w:pPr>
    </w:p>
    <w:p w14:paraId="22E4B664" w14:textId="77777777" w:rsidR="007C0806" w:rsidRPr="00C431FE" w:rsidRDefault="007C0806" w:rsidP="007C0806">
      <w:pPr>
        <w:suppressAutoHyphens/>
        <w:autoSpaceDE w:val="0"/>
        <w:autoSpaceDN w:val="0"/>
        <w:spacing w:after="0" w:line="240" w:lineRule="auto"/>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La Presidencia solicita a la Secretaría, dé lectura a los comunicados:</w:t>
      </w:r>
    </w:p>
    <w:p w14:paraId="3B35D885" w14:textId="77777777" w:rsidR="007C0806" w:rsidRPr="00C431FE" w:rsidRDefault="007C0806" w:rsidP="007C0806">
      <w:pPr>
        <w:suppressAutoHyphens/>
        <w:autoSpaceDE w:val="0"/>
        <w:autoSpaceDN w:val="0"/>
        <w:spacing w:after="0" w:line="240" w:lineRule="auto"/>
        <w:jc w:val="both"/>
        <w:rPr>
          <w:rFonts w:ascii="Times New Roman" w:eastAsia="Calibri" w:hAnsi="Times New Roman" w:cs="Times New Roman"/>
          <w:sz w:val="24"/>
          <w:szCs w:val="24"/>
        </w:rPr>
      </w:pPr>
    </w:p>
    <w:p w14:paraId="1BC03704"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Se cita a la Comisión de Vigilancia del Órgano Superior de Fiscalización el día jueves 14 de noviembre de 2024 a las 13:00 horas, en el Salón Narciso Bassols y en modalidad mixta a reunión de trabajo con el tema de recibir el informe de resultados de la Cuenta Pública elaborados por el Órgano Superior de Fiscalización del Estado de México.</w:t>
      </w:r>
    </w:p>
    <w:p w14:paraId="380B5FFB"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p>
    <w:p w14:paraId="276DFD9F"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Se cita a la Comisión Legislativa de Límites Territoriales del Estado de México y sus Municipios, a reunión de trabajo el día martes 19 de noviembre a las 10:00 horas, en el Salón Narciso Bassols y en modalidad mixta, con el objeto de realizar la entrega recepción de los expedientes de la LXI Legislatura.</w:t>
      </w:r>
    </w:p>
    <w:p w14:paraId="41A783A5"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p>
    <w:p w14:paraId="52722456"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 xml:space="preserve">La Legislatura queda enterada de las reuniones de trabajo de las comisiones </w:t>
      </w:r>
      <w:proofErr w:type="gramStart"/>
      <w:r w:rsidRPr="00C431FE">
        <w:rPr>
          <w:rFonts w:ascii="Times New Roman" w:eastAsia="Calibri" w:hAnsi="Times New Roman" w:cs="Times New Roman"/>
          <w:sz w:val="24"/>
          <w:szCs w:val="24"/>
        </w:rPr>
        <w:t>y</w:t>
      </w:r>
      <w:proofErr w:type="gramEnd"/>
      <w:r w:rsidRPr="00C431FE">
        <w:rPr>
          <w:rFonts w:ascii="Times New Roman" w:eastAsia="Calibri" w:hAnsi="Times New Roman" w:cs="Times New Roman"/>
          <w:sz w:val="24"/>
          <w:szCs w:val="24"/>
        </w:rPr>
        <w:t xml:space="preserve"> por lo tanto, de la posible presentación de dictámenes para su discusión y resolución en próxima Sesión Plenaria.   </w:t>
      </w:r>
    </w:p>
    <w:p w14:paraId="7FE8D772" w14:textId="77777777" w:rsidR="007C0806" w:rsidRPr="00C431FE" w:rsidRDefault="007C0806" w:rsidP="007C0806">
      <w:pPr>
        <w:suppressAutoHyphens/>
        <w:autoSpaceDN w:val="0"/>
        <w:spacing w:after="0" w:line="240" w:lineRule="auto"/>
        <w:jc w:val="both"/>
        <w:rPr>
          <w:rFonts w:ascii="Times New Roman" w:eastAsia="Calibri" w:hAnsi="Times New Roman" w:cs="Times New Roman"/>
          <w:sz w:val="24"/>
          <w:szCs w:val="24"/>
        </w:rPr>
      </w:pPr>
    </w:p>
    <w:p w14:paraId="229E394F" w14:textId="77777777" w:rsidR="007C0806" w:rsidRPr="00C431FE" w:rsidRDefault="007C0806" w:rsidP="007C0806">
      <w:pPr>
        <w:suppressAutoHyphens/>
        <w:autoSpaceDN w:val="0"/>
        <w:spacing w:after="0" w:line="240" w:lineRule="auto"/>
        <w:jc w:val="both"/>
        <w:rPr>
          <w:rFonts w:ascii="Times New Roman" w:eastAsia="Times New Roman" w:hAnsi="Times New Roman" w:cs="Times New Roman"/>
          <w:sz w:val="24"/>
          <w:szCs w:val="24"/>
          <w:lang w:eastAsia="es-MX"/>
        </w:rPr>
      </w:pPr>
      <w:r w:rsidRPr="00C431FE">
        <w:rPr>
          <w:rFonts w:ascii="Times New Roman" w:eastAsia="Times New Roman" w:hAnsi="Times New Roman" w:cs="Times New Roman"/>
          <w:sz w:val="24"/>
          <w:szCs w:val="24"/>
          <w:lang w:eastAsia="es-MX"/>
        </w:rPr>
        <w:t>La Presidencia solicita a la Secretaría, registre la asistencia a la Sesión, informando esta última, que ha quedado registrada la asistencia de las y los Diputados. </w:t>
      </w:r>
    </w:p>
    <w:p w14:paraId="2B096025" w14:textId="77777777" w:rsidR="007C0806" w:rsidRPr="00C431FE" w:rsidRDefault="007C0806" w:rsidP="007C0806">
      <w:pPr>
        <w:suppressAutoHyphens/>
        <w:autoSpaceDE w:val="0"/>
        <w:autoSpaceDN w:val="0"/>
        <w:spacing w:after="0" w:line="240" w:lineRule="auto"/>
        <w:jc w:val="both"/>
        <w:rPr>
          <w:rFonts w:ascii="Times New Roman" w:eastAsia="Calibri" w:hAnsi="Times New Roman" w:cs="Times New Roman"/>
          <w:noProof/>
          <w:sz w:val="24"/>
          <w:szCs w:val="24"/>
        </w:rPr>
      </w:pPr>
    </w:p>
    <w:p w14:paraId="21BA3A1E" w14:textId="77777777" w:rsidR="007C0806" w:rsidRPr="00C431FE" w:rsidRDefault="007C0806" w:rsidP="007C0806">
      <w:pPr>
        <w:suppressAutoHyphens/>
        <w:autoSpaceDE w:val="0"/>
        <w:autoSpaceDN w:val="0"/>
        <w:spacing w:after="0" w:line="240" w:lineRule="auto"/>
        <w:jc w:val="both"/>
        <w:rPr>
          <w:rFonts w:ascii="Times New Roman" w:eastAsia="Calibri" w:hAnsi="Times New Roman" w:cs="Times New Roman"/>
          <w:noProof/>
          <w:sz w:val="24"/>
          <w:szCs w:val="24"/>
        </w:rPr>
      </w:pPr>
      <w:r w:rsidRPr="00C431FE">
        <w:rPr>
          <w:rFonts w:ascii="Times New Roman" w:eastAsia="Calibri" w:hAnsi="Times New Roman" w:cs="Times New Roman"/>
          <w:noProof/>
          <w:sz w:val="24"/>
          <w:szCs w:val="24"/>
        </w:rPr>
        <w:t>4.- Agotados los asuntos en cartera, la Presidencia levanta la Sesión siendo las dieciocho horas con veinte minutos del día de la fecha y cita para el día martes diecinueve de noviembre del año dos mil veinticuatro, a las doce horas.</w:t>
      </w:r>
    </w:p>
    <w:p w14:paraId="0054601A" w14:textId="77777777" w:rsidR="007C0806" w:rsidRPr="00C431FE" w:rsidRDefault="007C0806" w:rsidP="007C0806">
      <w:pPr>
        <w:suppressAutoHyphens/>
        <w:autoSpaceDE w:val="0"/>
        <w:autoSpaceDN w:val="0"/>
        <w:spacing w:after="0" w:line="240" w:lineRule="auto"/>
        <w:jc w:val="both"/>
        <w:rPr>
          <w:rFonts w:ascii="Times New Roman" w:eastAsia="Calibri" w:hAnsi="Times New Roman" w:cs="Times New Roman"/>
          <w:sz w:val="24"/>
          <w:szCs w:val="24"/>
        </w:rPr>
      </w:pPr>
    </w:p>
    <w:p w14:paraId="3FF778B2" w14:textId="77777777" w:rsidR="007C0806" w:rsidRPr="00C431FE" w:rsidRDefault="007C0806" w:rsidP="007C0806">
      <w:pPr>
        <w:suppressAutoHyphens/>
        <w:autoSpaceDN w:val="0"/>
        <w:spacing w:after="0" w:line="240" w:lineRule="auto"/>
        <w:jc w:val="center"/>
        <w:rPr>
          <w:rFonts w:ascii="Times New Roman" w:eastAsia="Calibri" w:hAnsi="Times New Roman" w:cs="Times New Roman"/>
          <w:b/>
          <w:sz w:val="24"/>
          <w:szCs w:val="24"/>
          <w:lang w:eastAsia="es-MX"/>
        </w:rPr>
      </w:pPr>
      <w:r w:rsidRPr="00C431FE">
        <w:rPr>
          <w:rFonts w:ascii="Times New Roman" w:eastAsia="Calibri" w:hAnsi="Times New Roman" w:cs="Times New Roman"/>
          <w:b/>
          <w:bCs/>
          <w:sz w:val="24"/>
          <w:szCs w:val="24"/>
          <w:lang w:eastAsia="es-MX"/>
        </w:rPr>
        <w:t>SECRETARIO</w:t>
      </w:r>
      <w:r w:rsidRPr="00C431FE">
        <w:rPr>
          <w:rFonts w:ascii="Times New Roman" w:eastAsia="Calibri" w:hAnsi="Times New Roman" w:cs="Times New Roman"/>
          <w:b/>
          <w:sz w:val="24"/>
          <w:szCs w:val="24"/>
          <w:lang w:eastAsia="es-MX"/>
        </w:rPr>
        <w:t> </w:t>
      </w:r>
    </w:p>
    <w:p w14:paraId="4CA98AE2" w14:textId="77777777" w:rsidR="007C0806" w:rsidRPr="00C431FE" w:rsidRDefault="007C0806" w:rsidP="007C0806">
      <w:pPr>
        <w:suppressAutoHyphens/>
        <w:autoSpaceDN w:val="0"/>
        <w:spacing w:after="0" w:line="240" w:lineRule="auto"/>
        <w:jc w:val="center"/>
        <w:rPr>
          <w:rFonts w:ascii="Times New Roman" w:eastAsia="Times New Roman" w:hAnsi="Times New Roman" w:cs="Times New Roman"/>
          <w:b/>
          <w:sz w:val="24"/>
          <w:szCs w:val="24"/>
          <w:lang w:eastAsia="es-MX"/>
        </w:rPr>
      </w:pPr>
      <w:r w:rsidRPr="00C431FE">
        <w:rPr>
          <w:rFonts w:ascii="Times New Roman" w:eastAsia="Calibri" w:hAnsi="Times New Roman" w:cs="Times New Roman"/>
          <w:b/>
          <w:sz w:val="24"/>
          <w:szCs w:val="24"/>
          <w:lang w:eastAsia="es-MX"/>
        </w:rPr>
        <w:t xml:space="preserve"> DIP. </w:t>
      </w:r>
      <w:r w:rsidRPr="00C431FE">
        <w:rPr>
          <w:rFonts w:ascii="Times New Roman" w:eastAsia="Times New Roman" w:hAnsi="Times New Roman" w:cs="Times New Roman"/>
          <w:b/>
          <w:sz w:val="24"/>
          <w:szCs w:val="24"/>
          <w:lang w:eastAsia="es-MX"/>
        </w:rPr>
        <w:t>ISRAEL ESPÍNDOLA LÓPEZ</w:t>
      </w:r>
    </w:p>
    <w:p w14:paraId="1F41EEC6" w14:textId="77777777" w:rsidR="007C0806" w:rsidRPr="00C431FE" w:rsidRDefault="007C0806" w:rsidP="007C0806">
      <w:pPr>
        <w:suppressAutoHyphens/>
        <w:autoSpaceDN w:val="0"/>
        <w:spacing w:after="0" w:line="240" w:lineRule="auto"/>
        <w:jc w:val="center"/>
        <w:rPr>
          <w:rFonts w:ascii="Times New Roman" w:eastAsia="Times New Roman" w:hAnsi="Times New Roman" w:cs="Times New Roman"/>
          <w:b/>
          <w:sz w:val="24"/>
          <w:szCs w:val="24"/>
          <w:lang w:eastAsia="es-MX"/>
        </w:rPr>
      </w:pPr>
    </w:p>
    <w:p w14:paraId="3F71E045" w14:textId="77777777" w:rsidR="007C0806" w:rsidRPr="00C431FE" w:rsidRDefault="007C0806" w:rsidP="007C0806">
      <w:pPr>
        <w:suppressAutoHyphens/>
        <w:autoSpaceDN w:val="0"/>
        <w:spacing w:after="0" w:line="240" w:lineRule="auto"/>
        <w:jc w:val="center"/>
        <w:rPr>
          <w:rFonts w:ascii="Times New Roman" w:eastAsia="Times New Roman" w:hAnsi="Times New Roman" w:cs="Times New Roman"/>
          <w:b/>
          <w:sz w:val="24"/>
          <w:szCs w:val="24"/>
          <w:lang w:eastAsia="es-MX"/>
        </w:rPr>
      </w:pPr>
      <w:r w:rsidRPr="00C431FE">
        <w:rPr>
          <w:rFonts w:ascii="Times New Roman" w:eastAsia="Times New Roman" w:hAnsi="Times New Roman" w:cs="Times New Roman"/>
          <w:b/>
          <w:sz w:val="24"/>
          <w:szCs w:val="24"/>
          <w:lang w:eastAsia="es-MX"/>
        </w:rPr>
        <w:t>SECRETARIAS</w:t>
      </w:r>
    </w:p>
    <w:p w14:paraId="0EB595B4" w14:textId="5B9E79F5" w:rsidR="007C0806" w:rsidRPr="00C431FE" w:rsidRDefault="007C0806" w:rsidP="007C0806">
      <w:pPr>
        <w:suppressAutoHyphens/>
        <w:autoSpaceDN w:val="0"/>
        <w:spacing w:after="0" w:line="240" w:lineRule="auto"/>
        <w:jc w:val="center"/>
        <w:rPr>
          <w:rFonts w:ascii="Times New Roman" w:eastAsia="Times New Roman" w:hAnsi="Times New Roman" w:cs="Times New Roman"/>
          <w:b/>
          <w:sz w:val="24"/>
          <w:szCs w:val="24"/>
          <w:lang w:eastAsia="es-MX"/>
        </w:rPr>
      </w:pP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DA68DB" w:rsidRPr="00C431FE" w14:paraId="0A0A40DF" w14:textId="77777777" w:rsidTr="00DA68DB">
        <w:trPr>
          <w:jc w:val="center"/>
        </w:trPr>
        <w:tc>
          <w:tcPr>
            <w:tcW w:w="4697" w:type="dxa"/>
          </w:tcPr>
          <w:p w14:paraId="3A29C5D2" w14:textId="0604A7CF" w:rsidR="00DA68DB" w:rsidRPr="00C431FE" w:rsidRDefault="00DA68DB" w:rsidP="007C0806">
            <w:pPr>
              <w:suppressAutoHyphens/>
              <w:autoSpaceDN w:val="0"/>
              <w:spacing w:line="240" w:lineRule="auto"/>
              <w:jc w:val="center"/>
              <w:rPr>
                <w:rFonts w:ascii="Times New Roman" w:eastAsia="Times New Roman" w:hAnsi="Times New Roman" w:cs="Times New Roman"/>
                <w:b/>
                <w:sz w:val="24"/>
                <w:szCs w:val="24"/>
                <w:lang w:val="es-MX" w:eastAsia="es-MX"/>
              </w:rPr>
            </w:pPr>
            <w:r w:rsidRPr="00C431FE">
              <w:rPr>
                <w:rFonts w:ascii="Times New Roman" w:eastAsia="Times New Roman" w:hAnsi="Times New Roman" w:cs="Times New Roman"/>
                <w:b/>
                <w:sz w:val="24"/>
                <w:szCs w:val="24"/>
                <w:lang w:val="es-MX" w:eastAsia="es-MX"/>
              </w:rPr>
              <w:lastRenderedPageBreak/>
              <w:t>DIP. MARÍA MERCEDES COLÍN GUADARRAMA</w:t>
            </w:r>
          </w:p>
        </w:tc>
        <w:tc>
          <w:tcPr>
            <w:tcW w:w="4698" w:type="dxa"/>
          </w:tcPr>
          <w:p w14:paraId="6F96DF87" w14:textId="2DBE5F9F" w:rsidR="00DA68DB" w:rsidRPr="00C431FE" w:rsidRDefault="00DA68DB" w:rsidP="007C0806">
            <w:pPr>
              <w:suppressAutoHyphens/>
              <w:autoSpaceDN w:val="0"/>
              <w:spacing w:line="240" w:lineRule="auto"/>
              <w:jc w:val="center"/>
              <w:rPr>
                <w:rFonts w:ascii="Times New Roman" w:eastAsia="Times New Roman" w:hAnsi="Times New Roman" w:cs="Times New Roman"/>
                <w:b/>
                <w:sz w:val="24"/>
                <w:szCs w:val="24"/>
                <w:lang w:val="es-MX" w:eastAsia="es-MX"/>
              </w:rPr>
            </w:pPr>
            <w:r w:rsidRPr="00C431FE">
              <w:rPr>
                <w:rFonts w:ascii="Times New Roman" w:eastAsia="Times New Roman" w:hAnsi="Times New Roman" w:cs="Times New Roman"/>
                <w:b/>
                <w:sz w:val="24"/>
                <w:szCs w:val="24"/>
                <w:lang w:val="es-MX" w:eastAsia="es-MX"/>
              </w:rPr>
              <w:t>DIP. ROCÍO ALEXIA DÁVILA SÁNCHEZ</w:t>
            </w:r>
          </w:p>
        </w:tc>
      </w:tr>
    </w:tbl>
    <w:p w14:paraId="4C0B12AD" w14:textId="77777777" w:rsidR="006016D9" w:rsidRPr="00C431FE" w:rsidRDefault="006016D9" w:rsidP="007C0806">
      <w:pPr>
        <w:spacing w:after="0" w:line="240" w:lineRule="auto"/>
        <w:jc w:val="center"/>
        <w:rPr>
          <w:rFonts w:ascii="Times New Roman" w:hAnsi="Times New Roman" w:cs="Times New Roman"/>
          <w:sz w:val="24"/>
          <w:szCs w:val="24"/>
        </w:rPr>
      </w:pPr>
    </w:p>
    <w:p w14:paraId="5FD85CAC" w14:textId="77777777" w:rsidR="006016D9" w:rsidRPr="00C431FE" w:rsidRDefault="006016D9" w:rsidP="00A45054">
      <w:pPr>
        <w:spacing w:after="0" w:line="240" w:lineRule="auto"/>
        <w:jc w:val="center"/>
        <w:rPr>
          <w:rFonts w:ascii="Times New Roman" w:hAnsi="Times New Roman"/>
          <w:i/>
          <w:sz w:val="24"/>
          <w:szCs w:val="24"/>
        </w:rPr>
      </w:pPr>
      <w:r w:rsidRPr="00C431FE">
        <w:rPr>
          <w:rFonts w:ascii="Times New Roman" w:hAnsi="Times New Roman"/>
          <w:i/>
          <w:sz w:val="24"/>
          <w:szCs w:val="24"/>
        </w:rPr>
        <w:t>(Fin del documento)</w:t>
      </w:r>
    </w:p>
    <w:p w14:paraId="0A682CEC" w14:textId="77777777" w:rsidR="006016D9" w:rsidRPr="00C431FE" w:rsidRDefault="006016D9" w:rsidP="00A45054">
      <w:pPr>
        <w:spacing w:after="0" w:line="240" w:lineRule="auto"/>
        <w:jc w:val="center"/>
        <w:rPr>
          <w:rFonts w:ascii="Times New Roman" w:hAnsi="Times New Roman"/>
          <w:sz w:val="24"/>
          <w:szCs w:val="24"/>
        </w:rPr>
      </w:pPr>
    </w:p>
    <w:p w14:paraId="29844CD3" w14:textId="782D024E" w:rsidR="00814B1F" w:rsidRPr="00C431FE" w:rsidRDefault="006016D9" w:rsidP="0061081E">
      <w:pPr>
        <w:pStyle w:val="Sinespaciado"/>
        <w:jc w:val="both"/>
        <w:rPr>
          <w:rFonts w:cs="Times New Roman"/>
          <w:szCs w:val="24"/>
        </w:rPr>
      </w:pPr>
      <w:r w:rsidRPr="00C431FE">
        <w:rPr>
          <w:rFonts w:cs="Times New Roman"/>
          <w:szCs w:val="24"/>
        </w:rPr>
        <w:t xml:space="preserve">PRESIDENTE DIP. MAURILIO HERNÁNDEZ GONZÁLEZ. </w:t>
      </w:r>
      <w:r w:rsidR="00814B1F" w:rsidRPr="00C431FE">
        <w:rPr>
          <w:rFonts w:cs="Times New Roman"/>
          <w:szCs w:val="24"/>
        </w:rPr>
        <w:t>Pido a quienes estén por la aprobatoria del acta</w:t>
      </w:r>
      <w:r w:rsidR="00A3493B" w:rsidRPr="00C431FE">
        <w:rPr>
          <w:rFonts w:cs="Times New Roman"/>
          <w:szCs w:val="24"/>
        </w:rPr>
        <w:t>,</w:t>
      </w:r>
      <w:r w:rsidR="00814B1F" w:rsidRPr="00C431FE">
        <w:rPr>
          <w:rFonts w:cs="Times New Roman"/>
          <w:szCs w:val="24"/>
        </w:rPr>
        <w:t xml:space="preserve"> se sirvan levantar la mano. Gracias ¿En contra? ¿En abstención?</w:t>
      </w:r>
    </w:p>
    <w:p w14:paraId="5383FE9D" w14:textId="77777777" w:rsidR="00814B1F" w:rsidRPr="00C431FE" w:rsidRDefault="00814B1F" w:rsidP="0061081E">
      <w:pPr>
        <w:pStyle w:val="Sinespaciado"/>
        <w:jc w:val="both"/>
        <w:rPr>
          <w:rFonts w:cs="Times New Roman"/>
          <w:szCs w:val="24"/>
        </w:rPr>
      </w:pPr>
      <w:r w:rsidRPr="00C431FE">
        <w:rPr>
          <w:rFonts w:cs="Times New Roman"/>
          <w:szCs w:val="24"/>
        </w:rPr>
        <w:t>SECRETARIO DIP. ISRAEL ESPÍNDOLA LÓPEZ. El acta ha sido aprobada por unanimidad de votos.</w:t>
      </w:r>
    </w:p>
    <w:p w14:paraId="09CB9D36" w14:textId="390C9A77" w:rsidR="00814B1F" w:rsidRPr="00C431FE" w:rsidRDefault="00814B1F" w:rsidP="0061081E">
      <w:pPr>
        <w:pStyle w:val="Sinespaciado"/>
        <w:jc w:val="both"/>
        <w:rPr>
          <w:rFonts w:cs="Times New Roman"/>
          <w:szCs w:val="24"/>
        </w:rPr>
      </w:pPr>
      <w:r w:rsidRPr="00C431FE">
        <w:rPr>
          <w:rFonts w:cs="Times New Roman"/>
          <w:szCs w:val="24"/>
        </w:rPr>
        <w:t>PRESIDENTE DIP. MAURILIO HERNÁNDEZ GONZÁLEZ. En cuanto al punto número 2 del orden del día y en virtud de que el documento soporte se remitió con oportunidad a las y los diputados</w:t>
      </w:r>
      <w:r w:rsidR="00A3493B" w:rsidRPr="00C431FE">
        <w:rPr>
          <w:rFonts w:cs="Times New Roman"/>
          <w:szCs w:val="24"/>
        </w:rPr>
        <w:t>,</w:t>
      </w:r>
      <w:r w:rsidRPr="00C431FE">
        <w:rPr>
          <w:rFonts w:cs="Times New Roman"/>
          <w:szCs w:val="24"/>
        </w:rPr>
        <w:t xml:space="preserve"> y por acuerdo de esta Junta</w:t>
      </w:r>
      <w:r w:rsidR="00A3493B" w:rsidRPr="00C431FE">
        <w:rPr>
          <w:rFonts w:cs="Times New Roman"/>
          <w:szCs w:val="24"/>
        </w:rPr>
        <w:t>,</w:t>
      </w:r>
      <w:r w:rsidRPr="00C431FE">
        <w:rPr>
          <w:rFonts w:cs="Times New Roman"/>
          <w:szCs w:val="24"/>
        </w:rPr>
        <w:t xml:space="preserve"> se omite la lectura de la iniciativa de decreto por la que se autoriza al Honorable Ayuntamiento de Nezahualcóyotl, Estado de México, a suscribir los convenios de regularización de adeudos con la empresa productiva subsidiaria de la Comisión Federal de Electricidad, suministrador de servicios básicos, por los adeudos históricos existentes al 31 de diciembre de 2022, del municipio y del Organismo Descentralizado de Agua Potable, Alcantarillado y Saneamiento de Nezahualcóyotl, ODAPAS, presentada por la Titular del Ejecutivo Estatal.</w:t>
      </w:r>
    </w:p>
    <w:p w14:paraId="4C0205B8" w14:textId="4A8428D9" w:rsidR="00511C0B" w:rsidRPr="00C431FE" w:rsidRDefault="00511C0B" w:rsidP="0061081E">
      <w:pPr>
        <w:pStyle w:val="Sinespaciado"/>
        <w:jc w:val="both"/>
        <w:rPr>
          <w:rFonts w:cs="Times New Roman"/>
          <w:szCs w:val="24"/>
        </w:rPr>
      </w:pPr>
    </w:p>
    <w:p w14:paraId="5E319F52" w14:textId="77777777" w:rsidR="006266E2" w:rsidRPr="00C431FE" w:rsidRDefault="006266E2" w:rsidP="00A45054">
      <w:pPr>
        <w:spacing w:after="0" w:line="240" w:lineRule="auto"/>
        <w:jc w:val="center"/>
        <w:rPr>
          <w:rFonts w:ascii="Times New Roman" w:hAnsi="Times New Roman"/>
          <w:i/>
          <w:sz w:val="24"/>
          <w:szCs w:val="24"/>
        </w:rPr>
      </w:pPr>
      <w:r w:rsidRPr="00C431FE">
        <w:rPr>
          <w:rFonts w:ascii="Times New Roman" w:hAnsi="Times New Roman"/>
          <w:i/>
          <w:sz w:val="24"/>
          <w:szCs w:val="24"/>
        </w:rPr>
        <w:t>(Se inserta documento)</w:t>
      </w:r>
    </w:p>
    <w:p w14:paraId="30B9EA4D" w14:textId="77777777" w:rsidR="006266E2" w:rsidRPr="00C431FE" w:rsidRDefault="006266E2" w:rsidP="00A45054">
      <w:pPr>
        <w:spacing w:after="0" w:line="240" w:lineRule="auto"/>
        <w:jc w:val="center"/>
        <w:rPr>
          <w:rFonts w:ascii="Times New Roman" w:hAnsi="Times New Roman"/>
          <w:sz w:val="24"/>
          <w:szCs w:val="24"/>
        </w:rPr>
      </w:pPr>
    </w:p>
    <w:p w14:paraId="24C0DB64" w14:textId="77777777" w:rsidR="00ED59BE" w:rsidRPr="00C431FE" w:rsidRDefault="00ED59BE" w:rsidP="00ED59BE">
      <w:pPr>
        <w:spacing w:after="0" w:line="240" w:lineRule="auto"/>
        <w:ind w:right="88"/>
        <w:jc w:val="center"/>
        <w:rPr>
          <w:rFonts w:ascii="Times New Roman" w:eastAsia="Arial" w:hAnsi="Times New Roman" w:cs="Times New Roman"/>
          <w:sz w:val="24"/>
          <w:szCs w:val="24"/>
        </w:rPr>
      </w:pPr>
      <w:r w:rsidRPr="00C431FE">
        <w:rPr>
          <w:rFonts w:ascii="Times New Roman" w:eastAsia="Times New Roman" w:hAnsi="Times New Roman" w:cs="Times New Roman"/>
          <w:b/>
          <w:sz w:val="24"/>
          <w:szCs w:val="24"/>
        </w:rPr>
        <w:t xml:space="preserve">"2024. </w:t>
      </w:r>
      <w:r w:rsidRPr="00C431FE">
        <w:rPr>
          <w:rFonts w:ascii="Times New Roman" w:eastAsia="Arial" w:hAnsi="Times New Roman" w:cs="Times New Roman"/>
          <w:b/>
          <w:sz w:val="24"/>
          <w:szCs w:val="24"/>
        </w:rPr>
        <w:t>Año del Bicentenario de la Erección del Estado Libre y Soberano de México"</w:t>
      </w:r>
    </w:p>
    <w:p w14:paraId="15AD483F"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33B96637" w14:textId="77777777" w:rsidR="00ED59BE" w:rsidRPr="00C431FE" w:rsidRDefault="00ED59BE" w:rsidP="00ED59BE">
      <w:pPr>
        <w:spacing w:after="0" w:line="240" w:lineRule="auto"/>
        <w:ind w:right="88"/>
        <w:jc w:val="right"/>
        <w:rPr>
          <w:rFonts w:ascii="Times New Roman" w:eastAsia="Arial" w:hAnsi="Times New Roman" w:cs="Times New Roman"/>
          <w:sz w:val="24"/>
          <w:szCs w:val="24"/>
        </w:rPr>
      </w:pPr>
      <w:r w:rsidRPr="00C431FE">
        <w:rPr>
          <w:rFonts w:ascii="Times New Roman" w:eastAsia="Arial" w:hAnsi="Times New Roman" w:cs="Times New Roman"/>
          <w:sz w:val="24"/>
          <w:szCs w:val="24"/>
        </w:rPr>
        <w:t>Toluca de Lerdo, México, a 12 de noviembre de 2024.</w:t>
      </w:r>
    </w:p>
    <w:p w14:paraId="6A9310D6"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26F9DF2D"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DIPUTADO</w:t>
      </w:r>
    </w:p>
    <w:p w14:paraId="5AF3775F"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MAURILIO HERNÁNDEZ GONZÁLEZ</w:t>
      </w:r>
    </w:p>
    <w:p w14:paraId="3FD06AD9" w14:textId="77777777" w:rsidR="00DF2ECB" w:rsidRPr="00C431FE" w:rsidRDefault="00ED59BE" w:rsidP="00ED59BE">
      <w:pPr>
        <w:spacing w:after="0" w:line="240" w:lineRule="auto"/>
        <w:ind w:right="88"/>
        <w:rPr>
          <w:rFonts w:ascii="Times New Roman" w:eastAsia="Arial" w:hAnsi="Times New Roman" w:cs="Times New Roman"/>
          <w:b/>
          <w:sz w:val="24"/>
          <w:szCs w:val="24"/>
        </w:rPr>
      </w:pPr>
      <w:r w:rsidRPr="00C431FE">
        <w:rPr>
          <w:rFonts w:ascii="Times New Roman" w:eastAsia="Arial" w:hAnsi="Times New Roman" w:cs="Times New Roman"/>
          <w:b/>
          <w:sz w:val="24"/>
          <w:szCs w:val="24"/>
        </w:rPr>
        <w:t>PRESIDENTE DE LA MESA DIRECTIVA</w:t>
      </w:r>
    </w:p>
    <w:p w14:paraId="6A021DD2" w14:textId="5C2B0BCD" w:rsidR="00ED59BE" w:rsidRPr="00C431FE" w:rsidRDefault="00ED59BE" w:rsidP="00ED59BE">
      <w:pPr>
        <w:spacing w:after="0" w:line="240" w:lineRule="auto"/>
        <w:ind w:right="88"/>
        <w:rPr>
          <w:rFonts w:ascii="Times New Roman" w:eastAsia="Arial" w:hAnsi="Times New Roman" w:cs="Times New Roman"/>
          <w:sz w:val="24"/>
          <w:szCs w:val="24"/>
        </w:rPr>
      </w:pPr>
      <w:r w:rsidRPr="00C431FE">
        <w:rPr>
          <w:rFonts w:ascii="Times New Roman" w:eastAsia="Arial" w:hAnsi="Times New Roman" w:cs="Times New Roman"/>
          <w:b/>
          <w:sz w:val="24"/>
          <w:szCs w:val="24"/>
        </w:rPr>
        <w:t>DE LA "LXII"</w:t>
      </w:r>
      <w:r w:rsidR="00DF2ECB" w:rsidRPr="00C431FE">
        <w:rPr>
          <w:rFonts w:ascii="Times New Roman" w:eastAsia="Arial" w:hAnsi="Times New Roman" w:cs="Times New Roman"/>
          <w:b/>
          <w:sz w:val="24"/>
          <w:szCs w:val="24"/>
        </w:rPr>
        <w:t xml:space="preserve"> </w:t>
      </w:r>
      <w:r w:rsidRPr="00C431FE">
        <w:rPr>
          <w:rFonts w:ascii="Times New Roman" w:eastAsia="Arial" w:hAnsi="Times New Roman" w:cs="Times New Roman"/>
          <w:b/>
          <w:sz w:val="24"/>
          <w:szCs w:val="24"/>
        </w:rPr>
        <w:t>LEGISLATURA DEL ESTADO DE MÉXICO</w:t>
      </w:r>
    </w:p>
    <w:p w14:paraId="6E3F029D"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PRESENTE</w:t>
      </w:r>
    </w:p>
    <w:p w14:paraId="02542E82"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7288F33C"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Con fundamento en los artículos 51, fracción I y 77, fracción V de la Constitución Política del Estado Libre y Soberano de México, y 33, fracción III, y 34 de la Ley Orgánica Municipal del Estado de México, se somete a la consideración de esa H. Legislatura, par conducto de Usted, la </w:t>
      </w:r>
      <w:r w:rsidRPr="00C431FE">
        <w:rPr>
          <w:rFonts w:ascii="Times New Roman" w:eastAsia="Arial" w:hAnsi="Times New Roman" w:cs="Times New Roman"/>
          <w:b/>
          <w:sz w:val="24"/>
          <w:szCs w:val="24"/>
        </w:rPr>
        <w:t xml:space="preserve">Iniciativa de Decreto per la que se autoriza al H. Ayuntamiento de Nezahualcóyotl, Estado de México, a suscribir los convenios de regularización de adeudos con la empresa productiva subsidiaria de la Comisión Federal de Electricidad, CFE Suministrador de Servicios Básicos, por los adeudos históricos existentes al </w:t>
      </w:r>
      <w:r w:rsidRPr="00C431FE">
        <w:rPr>
          <w:rFonts w:ascii="Times New Roman" w:eastAsia="Times New Roman" w:hAnsi="Times New Roman" w:cs="Times New Roman"/>
          <w:b/>
          <w:sz w:val="24"/>
          <w:szCs w:val="24"/>
        </w:rPr>
        <w:t xml:space="preserve">3l </w:t>
      </w:r>
      <w:r w:rsidRPr="00C431FE">
        <w:rPr>
          <w:rFonts w:ascii="Times New Roman" w:eastAsia="Arial" w:hAnsi="Times New Roman" w:cs="Times New Roman"/>
          <w:b/>
          <w:sz w:val="24"/>
          <w:szCs w:val="24"/>
        </w:rPr>
        <w:t xml:space="preserve">de diciembre de </w:t>
      </w:r>
      <w:r w:rsidRPr="00C431FE">
        <w:rPr>
          <w:rFonts w:ascii="Times New Roman" w:eastAsia="Times New Roman" w:hAnsi="Times New Roman" w:cs="Times New Roman"/>
          <w:b/>
          <w:sz w:val="24"/>
          <w:szCs w:val="24"/>
        </w:rPr>
        <w:t xml:space="preserve">2022 </w:t>
      </w:r>
      <w:r w:rsidRPr="00C431FE">
        <w:rPr>
          <w:rFonts w:ascii="Times New Roman" w:eastAsia="Arial" w:hAnsi="Times New Roman" w:cs="Times New Roman"/>
          <w:b/>
          <w:sz w:val="24"/>
          <w:szCs w:val="24"/>
        </w:rPr>
        <w:t xml:space="preserve">del municipio y del Organismo Descentralizado de Agua Potable, Alcantarillado y Saneamiento de Nezahualcóyotl (ODAPAS), </w:t>
      </w:r>
      <w:r w:rsidRPr="00C431FE">
        <w:rPr>
          <w:rFonts w:ascii="Times New Roman" w:eastAsia="Arial" w:hAnsi="Times New Roman" w:cs="Times New Roman"/>
          <w:sz w:val="24"/>
          <w:szCs w:val="24"/>
        </w:rPr>
        <w:t>que tiene sustento en la siguiente:</w:t>
      </w:r>
    </w:p>
    <w:p w14:paraId="0AE845FB"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0BD15812" w14:textId="3C3491F1" w:rsidR="00ED59BE" w:rsidRPr="00C431FE" w:rsidRDefault="00ED59BE" w:rsidP="00ED59BE">
      <w:pPr>
        <w:spacing w:after="0" w:line="240" w:lineRule="auto"/>
        <w:ind w:right="88"/>
        <w:jc w:val="center"/>
        <w:rPr>
          <w:rFonts w:ascii="Times New Roman" w:eastAsia="Arial" w:hAnsi="Times New Roman" w:cs="Times New Roman"/>
          <w:sz w:val="24"/>
          <w:szCs w:val="24"/>
        </w:rPr>
      </w:pPr>
      <w:r w:rsidRPr="00C431FE">
        <w:rPr>
          <w:rFonts w:ascii="Times New Roman" w:eastAsia="Arial" w:hAnsi="Times New Roman" w:cs="Times New Roman"/>
          <w:b/>
          <w:sz w:val="24"/>
          <w:szCs w:val="24"/>
        </w:rPr>
        <w:t>EXPOSICI</w:t>
      </w:r>
      <w:r w:rsidR="009F0500" w:rsidRPr="00C431FE">
        <w:rPr>
          <w:rFonts w:ascii="Times New Roman" w:eastAsia="Arial" w:hAnsi="Times New Roman" w:cs="Times New Roman"/>
          <w:b/>
          <w:sz w:val="24"/>
          <w:szCs w:val="24"/>
        </w:rPr>
        <w:t>Ó</w:t>
      </w:r>
      <w:r w:rsidRPr="00C431FE">
        <w:rPr>
          <w:rFonts w:ascii="Times New Roman" w:eastAsia="Arial" w:hAnsi="Times New Roman" w:cs="Times New Roman"/>
          <w:b/>
          <w:sz w:val="24"/>
          <w:szCs w:val="24"/>
        </w:rPr>
        <w:t>N DE MOTIVOS</w:t>
      </w:r>
    </w:p>
    <w:p w14:paraId="792C729E"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39360D90"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El artículo 115 de la Constitución Política de los Estado Unidos Mexicanos, dispone que los Estados adoptaran, para su régimen interior, la forma de gobierno republicano, representativo, popular, teniendo como base su división territorial y de su organización política y administrativa el Municipio Libre; los municipios estarán investidos de personalidad jurídica y manejaran su patrimonio conforme a la ley.</w:t>
      </w:r>
    </w:p>
    <w:p w14:paraId="69B31205"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15C73950"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lastRenderedPageBreak/>
        <w:t>Los Ayuntamientos tendrán facultades para aprobar, de acuerdo con las leyes en materia municipal que deberán expedir las legislaturas de los Estados, los Bandos de policía y gobierno, las reglamentos, circulares y disposiciones administrativas de observación general dentro de sus respectivas jurisdicciones, que organicen la administración pública municipal, regulen las materias, procedimientos, funciones y servicios públicos de su competencia.</w:t>
      </w:r>
    </w:p>
    <w:p w14:paraId="16EE7055"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54581E2E"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El artículo 113 de la Constitución Política del Estado Libre y Soberano de México, establece que cada municipio será gobernado por un Ayuntamiento con la competencia que le otorga la Constitución Política de los Estados Unidos Mexicanos, la Constitución Estatal y las leyes que de ellas emanen.</w:t>
      </w:r>
    </w:p>
    <w:p w14:paraId="538AB87B"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0BD4247F"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Derivado de la crisis económica originada por la contingencia sanitaria ocasionada por el virus SAPS-CoV-2 el Ayuntamiento de Nezahualcóyotl acumuló adeudos con la Comisión Federal de Electricidad por la cantidad de $48.46 millones de pesos, mientras que el Organismo Descentralizado de Agua Potable, Alcantarillado y Saneamiento de Nezahualcóyotl (ODAPAS) acumuló adeudos por la cantidad de 165.6 millones de pesos, situación que ha generado que el Ayuntamiento realice acciones legales a efecto de evitar el corte del suministro de energía.</w:t>
      </w:r>
    </w:p>
    <w:p w14:paraId="6488DF7F"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71F2F04A"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Mediante oficio SSB/VMC/NEZ-05-0017-2024 de fecha 03 de mayo del presente año, la Comisión Federal de Electricidad, informó al Ayuntamiento de Nezahualcóyotl sobre la autorización para suscribir un convenio para regularizar los adeudos históricos existentes (con </w:t>
      </w:r>
      <w:r w:rsidRPr="00C431FE">
        <w:rPr>
          <w:rFonts w:ascii="Times New Roman" w:eastAsia="Arial" w:hAnsi="Times New Roman" w:cs="Times New Roman"/>
          <w:i/>
          <w:sz w:val="24"/>
          <w:szCs w:val="24"/>
        </w:rPr>
        <w:t xml:space="preserve">una antigüedad mayor a 365 días naturales) </w:t>
      </w:r>
      <w:r w:rsidRPr="00C431FE">
        <w:rPr>
          <w:rFonts w:ascii="Times New Roman" w:eastAsia="Arial" w:hAnsi="Times New Roman" w:cs="Times New Roman"/>
          <w:sz w:val="24"/>
          <w:szCs w:val="24"/>
        </w:rPr>
        <w:t>por el consumo de energía eléctrica por conceptos de facturación normal, con apego a las “Políticas Generales para la Cancelación de Adeudos a Cargo de Terceros ya favor de la CFE” y a las “Políticas Generales para la Recuperación y Regularización de Servicios con Adeudos a Cargo de Terceros y a favor de la CFE Suministrador de Servicios Básicos” aprobadas con fecha 14 de julio del 2022, mediante acuerdo CA-039/2022 de la Quincuagésima Sesión Ordinaria del Consejo de Administración de Comisión Federal de Electricidad; con el objeto de impulsar el crecimiento económico, el saneamiento financiero y el desarrollo integral en el municipio, entendiendo que el servicio de suministro eléctrico es de vital importancia para los habitantes.</w:t>
      </w:r>
    </w:p>
    <w:p w14:paraId="0FF928F8"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64A55CBA"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Conforme a las reglas señaladas, del adeudo total, se realizaría una quita mensual por una cantidad igual al pago mensual que se establezca en el convenio, resultando un beneficio de disminución de adeudos del 50% lo cual del Municipio de Nezahualcóyotl se cubriría en un período máximo de 24 meses, y en el caso del adeudo del ODAPAS, se cubriría en un período de máximo 60 meses conforme a lo que autorice la Comisión Federal de Electricidad, por lo que se excedería la gestión de este período de gobierno. Lo anterior, conforme a los Dictámenes Técnicos y de Procedencias emitidos.</w:t>
      </w:r>
    </w:p>
    <w:p w14:paraId="36E332F9"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45274769"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Con el propósito de poder dirimir la controversia en torno al suministro de energía eléctrica pendiente con la EPS CFE Suministrador de Servicios Básicos, el Ayuntamiento de Nezahualcóyotl, llevó a cabo la conciliación con la Comisión Federal de Electricidad a efecto de llevar a cabo la formalización del convenio Peso por Peso.</w:t>
      </w:r>
    </w:p>
    <w:p w14:paraId="0EEB4F87"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7456B359"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De conformidad con lo establecido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artículo 33, fracción III de la Ley Orgánica Municipal del Estado de México, los Ayuntamientos necesitan autorización de la Legislatura o la Diputación permanente en su caso para Contratar créditos cuando los plazos de amortización rebasen el término de la gestión municipal, en términos del Código Financiero del Estado de México y Municipios.</w:t>
      </w:r>
    </w:p>
    <w:p w14:paraId="3D2B5E36"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43CA0147"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Que el Ayuntamiento de Nezahualcóyotl, mediante Acuerdo Número 358 aprobado en la Centésima Décima Sesión Ordinaria de Cabildo celebrada el 27 de mayo de 2024, aprobó solicitar al Poder ejecutivo Estatal ser el conducto para presentar ante la Legislatura la solicitud de autorización de suscripción de los convenios referido.</w:t>
      </w:r>
    </w:p>
    <w:p w14:paraId="379FDB75"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0AB2E91B"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En este orden de ideas, mediante el oficio número PM/NEZA/190/2024,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H. Ayuntamiento de Nezahualcóyotl, Estado de México, a través de la persona titular de la Presidencia Municipal Constitucional, se dirigió al Ejecutivo del Estado de México a mi cargo, para ser el conducto ante esa Legislatura, para presentar la Iniciativa de Decreto respectiva.</w:t>
      </w:r>
    </w:p>
    <w:p w14:paraId="0CA55CDF"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3EE882FF"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Cabe señalar que mediante oficio 207050001000000S/711/2024, el Jefe de la Unidad de Apoyo Técnico y Financiero de la Subsecretaria de Tesorería de la Secretaria de Finanzas del Estado de México, determinó como viable la iniciativa de referencia, mismo que fue remitido a través de diverso 20700006040000L/447/2024 suscrito por el Procurador Fiscal.</w:t>
      </w:r>
    </w:p>
    <w:p w14:paraId="78F63C03"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196934F4"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En mérito de las consideraciones planteadas, someto a consideración de esa Legislatura, la siguiente Iniciativa de Decreto por la que se autoriza al H. Ayuntamiento de Nezahualcóyotl, Estado de México, a suscribir los convenios de regularización de adeudos con la empresa productiva subsidiaria de la Comisión Federal de Electricidad, CFE Suministrador de Servicios Básicos, por los adeudos históricos existentes al 3l de diciembre de 2022 del municipio y del Organismo Descentralizado de Agua Potable, Alcantarillado y Saneamiento de Nezahualcóyotl (ODAPAS).</w:t>
      </w:r>
    </w:p>
    <w:p w14:paraId="742143D6"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3B3468B8"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64A23DF9"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DECRETO NÚMERO</w:t>
      </w:r>
    </w:p>
    <w:p w14:paraId="3F305F36" w14:textId="77777777" w:rsidR="00ED59BE" w:rsidRPr="00C431FE" w:rsidRDefault="00ED59BE" w:rsidP="00ED59BE">
      <w:pPr>
        <w:spacing w:after="0" w:line="240" w:lineRule="auto"/>
        <w:ind w:right="88"/>
        <w:rPr>
          <w:rFonts w:ascii="Times New Roman" w:eastAsia="Arial" w:hAnsi="Times New Roman" w:cs="Times New Roman"/>
          <w:b/>
          <w:sz w:val="24"/>
          <w:szCs w:val="24"/>
        </w:rPr>
      </w:pPr>
      <w:r w:rsidRPr="00C431FE">
        <w:rPr>
          <w:rFonts w:ascii="Times New Roman" w:eastAsia="Arial" w:hAnsi="Times New Roman" w:cs="Times New Roman"/>
          <w:b/>
          <w:sz w:val="24"/>
          <w:szCs w:val="24"/>
        </w:rPr>
        <w:t>LA H. "LXII" LEGISLATURA</w:t>
      </w:r>
    </w:p>
    <w:p w14:paraId="3DC167B8" w14:textId="77777777" w:rsidR="00ED59BE" w:rsidRPr="00C431FE" w:rsidRDefault="00ED59BE" w:rsidP="00ED59BE">
      <w:pPr>
        <w:spacing w:after="0" w:line="240" w:lineRule="auto"/>
        <w:ind w:right="88"/>
        <w:rPr>
          <w:rFonts w:ascii="Times New Roman" w:eastAsia="Arial" w:hAnsi="Times New Roman" w:cs="Times New Roman"/>
          <w:b/>
          <w:sz w:val="24"/>
          <w:szCs w:val="24"/>
        </w:rPr>
      </w:pPr>
      <w:r w:rsidRPr="00C431FE">
        <w:rPr>
          <w:rFonts w:ascii="Times New Roman" w:eastAsia="Arial" w:hAnsi="Times New Roman" w:cs="Times New Roman"/>
          <w:b/>
          <w:sz w:val="24"/>
          <w:szCs w:val="24"/>
        </w:rPr>
        <w:t>DEL ESTADO DE MÉXICO</w:t>
      </w:r>
    </w:p>
    <w:p w14:paraId="3FB4D429" w14:textId="77777777" w:rsidR="00ED59BE" w:rsidRPr="00C431FE" w:rsidRDefault="00ED59BE" w:rsidP="00ED59BE">
      <w:pPr>
        <w:spacing w:after="0" w:line="240" w:lineRule="auto"/>
        <w:ind w:right="88"/>
        <w:rPr>
          <w:rFonts w:ascii="Times New Roman" w:eastAsia="Arial" w:hAnsi="Times New Roman" w:cs="Times New Roman"/>
          <w:sz w:val="24"/>
          <w:szCs w:val="24"/>
        </w:rPr>
      </w:pPr>
      <w:r w:rsidRPr="00C431FE">
        <w:rPr>
          <w:rFonts w:ascii="Times New Roman" w:eastAsia="Arial" w:hAnsi="Times New Roman" w:cs="Times New Roman"/>
          <w:b/>
          <w:sz w:val="24"/>
          <w:szCs w:val="24"/>
        </w:rPr>
        <w:t>DECRETA:</w:t>
      </w:r>
    </w:p>
    <w:p w14:paraId="173C0C54"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75B1A769"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ARTICULO PRIMERO. </w:t>
      </w:r>
      <w:r w:rsidRPr="00C431FE">
        <w:rPr>
          <w:rFonts w:ascii="Times New Roman" w:eastAsia="Arial" w:hAnsi="Times New Roman" w:cs="Times New Roman"/>
          <w:sz w:val="24"/>
          <w:szCs w:val="24"/>
        </w:rPr>
        <w:t xml:space="preserve">Se autoriza al H. Ayuntamiento de Nezahualcóyotl a suscribir un convenio de regularización de adeudos a un plaza máxima de 24 meses con la empresa productiva subsidiaria de la Comisión Federal de Electricidad, CFE Suministrador de Servicios Básicos, por los adeudos históricos existentes al 37 de diciembre de 2022 del Municipio de Nezahualcóyotl, por un monto total de $24,234,174.88, (VEINTICUATRO MILLONES, DOSCIENTOS TREINTA Y CUATRO MIL CIENTO SETENTA Y CUATRO PUNTO OCHENTA Y OCHO PESOS) por consume de energía eléctrica por conceptos de facturación normal, afectando como garantía de pago, de acuerdo con la normativa aplicable, las Participaciones Federales susceptibles de afectarse, que sean asignadas al Municipio de Nezahualcóyotl, durante la vigencia del convenio correspondiente, para lo cual, el Gobierno del Estado de México actuará como responsable solidario, de conformidad con lo dispuesto por la Ley de Disciplina Financiera de las Entidades Federativas y los Municipios y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Código Financiero del Estado de México y Municipios.</w:t>
      </w:r>
    </w:p>
    <w:p w14:paraId="3B70707D"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6398434D"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ARTÍCULO SEGUNDO. </w:t>
      </w:r>
      <w:r w:rsidRPr="00C431FE">
        <w:rPr>
          <w:rFonts w:ascii="Times New Roman" w:eastAsia="Arial" w:hAnsi="Times New Roman" w:cs="Times New Roman"/>
          <w:sz w:val="24"/>
          <w:szCs w:val="24"/>
        </w:rPr>
        <w:t xml:space="preserve">Se autoriza al H. Ayuntamiento de Nezahualcóyotl, por sí mismo o a través del Organismo Descentralizado de Agua Potable, Alcantarillado y Saneamiento de Nezahualcóyotl (ODAPAS), a suscribir un convenio de regularización de adeudos a un plaza máxima de 60 meses con la empresa productiva subsidiaria de la Comisión Federal de Electricidad, CFE Suministrador de Servicios Básicos, por los adeudos históricos existentes al </w:t>
      </w:r>
      <w:r w:rsidRPr="00C431FE">
        <w:rPr>
          <w:rFonts w:ascii="Times New Roman" w:eastAsia="Times New Roman" w:hAnsi="Times New Roman" w:cs="Times New Roman"/>
          <w:sz w:val="24"/>
          <w:szCs w:val="24"/>
        </w:rPr>
        <w:t xml:space="preserve">3l </w:t>
      </w:r>
      <w:r w:rsidRPr="00C431FE">
        <w:rPr>
          <w:rFonts w:ascii="Times New Roman" w:eastAsia="Arial" w:hAnsi="Times New Roman" w:cs="Times New Roman"/>
          <w:sz w:val="24"/>
          <w:szCs w:val="24"/>
        </w:rPr>
        <w:t xml:space="preserve">de diciembre de 2022 del Organismo Descentralizado de Agua Potable, Alcantarillado y </w:t>
      </w:r>
      <w:r w:rsidRPr="00C431FE">
        <w:rPr>
          <w:rFonts w:ascii="Times New Roman" w:eastAsia="Arial" w:hAnsi="Times New Roman" w:cs="Times New Roman"/>
          <w:sz w:val="24"/>
          <w:szCs w:val="24"/>
        </w:rPr>
        <w:lastRenderedPageBreak/>
        <w:t>Saneamiento de Nezahualcóyotl (ODAPAS), por un monto total de $82,824,221.83 (OCHENTA Y DOS MILLONES, OCHOCIENTOS VEINTICUATRO MIL DOSCIENTOS VEINTIÚN PUNTO OCHENTA Y TRES PESOS) por consumo de energía eléctrica por conceptos de facturación normal, afectando como garantía de pago, de acuerdo con la normativa aplicable, las Participaciones Federales susceptibles de afectarse, que sean asignadas al Municipio de Nezahualcóyotl, durante la vigencia del convenio correspondiente, para lo cual, el Gobierno del Estado de México actuar como responsable solidario, de conformidad con lo dispuesto por la Ley de Disciplina Financiera de las Entidades Federativas y los Municipios y el Código Financiero del Estado de México y Municipios.</w:t>
      </w:r>
    </w:p>
    <w:p w14:paraId="635ABD48"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2B1C6AF8" w14:textId="77777777" w:rsidR="00ED59BE" w:rsidRPr="00C431FE" w:rsidRDefault="00ED59BE" w:rsidP="00ED59BE">
      <w:pPr>
        <w:spacing w:after="0" w:line="240" w:lineRule="auto"/>
        <w:ind w:right="88"/>
        <w:jc w:val="center"/>
        <w:rPr>
          <w:rFonts w:ascii="Times New Roman" w:eastAsia="Arial" w:hAnsi="Times New Roman" w:cs="Times New Roman"/>
          <w:sz w:val="24"/>
          <w:szCs w:val="24"/>
        </w:rPr>
      </w:pPr>
      <w:r w:rsidRPr="00C431FE">
        <w:rPr>
          <w:rFonts w:ascii="Times New Roman" w:eastAsia="Arial" w:hAnsi="Times New Roman" w:cs="Times New Roman"/>
          <w:b/>
          <w:sz w:val="24"/>
          <w:szCs w:val="24"/>
        </w:rPr>
        <w:t>TRANSITORIOS</w:t>
      </w:r>
    </w:p>
    <w:p w14:paraId="7C407093"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4F2BB85A"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PRIMERO. </w:t>
      </w:r>
      <w:r w:rsidRPr="00C431FE">
        <w:rPr>
          <w:rFonts w:ascii="Times New Roman" w:eastAsia="Arial" w:hAnsi="Times New Roman" w:cs="Times New Roman"/>
          <w:sz w:val="24"/>
          <w:szCs w:val="24"/>
        </w:rPr>
        <w:t>Publíquese el presente Decreto en el Periódico Oficial "Gaceta del Gobierno".</w:t>
      </w:r>
    </w:p>
    <w:p w14:paraId="5B4C45C3"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181D275A"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SEGUNDO. </w:t>
      </w:r>
      <w:r w:rsidRPr="00C431FE">
        <w:rPr>
          <w:rFonts w:ascii="Times New Roman" w:eastAsia="Arial" w:hAnsi="Times New Roman" w:cs="Times New Roman"/>
          <w:sz w:val="24"/>
          <w:szCs w:val="24"/>
        </w:rPr>
        <w:t>El presente Decreto entrar vigor al día siguiente de su publicación en el Periódico Oficial "Gaceta del Gobierno".</w:t>
      </w:r>
    </w:p>
    <w:p w14:paraId="317B758C"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68594B22" w14:textId="77777777" w:rsidR="00ED59BE" w:rsidRPr="00C431FE" w:rsidRDefault="00ED59BE" w:rsidP="00ED59BE">
      <w:pPr>
        <w:spacing w:after="0" w:line="240" w:lineRule="auto"/>
        <w:ind w:right="88"/>
        <w:rPr>
          <w:rFonts w:ascii="Times New Roman" w:eastAsia="Arial" w:hAnsi="Times New Roman" w:cs="Times New Roman"/>
          <w:sz w:val="24"/>
          <w:szCs w:val="24"/>
        </w:rPr>
      </w:pPr>
      <w:r w:rsidRPr="00C431FE">
        <w:rPr>
          <w:rFonts w:ascii="Times New Roman" w:eastAsia="Times New Roman" w:hAnsi="Times New Roman" w:cs="Times New Roman"/>
          <w:sz w:val="24"/>
          <w:szCs w:val="24"/>
        </w:rPr>
        <w:t>R</w:t>
      </w:r>
      <w:r w:rsidRPr="00C431FE">
        <w:rPr>
          <w:rFonts w:ascii="Times New Roman" w:eastAsia="Arial" w:hAnsi="Times New Roman" w:cs="Times New Roman"/>
          <w:sz w:val="24"/>
          <w:szCs w:val="24"/>
        </w:rPr>
        <w:t xml:space="preserve">eitero a usted, la seguridad de mi atenta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distinguida consideración.</w:t>
      </w:r>
    </w:p>
    <w:p w14:paraId="44A437EF"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6B02AAD5" w14:textId="77777777" w:rsidR="00ED59BE" w:rsidRPr="00C431FE" w:rsidRDefault="00ED59BE" w:rsidP="00ED59BE">
      <w:pPr>
        <w:spacing w:after="0" w:line="240" w:lineRule="auto"/>
        <w:ind w:right="88"/>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Palacio del Poder Ejecutivo, en la Ciudad de Toluca de Lerdo, capital del Estado de México, a los 12 días del mes de noviembre del año 2024.</w:t>
      </w:r>
    </w:p>
    <w:p w14:paraId="60609381"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p>
    <w:p w14:paraId="7407ABE1" w14:textId="77777777" w:rsidR="00ED59BE" w:rsidRPr="00C431FE" w:rsidRDefault="00ED59BE" w:rsidP="00ED59BE">
      <w:pPr>
        <w:spacing w:after="0" w:line="240" w:lineRule="auto"/>
        <w:ind w:right="88"/>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La Gobernadora Constitucional</w:t>
      </w:r>
    </w:p>
    <w:p w14:paraId="6559C5C8" w14:textId="77777777" w:rsidR="00ED59BE" w:rsidRPr="00C431FE" w:rsidRDefault="00ED59BE" w:rsidP="00ED59BE">
      <w:pPr>
        <w:spacing w:after="0" w:line="240" w:lineRule="auto"/>
        <w:ind w:right="88"/>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Del Estado de México</w:t>
      </w:r>
    </w:p>
    <w:p w14:paraId="2AE643E1" w14:textId="77777777" w:rsidR="00ED59BE" w:rsidRPr="00C431FE" w:rsidRDefault="00ED59BE" w:rsidP="00ED59BE">
      <w:pPr>
        <w:spacing w:after="0" w:line="240" w:lineRule="auto"/>
        <w:ind w:right="88"/>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Mtra. Delfina Gómez Álvarez</w:t>
      </w:r>
    </w:p>
    <w:p w14:paraId="5EC6CBA7" w14:textId="77777777" w:rsidR="00ED59BE" w:rsidRPr="00C431FE" w:rsidRDefault="00ED59BE" w:rsidP="00ED59BE">
      <w:pPr>
        <w:spacing w:after="0" w:line="240" w:lineRule="auto"/>
        <w:ind w:right="88"/>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(Rúbrica)</w:t>
      </w:r>
    </w:p>
    <w:p w14:paraId="3DF6C348" w14:textId="77777777" w:rsidR="00ED59BE" w:rsidRPr="00C431FE" w:rsidRDefault="00ED59BE" w:rsidP="00ED59BE">
      <w:pPr>
        <w:spacing w:after="0" w:line="240" w:lineRule="auto"/>
        <w:ind w:right="88"/>
        <w:rPr>
          <w:rFonts w:ascii="Times New Roman" w:eastAsia="Times New Roman" w:hAnsi="Times New Roman" w:cs="Times New Roman"/>
          <w:b/>
          <w:sz w:val="24"/>
          <w:szCs w:val="24"/>
        </w:rPr>
      </w:pPr>
      <w:r w:rsidRPr="00C431FE">
        <w:rPr>
          <w:rFonts w:ascii="Times New Roman" w:eastAsia="Times New Roman" w:hAnsi="Times New Roman" w:cs="Times New Roman"/>
          <w:sz w:val="24"/>
          <w:szCs w:val="24"/>
        </w:rPr>
        <w:t>*</w:t>
      </w:r>
      <w:r w:rsidRPr="00C431FE">
        <w:rPr>
          <w:rFonts w:ascii="Times New Roman" w:eastAsia="Times New Roman" w:hAnsi="Times New Roman" w:cs="Times New Roman"/>
          <w:b/>
          <w:sz w:val="24"/>
          <w:szCs w:val="24"/>
        </w:rPr>
        <w:t>JGZ</w:t>
      </w:r>
    </w:p>
    <w:p w14:paraId="3EAE7839" w14:textId="77777777" w:rsidR="00ED59BE" w:rsidRPr="00C431FE" w:rsidRDefault="00ED59BE" w:rsidP="00ED59BE">
      <w:pPr>
        <w:spacing w:after="0" w:line="240" w:lineRule="auto"/>
        <w:ind w:right="88"/>
        <w:rPr>
          <w:rFonts w:ascii="Times New Roman" w:eastAsia="Times New Roman" w:hAnsi="Times New Roman" w:cs="Times New Roman"/>
          <w:sz w:val="24"/>
          <w:szCs w:val="24"/>
        </w:rPr>
      </w:pPr>
      <w:r w:rsidRPr="00C431FE">
        <w:rPr>
          <w:rFonts w:ascii="Times New Roman" w:eastAsia="Times New Roman" w:hAnsi="Times New Roman" w:cs="Times New Roman"/>
          <w:sz w:val="24"/>
          <w:szCs w:val="24"/>
        </w:rPr>
        <w:t>Validación Jurídica</w:t>
      </w:r>
    </w:p>
    <w:p w14:paraId="41E631B8" w14:textId="77777777" w:rsidR="006266E2" w:rsidRPr="00C431FE" w:rsidRDefault="006266E2" w:rsidP="00A45054">
      <w:pPr>
        <w:spacing w:after="0" w:line="240" w:lineRule="auto"/>
        <w:jc w:val="center"/>
        <w:rPr>
          <w:rFonts w:ascii="Times New Roman" w:hAnsi="Times New Roman"/>
          <w:sz w:val="24"/>
          <w:szCs w:val="24"/>
        </w:rPr>
      </w:pPr>
    </w:p>
    <w:p w14:paraId="29A8C2EE" w14:textId="77777777" w:rsidR="006266E2" w:rsidRPr="00C431FE" w:rsidRDefault="006266E2" w:rsidP="00A45054">
      <w:pPr>
        <w:spacing w:after="0" w:line="240" w:lineRule="auto"/>
        <w:jc w:val="center"/>
        <w:rPr>
          <w:rFonts w:ascii="Times New Roman" w:hAnsi="Times New Roman"/>
          <w:i/>
          <w:sz w:val="24"/>
          <w:szCs w:val="24"/>
        </w:rPr>
      </w:pPr>
      <w:r w:rsidRPr="00C431FE">
        <w:rPr>
          <w:rFonts w:ascii="Times New Roman" w:hAnsi="Times New Roman"/>
          <w:i/>
          <w:sz w:val="24"/>
          <w:szCs w:val="24"/>
        </w:rPr>
        <w:t>(Fin del documento)</w:t>
      </w:r>
    </w:p>
    <w:p w14:paraId="4F092BF1" w14:textId="77777777" w:rsidR="006266E2" w:rsidRPr="00C431FE" w:rsidRDefault="006266E2" w:rsidP="0061081E">
      <w:pPr>
        <w:pStyle w:val="Sinespaciado"/>
        <w:jc w:val="both"/>
        <w:rPr>
          <w:rFonts w:cs="Times New Roman"/>
          <w:szCs w:val="24"/>
        </w:rPr>
      </w:pPr>
    </w:p>
    <w:p w14:paraId="635AE1BA" w14:textId="72268333" w:rsidR="00814B1F" w:rsidRPr="00C431FE" w:rsidRDefault="00511C0B" w:rsidP="0061081E">
      <w:pPr>
        <w:pStyle w:val="Sinespaciado"/>
        <w:jc w:val="both"/>
        <w:rPr>
          <w:rFonts w:cs="Times New Roman"/>
          <w:szCs w:val="24"/>
        </w:rPr>
      </w:pPr>
      <w:r w:rsidRPr="00C431FE">
        <w:rPr>
          <w:rFonts w:cs="Times New Roman"/>
          <w:szCs w:val="24"/>
        </w:rPr>
        <w:t xml:space="preserve">PRESIDENTE DIP. MAURILIO HERNÁNDEZ GONZÁLEZ. </w:t>
      </w:r>
      <w:r w:rsidR="00814B1F" w:rsidRPr="00C431FE">
        <w:rPr>
          <w:rFonts w:cs="Times New Roman"/>
          <w:szCs w:val="24"/>
        </w:rPr>
        <w:t>Se registra la iniciativa y se remite a las Comisiones Legislativas de Finanzas Públicas, de Planeación y Gasto Público y de Recursos Hidráulicos, para su estudio y dictamen.</w:t>
      </w:r>
    </w:p>
    <w:p w14:paraId="309296DB" w14:textId="6C382FDF" w:rsidR="003A3E13" w:rsidRPr="00C431FE" w:rsidRDefault="00814B1F" w:rsidP="0061081E">
      <w:pPr>
        <w:pStyle w:val="Sinespaciado"/>
        <w:jc w:val="both"/>
        <w:rPr>
          <w:rFonts w:cs="Times New Roman"/>
          <w:szCs w:val="24"/>
        </w:rPr>
      </w:pPr>
      <w:r w:rsidRPr="00C431FE">
        <w:rPr>
          <w:rFonts w:cs="Times New Roman"/>
          <w:szCs w:val="24"/>
        </w:rPr>
        <w:tab/>
        <w:t>En atención en el punto 3 del orden del día, por acuerdo de la Junta de Coordinación Política, igualmente y en virtud de que el documento soporte se remitió con oportunidad a las y los diputados</w:t>
      </w:r>
      <w:r w:rsidR="00A3493B" w:rsidRPr="00C431FE">
        <w:rPr>
          <w:rFonts w:cs="Times New Roman"/>
          <w:szCs w:val="24"/>
        </w:rPr>
        <w:t>,</w:t>
      </w:r>
      <w:r w:rsidRPr="00C431FE">
        <w:rPr>
          <w:rFonts w:cs="Times New Roman"/>
          <w:szCs w:val="24"/>
        </w:rPr>
        <w:t xml:space="preserve"> se omite la lectura de la iniciativa de decreto por el que se autoriza al Honorable Ayuntamiento de Tlalnepantla de Baz, Estado de México, a otorgar en comodato un área conocida como Salón Los Lagos, a favor de la Fiscalía General de la República, para que se</w:t>
      </w:r>
      <w:r w:rsidR="008E640A" w:rsidRPr="00C431FE">
        <w:rPr>
          <w:rFonts w:cs="Times New Roman"/>
          <w:szCs w:val="24"/>
        </w:rPr>
        <w:t xml:space="preserve"> </w:t>
      </w:r>
      <w:r w:rsidR="00470D21" w:rsidRPr="00C431FE">
        <w:rPr>
          <w:rFonts w:cs="Times New Roman"/>
          <w:szCs w:val="24"/>
        </w:rPr>
        <w:t xml:space="preserve">reubique la agencia </w:t>
      </w:r>
      <w:r w:rsidR="003A3E13" w:rsidRPr="00C431FE">
        <w:rPr>
          <w:rFonts w:cs="Times New Roman"/>
          <w:szCs w:val="24"/>
        </w:rPr>
        <w:t xml:space="preserve">del Ministerio Público Federal, con </w:t>
      </w:r>
      <w:r w:rsidR="00AC431C" w:rsidRPr="00C431FE">
        <w:rPr>
          <w:rFonts w:cs="Times New Roman"/>
          <w:szCs w:val="24"/>
        </w:rPr>
        <w:t>s</w:t>
      </w:r>
      <w:r w:rsidR="003A3E13" w:rsidRPr="00C431FE">
        <w:rPr>
          <w:rFonts w:cs="Times New Roman"/>
          <w:szCs w:val="24"/>
        </w:rPr>
        <w:t>ede en el Municipio en mención, por un periodo de 15 años, prorrogables</w:t>
      </w:r>
      <w:r w:rsidR="00A3493B" w:rsidRPr="00C431FE">
        <w:rPr>
          <w:rFonts w:cs="Times New Roman"/>
          <w:szCs w:val="24"/>
        </w:rPr>
        <w:t xml:space="preserve"> </w:t>
      </w:r>
      <w:r w:rsidR="003A3E13" w:rsidRPr="00C431FE">
        <w:rPr>
          <w:rFonts w:cs="Times New Roman"/>
          <w:szCs w:val="24"/>
        </w:rPr>
        <w:t>por otros 15 años, presentada por la Titular del Ejecutivo Estatal.</w:t>
      </w:r>
    </w:p>
    <w:p w14:paraId="7E9F6E77" w14:textId="77777777" w:rsidR="00EE02F5" w:rsidRPr="00C431FE" w:rsidRDefault="00EE02F5" w:rsidP="00A45054">
      <w:pPr>
        <w:spacing w:after="0" w:line="240" w:lineRule="auto"/>
        <w:jc w:val="center"/>
        <w:rPr>
          <w:rFonts w:ascii="Times New Roman" w:hAnsi="Times New Roman"/>
          <w:sz w:val="24"/>
          <w:szCs w:val="24"/>
        </w:rPr>
      </w:pPr>
    </w:p>
    <w:p w14:paraId="455DBED8" w14:textId="77777777" w:rsidR="00EE02F5" w:rsidRPr="00C431FE" w:rsidRDefault="00EE02F5" w:rsidP="00A45054">
      <w:pPr>
        <w:spacing w:after="0" w:line="240" w:lineRule="auto"/>
        <w:jc w:val="center"/>
        <w:rPr>
          <w:rFonts w:ascii="Times New Roman" w:hAnsi="Times New Roman"/>
          <w:i/>
          <w:sz w:val="24"/>
          <w:szCs w:val="24"/>
        </w:rPr>
      </w:pPr>
      <w:r w:rsidRPr="00C431FE">
        <w:rPr>
          <w:rFonts w:ascii="Times New Roman" w:hAnsi="Times New Roman"/>
          <w:i/>
          <w:sz w:val="24"/>
          <w:szCs w:val="24"/>
        </w:rPr>
        <w:t>(Se inserta documento)</w:t>
      </w:r>
    </w:p>
    <w:p w14:paraId="386F48CC" w14:textId="13EE92DD" w:rsidR="00EE02F5" w:rsidRPr="00C431FE" w:rsidRDefault="00EE02F5" w:rsidP="00A45054">
      <w:pPr>
        <w:spacing w:after="0" w:line="240" w:lineRule="auto"/>
        <w:jc w:val="center"/>
        <w:rPr>
          <w:rFonts w:ascii="Times New Roman" w:hAnsi="Times New Roman"/>
          <w:sz w:val="24"/>
          <w:szCs w:val="24"/>
        </w:rPr>
      </w:pPr>
    </w:p>
    <w:p w14:paraId="408BD3B7" w14:textId="77777777" w:rsidR="00B02616" w:rsidRPr="00C431FE" w:rsidRDefault="00B02616" w:rsidP="00B02616">
      <w:pPr>
        <w:spacing w:after="0" w:line="240" w:lineRule="auto"/>
        <w:ind w:right="115"/>
        <w:jc w:val="center"/>
        <w:rPr>
          <w:rFonts w:ascii="Times New Roman" w:eastAsia="Arial" w:hAnsi="Times New Roman" w:cs="Times New Roman"/>
          <w:sz w:val="24"/>
          <w:szCs w:val="24"/>
        </w:rPr>
      </w:pPr>
      <w:r w:rsidRPr="00C431FE">
        <w:rPr>
          <w:rFonts w:ascii="Times New Roman" w:eastAsia="Times New Roman" w:hAnsi="Times New Roman" w:cs="Times New Roman"/>
          <w:b/>
          <w:sz w:val="24"/>
          <w:szCs w:val="24"/>
        </w:rPr>
        <w:t xml:space="preserve">"2024. </w:t>
      </w:r>
      <w:r w:rsidRPr="00C431FE">
        <w:rPr>
          <w:rFonts w:ascii="Times New Roman" w:eastAsia="Arial" w:hAnsi="Times New Roman" w:cs="Times New Roman"/>
          <w:b/>
          <w:sz w:val="24"/>
          <w:szCs w:val="24"/>
        </w:rPr>
        <w:t>Año del Bicentenario de la Erección del Estado Libre y Soberano de México"</w:t>
      </w:r>
    </w:p>
    <w:p w14:paraId="4F45DF28"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468EECE7" w14:textId="77777777" w:rsidR="00B02616" w:rsidRPr="00C431FE" w:rsidRDefault="00B02616" w:rsidP="00B02616">
      <w:pPr>
        <w:spacing w:after="0" w:line="240" w:lineRule="auto"/>
        <w:ind w:right="115"/>
        <w:jc w:val="right"/>
        <w:rPr>
          <w:rFonts w:ascii="Times New Roman" w:eastAsia="Arial" w:hAnsi="Times New Roman" w:cs="Times New Roman"/>
          <w:sz w:val="24"/>
          <w:szCs w:val="24"/>
        </w:rPr>
      </w:pPr>
      <w:r w:rsidRPr="00C431FE">
        <w:rPr>
          <w:rFonts w:ascii="Times New Roman" w:eastAsia="Arial" w:hAnsi="Times New Roman" w:cs="Times New Roman"/>
          <w:sz w:val="24"/>
          <w:szCs w:val="24"/>
        </w:rPr>
        <w:t>Toluca de Lerdo, México, a 8 de noviembre de 2024.</w:t>
      </w:r>
    </w:p>
    <w:p w14:paraId="74233EEB"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0731B7E2"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DIPUTADO</w:t>
      </w:r>
    </w:p>
    <w:p w14:paraId="19680BFB"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lastRenderedPageBreak/>
        <w:t>MAURILIO HERNÁNDEZ GONZÁLEZ</w:t>
      </w:r>
    </w:p>
    <w:p w14:paraId="47A05C79" w14:textId="77777777" w:rsidR="00B02616" w:rsidRPr="00C431FE" w:rsidRDefault="00B02616" w:rsidP="0015146B">
      <w:pPr>
        <w:spacing w:after="0" w:line="240" w:lineRule="auto"/>
        <w:ind w:right="115"/>
        <w:jc w:val="both"/>
        <w:rPr>
          <w:rFonts w:ascii="Times New Roman" w:eastAsia="Arial" w:hAnsi="Times New Roman" w:cs="Times New Roman"/>
          <w:b/>
          <w:sz w:val="24"/>
          <w:szCs w:val="24"/>
        </w:rPr>
      </w:pPr>
      <w:r w:rsidRPr="00C431FE">
        <w:rPr>
          <w:rFonts w:ascii="Times New Roman" w:eastAsia="Arial" w:hAnsi="Times New Roman" w:cs="Times New Roman"/>
          <w:b/>
          <w:sz w:val="24"/>
          <w:szCs w:val="24"/>
        </w:rPr>
        <w:t>PRESIDENTE DE LA MESA DIRECTIVA</w:t>
      </w:r>
    </w:p>
    <w:p w14:paraId="6E0861F3"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DE LA “LXII” LEGISLATURA DEL ESTADO DE MEXICO</w:t>
      </w:r>
    </w:p>
    <w:p w14:paraId="52A298DE"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PRESENTE</w:t>
      </w:r>
    </w:p>
    <w:p w14:paraId="42CF6493"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295232C5"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Con fundamento en los artículos 51, fracción I y 77, fracción V de la Constitución Política del Estado Libre y Soberano de México, y 33, fracción IV, y 34 de la Ley Orgánica Municipal del Estado de México, se somete a la consideración de esa H.  Legislatura, por conducto de Usted, la  I</w:t>
      </w:r>
      <w:r w:rsidRPr="00C431FE">
        <w:rPr>
          <w:rFonts w:ascii="Times New Roman" w:eastAsia="Arial" w:hAnsi="Times New Roman" w:cs="Times New Roman"/>
          <w:b/>
          <w:sz w:val="24"/>
          <w:szCs w:val="24"/>
        </w:rPr>
        <w:t xml:space="preserve">niciativa de Decreto por el que se autoriza al H. Ayuntamiento de Tlalnepantla de Baz, Estado de México, a otorgar en comodato un área conocida como “Salón Los Lagos” a favor de la Fiscalía General de la Republica para que se reubique la Agencia del Ministerio Público Federal, con sede en Tlalnepantla de Baz, Estado de México, por un periodo de quince arios, prorrogables por otros quince años, </w:t>
      </w:r>
      <w:r w:rsidRPr="00C431FE">
        <w:rPr>
          <w:rFonts w:ascii="Times New Roman" w:eastAsia="Arial" w:hAnsi="Times New Roman" w:cs="Times New Roman"/>
          <w:sz w:val="24"/>
          <w:szCs w:val="24"/>
        </w:rPr>
        <w:t>que tiene sustento en la siguiente:</w:t>
      </w:r>
    </w:p>
    <w:p w14:paraId="51728176"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30DD7A2A" w14:textId="77777777" w:rsidR="00B02616" w:rsidRPr="00C431FE" w:rsidRDefault="00B02616" w:rsidP="00B02616">
      <w:pPr>
        <w:spacing w:after="0" w:line="240" w:lineRule="auto"/>
        <w:ind w:right="115"/>
        <w:jc w:val="center"/>
        <w:rPr>
          <w:rFonts w:ascii="Times New Roman" w:eastAsia="Arial" w:hAnsi="Times New Roman" w:cs="Times New Roman"/>
          <w:sz w:val="24"/>
          <w:szCs w:val="24"/>
        </w:rPr>
      </w:pPr>
      <w:r w:rsidRPr="00C431FE">
        <w:rPr>
          <w:rFonts w:ascii="Times New Roman" w:eastAsia="Arial" w:hAnsi="Times New Roman" w:cs="Times New Roman"/>
          <w:b/>
          <w:sz w:val="24"/>
          <w:szCs w:val="24"/>
        </w:rPr>
        <w:t>EXPOSICIÓN DE MOTIVOS</w:t>
      </w:r>
    </w:p>
    <w:p w14:paraId="3BA45F1F"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2BE1F524"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El artículo 122°, inciso A de la Constitución Política de las Estados Unidos Mexicanos, establece que el Ministerio Publico de la Federación se organizará en una Fiscalía General de la Republica como órgano autónomo, dotado de personalidad jurídica y patrimonio propio.</w:t>
      </w:r>
    </w:p>
    <w:p w14:paraId="1686277E"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33A5D634"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En términos del artículo 5 de la Ley de la Fiscalía General  de Republica, al Ministerio Publico de la Federación le corresponde, en representación de los intereses de la sociedad: la investigación y la persecución de los delitos del orden federal y los de su competencia ante los tribunales, la preparación y el ejercicio de la acción de extinción de dominio, la intervención en todos los asuntos que correspondan a sus funciones constitucionales, así como promover, respetar, proteger y garantizar las derechos humanos de la persona  imputada, de la víctima o de la persona ofendida durante el desarrollo del procedimiento penal, establecidos en la Constitución, en las tratados internacionales en los que el Estado mexicano sea parte, en el  Código Nacional y las demás disposiciones legales aplicables.</w:t>
      </w:r>
    </w:p>
    <w:p w14:paraId="7C176307"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283EF117"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Mediante oficio número FGR/DEMEX/TOL/7580/2019, de fecha 9 de septiembre de 2019, el Delegado Estatal de la Fiscalía General de la Republica, solicitó al Presidente Municipal de Tlalnepantla de Baz, Estado de México, se le otorgue una fracción del inmueble de propiedad municipal identificado como “Salón Los Lagos”, ubicado en Avenida Civilizaciones, Manzana I, Zona “A”, Unidad Habitacional El Rosario, Tlalnepantla de  Baz, con el fin de reubicar las instalaciones de la Subsede de Tlalnepantla de Baz de la Agencia del Ministerio Público Federal.</w:t>
      </w:r>
    </w:p>
    <w:p w14:paraId="11B3C86A"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391C41CE"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Que el municipio de Tlalnepantla de Baz, Estado de México, es propietario del inmueble ubicado en Avenida Civilizaciones, Manzana I, Zona “A”, Unidad Habitacional El Rosario, Tlalnepantla de Baz, con una superficie de 4,091.00 m2, lo cual se acredita con instrumento número 09-140554-6, otorgado por el Licenciado Fausto Ramírez Hernández, Registrador Auxiliar de la Propiedad, adscrito al Instituto del Fondo Nacional de la Vivienda para los Trabajadores, Delegación Séptima, Estado de México, bajo la partida número 5664585, del volumen 1552, Libro Primero, Sección Primera, el 3l de julio de 2003.</w:t>
      </w:r>
    </w:p>
    <w:p w14:paraId="0C1557A0"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29CF5C29"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EI Ayuntamiento de Tlalnepantla de Baz, Estado de México, durante la Octogésima Tercera Sesión Ordinaria del Ayuntamiento, de fecha nueve de octubre de dos mil veinticuatro, acordó autorizar el cambio del uso y destine, así como el otorgar en comodato, un área de novecientos dos punto sesenta metros cuadrados, conocida como "Salón Los Lagos",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 xml:space="preserve">cual forma parte del </w:t>
      </w:r>
      <w:r w:rsidRPr="00C431FE">
        <w:rPr>
          <w:rFonts w:ascii="Times New Roman" w:eastAsia="Arial" w:hAnsi="Times New Roman" w:cs="Times New Roman"/>
          <w:sz w:val="24"/>
          <w:szCs w:val="24"/>
        </w:rPr>
        <w:lastRenderedPageBreak/>
        <w:t>inmueble de propiedad municipal, que tiene una superficie de cuatro mil noventa y un metros cuadrados, identificado como Área de  Donación 12, Manzana I, Sector Zona-A, uso actual Iglesia y Centro Social, Fraccionamiento de Tipo Habitacional Popular denominado "EI  Rosario", ubicado en Av. Civilizaciones, Tlalnepantla de Baz, Estado de México, en favor de la Fiscalía General de la Republica, para que se reubique la Agencia del Ministerio Público Federal, con  sede en Tlalnepantla de Baz, Estado de México, por un periodo de quince a nos, prorrogables por otros quince a nos, con las siguientes medidas y colindancias:</w:t>
      </w:r>
    </w:p>
    <w:p w14:paraId="130F4BDE"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4CDE3540"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Superficie: novecientos dos punto sesenta metros cuadrados.</w:t>
      </w:r>
    </w:p>
    <w:p w14:paraId="03ADBB89"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uno: en seis punto cincuenta y ocho metros, al suroeste con Iglesia Bautista;</w:t>
      </w:r>
    </w:p>
    <w:p w14:paraId="3B001DBC"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dos: en tres punto cuarenta metros, al sureste con Iglesia Bautista;</w:t>
      </w:r>
    </w:p>
    <w:p w14:paraId="0E817A29"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tres: en nueve punto treinta y tres metros, al suroeste con Iglesia Bautista;</w:t>
      </w:r>
    </w:p>
    <w:p w14:paraId="1838279A"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cuatro: en cuatro punto cuarenta y ocho metros, al sureste con Iglesia Bautista;</w:t>
      </w:r>
    </w:p>
    <w:p w14:paraId="3D53F4F8"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cinco: en cinco punto sesenta y ocho metros, al suroeste con Iglesia Bautista;</w:t>
      </w:r>
    </w:p>
    <w:p w14:paraId="58E9A682"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seis: en cinco punto cincuenta y ocho metros, al noroeste con Iglesia Bautista;</w:t>
      </w:r>
    </w:p>
    <w:p w14:paraId="16A5AFF5"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siete: en cinco punto setenta y dos metros, al suroeste con Iglesia Bautista;</w:t>
      </w:r>
    </w:p>
    <w:p w14:paraId="6D5BFE9A"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ocho: en veintidós punto sesenta y nueve metros, al noroeste con Lago Poniente Sector III-C;</w:t>
      </w:r>
    </w:p>
    <w:p w14:paraId="7D43476A"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nueve: en treinta y un punto noventa metros, al noroeste con Lago Poniente Sector II-C; Tramo diez: en dieciséis punto noventa y seis metros, al noreste con Avenida Civilizaciones; Tramo once: en trece punto sesenta metros, al noreste con Avenida Civilizaciones;</w:t>
      </w:r>
    </w:p>
    <w:p w14:paraId="191795E3"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doce: en catorce punto setenta y cinco metros, al noreste con Avenida Civilizaciones; Tramo trece: en catorce punto cinco metros, al noreste con Avenida Civilizaciones.</w:t>
      </w:r>
    </w:p>
    <w:p w14:paraId="38DDD9FE"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3200A56A"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Es importante señalar que el Director del Centro INAH Estado de México, por oficio 4013S.1- 2021/0514, señaló que el inmueble objeto del presente decreto, no cuenta con características y colindancias que determinen que sea un inmueble histórico.</w:t>
      </w:r>
    </w:p>
    <w:p w14:paraId="5DD69990"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0CCE2326"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En este orden de ideas, mediante el oficio número PM/0257/2024, el H. Ayuntamiento de Tlalnepantla, a través de su Presidente Municipal Constitucional, se dirigió al Ejecutivo del Estado a mi cargo, para ser el conducto ante esa Legislatura, para presentar la Iniciativa de Decreto respectiva.</w:t>
      </w:r>
    </w:p>
    <w:p w14:paraId="5B27299E"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087470D0"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En mérito de las consideraciones planteadas, someto a consideración de esa Legislatura, la siguiente Iniciativa con  proyecto de Decreto, por el que se autoriza al H. Ayuntamiento de Tlalnepantla de Baz, Estado de México, a otorgar en comodato, un rea de novecientos dos  punto sesenta metros cuadrados, conocida como “Salón Los Lagos”, el cual forma parte del inmueble de propiedad municipal, que tiene una superficie de cuatro mil noventa y un metros cuadrados, identificado como Área de Donación 12, Manzana I, Sector Zona-A, uso actual Iglesia y Centro Social, Fraccionamiento de Tipo Habitacional Popular denominado “El Rosario”, ubicado en Av. Civilizaciones, Tlalnepantla de Baz, Estado de México, en favor de la Fiscalía General de la República, para que se reubique la Agencia del Ministerio Público Federal, con sede en Tlalnepantla de Baz, Estado de México, por un periodo de quince años, prorrogables por otros quince años.</w:t>
      </w:r>
    </w:p>
    <w:p w14:paraId="761889F1"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2670CD1A"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50791D4F"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516648BF"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DECRETO NÚMERO</w:t>
      </w:r>
    </w:p>
    <w:p w14:paraId="5C01BA8D" w14:textId="77777777" w:rsidR="00B02616" w:rsidRPr="00C431FE" w:rsidRDefault="00B02616" w:rsidP="0015146B">
      <w:pPr>
        <w:spacing w:after="0" w:line="240" w:lineRule="auto"/>
        <w:ind w:right="115"/>
        <w:jc w:val="both"/>
        <w:rPr>
          <w:rFonts w:ascii="Times New Roman" w:eastAsia="Arial" w:hAnsi="Times New Roman" w:cs="Times New Roman"/>
          <w:b/>
          <w:sz w:val="24"/>
          <w:szCs w:val="24"/>
        </w:rPr>
      </w:pPr>
      <w:r w:rsidRPr="00C431FE">
        <w:rPr>
          <w:rFonts w:ascii="Times New Roman" w:eastAsia="Arial" w:hAnsi="Times New Roman" w:cs="Times New Roman"/>
          <w:b/>
          <w:sz w:val="24"/>
          <w:szCs w:val="24"/>
        </w:rPr>
        <w:t>LA H. "LXII" LEGISLATURA</w:t>
      </w:r>
    </w:p>
    <w:p w14:paraId="495E9408" w14:textId="77777777" w:rsidR="00B02616" w:rsidRPr="00C431FE" w:rsidRDefault="00B02616" w:rsidP="0015146B">
      <w:pPr>
        <w:spacing w:after="0" w:line="240" w:lineRule="auto"/>
        <w:ind w:right="115"/>
        <w:jc w:val="both"/>
        <w:rPr>
          <w:rFonts w:ascii="Times New Roman" w:eastAsia="Arial" w:hAnsi="Times New Roman" w:cs="Times New Roman"/>
          <w:b/>
          <w:sz w:val="24"/>
          <w:szCs w:val="24"/>
        </w:rPr>
      </w:pPr>
      <w:r w:rsidRPr="00C431FE">
        <w:rPr>
          <w:rFonts w:ascii="Times New Roman" w:eastAsia="Arial" w:hAnsi="Times New Roman" w:cs="Times New Roman"/>
          <w:b/>
          <w:sz w:val="24"/>
          <w:szCs w:val="24"/>
        </w:rPr>
        <w:lastRenderedPageBreak/>
        <w:t>DEL ESTADO DE MÉXICO</w:t>
      </w:r>
    </w:p>
    <w:p w14:paraId="4C61C475"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DECRETA:</w:t>
      </w:r>
    </w:p>
    <w:p w14:paraId="5DBA9644"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5A239FC5"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ARTICULO PRIMERO. </w:t>
      </w:r>
      <w:r w:rsidRPr="00C431FE">
        <w:rPr>
          <w:rFonts w:ascii="Times New Roman" w:eastAsia="Arial" w:hAnsi="Times New Roman" w:cs="Times New Roman"/>
          <w:sz w:val="24"/>
          <w:szCs w:val="24"/>
        </w:rPr>
        <w:t xml:space="preserve">Se autoriza al H. Ayuntamiento de Tlalnepantla de Baz, Estado de México, a  otorgar en comodato  un área de novecientos dos  punto sesenta  metros cuadrados, conocida como "Salón Los Lagos",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cual  forma  parte  del  inmueble  de propiedad municipal  que  tiene  una  superficie de cuatro  mil  noventa y un metros cuadrados, identificado como Área de Donaci6n 12,  Manzana  I, Sector Zona-A, uso actual  Iglesia y Centro Social, Fraccionamiento de Tipo  Habitacional Popular denominado "EI Rosario", ubicado en Av. Civilizaciones, Tlalnepantla de Baz, Estado de  México, a  favor  de la Fiscalía General  de la Republica, para que  se reubique la Agencia del Ministerio Público Federal, con sede en Tlalnepantla de Baz, Estado de México, por un periodo de quince a nos, prorrogables por otros quince a nos, el cual tiene las siguientes medidas y colindancias:</w:t>
      </w:r>
    </w:p>
    <w:p w14:paraId="23B52614"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77829B1D"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Superficie: novecientos dos punto sesenta metros cuadrados.</w:t>
      </w:r>
    </w:p>
    <w:p w14:paraId="68859D2C"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uno: en seis punto cincuenta y ocho metros, al suroeste con Iglesia Bautista;</w:t>
      </w:r>
    </w:p>
    <w:p w14:paraId="68EB81B7"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dos: en tres punto cuarenta metros, al sureste con Iglesia Bautista;</w:t>
      </w:r>
    </w:p>
    <w:p w14:paraId="2DDC366D"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tres: en nueve punto treinta y tres metros, al suroeste con Iglesia Bautista;</w:t>
      </w:r>
    </w:p>
    <w:p w14:paraId="7420D17B"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cuatro: en cuatro punto cuarenta y ocho metros, al sureste con Iglesia Bautista;</w:t>
      </w:r>
    </w:p>
    <w:p w14:paraId="2A114C61"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cinco: en cinco punto sesenta y ocho metros, al suroeste con Iglesia Bautista;</w:t>
      </w:r>
    </w:p>
    <w:p w14:paraId="74ABDFE7"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seis: en cinco punto cincuenta y ocho metros, al noroeste con Iglesia Bautista;</w:t>
      </w:r>
    </w:p>
    <w:p w14:paraId="00B9A9BE"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siete: en cinco punto setenta y dos metros, al suroeste con Iglesia Bautista;</w:t>
      </w:r>
    </w:p>
    <w:p w14:paraId="6DB18535"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ocho: en veintidós punto sesenta y nueve metros, al noroeste con Lago Poniente Sector 111-C;</w:t>
      </w:r>
    </w:p>
    <w:p w14:paraId="4E504262"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nueve: en treinta y un punto noventa metros, al noroeste con Lago Poniente Sector 111-C;</w:t>
      </w:r>
    </w:p>
    <w:p w14:paraId="780F7FD7"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diez: en dieciséis punto noventa y seis metros, al noreste con Avenida Civilizaciones;</w:t>
      </w:r>
    </w:p>
    <w:p w14:paraId="05A85DEF"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once: en trece punto sesenta metros, al noreste con Avenida Civilizaciones;</w:t>
      </w:r>
    </w:p>
    <w:p w14:paraId="272852FF"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Tramo doce: en catorce punto setenta y cinco metros, al noreste con Avenida Civilizaciones; Tramo trece: en catorce punto cinco metros, al noreste con Avenida Civilizaciones.</w:t>
      </w:r>
    </w:p>
    <w:p w14:paraId="5104CAD1"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3FE58706" w14:textId="77777777" w:rsidR="00B02616" w:rsidRPr="00C431FE" w:rsidRDefault="00B02616" w:rsidP="0015146B">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ARTICULO SEGUNDO.  </w:t>
      </w:r>
      <w:r w:rsidRPr="00C431FE">
        <w:rPr>
          <w:rFonts w:ascii="Times New Roman" w:eastAsia="Arial" w:hAnsi="Times New Roman" w:cs="Times New Roman"/>
          <w:sz w:val="24"/>
          <w:szCs w:val="24"/>
        </w:rPr>
        <w:t xml:space="preserve">El otorgamiento en comodato estará condicionado a que no se cambie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uso y destino que motivó su autorización. En caso contrario, deber ser devuelto al H. Ayuntamiento de Tlalnepantla de Baz, Estado de México.</w:t>
      </w:r>
    </w:p>
    <w:p w14:paraId="6379B583" w14:textId="77777777" w:rsidR="00B02616" w:rsidRPr="00C431FE" w:rsidRDefault="00B02616" w:rsidP="0015146B">
      <w:pPr>
        <w:spacing w:after="0" w:line="240" w:lineRule="auto"/>
        <w:ind w:right="115"/>
        <w:jc w:val="both"/>
        <w:rPr>
          <w:rFonts w:ascii="Times New Roman" w:eastAsia="Times New Roman" w:hAnsi="Times New Roman" w:cs="Times New Roman"/>
          <w:sz w:val="24"/>
          <w:szCs w:val="24"/>
        </w:rPr>
      </w:pPr>
    </w:p>
    <w:p w14:paraId="4F35559B" w14:textId="77777777" w:rsidR="00B02616" w:rsidRPr="00C431FE" w:rsidRDefault="00B02616" w:rsidP="00B02616">
      <w:pPr>
        <w:spacing w:after="0" w:line="240" w:lineRule="auto"/>
        <w:ind w:right="115"/>
        <w:jc w:val="center"/>
        <w:rPr>
          <w:rFonts w:ascii="Times New Roman" w:eastAsia="Arial" w:hAnsi="Times New Roman" w:cs="Times New Roman"/>
          <w:sz w:val="24"/>
          <w:szCs w:val="24"/>
        </w:rPr>
      </w:pPr>
      <w:r w:rsidRPr="00C431FE">
        <w:rPr>
          <w:rFonts w:ascii="Times New Roman" w:eastAsia="Arial" w:hAnsi="Times New Roman" w:cs="Times New Roman"/>
          <w:b/>
          <w:sz w:val="24"/>
          <w:szCs w:val="24"/>
        </w:rPr>
        <w:t>TRANSITORIOS</w:t>
      </w:r>
    </w:p>
    <w:p w14:paraId="4C21EE2E" w14:textId="77777777" w:rsidR="00B02616" w:rsidRPr="00C431FE" w:rsidRDefault="00B02616" w:rsidP="00B02616">
      <w:pPr>
        <w:spacing w:after="0" w:line="240" w:lineRule="auto"/>
        <w:ind w:right="115"/>
        <w:jc w:val="both"/>
        <w:rPr>
          <w:rFonts w:ascii="Times New Roman" w:eastAsia="Times New Roman" w:hAnsi="Times New Roman" w:cs="Times New Roman"/>
          <w:sz w:val="24"/>
          <w:szCs w:val="24"/>
        </w:rPr>
      </w:pPr>
    </w:p>
    <w:p w14:paraId="4CBB3081" w14:textId="77777777" w:rsidR="00B02616" w:rsidRPr="00C431FE" w:rsidRDefault="00B02616" w:rsidP="00B02616">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PRIMERO. </w:t>
      </w:r>
      <w:r w:rsidRPr="00C431FE">
        <w:rPr>
          <w:rFonts w:ascii="Times New Roman" w:eastAsia="Arial" w:hAnsi="Times New Roman" w:cs="Times New Roman"/>
          <w:sz w:val="24"/>
          <w:szCs w:val="24"/>
        </w:rPr>
        <w:t>Publíquese el presente Decreto en el Periódico Oficial “Gaceta del Gobierno”.</w:t>
      </w:r>
    </w:p>
    <w:p w14:paraId="44409DE1" w14:textId="77777777" w:rsidR="00B02616" w:rsidRPr="00C431FE" w:rsidRDefault="00B02616" w:rsidP="00B02616">
      <w:pPr>
        <w:spacing w:after="0" w:line="240" w:lineRule="auto"/>
        <w:ind w:right="115"/>
        <w:jc w:val="both"/>
        <w:rPr>
          <w:rFonts w:ascii="Times New Roman" w:eastAsia="Times New Roman" w:hAnsi="Times New Roman" w:cs="Times New Roman"/>
          <w:sz w:val="24"/>
          <w:szCs w:val="24"/>
        </w:rPr>
      </w:pPr>
    </w:p>
    <w:p w14:paraId="7DF5927B" w14:textId="77777777" w:rsidR="00B02616" w:rsidRPr="00C431FE" w:rsidRDefault="00B02616" w:rsidP="00B02616">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SEGUNDO. </w:t>
      </w:r>
      <w:r w:rsidRPr="00C431FE">
        <w:rPr>
          <w:rFonts w:ascii="Times New Roman" w:eastAsia="Arial" w:hAnsi="Times New Roman" w:cs="Times New Roman"/>
          <w:sz w:val="24"/>
          <w:szCs w:val="24"/>
        </w:rPr>
        <w:t>El presente Decreto entrará vigor al día siguiente de su publicación en el Periódico Oficial “Gaceta del Gobierno”.</w:t>
      </w:r>
    </w:p>
    <w:p w14:paraId="51017F67" w14:textId="77777777" w:rsidR="00B02616" w:rsidRPr="00C431FE" w:rsidRDefault="00B02616" w:rsidP="00B02616">
      <w:pPr>
        <w:spacing w:after="0" w:line="240" w:lineRule="auto"/>
        <w:ind w:right="115"/>
        <w:jc w:val="both"/>
        <w:rPr>
          <w:rFonts w:ascii="Times New Roman" w:eastAsia="Times New Roman" w:hAnsi="Times New Roman" w:cs="Times New Roman"/>
          <w:sz w:val="24"/>
          <w:szCs w:val="24"/>
        </w:rPr>
      </w:pPr>
    </w:p>
    <w:p w14:paraId="41818309" w14:textId="77777777" w:rsidR="00B02616" w:rsidRPr="00C431FE" w:rsidRDefault="00B02616" w:rsidP="00B02616">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Reitero a usted, la seguridad de mi atenta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distinguida consideración.</w:t>
      </w:r>
    </w:p>
    <w:p w14:paraId="208CCA56" w14:textId="77777777" w:rsidR="00B02616" w:rsidRPr="00C431FE" w:rsidRDefault="00B02616" w:rsidP="00B02616">
      <w:pPr>
        <w:spacing w:after="0" w:line="240" w:lineRule="auto"/>
        <w:ind w:right="115"/>
        <w:jc w:val="both"/>
        <w:rPr>
          <w:rFonts w:ascii="Times New Roman" w:eastAsia="Times New Roman" w:hAnsi="Times New Roman" w:cs="Times New Roman"/>
          <w:sz w:val="24"/>
          <w:szCs w:val="24"/>
        </w:rPr>
      </w:pPr>
    </w:p>
    <w:p w14:paraId="543B0574" w14:textId="5F0B4CAE" w:rsidR="00B02616" w:rsidRPr="00C431FE" w:rsidRDefault="00B02616" w:rsidP="00B02616">
      <w:pPr>
        <w:spacing w:after="0" w:line="240" w:lineRule="auto"/>
        <w:ind w:right="115"/>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Palacio del Poder Ejecutivo, en la Ciudad de Toluca de Lerdo, capital del Estado de México, a los 8 días del mes de noviembre del año 2024.</w:t>
      </w:r>
    </w:p>
    <w:p w14:paraId="774D2687" w14:textId="77777777" w:rsidR="00B02616" w:rsidRPr="00C431FE" w:rsidRDefault="00B02616" w:rsidP="00B02616">
      <w:pPr>
        <w:spacing w:after="0" w:line="240" w:lineRule="auto"/>
        <w:ind w:right="115"/>
        <w:jc w:val="both"/>
        <w:rPr>
          <w:rFonts w:ascii="Times New Roman" w:eastAsia="Times New Roman" w:hAnsi="Times New Roman" w:cs="Times New Roman"/>
          <w:sz w:val="24"/>
          <w:szCs w:val="24"/>
        </w:rPr>
      </w:pPr>
    </w:p>
    <w:p w14:paraId="65CBFEC1" w14:textId="77777777" w:rsidR="00B02616" w:rsidRPr="00C431FE" w:rsidRDefault="00B02616" w:rsidP="00B02616">
      <w:pPr>
        <w:spacing w:after="0" w:line="240" w:lineRule="auto"/>
        <w:ind w:right="115"/>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La Gobernadora Constitucional</w:t>
      </w:r>
    </w:p>
    <w:p w14:paraId="5DF919BD" w14:textId="77777777" w:rsidR="00B02616" w:rsidRPr="00C431FE" w:rsidRDefault="00B02616" w:rsidP="00B02616">
      <w:pPr>
        <w:spacing w:after="0" w:line="240" w:lineRule="auto"/>
        <w:ind w:right="115"/>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Del Estado de México</w:t>
      </w:r>
    </w:p>
    <w:p w14:paraId="385D4984" w14:textId="77777777" w:rsidR="00B02616" w:rsidRPr="00C431FE" w:rsidRDefault="00B02616" w:rsidP="00B02616">
      <w:pPr>
        <w:spacing w:after="0" w:line="240" w:lineRule="auto"/>
        <w:ind w:right="115"/>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Mtra. Delfina Gómez Álvarez</w:t>
      </w:r>
    </w:p>
    <w:p w14:paraId="6DDA2F55" w14:textId="77777777" w:rsidR="00B02616" w:rsidRPr="00C431FE" w:rsidRDefault="00B02616" w:rsidP="00B02616">
      <w:pPr>
        <w:spacing w:after="0" w:line="240" w:lineRule="auto"/>
        <w:ind w:right="115"/>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lastRenderedPageBreak/>
        <w:t>(Rúbrica)</w:t>
      </w:r>
    </w:p>
    <w:p w14:paraId="6656BCAC" w14:textId="77777777" w:rsidR="00B02616" w:rsidRPr="00C431FE" w:rsidRDefault="00B02616" w:rsidP="00B02616">
      <w:pPr>
        <w:spacing w:after="0" w:line="240" w:lineRule="auto"/>
        <w:ind w:right="115"/>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*JGZ</w:t>
      </w:r>
    </w:p>
    <w:p w14:paraId="289108CC" w14:textId="77777777" w:rsidR="00B02616" w:rsidRPr="00C431FE" w:rsidRDefault="00B02616" w:rsidP="00B02616">
      <w:pPr>
        <w:spacing w:after="0" w:line="240" w:lineRule="auto"/>
        <w:ind w:right="115"/>
        <w:rPr>
          <w:rFonts w:ascii="Times New Roman" w:eastAsia="Times New Roman" w:hAnsi="Times New Roman" w:cs="Times New Roman"/>
          <w:sz w:val="24"/>
          <w:szCs w:val="24"/>
        </w:rPr>
      </w:pPr>
      <w:r w:rsidRPr="00C431FE">
        <w:rPr>
          <w:rFonts w:ascii="Times New Roman" w:eastAsia="Times New Roman" w:hAnsi="Times New Roman" w:cs="Times New Roman"/>
          <w:sz w:val="24"/>
          <w:szCs w:val="24"/>
        </w:rPr>
        <w:t>Validación jurídica</w:t>
      </w:r>
    </w:p>
    <w:p w14:paraId="20489C45" w14:textId="77777777" w:rsidR="00EE02F5" w:rsidRPr="00C431FE" w:rsidRDefault="00EE02F5" w:rsidP="00A45054">
      <w:pPr>
        <w:spacing w:after="0" w:line="240" w:lineRule="auto"/>
        <w:jc w:val="center"/>
        <w:rPr>
          <w:rFonts w:ascii="Times New Roman" w:hAnsi="Times New Roman"/>
          <w:sz w:val="24"/>
          <w:szCs w:val="24"/>
        </w:rPr>
      </w:pPr>
    </w:p>
    <w:p w14:paraId="1C9FB499" w14:textId="77777777" w:rsidR="00EE02F5" w:rsidRPr="00C431FE" w:rsidRDefault="00EE02F5" w:rsidP="00A45054">
      <w:pPr>
        <w:spacing w:after="0" w:line="240" w:lineRule="auto"/>
        <w:jc w:val="center"/>
        <w:rPr>
          <w:rFonts w:ascii="Times New Roman" w:hAnsi="Times New Roman"/>
          <w:i/>
          <w:sz w:val="24"/>
          <w:szCs w:val="24"/>
        </w:rPr>
      </w:pPr>
      <w:r w:rsidRPr="00C431FE">
        <w:rPr>
          <w:rFonts w:ascii="Times New Roman" w:hAnsi="Times New Roman"/>
          <w:i/>
          <w:sz w:val="24"/>
          <w:szCs w:val="24"/>
        </w:rPr>
        <w:t>(Fin del documento)</w:t>
      </w:r>
    </w:p>
    <w:p w14:paraId="35E00788" w14:textId="77777777" w:rsidR="00EE02F5" w:rsidRPr="00C431FE" w:rsidRDefault="00EE02F5" w:rsidP="00A45054">
      <w:pPr>
        <w:spacing w:after="0" w:line="240" w:lineRule="auto"/>
        <w:jc w:val="center"/>
        <w:rPr>
          <w:rFonts w:ascii="Times New Roman" w:hAnsi="Times New Roman"/>
          <w:sz w:val="24"/>
          <w:szCs w:val="24"/>
        </w:rPr>
      </w:pPr>
    </w:p>
    <w:p w14:paraId="02B213D3" w14:textId="57024E06" w:rsidR="003A3E13" w:rsidRPr="00C431FE" w:rsidRDefault="0015146B" w:rsidP="0061081E">
      <w:pPr>
        <w:pStyle w:val="Sinespaciado"/>
        <w:jc w:val="both"/>
        <w:rPr>
          <w:rFonts w:cs="Times New Roman"/>
          <w:szCs w:val="24"/>
        </w:rPr>
      </w:pPr>
      <w:r w:rsidRPr="00C431FE">
        <w:rPr>
          <w:rFonts w:cs="Times New Roman"/>
          <w:szCs w:val="24"/>
        </w:rPr>
        <w:t>PRESIDENTE DIP. MAURILIO HERNÁNDEZ GONZÁLEZ.</w:t>
      </w:r>
      <w:r w:rsidR="003A3E13" w:rsidRPr="00C431FE">
        <w:rPr>
          <w:rFonts w:cs="Times New Roman"/>
          <w:szCs w:val="24"/>
        </w:rPr>
        <w:tab/>
        <w:t>Se registra la iniciativa y se remite a la Comisión Legislativa de Patrimonio Estatal y Municipal, para su estudio y dictamen.</w:t>
      </w:r>
    </w:p>
    <w:p w14:paraId="04AF24FA" w14:textId="68EC944D" w:rsidR="003A3E13" w:rsidRPr="00C431FE" w:rsidRDefault="003A3E13" w:rsidP="00CD64B6">
      <w:pPr>
        <w:pStyle w:val="Sinespaciado"/>
        <w:ind w:firstLine="709"/>
        <w:jc w:val="both"/>
        <w:rPr>
          <w:rFonts w:cs="Times New Roman"/>
          <w:szCs w:val="24"/>
        </w:rPr>
      </w:pPr>
      <w:r w:rsidRPr="00C431FE">
        <w:rPr>
          <w:rFonts w:cs="Times New Roman"/>
          <w:szCs w:val="24"/>
        </w:rPr>
        <w:t>Antes, me han solicitado el uso de la palabra la diputada Susana Estrada ¿Con qué objeto diputada?</w:t>
      </w:r>
    </w:p>
    <w:p w14:paraId="4E2A3B73" w14:textId="07187450" w:rsidR="003A3E13" w:rsidRPr="00C431FE" w:rsidRDefault="003A3E13" w:rsidP="0061081E">
      <w:pPr>
        <w:pStyle w:val="Sinespaciado"/>
        <w:jc w:val="both"/>
        <w:rPr>
          <w:rFonts w:cs="Times New Roman"/>
          <w:szCs w:val="24"/>
        </w:rPr>
      </w:pPr>
      <w:r w:rsidRPr="00C431FE">
        <w:rPr>
          <w:rFonts w:cs="Times New Roman"/>
          <w:szCs w:val="24"/>
        </w:rPr>
        <w:t>DIP. SUSANA ESTRADA ROJAS</w:t>
      </w:r>
      <w:r w:rsidR="00D75B42" w:rsidRPr="00C431FE">
        <w:rPr>
          <w:rFonts w:cs="Times New Roman"/>
          <w:szCs w:val="24"/>
        </w:rPr>
        <w:t xml:space="preserve">  (Desde su curul)</w:t>
      </w:r>
      <w:r w:rsidRPr="00C431FE">
        <w:rPr>
          <w:rFonts w:cs="Times New Roman"/>
          <w:szCs w:val="24"/>
        </w:rPr>
        <w:t>. Para hechos en el punto 2 de la orden del día diputado Presidente.</w:t>
      </w:r>
    </w:p>
    <w:p w14:paraId="45379730" w14:textId="77777777" w:rsidR="003A3E13" w:rsidRPr="00C431FE" w:rsidRDefault="003A3E13" w:rsidP="0061081E">
      <w:pPr>
        <w:pStyle w:val="Sinespaciado"/>
        <w:jc w:val="both"/>
        <w:rPr>
          <w:rFonts w:cs="Times New Roman"/>
          <w:szCs w:val="24"/>
        </w:rPr>
      </w:pPr>
      <w:r w:rsidRPr="00C431FE">
        <w:rPr>
          <w:rFonts w:cs="Times New Roman"/>
          <w:szCs w:val="24"/>
        </w:rPr>
        <w:t>PRESIDENTE DIP. MAURILIO HERNÁNDEZ GONZÁLEZ. Para hechos en el punto 2 del orden del día.</w:t>
      </w:r>
    </w:p>
    <w:p w14:paraId="00AFF6FD" w14:textId="77777777" w:rsidR="003A3E13" w:rsidRPr="00C431FE" w:rsidRDefault="003A3E13" w:rsidP="0061081E">
      <w:pPr>
        <w:pStyle w:val="Sinespaciado"/>
        <w:jc w:val="both"/>
        <w:rPr>
          <w:rFonts w:cs="Times New Roman"/>
          <w:szCs w:val="24"/>
        </w:rPr>
      </w:pPr>
      <w:r w:rsidRPr="00C431FE">
        <w:rPr>
          <w:rFonts w:cs="Times New Roman"/>
          <w:szCs w:val="24"/>
        </w:rPr>
        <w:tab/>
        <w:t>Tiene el uso de la palabra la diputada Susana Estrada, adelante diputada.</w:t>
      </w:r>
    </w:p>
    <w:p w14:paraId="79A3069F" w14:textId="3DC91857" w:rsidR="003A3E13" w:rsidRPr="00C431FE" w:rsidRDefault="003A3E13" w:rsidP="0061081E">
      <w:pPr>
        <w:pStyle w:val="Sinespaciado"/>
        <w:jc w:val="both"/>
        <w:rPr>
          <w:rFonts w:cs="Times New Roman"/>
          <w:szCs w:val="24"/>
        </w:rPr>
      </w:pPr>
      <w:r w:rsidRPr="00C431FE">
        <w:rPr>
          <w:rFonts w:cs="Times New Roman"/>
          <w:szCs w:val="24"/>
        </w:rPr>
        <w:t>DIP. SUSANA ESTRADA ROJAS</w:t>
      </w:r>
      <w:r w:rsidR="00A36568" w:rsidRPr="00C431FE">
        <w:rPr>
          <w:rFonts w:cs="Times New Roman"/>
          <w:szCs w:val="24"/>
        </w:rPr>
        <w:t xml:space="preserve"> (</w:t>
      </w:r>
      <w:r w:rsidR="00D75B42" w:rsidRPr="00C431FE">
        <w:rPr>
          <w:rFonts w:cs="Times New Roman"/>
          <w:szCs w:val="24"/>
        </w:rPr>
        <w:t>Desde su curul</w:t>
      </w:r>
      <w:r w:rsidR="00A36568" w:rsidRPr="00C431FE">
        <w:rPr>
          <w:rFonts w:cs="Times New Roman"/>
          <w:szCs w:val="24"/>
        </w:rPr>
        <w:t>)</w:t>
      </w:r>
      <w:r w:rsidRPr="00C431FE">
        <w:rPr>
          <w:rFonts w:cs="Times New Roman"/>
          <w:szCs w:val="24"/>
        </w:rPr>
        <w:t>. Muchas gracias</w:t>
      </w:r>
      <w:r w:rsidR="00A3493B" w:rsidRPr="00C431FE">
        <w:rPr>
          <w:rFonts w:cs="Times New Roman"/>
          <w:szCs w:val="24"/>
        </w:rPr>
        <w:t>,</w:t>
      </w:r>
      <w:r w:rsidRPr="00C431FE">
        <w:rPr>
          <w:rFonts w:cs="Times New Roman"/>
          <w:szCs w:val="24"/>
        </w:rPr>
        <w:t xml:space="preserve"> diputado Presidente.</w:t>
      </w:r>
    </w:p>
    <w:p w14:paraId="7E42033C" w14:textId="777E346D" w:rsidR="003A3E13" w:rsidRPr="00C431FE" w:rsidRDefault="003A3E13" w:rsidP="0061081E">
      <w:pPr>
        <w:pStyle w:val="Sinespaciado"/>
        <w:jc w:val="both"/>
        <w:rPr>
          <w:rFonts w:cs="Times New Roman"/>
          <w:szCs w:val="24"/>
        </w:rPr>
      </w:pPr>
      <w:r w:rsidRPr="00C431FE">
        <w:rPr>
          <w:rFonts w:cs="Times New Roman"/>
          <w:szCs w:val="24"/>
        </w:rPr>
        <w:tab/>
        <w:t xml:space="preserve">Muy buenas tardes diputados, diputadas, </w:t>
      </w:r>
      <w:proofErr w:type="spellStart"/>
      <w:r w:rsidRPr="00C431FE">
        <w:rPr>
          <w:rFonts w:cs="Times New Roman"/>
          <w:szCs w:val="24"/>
        </w:rPr>
        <w:t>diputade</w:t>
      </w:r>
      <w:proofErr w:type="spellEnd"/>
      <w:r w:rsidRPr="00C431FE">
        <w:rPr>
          <w:rFonts w:cs="Times New Roman"/>
          <w:szCs w:val="24"/>
        </w:rPr>
        <w:t xml:space="preserve">, celebro esta iniciativa de la </w:t>
      </w:r>
      <w:r w:rsidR="00A3493B" w:rsidRPr="00C431FE">
        <w:rPr>
          <w:rFonts w:cs="Times New Roman"/>
          <w:szCs w:val="24"/>
        </w:rPr>
        <w:t xml:space="preserve">Titular </w:t>
      </w:r>
      <w:r w:rsidRPr="00C431FE">
        <w:rPr>
          <w:rFonts w:cs="Times New Roman"/>
          <w:szCs w:val="24"/>
        </w:rPr>
        <w:t>del Ejecutivo del Estado.</w:t>
      </w:r>
    </w:p>
    <w:p w14:paraId="45831BBE" w14:textId="3FAE2425" w:rsidR="003A3E13" w:rsidRPr="00C431FE" w:rsidRDefault="003A3E13" w:rsidP="0061081E">
      <w:pPr>
        <w:pStyle w:val="Sinespaciado"/>
        <w:jc w:val="both"/>
        <w:rPr>
          <w:rFonts w:cs="Times New Roman"/>
          <w:szCs w:val="24"/>
        </w:rPr>
      </w:pPr>
      <w:r w:rsidRPr="00C431FE">
        <w:rPr>
          <w:rFonts w:cs="Times New Roman"/>
          <w:szCs w:val="24"/>
        </w:rPr>
        <w:tab/>
        <w:t>Me parece muy conveniente la suscripción de estos convenios de regularización de deudas que autoriza el Honorable Ayuntamiento del Nezahualcóyotl con la empresa productiva subsidiaria de la CFE, por los adeudos históricos existentes al 31 de diciembre del 2022 del municipio y del Organismo Descentralizado de Agua Potable, Alcantarillado y Saneamiento de Nezahualcóyotl ODAPAS.</w:t>
      </w:r>
    </w:p>
    <w:p w14:paraId="51CC271B" w14:textId="19F878D4" w:rsidR="003A3E13" w:rsidRPr="00C431FE" w:rsidRDefault="003A3E13" w:rsidP="0061081E">
      <w:pPr>
        <w:pStyle w:val="Sinespaciado"/>
        <w:jc w:val="both"/>
        <w:rPr>
          <w:rFonts w:cs="Times New Roman"/>
          <w:szCs w:val="24"/>
        </w:rPr>
      </w:pPr>
      <w:r w:rsidRPr="00C431FE">
        <w:rPr>
          <w:rFonts w:cs="Times New Roman"/>
          <w:szCs w:val="24"/>
        </w:rPr>
        <w:tab/>
        <w:t xml:space="preserve">Como es de todo sabido, la crisis que ocasionó el virus SARS COVID-2, provocó un enorme adeudo del </w:t>
      </w:r>
      <w:r w:rsidR="00A3493B" w:rsidRPr="00C431FE">
        <w:rPr>
          <w:rFonts w:cs="Times New Roman"/>
          <w:szCs w:val="24"/>
        </w:rPr>
        <w:t xml:space="preserve">Municipio </w:t>
      </w:r>
      <w:r w:rsidRPr="00C431FE">
        <w:rPr>
          <w:rFonts w:cs="Times New Roman"/>
          <w:szCs w:val="24"/>
        </w:rPr>
        <w:t>de Nezahualcóyotl con la paraestatal CFE</w:t>
      </w:r>
      <w:r w:rsidR="00A3493B" w:rsidRPr="00C431FE">
        <w:rPr>
          <w:rFonts w:cs="Times New Roman"/>
          <w:szCs w:val="24"/>
        </w:rPr>
        <w:t>,</w:t>
      </w:r>
      <w:r w:rsidRPr="00C431FE">
        <w:rPr>
          <w:rFonts w:cs="Times New Roman"/>
          <w:szCs w:val="24"/>
        </w:rPr>
        <w:t xml:space="preserve"> por 48.46 millones de pesos en servicios básicos, mientras que ODAPAS acumula deudas por la cantidad de 165 millones de pesos, como se puede observar representan cantidades difíciles de pagar.</w:t>
      </w:r>
    </w:p>
    <w:p w14:paraId="200523E8" w14:textId="77777777" w:rsidR="003A3E13" w:rsidRPr="00C431FE" w:rsidRDefault="003A3E13" w:rsidP="0061081E">
      <w:pPr>
        <w:pStyle w:val="Sinespaciado"/>
        <w:jc w:val="both"/>
        <w:rPr>
          <w:rFonts w:cs="Times New Roman"/>
          <w:szCs w:val="24"/>
        </w:rPr>
      </w:pPr>
      <w:r w:rsidRPr="00C431FE">
        <w:rPr>
          <w:rFonts w:cs="Times New Roman"/>
          <w:szCs w:val="24"/>
        </w:rPr>
        <w:tab/>
        <w:t>Por ello, saludo con mucho gusto esta iniciativa, ya que reduce en un 50% el adeudo.</w:t>
      </w:r>
    </w:p>
    <w:p w14:paraId="15A37B1D" w14:textId="4C0877E7" w:rsidR="003A3E13" w:rsidRPr="00C431FE" w:rsidRDefault="003A3E13" w:rsidP="0061081E">
      <w:pPr>
        <w:pStyle w:val="Sinespaciado"/>
        <w:jc w:val="both"/>
        <w:rPr>
          <w:rFonts w:cs="Times New Roman"/>
          <w:szCs w:val="24"/>
        </w:rPr>
      </w:pPr>
      <w:r w:rsidRPr="00C431FE">
        <w:rPr>
          <w:rFonts w:cs="Times New Roman"/>
          <w:szCs w:val="24"/>
        </w:rPr>
        <w:tab/>
        <w:t>Enhorabuena, para el Honorable Ayuntamiento de Nezahualcóyotl.</w:t>
      </w:r>
      <w:r w:rsidR="00A3493B" w:rsidRPr="00C431FE">
        <w:rPr>
          <w:rFonts w:cs="Times New Roman"/>
          <w:szCs w:val="24"/>
        </w:rPr>
        <w:t xml:space="preserve"> </w:t>
      </w:r>
      <w:r w:rsidRPr="00C431FE">
        <w:rPr>
          <w:rFonts w:cs="Times New Roman"/>
          <w:szCs w:val="24"/>
        </w:rPr>
        <w:t>Muchas gracias.</w:t>
      </w:r>
    </w:p>
    <w:p w14:paraId="3BB6C2F5" w14:textId="7BECC470" w:rsidR="003A3E13" w:rsidRPr="00C431FE" w:rsidRDefault="003A3E13" w:rsidP="0061081E">
      <w:pPr>
        <w:pStyle w:val="Sinespaciado"/>
        <w:jc w:val="both"/>
        <w:rPr>
          <w:rFonts w:cs="Times New Roman"/>
          <w:szCs w:val="24"/>
        </w:rPr>
      </w:pPr>
      <w:r w:rsidRPr="00C431FE">
        <w:rPr>
          <w:rFonts w:cs="Times New Roman"/>
          <w:szCs w:val="24"/>
        </w:rPr>
        <w:t>PRESIDENTE DIP. MAURILIO HERNÁNDEZ GONZÁLEZ. Gracias diputada.</w:t>
      </w:r>
    </w:p>
    <w:p w14:paraId="6D61F46B" w14:textId="2F513EA4" w:rsidR="003A3E13" w:rsidRPr="00C431FE" w:rsidRDefault="003A3E13" w:rsidP="0061081E">
      <w:pPr>
        <w:pStyle w:val="Sinespaciado"/>
        <w:jc w:val="both"/>
        <w:rPr>
          <w:rFonts w:cs="Times New Roman"/>
          <w:szCs w:val="24"/>
        </w:rPr>
      </w:pPr>
      <w:r w:rsidRPr="00C431FE">
        <w:rPr>
          <w:rFonts w:cs="Times New Roman"/>
          <w:szCs w:val="24"/>
        </w:rPr>
        <w:tab/>
        <w:t>Se registra lo expresado por la diputada y se sigue el procedimiento ya anunciado</w:t>
      </w:r>
      <w:r w:rsidR="00A3493B" w:rsidRPr="00C431FE">
        <w:rPr>
          <w:rFonts w:cs="Times New Roman"/>
          <w:szCs w:val="24"/>
        </w:rPr>
        <w:t xml:space="preserve">, </w:t>
      </w:r>
      <w:r w:rsidRPr="00C431FE">
        <w:rPr>
          <w:rFonts w:cs="Times New Roman"/>
          <w:szCs w:val="24"/>
        </w:rPr>
        <w:t>de que se remite a las comisiones correspondientes.</w:t>
      </w:r>
    </w:p>
    <w:p w14:paraId="61EAA0DC" w14:textId="661D67F3" w:rsidR="003A3E13" w:rsidRPr="00C431FE" w:rsidRDefault="003A3E13" w:rsidP="0061081E">
      <w:pPr>
        <w:pStyle w:val="Sinespaciado"/>
        <w:jc w:val="both"/>
        <w:rPr>
          <w:rFonts w:cs="Times New Roman"/>
          <w:szCs w:val="24"/>
        </w:rPr>
      </w:pPr>
      <w:r w:rsidRPr="00C431FE">
        <w:rPr>
          <w:rFonts w:cs="Times New Roman"/>
          <w:szCs w:val="24"/>
        </w:rPr>
        <w:tab/>
        <w:t xml:space="preserve">En desahogo del punto número 4 del orden del día, considerando que, por acuerdo de la Junta de Coordinación Política, igualmente con oportunidad se han remito los documentos soportes a las y los diputados, se omite la lectura de la iniciativa de decreto por el que se aprueba el convenio amistoso de reconocimiento de límites territoriales intermunicipales, suscrito por los </w:t>
      </w:r>
      <w:r w:rsidR="00A3493B" w:rsidRPr="00C431FE">
        <w:rPr>
          <w:rFonts w:cs="Times New Roman"/>
          <w:szCs w:val="24"/>
        </w:rPr>
        <w:t xml:space="preserve">Ayuntamientos </w:t>
      </w:r>
      <w:r w:rsidRPr="00C431FE">
        <w:rPr>
          <w:rFonts w:cs="Times New Roman"/>
          <w:szCs w:val="24"/>
        </w:rPr>
        <w:t>de Axapusco y Nopaltepec, ambos del Estado de México, presentada por la Titular del Ejecutivo Estatal.</w:t>
      </w:r>
    </w:p>
    <w:p w14:paraId="5AD8B9B8" w14:textId="77777777" w:rsidR="00AD04E2" w:rsidRPr="00C431FE" w:rsidRDefault="00AD04E2" w:rsidP="00A45054">
      <w:pPr>
        <w:spacing w:after="0" w:line="240" w:lineRule="auto"/>
        <w:jc w:val="center"/>
        <w:rPr>
          <w:rFonts w:ascii="Times New Roman" w:hAnsi="Times New Roman"/>
          <w:sz w:val="24"/>
          <w:szCs w:val="24"/>
        </w:rPr>
      </w:pPr>
    </w:p>
    <w:p w14:paraId="4759AAAD" w14:textId="77777777" w:rsidR="00AD04E2" w:rsidRPr="00C431FE" w:rsidRDefault="00AD04E2" w:rsidP="00A45054">
      <w:pPr>
        <w:spacing w:after="0" w:line="240" w:lineRule="auto"/>
        <w:jc w:val="center"/>
        <w:rPr>
          <w:rFonts w:ascii="Times New Roman" w:hAnsi="Times New Roman"/>
          <w:i/>
          <w:sz w:val="24"/>
          <w:szCs w:val="24"/>
        </w:rPr>
      </w:pPr>
      <w:r w:rsidRPr="00C431FE">
        <w:rPr>
          <w:rFonts w:ascii="Times New Roman" w:hAnsi="Times New Roman"/>
          <w:i/>
          <w:sz w:val="24"/>
          <w:szCs w:val="24"/>
        </w:rPr>
        <w:t>(Se inserta documento)</w:t>
      </w:r>
    </w:p>
    <w:p w14:paraId="55F578BA" w14:textId="77777777" w:rsidR="00AD04E2" w:rsidRPr="00C431FE" w:rsidRDefault="00AD04E2" w:rsidP="00A45054">
      <w:pPr>
        <w:spacing w:after="0" w:line="240" w:lineRule="auto"/>
        <w:jc w:val="center"/>
        <w:rPr>
          <w:rFonts w:ascii="Times New Roman" w:hAnsi="Times New Roman"/>
          <w:sz w:val="24"/>
          <w:szCs w:val="24"/>
        </w:rPr>
      </w:pPr>
    </w:p>
    <w:p w14:paraId="6D491538" w14:textId="77777777" w:rsidR="00AD04E2" w:rsidRPr="00C431FE" w:rsidRDefault="00AD04E2" w:rsidP="00AD04E2">
      <w:pPr>
        <w:spacing w:after="0" w:line="240" w:lineRule="auto"/>
        <w:jc w:val="center"/>
        <w:rPr>
          <w:rFonts w:ascii="Times New Roman" w:eastAsia="Arial" w:hAnsi="Times New Roman" w:cs="Times New Roman"/>
          <w:sz w:val="24"/>
          <w:szCs w:val="24"/>
        </w:rPr>
      </w:pPr>
      <w:r w:rsidRPr="00C431FE">
        <w:rPr>
          <w:rFonts w:ascii="Times New Roman" w:eastAsia="Arial" w:hAnsi="Times New Roman" w:cs="Times New Roman"/>
          <w:b/>
          <w:sz w:val="24"/>
          <w:szCs w:val="24"/>
        </w:rPr>
        <w:t>"2024. Año del Bicentenario de la Erección del Estado Libre y Soberano de México"</w:t>
      </w:r>
    </w:p>
    <w:p w14:paraId="27BFF178"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099F4045" w14:textId="77777777" w:rsidR="00AD04E2" w:rsidRPr="00C431FE" w:rsidRDefault="00AD04E2" w:rsidP="00AD04E2">
      <w:pPr>
        <w:spacing w:after="0" w:line="240" w:lineRule="auto"/>
        <w:jc w:val="right"/>
        <w:rPr>
          <w:rFonts w:ascii="Times New Roman" w:eastAsia="Arial" w:hAnsi="Times New Roman" w:cs="Times New Roman"/>
          <w:sz w:val="24"/>
          <w:szCs w:val="24"/>
        </w:rPr>
      </w:pPr>
      <w:r w:rsidRPr="00C431FE">
        <w:rPr>
          <w:rFonts w:ascii="Times New Roman" w:eastAsia="Arial" w:hAnsi="Times New Roman" w:cs="Times New Roman"/>
          <w:sz w:val="24"/>
          <w:szCs w:val="24"/>
        </w:rPr>
        <w:t>Toluca de Lerdo, México, a 30 de octubre de 2024.</w:t>
      </w:r>
    </w:p>
    <w:p w14:paraId="3D7148F8"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3E092AE2"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DIPUTADO</w:t>
      </w:r>
    </w:p>
    <w:p w14:paraId="00BF0350" w14:textId="77777777" w:rsidR="00AD04E2" w:rsidRPr="00C431FE" w:rsidRDefault="00AD04E2" w:rsidP="00AD04E2">
      <w:pPr>
        <w:spacing w:after="0" w:line="240" w:lineRule="auto"/>
        <w:rPr>
          <w:rFonts w:ascii="Times New Roman" w:eastAsia="Arial" w:hAnsi="Times New Roman" w:cs="Times New Roman"/>
          <w:b/>
          <w:sz w:val="24"/>
          <w:szCs w:val="24"/>
        </w:rPr>
      </w:pPr>
      <w:r w:rsidRPr="00C431FE">
        <w:rPr>
          <w:rFonts w:ascii="Times New Roman" w:eastAsia="Arial" w:hAnsi="Times New Roman" w:cs="Times New Roman"/>
          <w:b/>
          <w:sz w:val="24"/>
          <w:szCs w:val="24"/>
        </w:rPr>
        <w:t>MAURILIO HERNÁNDEZ GONZÁLEZ</w:t>
      </w:r>
    </w:p>
    <w:p w14:paraId="3AEEB40F" w14:textId="77777777" w:rsidR="00AD04E2" w:rsidRPr="00C431FE" w:rsidRDefault="00AD04E2" w:rsidP="00AD04E2">
      <w:pPr>
        <w:spacing w:after="0" w:line="240" w:lineRule="auto"/>
        <w:rPr>
          <w:rFonts w:ascii="Times New Roman" w:eastAsia="Arial" w:hAnsi="Times New Roman" w:cs="Times New Roman"/>
          <w:b/>
          <w:sz w:val="24"/>
          <w:szCs w:val="24"/>
        </w:rPr>
      </w:pPr>
      <w:r w:rsidRPr="00C431FE">
        <w:rPr>
          <w:rFonts w:ascii="Times New Roman" w:eastAsia="Arial" w:hAnsi="Times New Roman" w:cs="Times New Roman"/>
          <w:b/>
          <w:sz w:val="24"/>
          <w:szCs w:val="24"/>
        </w:rPr>
        <w:t>PRESIDENTE DE LA MESA DIRECTIVA DE LA</w:t>
      </w:r>
    </w:p>
    <w:p w14:paraId="727E6C6E" w14:textId="77777777" w:rsidR="00AD04E2" w:rsidRPr="00C431FE" w:rsidRDefault="00AD04E2" w:rsidP="00AD04E2">
      <w:pPr>
        <w:spacing w:after="0" w:line="240" w:lineRule="auto"/>
        <w:rPr>
          <w:rFonts w:ascii="Times New Roman" w:eastAsia="Arial" w:hAnsi="Times New Roman" w:cs="Times New Roman"/>
          <w:b/>
          <w:sz w:val="24"/>
          <w:szCs w:val="24"/>
        </w:rPr>
      </w:pPr>
      <w:r w:rsidRPr="00C431FE">
        <w:rPr>
          <w:rFonts w:ascii="Times New Roman" w:eastAsia="Arial" w:hAnsi="Times New Roman" w:cs="Times New Roman"/>
          <w:b/>
          <w:sz w:val="24"/>
          <w:szCs w:val="24"/>
        </w:rPr>
        <w:t>“LXII” LEGISLATURA DEL ESTADO DE MÉXICO</w:t>
      </w:r>
    </w:p>
    <w:p w14:paraId="77129A1D" w14:textId="77777777" w:rsidR="00AD04E2" w:rsidRPr="00C431FE" w:rsidRDefault="00AD04E2" w:rsidP="00AD04E2">
      <w:pPr>
        <w:spacing w:after="0" w:line="240" w:lineRule="auto"/>
        <w:rPr>
          <w:rFonts w:ascii="Times New Roman" w:eastAsia="Arial" w:hAnsi="Times New Roman" w:cs="Times New Roman"/>
          <w:sz w:val="24"/>
          <w:szCs w:val="24"/>
        </w:rPr>
      </w:pPr>
      <w:r w:rsidRPr="00C431FE">
        <w:rPr>
          <w:rFonts w:ascii="Times New Roman" w:eastAsia="Arial" w:hAnsi="Times New Roman" w:cs="Times New Roman"/>
          <w:b/>
          <w:sz w:val="24"/>
          <w:szCs w:val="24"/>
        </w:rPr>
        <w:lastRenderedPageBreak/>
        <w:t>PRESENTE</w:t>
      </w:r>
    </w:p>
    <w:p w14:paraId="1FAF48F1"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228E0983"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En ejercicio de las facultades que me confieren los artículos 51, fracción I y 77, fracción V de la Constitución Política del Estado Libre y Soberano de México, y 32, fracción VII, de la Ley Reglamentaria de las Fracciones XXV y XXVI del Articulo </w:t>
      </w:r>
      <w:r w:rsidRPr="00C431FE">
        <w:rPr>
          <w:rFonts w:ascii="Times New Roman" w:eastAsia="Times New Roman" w:hAnsi="Times New Roman" w:cs="Times New Roman"/>
          <w:sz w:val="24"/>
          <w:szCs w:val="24"/>
        </w:rPr>
        <w:t xml:space="preserve">6l </w:t>
      </w:r>
      <w:r w:rsidRPr="00C431FE">
        <w:rPr>
          <w:rFonts w:ascii="Times New Roman" w:eastAsia="Arial" w:hAnsi="Times New Roman" w:cs="Times New Roman"/>
          <w:sz w:val="24"/>
          <w:szCs w:val="24"/>
        </w:rPr>
        <w:t xml:space="preserve">de la Constitución Política del Estado Libre y Soberano de México, someto a la consideración de esa H. Legislatura por su digno conducto, la presente </w:t>
      </w:r>
      <w:r w:rsidRPr="00C431FE">
        <w:rPr>
          <w:rFonts w:ascii="Times New Roman" w:eastAsia="Arial" w:hAnsi="Times New Roman" w:cs="Times New Roman"/>
          <w:b/>
          <w:sz w:val="24"/>
          <w:szCs w:val="24"/>
        </w:rPr>
        <w:t xml:space="preserve">Iniciativa de Decreto por el que se aprueba el Convenio Amistoso de Reconocimiento de Límites Territoriales Intermunicipales, suscrito por los Ayuntamientos de Axapusco y Nopaltepec, ambos del Estado de México, </w:t>
      </w:r>
      <w:r w:rsidRPr="00C431FE">
        <w:rPr>
          <w:rFonts w:ascii="Times New Roman" w:eastAsia="Arial" w:hAnsi="Times New Roman" w:cs="Times New Roman"/>
          <w:sz w:val="24"/>
          <w:szCs w:val="24"/>
        </w:rPr>
        <w:t>conforme a la siguiente:</w:t>
      </w:r>
    </w:p>
    <w:p w14:paraId="3E0FB6C3"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7BE33E50" w14:textId="77777777" w:rsidR="00AD04E2" w:rsidRPr="00C431FE" w:rsidRDefault="00AD04E2" w:rsidP="00AD04E2">
      <w:pPr>
        <w:spacing w:after="0" w:line="240" w:lineRule="auto"/>
        <w:jc w:val="center"/>
        <w:rPr>
          <w:rFonts w:ascii="Times New Roman" w:eastAsia="Arial" w:hAnsi="Times New Roman" w:cs="Times New Roman"/>
          <w:sz w:val="24"/>
          <w:szCs w:val="24"/>
        </w:rPr>
      </w:pPr>
      <w:r w:rsidRPr="00C431FE">
        <w:rPr>
          <w:rFonts w:ascii="Times New Roman" w:eastAsia="Arial" w:hAnsi="Times New Roman" w:cs="Times New Roman"/>
          <w:b/>
          <w:sz w:val="24"/>
          <w:szCs w:val="24"/>
        </w:rPr>
        <w:t>EXPOSICION DE MOTIVOS</w:t>
      </w:r>
    </w:p>
    <w:p w14:paraId="57DA7D58"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74078397"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El artículo 115 de la Constitución Política de los Estados Unidos Mexicanos consagra al municipio como la base de la división territorial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de la organización política y administrativa de los estados, asignándole una naturaleza jurídica de entidad autónoma con personalidad jurídica propia y patrimonio propio. Este marco constitucional establece que cada municipio será gobernado por un Ayuntamiento de elección popular directa, sin intermediarios entre este y el gobierno estatal. La relevancia de la autonomía municipal radica en su capacidad para regular y administrar directamente los asuntos de su competencia, como la seguridad, el urbanismo y los servicios públicos, a través de la creación de bandos, reglamentos y disposiciones administrativas.</w:t>
      </w:r>
    </w:p>
    <w:p w14:paraId="5F5023E7"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207E2C10"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Los municipios del Estado de México, de acuerdo con los artículos 112, 113, 116 y 122 de la Constitución Política del Estado Libre y Soberano de México, cuentan con una estructura y atribuciones claramente definidas que resaltan la importancia de la autonomía municipal, reiterando que cada municipio ser~ regido por su propio Ayuntamiento, el cual tiene competencias otorgadas tanto por la Constitución Federal como por la estatal, especificando que los Ayuntamientos funcionan como asambleas deliberantes con competencia sobre los asuntos que se sometan a su decisión, aunque la ejecución de estas decisiones recae exclusivamente en los presidentes municipales.</w:t>
      </w:r>
    </w:p>
    <w:p w14:paraId="236D1ECE"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2C439922"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Debido al acelerado crecimiento poblacional que experimentan la mayoría de los municipios, así como los efectos causados en las mojoneras, marcas o señalamientos por la acción del tiempo o por acciones voluntarias e involuntarias de las personas que las han destruido o aquellas que por efectos de la naturaleza han modificado los cauces o linderos transformando considerablemente la superficie del territorio, causando fricciones y desavenencias sociopolíticas, resulta pertinente contar con el instrumento jurídico que avale y sustente la precisión de los limites intermunicipales.</w:t>
      </w:r>
    </w:p>
    <w:p w14:paraId="38566E17"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66CA3FCB"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En este sentido, la Constitución Política del Estado Libre y Soberano de México, en su artículo 61, fracción XXV, establece que es facultad de la Legislatura del Estado, fijar los límites de los municipios del Estado y resolver las diferencias que en esta materia se produzcan.</w:t>
      </w:r>
    </w:p>
    <w:p w14:paraId="77FE4DF9"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720233A1"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Consecuente con lo anterior, la Ley Reglamentaria de las fracciones XXV y XXVI del artículo </w:t>
      </w:r>
      <w:r w:rsidRPr="00C431FE">
        <w:rPr>
          <w:rFonts w:ascii="Times New Roman" w:eastAsia="Times New Roman" w:hAnsi="Times New Roman" w:cs="Times New Roman"/>
          <w:sz w:val="24"/>
          <w:szCs w:val="24"/>
        </w:rPr>
        <w:t xml:space="preserve">6l </w:t>
      </w:r>
      <w:r w:rsidRPr="00C431FE">
        <w:rPr>
          <w:rFonts w:ascii="Times New Roman" w:eastAsia="Arial" w:hAnsi="Times New Roman" w:cs="Times New Roman"/>
          <w:sz w:val="24"/>
          <w:szCs w:val="24"/>
        </w:rPr>
        <w:t xml:space="preserve">de la Constitución Política del Estado Libre y Soberano de México regula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procedimiento para la resolución de las diferencias que se originen cuando exista discrepancia entre dos o más municipios sobre los límites municipales.</w:t>
      </w:r>
    </w:p>
    <w:p w14:paraId="59839029"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273E6BA8"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De tal manera, el artículo 29 de la Ley Reglamentaria en comento, establece que los municipios del Estado con el apoyo técnico de la Comisión de Limites del Gobierno del Estado de México </w:t>
      </w:r>
      <w:r w:rsidRPr="00C431FE">
        <w:rPr>
          <w:rFonts w:ascii="Times New Roman" w:eastAsia="Arial" w:hAnsi="Times New Roman" w:cs="Times New Roman"/>
          <w:sz w:val="24"/>
          <w:szCs w:val="24"/>
        </w:rPr>
        <w:lastRenderedPageBreak/>
        <w:t xml:space="preserve">podrán arreglar entre sí por medio de convenios amistosos sus respectivos límites, sometiéndolos a la Legislatura para su aprobación. </w:t>
      </w:r>
    </w:p>
    <w:p w14:paraId="20B4E20D"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5650D447"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Baja esa tesitura, los Ayuntamientos de Axapusco y Nopaltepec, ambos del Estado de México, constituidos coma personas jurídicas colectivas con capacidad para ejercer derechos y obligaciones, a través de las personas titulares de sus Presidencias y Sindicaturas municipales el 13 de julio de 2022 y el 10 de noviembre de 2022, respectivamente, manifestaron su interés de resolver sus diferencias territoriales de manera definitiva a través de la suscripción del Convenio Amistoso de Reconocimiento de Límites Territoriales Intermunicipales ante la Comisión de Limites del Gobierno del Estado de México, prevaleciendo los principios de sencillez, celeridad, colaboración, publicidad, gratuidad y buena fe, en términos de los artículos 30, 31, 32y 33 de la Ley Reglamentaria de las fracciones XXV y XXVI del artículo </w:t>
      </w:r>
      <w:r w:rsidRPr="00C431FE">
        <w:rPr>
          <w:rFonts w:ascii="Times New Roman" w:eastAsia="Times New Roman" w:hAnsi="Times New Roman" w:cs="Times New Roman"/>
          <w:sz w:val="24"/>
          <w:szCs w:val="24"/>
        </w:rPr>
        <w:t xml:space="preserve">6l </w:t>
      </w:r>
      <w:r w:rsidRPr="00C431FE">
        <w:rPr>
          <w:rFonts w:ascii="Times New Roman" w:eastAsia="Arial" w:hAnsi="Times New Roman" w:cs="Times New Roman"/>
          <w:sz w:val="24"/>
          <w:szCs w:val="24"/>
        </w:rPr>
        <w:t>de la Constitución Política del Estado Libre y Soberano de México, por lo que solicitaron a la entonces Secretaría de Justicia y Derechos Humanos, ahora Consejería Jurídica, el apoyo a efecto de iniciar los trabajos relativos al procedimiento para la celebración de Convenio Amistoso entre ambos municipios.</w:t>
      </w:r>
    </w:p>
    <w:p w14:paraId="75EC9389"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0FE4F69E"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La Comisión de Limites del Gobierno del Estado de México, para lograr el fin anterior, efectuó reuniones de trabajo, recorridos de campo y solicitó apoyo de las Comisiones Municipales y del Instituto de Información e Investigación Geográfica, Estadística y Catastral del Estado de México, recabando los informes y demás elementos que fueron necesarios para elaborar el plano topográfico y el proyecto de convenio amistoso, en las cuales se describe la línea limítrofe entre ambos municipios.</w:t>
      </w:r>
    </w:p>
    <w:p w14:paraId="5DD5CB03"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6DDA1418"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En ese contexto, se realizaron recorridos de campo los días 9 y 21 de febrero y 30 de marzo de 2023, para el levantamiento del plano topográfico respectivo y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24 de agosto de 2023, se llevó a cabo reunión de trabajo entre las Comisiones de Limites Municipales de ambos municipios, con personal de la Subdirección de Limites, de la entonces Dirección General de Legalización y del Periódico Oficial "Gaceta del Gobierno", para revisar conjuntamente el plano topográfico elaborado por la Comisión de Limites del Gobierno del Estado de México, con el auxilio de la Dirección de Geografía del Instituto de Información e Investigación Geográfica, Estadística y Catastral del Estado de México, mismo que contiene los límites territoriales de los municipios de mérito.</w:t>
      </w:r>
    </w:p>
    <w:p w14:paraId="6241CD09"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1163B6E7"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En consecuencia, las Comisiones de Limites Municipales recibieron el plano topográfico acordado, así como el proyecto de convenio amistoso de mérito, para ser sometidos a la consideración de sus respectivos cabildos para la ratificación y aprobación de éstos; de manera que, con fundamento en el artículo 32 fracción V de la Ley Reglamentaria de las Fracciones XXV y XXVI del Artículo </w:t>
      </w:r>
      <w:r w:rsidRPr="00C431FE">
        <w:rPr>
          <w:rFonts w:ascii="Times New Roman" w:eastAsia="Times New Roman" w:hAnsi="Times New Roman" w:cs="Times New Roman"/>
          <w:sz w:val="24"/>
          <w:szCs w:val="24"/>
        </w:rPr>
        <w:t xml:space="preserve">6l </w:t>
      </w:r>
      <w:r w:rsidRPr="00C431FE">
        <w:rPr>
          <w:rFonts w:ascii="Times New Roman" w:eastAsia="Arial" w:hAnsi="Times New Roman" w:cs="Times New Roman"/>
          <w:sz w:val="24"/>
          <w:szCs w:val="24"/>
        </w:rPr>
        <w:t>de la Constitución Política del Estado Libre y Soberano de México, el Ayuntamiento del Municipio de Axapusco, Estado de México, en su Octogésima Tercera Sesión Ordinaria de Cabildo de fecha primero de septiembre de dos mil veintitrés, en el punto número cuatro del orden del día, sometió a consideración la aprobación del plano topográfico y el proyecto de Convenio Amistoso de Reconocimiento de Límites Territoriales Intermunicipales, así como la autorización para que la Presidenta Municipal, Sindico y Secretario del Ayuntamiento los suscriban, recayendo el siguiente acuerdo:</w:t>
      </w:r>
    </w:p>
    <w:p w14:paraId="396C6D39"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0FA6EB1E"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i/>
          <w:sz w:val="24"/>
          <w:szCs w:val="24"/>
        </w:rPr>
        <w:t xml:space="preserve">"por unanimidad de votos, se aprueba el plano topográfico y el proyecto del Convenio Amistoso para el reconocimiento de los límites territoriales entre el municipio de Axapusco y el municipio de Nopaltepec y autorizan a la Presidenta Municipal, la </w:t>
      </w:r>
      <w:r w:rsidRPr="00C431FE">
        <w:rPr>
          <w:rFonts w:ascii="Times New Roman" w:eastAsia="Times New Roman" w:hAnsi="Times New Roman" w:cs="Times New Roman"/>
          <w:i/>
          <w:sz w:val="24"/>
          <w:szCs w:val="24"/>
        </w:rPr>
        <w:t xml:space="preserve">C. </w:t>
      </w:r>
      <w:r w:rsidRPr="00C431FE">
        <w:rPr>
          <w:rFonts w:ascii="Times New Roman" w:eastAsia="Arial" w:hAnsi="Times New Roman" w:cs="Times New Roman"/>
          <w:i/>
          <w:sz w:val="24"/>
          <w:szCs w:val="24"/>
        </w:rPr>
        <w:t xml:space="preserve">Miriam Coronel Meneses; al Síndico Municipal, el Lic. Javier Garrido Gaspar y al Secretario del Ayuntamiento, el CD. Oswaldo </w:t>
      </w:r>
      <w:r w:rsidRPr="00C431FE">
        <w:rPr>
          <w:rFonts w:ascii="Times New Roman" w:eastAsia="Arial" w:hAnsi="Times New Roman" w:cs="Times New Roman"/>
          <w:i/>
          <w:sz w:val="24"/>
          <w:szCs w:val="24"/>
        </w:rPr>
        <w:lastRenderedPageBreak/>
        <w:t>Espinoza Prez, para que firmen tanto el plano topográfico, así como el convenio amistoso propuesto"</w:t>
      </w:r>
    </w:p>
    <w:p w14:paraId="11969559"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58EC3AB1"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Del mismo modo, el Ayuntamiento del Municipio de Nopaltepec, Estado de México, en su Septuagésima Sexta Sesión Ordinaria de Cabildo de fecha trece de septiembre de dos mil veintitrés, en el punto número cinco del orden del día, sometió a consideración la aprobación del plano topográfico y el proyecto de Convenio Amistoso de Reconocimiento de Límites Territoriales Intermunicipales, los cuales fueron aprobados por unanimidad de votos. Asimismo, en el punto seis del mismo orden del día, sometió a consideración la autorización para que el Presidente Municipal, Sindica y Secretario del Ayuntamiento firmen tanto el Plano Topográfico como el Convenio Amistoso propuesto, lo cual se aprobó por unanimidad de votos.</w:t>
      </w:r>
    </w:p>
    <w:p w14:paraId="79947D73"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509DAD39"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Derivado de una revisión realizada al Convenio Amistoso y efectuadas algunas modificaciones, de nueva cuenta conforme lo establece el artículo 32 fracciones III, IV </w:t>
      </w:r>
      <w:r w:rsidRPr="00C431FE">
        <w:rPr>
          <w:rFonts w:ascii="Times New Roman" w:eastAsia="Times New Roman" w:hAnsi="Times New Roman" w:cs="Times New Roman"/>
          <w:b/>
          <w:sz w:val="24"/>
          <w:szCs w:val="24"/>
        </w:rPr>
        <w:t xml:space="preserve">y </w:t>
      </w:r>
      <w:r w:rsidRPr="00C431FE">
        <w:rPr>
          <w:rFonts w:ascii="Times New Roman" w:eastAsia="Arial" w:hAnsi="Times New Roman" w:cs="Times New Roman"/>
          <w:b/>
          <w:sz w:val="24"/>
          <w:szCs w:val="24"/>
        </w:rPr>
        <w:t xml:space="preserve">V </w:t>
      </w:r>
      <w:r w:rsidRPr="00C431FE">
        <w:rPr>
          <w:rFonts w:ascii="Times New Roman" w:eastAsia="Arial" w:hAnsi="Times New Roman" w:cs="Times New Roman"/>
          <w:sz w:val="24"/>
          <w:szCs w:val="24"/>
        </w:rPr>
        <w:t xml:space="preserve">de la Ley Reglamentaria de las Fracciones </w:t>
      </w:r>
      <w:r w:rsidRPr="00C431FE">
        <w:rPr>
          <w:rFonts w:ascii="Times New Roman" w:eastAsia="Arial" w:hAnsi="Times New Roman" w:cs="Times New Roman"/>
          <w:b/>
          <w:sz w:val="24"/>
          <w:szCs w:val="24"/>
        </w:rPr>
        <w:t xml:space="preserve">XXV </w:t>
      </w:r>
      <w:r w:rsidRPr="00C431FE">
        <w:rPr>
          <w:rFonts w:ascii="Times New Roman" w:eastAsia="Times New Roman" w:hAnsi="Times New Roman" w:cs="Times New Roman"/>
          <w:b/>
          <w:sz w:val="24"/>
          <w:szCs w:val="24"/>
        </w:rPr>
        <w:t xml:space="preserve">y </w:t>
      </w:r>
      <w:r w:rsidRPr="00C431FE">
        <w:rPr>
          <w:rFonts w:ascii="Times New Roman" w:eastAsia="Arial" w:hAnsi="Times New Roman" w:cs="Times New Roman"/>
          <w:b/>
          <w:sz w:val="24"/>
          <w:szCs w:val="24"/>
        </w:rPr>
        <w:t xml:space="preserve">XXVI </w:t>
      </w:r>
      <w:r w:rsidRPr="00C431FE">
        <w:rPr>
          <w:rFonts w:ascii="Times New Roman" w:eastAsia="Arial" w:hAnsi="Times New Roman" w:cs="Times New Roman"/>
          <w:sz w:val="24"/>
          <w:szCs w:val="24"/>
        </w:rPr>
        <w:t>del Artículo 61 de la Constitución Política del Estado Libre y Soberano de México, en fecha quince de diciembre de dos mil veintitrés, se realizó una reunión con los integrantes de las Comisiones de Limites Municipales de los Ayuntamientos de Axapusco y Nopaltepec, ambos del Estado de México, en la que se les hizo entrega del proyecto del Convenio Amistoso de Reconocimiento de Límites Territoriales Intermunicipales, a efecto de ser revisado conjuntamente por las Comisiones de Límites Municipales. En ese mismo acto las Comisiones, por conducto de sus presidencias, manifestaron su aprobación respecto del plano topográfico y del proyecto de convenio amistoso de mérito, sometido a su revisión.</w:t>
      </w:r>
    </w:p>
    <w:p w14:paraId="4C0B34B4"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64F1C4CA"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De tal manera, el Ayuntamiento del Municipio de Axapusco, Estado de México, en su Centésima Segunda Sesión Ordinaria de Cabildo de fecha 27 de enero de 2024, en el punto número seis del orden del día, sometió a consideración la aprobación de las modificaciones del Convenio Amistoso para el Reconocimiento de los Límites Territoriales entre el municipio de Axapusco y el Municipio de Nopaltepec, en tenor similar, autorizar a la Presidenta Municipal, Síndico Municipal y Secretario del Ayuntamiento para que firmen el Convenio de mérito, recayendo el siguiente acuerdo:</w:t>
      </w:r>
    </w:p>
    <w:p w14:paraId="2A176CB3"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5FB1D768"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"SE APRUEBA POR UNANIMIDAD DE VOTOS REALIZAR LAS MODIFICACIONES DEL CONVENIO AMISTOSO PARA EL RECONOCIMIENTO DE LOS LÍMITES TERRITORIALES ENTRE EL MUNICIPIO DE AXAPUSCO Y EL MUNICIPIO DE NOPALTEPEC, EN LOS TÉRMINOS EXPUESTOS; Y AUTORIZAN A LA PRESIDENTA MUNICIPAL, LA C. MIRIAM CORONEL MENESES; AL SÍNDICO MUNICIPAL, EL LIC. JAVIER GARRIDO GASPAR Y AL SECRETARIO DEL AYUNTAMIENTO, EL C.D. OSWALDO ESPINOZA P~REZ, PARA QUE FIRMEN TANTO EL PLANO TOPOGR~FICO, ASÍ COMO EL CONVENIO AMISTOSO PROPUESTO. ACUERDO QUE ES COMPLEMENTARIO AL DEL CUARTO PUNTO DEL ORDEN DEL DIA DE LA OCTAG~SIMA TERCERA SESIN ORDINARIA DE CABILDO, CELEBRADA EL DIA O1 DE SEPTIEMBRE DEL 202".</w:t>
      </w:r>
    </w:p>
    <w:p w14:paraId="44A19C74"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06FBE8A8"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Asimismo, el Ayuntamiento del Municipio de Nopaltepec, Estado de México, en su Octogésima novena Sesión Ordinaria de Cabildo de fecha quince de enero de dos mil veinticuatro, en el punto número ocho del orden del día, sometió a consideración la aprobación nuevamente del plano topográfico y el proyecto de Convenio Amistoso, en tenor similar, se autorice al Presidente, Sindica Municipal y Secretario del Ayuntamiento, para que firmen el convenio correspondiente, los cuales fueron aprobados por unanimidad de votos.</w:t>
      </w:r>
    </w:p>
    <w:p w14:paraId="091938B2"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27A0B8F7"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lastRenderedPageBreak/>
        <w:t>Con base en la aprobación del convenio amistoso referido y la autorización de los respectivos Cabildos, el 24 de octubre del año 2024, ante la presencia del Consejero Jurídico y Presidente de la Comisión de Limites del Gobierno del Estado de México, como testigo de honor, las personas titulares de la Presidencia Municipal, Sindicatura y Secretaria de los Ayuntamientos de los municipios de Axapusco y Nopaltepec, México, suscribieron el Convenio Amistoso 'de Reconocimiento de Límites Territoriales Intermunicipales, mediante los cuales reconocen, ratifican y están de acuerdo con la línea limítrofe entre ambos municipios establecida en el piano topográfico que forma parte del mismo convenio amistoso que a continuación se refiere:</w:t>
      </w:r>
    </w:p>
    <w:p w14:paraId="5BE4AD53"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6EDA41EF"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i/>
          <w:sz w:val="24"/>
          <w:szCs w:val="24"/>
        </w:rPr>
        <w:t>Los Municipios de Axapusco y Nopaltepec, ambos del Estado de México, con la aprobación de sus respectivos Cabildos, convienen en suscribir el presente Convenio Amistoso de Reconocimiento de Límites Territoriales Intermunicipales, cuyas líneas quedarán marcadas en la cartografía oficialmente reconocida y que corresponden a las siguientes descripciones técnicas topográficas:</w:t>
      </w:r>
    </w:p>
    <w:p w14:paraId="46206689"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640A6138" w14:textId="77777777" w:rsidR="00AD04E2" w:rsidRPr="00C431FE" w:rsidRDefault="00AD04E2" w:rsidP="00AD04E2">
      <w:pPr>
        <w:spacing w:after="0" w:line="240" w:lineRule="auto"/>
        <w:jc w:val="center"/>
        <w:rPr>
          <w:rFonts w:ascii="Times New Roman" w:eastAsia="Times New Roman" w:hAnsi="Times New Roman" w:cs="Times New Roman"/>
          <w:sz w:val="24"/>
          <w:szCs w:val="24"/>
        </w:rPr>
      </w:pPr>
      <w:r w:rsidRPr="00C431FE">
        <w:rPr>
          <w:rFonts w:ascii="Times New Roman" w:eastAsia="Times New Roman" w:hAnsi="Times New Roman" w:cs="Times New Roman"/>
          <w:b/>
          <w:i/>
          <w:sz w:val="24"/>
          <w:szCs w:val="24"/>
        </w:rPr>
        <w:t xml:space="preserve">POLIGONO </w:t>
      </w:r>
      <w:r w:rsidRPr="00C431FE">
        <w:rPr>
          <w:rFonts w:ascii="Times New Roman" w:eastAsia="Arial" w:hAnsi="Times New Roman" w:cs="Times New Roman"/>
          <w:b/>
          <w:i/>
          <w:sz w:val="24"/>
          <w:szCs w:val="24"/>
        </w:rPr>
        <w:t xml:space="preserve">I: </w:t>
      </w:r>
      <w:r w:rsidRPr="00C431FE">
        <w:rPr>
          <w:rFonts w:ascii="Times New Roman" w:eastAsia="Times New Roman" w:hAnsi="Times New Roman" w:cs="Times New Roman"/>
          <w:b/>
          <w:i/>
          <w:sz w:val="24"/>
          <w:szCs w:val="24"/>
        </w:rPr>
        <w:t>COLONA RIO BRAVO</w:t>
      </w:r>
    </w:p>
    <w:p w14:paraId="7D409E2C"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3300EF5A" w14:textId="230DC7DB"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i/>
          <w:sz w:val="24"/>
          <w:szCs w:val="24"/>
        </w:rPr>
        <w:t xml:space="preserve">La línea inicia en la intersección de las calles Rio Bravo, con otra calle de terracería sin nombre, en el piano topográfico está marcado con el vértice número 1 y coordenadas de referencia: X=529,951.270, Y=2,185,688.428. De este vértice el lindero continúa con rumbo N-E, siguiendo la línea oficialmente reconocida por los municipios de Axapusco y Nopaltepec pertenecientes al Estado de México, que pasa por la calle Rio Bravo y a una distancia aproximada de 785.872 metros, se intercepta con el vértice marcado en el plano topográfico con el número 2, las coordenadas de referencias son: X=530,062.785, Y=2,185, 837.056. De este vértice, el lindero continúa con el mismo rumbo N-E, siguiendo la línea oficialmente reconocida que pasa par la calle Rio Bravo ya una distancia aproximada de 254.382 metros, se intercepta con el vértice marcado en el plano topográfico con el número 3, las coordenadas de referencias son: X=530,215.439, Y=2,186,040.543. De este vértice el lindero continúa con el mismo rumbo </w:t>
      </w:r>
      <w:r w:rsidRPr="00C431FE">
        <w:rPr>
          <w:rFonts w:ascii="Times New Roman" w:eastAsia="Times New Roman" w:hAnsi="Times New Roman" w:cs="Times New Roman"/>
          <w:i/>
          <w:sz w:val="24"/>
          <w:szCs w:val="24"/>
        </w:rPr>
        <w:t xml:space="preserve">N-E, </w:t>
      </w:r>
      <w:r w:rsidRPr="00C431FE">
        <w:rPr>
          <w:rFonts w:ascii="Times New Roman" w:eastAsia="Arial" w:hAnsi="Times New Roman" w:cs="Times New Roman"/>
          <w:i/>
          <w:sz w:val="24"/>
          <w:szCs w:val="24"/>
        </w:rPr>
        <w:t xml:space="preserve">siguiendo la línea oficialmente reconocida que continúa pasando por la calle Rio Bravo y a una distancia de 308.920 metros, se intercepta con el vértice marcado en el plano topográfico con el número 4, las coordenadas de referencias son: X=530,400.198, Y=2,186,288.123. De este vértice, el lindero continúa con el mismo rumbo </w:t>
      </w:r>
      <w:r w:rsidRPr="00C431FE">
        <w:rPr>
          <w:rFonts w:ascii="Times New Roman" w:eastAsia="Times New Roman" w:hAnsi="Times New Roman" w:cs="Times New Roman"/>
          <w:i/>
          <w:sz w:val="24"/>
          <w:szCs w:val="24"/>
        </w:rPr>
        <w:t xml:space="preserve">N-E, </w:t>
      </w:r>
      <w:r w:rsidRPr="00C431FE">
        <w:rPr>
          <w:rFonts w:ascii="Times New Roman" w:eastAsia="Arial" w:hAnsi="Times New Roman" w:cs="Times New Roman"/>
          <w:i/>
          <w:sz w:val="24"/>
          <w:szCs w:val="24"/>
        </w:rPr>
        <w:t xml:space="preserve">siguiendo la línea oficialmente reconocida que continúa pasando por la calle Rio Bravo y a una distancia aproximada de 338.735 metros se intercepta con el vértice marcado en el plano topográfico con el número 5, las coordenadas de referencia son: X=530,600.708, Y=2,7186,560.393. De este vértice el lindero continúa con el mismo rumbo N-E siguiendo la línea oficialmente reconocida que pasa par la calle Rio Bravo y a una distancia aproximada de 287.098 metros se intercepta con el vértice marcado en el plano topográfico con el número 6. Las coordenadas de referencias son: X=530,769.848, Y=2,786,792.378. De este vértice, el lindero continúa con el mismo rumbo </w:t>
      </w:r>
      <w:r w:rsidRPr="00C431FE">
        <w:rPr>
          <w:rFonts w:ascii="Times New Roman" w:eastAsia="Times New Roman" w:hAnsi="Times New Roman" w:cs="Times New Roman"/>
          <w:i/>
          <w:sz w:val="24"/>
          <w:szCs w:val="24"/>
        </w:rPr>
        <w:t xml:space="preserve">N-E, </w:t>
      </w:r>
      <w:r w:rsidRPr="00C431FE">
        <w:rPr>
          <w:rFonts w:ascii="Times New Roman" w:eastAsia="Arial" w:hAnsi="Times New Roman" w:cs="Times New Roman"/>
          <w:i/>
          <w:sz w:val="24"/>
          <w:szCs w:val="24"/>
        </w:rPr>
        <w:t xml:space="preserve">continuando par la misma ca/le R/o Bravo ya una distancia aproximada de 385.672 metros, se intercepta con el vértice marcado en el plano topográfico con el número </w:t>
      </w:r>
      <w:r w:rsidRPr="00C431FE">
        <w:rPr>
          <w:rFonts w:ascii="Times New Roman" w:eastAsia="Times New Roman" w:hAnsi="Times New Roman" w:cs="Times New Roman"/>
          <w:sz w:val="24"/>
          <w:szCs w:val="24"/>
        </w:rPr>
        <w:t xml:space="preserve">7, </w:t>
      </w:r>
      <w:r w:rsidRPr="00C431FE">
        <w:rPr>
          <w:rFonts w:ascii="Times New Roman" w:eastAsia="Arial" w:hAnsi="Times New Roman" w:cs="Times New Roman"/>
          <w:i/>
          <w:sz w:val="24"/>
          <w:szCs w:val="24"/>
        </w:rPr>
        <w:t xml:space="preserve">las coordenadas de referencias son: X=530,997.258, Y= 2,187,103.870. De este vértice el lindero continúa con el mismo rumbo </w:t>
      </w:r>
      <w:r w:rsidRPr="00C431FE">
        <w:rPr>
          <w:rFonts w:ascii="Times New Roman" w:eastAsia="Times New Roman" w:hAnsi="Times New Roman" w:cs="Times New Roman"/>
          <w:i/>
          <w:sz w:val="24"/>
          <w:szCs w:val="24"/>
        </w:rPr>
        <w:t xml:space="preserve">N-E, </w:t>
      </w:r>
      <w:r w:rsidRPr="00C431FE">
        <w:rPr>
          <w:rFonts w:ascii="Times New Roman" w:eastAsia="Arial" w:hAnsi="Times New Roman" w:cs="Times New Roman"/>
          <w:i/>
          <w:sz w:val="24"/>
          <w:szCs w:val="24"/>
        </w:rPr>
        <w:t xml:space="preserve">continuando par la línea oficialmente reconocida que pasa par la calle Rio Bravo ya una distancia aproximada de 70.743 metros, se intercepta con el vértice marcado en el plano topográfico con el número 8, las coordenadas de referencias son: X=531,003.226, Y=2,787,712.803. De este vértice el lindero continúa con el mismo rumbo N-E siguiendo la línea oficialmente reconocida que pasa par la calle Rio Bravo ya una distancia aproximada de </w:t>
      </w:r>
      <w:r w:rsidRPr="00C431FE">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47DF0CE0" wp14:editId="45DF5006">
                <wp:simplePos x="0" y="0"/>
                <wp:positionH relativeFrom="page">
                  <wp:posOffset>6717665</wp:posOffset>
                </wp:positionH>
                <wp:positionV relativeFrom="paragraph">
                  <wp:posOffset>1741170</wp:posOffset>
                </wp:positionV>
                <wp:extent cx="116205" cy="381000"/>
                <wp:effectExtent l="2540" t="3175"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DCA5C" w14:textId="77777777" w:rsidR="009E6A26" w:rsidRDefault="009E6A26" w:rsidP="00AD04E2">
                            <w:pPr>
                              <w:spacing w:line="600" w:lineRule="exact"/>
                              <w:ind w:right="-110"/>
                              <w:rPr>
                                <w:rFonts w:ascii="Arial" w:eastAsia="Arial" w:hAnsi="Arial" w:cs="Arial"/>
                                <w:sz w:val="60"/>
                                <w:szCs w:val="60"/>
                              </w:rPr>
                            </w:pPr>
                            <w:r>
                              <w:rPr>
                                <w:rFonts w:ascii="Arial" w:eastAsia="Arial" w:hAnsi="Arial" w:cs="Arial"/>
                                <w:i/>
                                <w:color w:val="262324"/>
                                <w:spacing w:val="1"/>
                                <w:w w:val="14"/>
                                <w:position w:val="-1"/>
                                <w:sz w:val="60"/>
                                <w:szCs w:val="60"/>
                              </w:rPr>
                              <w:t>1</w:t>
                            </w:r>
                            <w:r>
                              <w:rPr>
                                <w:rFonts w:ascii="Arial" w:eastAsia="Arial" w:hAnsi="Arial" w:cs="Arial"/>
                                <w:i/>
                                <w:color w:val="484849"/>
                                <w:w w:val="81"/>
                                <w:position w:val="-1"/>
                                <w:sz w:val="60"/>
                                <w:szCs w:val="6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F0CE0" id="_x0000_t202" coordsize="21600,21600" o:spt="202" path="m,l,21600r21600,l21600,xe">
                <v:stroke joinstyle="miter"/>
                <v:path gradientshapeok="t" o:connecttype="rect"/>
              </v:shapetype>
              <v:shape id="Cuadro de texto 2" o:spid="_x0000_s1026" type="#_x0000_t202" style="position:absolute;left:0;text-align:left;margin-left:528.95pt;margin-top:137.1pt;width:9.15pt;height:3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" filled="f" stroked="f">
                <v:textbox inset="0,0,0,0">
                  <w:txbxContent>
                    <w:p w14:paraId="52FDCA5C" w14:textId="77777777" w:rsidR="009E6A26" w:rsidRDefault="009E6A26" w:rsidP="00AD04E2">
                      <w:pPr>
                        <w:spacing w:line="600" w:lineRule="exact"/>
                        <w:ind w:right="-110"/>
                        <w:rPr>
                          <w:rFonts w:ascii="Arial" w:eastAsia="Arial" w:hAnsi="Arial" w:cs="Arial"/>
                          <w:sz w:val="60"/>
                          <w:szCs w:val="60"/>
                        </w:rPr>
                      </w:pPr>
                      <w:r>
                        <w:rPr>
                          <w:rFonts w:ascii="Arial" w:eastAsia="Arial" w:hAnsi="Arial" w:cs="Arial"/>
                          <w:i/>
                          <w:color w:val="262324"/>
                          <w:spacing w:val="1"/>
                          <w:w w:val="14"/>
                          <w:position w:val="-1"/>
                          <w:sz w:val="60"/>
                          <w:szCs w:val="60"/>
                        </w:rPr>
                        <w:t>1</w:t>
                      </w:r>
                      <w:r>
                        <w:rPr>
                          <w:rFonts w:ascii="Arial" w:eastAsia="Arial" w:hAnsi="Arial" w:cs="Arial"/>
                          <w:i/>
                          <w:color w:val="484849"/>
                          <w:w w:val="81"/>
                          <w:position w:val="-1"/>
                          <w:sz w:val="60"/>
                          <w:szCs w:val="60"/>
                        </w:rPr>
                        <w:t>,</w:t>
                      </w:r>
                    </w:p>
                  </w:txbxContent>
                </v:textbox>
                <w10:wrap anchorx="page"/>
              </v:shape>
            </w:pict>
          </mc:Fallback>
        </mc:AlternateContent>
      </w:r>
      <w:r w:rsidRPr="00C431FE">
        <w:rPr>
          <w:rFonts w:ascii="Times New Roman" w:eastAsia="Arial" w:hAnsi="Times New Roman" w:cs="Times New Roman"/>
          <w:i/>
          <w:sz w:val="24"/>
          <w:szCs w:val="24"/>
        </w:rPr>
        <w:t xml:space="preserve">789.553 metros se intercepta con el vértice marcado en el plano topográfico con el número 9, las coordenadas de referencias son: X=531,717.377, Y-=2,187,264.776. De este vértice el lindero continúa con el mismo rumbo </w:t>
      </w:r>
      <w:r w:rsidRPr="00C431FE">
        <w:rPr>
          <w:rFonts w:ascii="Times New Roman" w:eastAsia="Times New Roman" w:hAnsi="Times New Roman" w:cs="Times New Roman"/>
          <w:i/>
          <w:sz w:val="24"/>
          <w:szCs w:val="24"/>
        </w:rPr>
        <w:t xml:space="preserve">N-E, </w:t>
      </w:r>
      <w:r w:rsidRPr="00C431FE">
        <w:rPr>
          <w:rFonts w:ascii="Times New Roman" w:eastAsia="Arial" w:hAnsi="Times New Roman" w:cs="Times New Roman"/>
          <w:i/>
          <w:sz w:val="24"/>
          <w:szCs w:val="24"/>
        </w:rPr>
        <w:t xml:space="preserve">siguiendo la línea oficialmente reconocida que pasa por la misma calle Rio Bravo ya una distancia </w:t>
      </w:r>
      <w:r w:rsidRPr="00C431FE">
        <w:rPr>
          <w:rFonts w:ascii="Times New Roman" w:eastAsia="Arial" w:hAnsi="Times New Roman" w:cs="Times New Roman"/>
          <w:i/>
          <w:sz w:val="24"/>
          <w:szCs w:val="24"/>
        </w:rPr>
        <w:lastRenderedPageBreak/>
        <w:t xml:space="preserve">de 262.077, metros se intercepta con el vértice marcado en el plano topográfico con el numero </w:t>
      </w:r>
      <w:r w:rsidRPr="00C431FE">
        <w:rPr>
          <w:rFonts w:ascii="Times New Roman" w:eastAsia="Times New Roman" w:hAnsi="Times New Roman" w:cs="Times New Roman"/>
          <w:sz w:val="24"/>
          <w:szCs w:val="24"/>
        </w:rPr>
        <w:t xml:space="preserve">I0, </w:t>
      </w:r>
      <w:r w:rsidRPr="00C431FE">
        <w:rPr>
          <w:rFonts w:ascii="Times New Roman" w:eastAsia="Arial" w:hAnsi="Times New Roman" w:cs="Times New Roman"/>
          <w:i/>
          <w:sz w:val="24"/>
          <w:szCs w:val="24"/>
        </w:rPr>
        <w:t xml:space="preserve">las coordenadas de referencias son: X=531,274.021, Y=2,187,474.242. De este vértice el lindero se aparta de la línea oficialmente reconocida por ambos municipios, continua con rumbo </w:t>
      </w:r>
      <w:r w:rsidRPr="00C431FE">
        <w:rPr>
          <w:rFonts w:ascii="Times New Roman" w:eastAsia="Times New Roman" w:hAnsi="Times New Roman" w:cs="Times New Roman"/>
          <w:i/>
          <w:sz w:val="24"/>
          <w:szCs w:val="24"/>
        </w:rPr>
        <w:t xml:space="preserve">S-E, </w:t>
      </w:r>
      <w:r w:rsidRPr="00C431FE">
        <w:rPr>
          <w:rFonts w:ascii="Times New Roman" w:eastAsia="Arial" w:hAnsi="Times New Roman" w:cs="Times New Roman"/>
          <w:i/>
          <w:sz w:val="24"/>
          <w:szCs w:val="24"/>
        </w:rPr>
        <w:t xml:space="preserve">por una cerca de alambre de púas y a una distancia aproximada de 746.744 metros se intercepta con el vértice marcado en el plano topográfico con el numero </w:t>
      </w:r>
      <w:r w:rsidRPr="00C431FE">
        <w:rPr>
          <w:rFonts w:ascii="Times New Roman" w:eastAsia="Times New Roman" w:hAnsi="Times New Roman" w:cs="Times New Roman"/>
          <w:sz w:val="24"/>
          <w:szCs w:val="24"/>
        </w:rPr>
        <w:t xml:space="preserve">7], </w:t>
      </w:r>
      <w:r w:rsidRPr="00C431FE">
        <w:rPr>
          <w:rFonts w:ascii="Times New Roman" w:eastAsia="Arial" w:hAnsi="Times New Roman" w:cs="Times New Roman"/>
          <w:i/>
          <w:sz w:val="24"/>
          <w:szCs w:val="24"/>
        </w:rPr>
        <w:t xml:space="preserve">las coordenadas de referencia son: X=53],401.133, Y=2,7187,400.977. De este vértice el lindero continúa con rumbo </w:t>
      </w:r>
      <w:r w:rsidRPr="00C431FE">
        <w:rPr>
          <w:rFonts w:ascii="Times New Roman" w:eastAsia="Times New Roman" w:hAnsi="Times New Roman" w:cs="Times New Roman"/>
          <w:i/>
          <w:sz w:val="24"/>
          <w:szCs w:val="24"/>
        </w:rPr>
        <w:t xml:space="preserve">S-W, </w:t>
      </w:r>
      <w:r w:rsidRPr="00C431FE">
        <w:rPr>
          <w:rFonts w:ascii="Times New Roman" w:eastAsia="Arial" w:hAnsi="Times New Roman" w:cs="Times New Roman"/>
          <w:i/>
          <w:sz w:val="24"/>
          <w:szCs w:val="24"/>
        </w:rPr>
        <w:t xml:space="preserve">por una cerca de piedras y a una distancia aproximada de 67. 767 metros se intercepta con el vértice marcado en el plano topográfico con el numero I2, las coordenadas de referencia son: X=531,368.675, Y=2,187,349.770. De este vértice el lindero continúa con rumbo </w:t>
      </w:r>
      <w:r w:rsidRPr="00C431FE">
        <w:rPr>
          <w:rFonts w:ascii="Times New Roman" w:eastAsia="Times New Roman" w:hAnsi="Times New Roman" w:cs="Times New Roman"/>
          <w:i/>
          <w:sz w:val="24"/>
          <w:szCs w:val="24"/>
        </w:rPr>
        <w:t xml:space="preserve">S-E, </w:t>
      </w:r>
      <w:r w:rsidRPr="00C431FE">
        <w:rPr>
          <w:rFonts w:ascii="Times New Roman" w:eastAsia="Arial" w:hAnsi="Times New Roman" w:cs="Times New Roman"/>
          <w:i/>
          <w:sz w:val="24"/>
          <w:szCs w:val="24"/>
        </w:rPr>
        <w:t xml:space="preserve">por otra cerca de piedras y a distancia aproximada de 32.134 metros se intercepta con el vértice marcado en el plano topográfico con el número 13, las coordenadas de referencia son: X=531,388.250, Y=2,187,323.672. De este vértice el lindero continúa con rumbo S• </w:t>
      </w:r>
      <w:r w:rsidRPr="00C431FE">
        <w:rPr>
          <w:rFonts w:ascii="Times New Roman" w:eastAsia="Times New Roman" w:hAnsi="Times New Roman" w:cs="Times New Roman"/>
          <w:i/>
          <w:sz w:val="24"/>
          <w:szCs w:val="24"/>
        </w:rPr>
        <w:t xml:space="preserve">W, </w:t>
      </w:r>
      <w:r w:rsidRPr="00C431FE">
        <w:rPr>
          <w:rFonts w:ascii="Times New Roman" w:eastAsia="Arial" w:hAnsi="Times New Roman" w:cs="Times New Roman"/>
          <w:i/>
          <w:sz w:val="24"/>
          <w:szCs w:val="24"/>
        </w:rPr>
        <w:t xml:space="preserve">siguiendo la misma cerca de piedras ya una distancia aproximada de 44.305 metros se intercepta con una calle de terracería sin nombre donde se ubica el vértice marcado en el plano topográfico con el número las coordenadas de referencia son: X=531,360.155, Y=2,187,289.414. De este vértice el lindero continúa con rumbo N• </w:t>
      </w:r>
      <w:r w:rsidRPr="00C431FE">
        <w:rPr>
          <w:rFonts w:ascii="Times New Roman" w:eastAsia="Times New Roman" w:hAnsi="Times New Roman" w:cs="Times New Roman"/>
          <w:i/>
          <w:sz w:val="24"/>
          <w:szCs w:val="24"/>
        </w:rPr>
        <w:t xml:space="preserve">W, </w:t>
      </w:r>
      <w:r w:rsidRPr="00C431FE">
        <w:rPr>
          <w:rFonts w:ascii="Times New Roman" w:eastAsia="Arial" w:hAnsi="Times New Roman" w:cs="Times New Roman"/>
          <w:i/>
          <w:sz w:val="24"/>
          <w:szCs w:val="24"/>
        </w:rPr>
        <w:t xml:space="preserve">por otra ca/le de terracería sin nombre ya una distancia aproximada de 84.223 metros se intercepta con otra calle de terracería sin nombre donde se ubica el vértice marcado en el plano con el número 15, las coordenadas de referencia son: X=531,290.656, Y=2,787,336.988. De este vértice el lindero continúa con rumbo </w:t>
      </w:r>
      <w:r w:rsidRPr="00C431FE">
        <w:rPr>
          <w:rFonts w:ascii="Times New Roman" w:eastAsia="Times New Roman" w:hAnsi="Times New Roman" w:cs="Times New Roman"/>
          <w:i/>
          <w:sz w:val="24"/>
          <w:szCs w:val="24"/>
        </w:rPr>
        <w:t xml:space="preserve">S-W, </w:t>
      </w:r>
      <w:r w:rsidRPr="00C431FE">
        <w:rPr>
          <w:rFonts w:ascii="Times New Roman" w:eastAsia="Arial" w:hAnsi="Times New Roman" w:cs="Times New Roman"/>
          <w:i/>
          <w:sz w:val="24"/>
          <w:szCs w:val="24"/>
        </w:rPr>
        <w:t xml:space="preserve">por la orilla oriente de otra calle de terracería sin nombre ya distancia aproximada de 53.576 metros se intercepta con el vértice marcado en el plano topográfico con el número 76, las coordenadas de referencia son: X=53l,261.358, Y=2,187,292.133. De este vértice el lindero continúa con el mismo rumbo </w:t>
      </w:r>
      <w:r w:rsidRPr="00C431FE">
        <w:rPr>
          <w:rFonts w:ascii="Times New Roman" w:eastAsia="Times New Roman" w:hAnsi="Times New Roman" w:cs="Times New Roman"/>
          <w:i/>
          <w:sz w:val="24"/>
          <w:szCs w:val="24"/>
        </w:rPr>
        <w:t xml:space="preserve">S-W, </w:t>
      </w:r>
      <w:r w:rsidRPr="00C431FE">
        <w:rPr>
          <w:rFonts w:ascii="Times New Roman" w:eastAsia="Arial" w:hAnsi="Times New Roman" w:cs="Times New Roman"/>
          <w:i/>
          <w:sz w:val="24"/>
          <w:szCs w:val="24"/>
        </w:rPr>
        <w:t xml:space="preserve">pasando por la misma orilla oriente de la ca/le de terracería sin nombre ya una distancia aproximada de 702.997 metros se intercepta con el vértice marcado en el plano topográfico con el número </w:t>
      </w:r>
      <w:r w:rsidRPr="00C431FE">
        <w:rPr>
          <w:rFonts w:ascii="Times New Roman" w:eastAsia="Times New Roman" w:hAnsi="Times New Roman" w:cs="Times New Roman"/>
          <w:sz w:val="24"/>
          <w:szCs w:val="24"/>
        </w:rPr>
        <w:t xml:space="preserve">77, </w:t>
      </w:r>
      <w:r w:rsidRPr="00C431FE">
        <w:rPr>
          <w:rFonts w:ascii="Times New Roman" w:eastAsia="Arial" w:hAnsi="Times New Roman" w:cs="Times New Roman"/>
          <w:i/>
          <w:sz w:val="24"/>
          <w:szCs w:val="24"/>
        </w:rPr>
        <w:t xml:space="preserve">las coordenadas de referencia son: X=53],199.000, Y=2,787,210.166. De este vértice el lindero continúa con el mismo rumbo S-W siguiendo la misma orilla oriente de la ca/le de terracería sin nombre ya una distancia aproximada de 97.055 metros se intercepta con el vértice marcado en el plano topográfico con el número 18, las coordenadas de referencia son: X=531,741.444, Y=2,187,732.019. De este vértice el lindero continúa con el mismo rumbo </w:t>
      </w:r>
      <w:r w:rsidRPr="00C431FE">
        <w:rPr>
          <w:rFonts w:ascii="Times New Roman" w:eastAsia="Times New Roman" w:hAnsi="Times New Roman" w:cs="Times New Roman"/>
          <w:i/>
          <w:sz w:val="24"/>
          <w:szCs w:val="24"/>
        </w:rPr>
        <w:t xml:space="preserve">S-W, </w:t>
      </w:r>
      <w:r w:rsidRPr="00C431FE">
        <w:rPr>
          <w:rFonts w:ascii="Times New Roman" w:eastAsia="Arial" w:hAnsi="Times New Roman" w:cs="Times New Roman"/>
          <w:i/>
          <w:sz w:val="24"/>
          <w:szCs w:val="24"/>
        </w:rPr>
        <w:t>por la misma orilla oriente de la calle de terracería sin nombre y a una distancia aproximada de 84348 metros se intercepta con el vértice marcado en el plano topográfico con el número 79, las coordenadas de referencia son: X=53l,091.333, Y=2,787.064</w:t>
      </w:r>
      <w:r w:rsidRPr="00C431FE">
        <w:rPr>
          <w:rFonts w:ascii="Times New Roman" w:eastAsia="Times New Roman" w:hAnsi="Times New Roman" w:cs="Times New Roman"/>
          <w:sz w:val="24"/>
          <w:szCs w:val="24"/>
        </w:rPr>
        <w:t xml:space="preserve">777. </w:t>
      </w:r>
      <w:r w:rsidRPr="00C431FE">
        <w:rPr>
          <w:rFonts w:ascii="Times New Roman" w:eastAsia="Arial" w:hAnsi="Times New Roman" w:cs="Times New Roman"/>
          <w:i/>
          <w:sz w:val="24"/>
          <w:szCs w:val="24"/>
        </w:rPr>
        <w:t xml:space="preserve">De este vértice el lindero continúa con el mismo rumbo </w:t>
      </w:r>
      <w:r w:rsidRPr="00C431FE">
        <w:rPr>
          <w:rFonts w:ascii="Times New Roman" w:eastAsia="Times New Roman" w:hAnsi="Times New Roman" w:cs="Times New Roman"/>
          <w:i/>
          <w:sz w:val="24"/>
          <w:szCs w:val="24"/>
        </w:rPr>
        <w:t xml:space="preserve">S-W, </w:t>
      </w:r>
      <w:r w:rsidRPr="00C431FE">
        <w:rPr>
          <w:rFonts w:ascii="Times New Roman" w:eastAsia="Arial" w:hAnsi="Times New Roman" w:cs="Times New Roman"/>
          <w:i/>
          <w:sz w:val="24"/>
          <w:szCs w:val="24"/>
        </w:rPr>
        <w:t xml:space="preserve">pasando por la misma orilla oriente de la ca/le de terracería sin nombre ya una distancia aproximada de 76.322 metros se intercepta con el vértice marcado en el plano topográfico con el número 20, las coordenadas de referencia son: X=531,045.013 Y-2,187,003.572. De este vértice el lindero continúa con el mismo rumbo S-W por la misma orilla oriente de la calle de terracería sin nombre y a una distancia aproximada de 46.373 metros se intercepta con el vértice marcado en el plano topográfico con el numero 2l, las coordenadas de referencia son: X=531,018.828, Y=2,186,965.312. De este vértice el lindero continúa con el mismo rumbo S-W continuando por la misma orilla oriente de la calle de terracería sin nombre ya una distancia aproximada de 55.410 metros se intercepta con el vértice marcado en el plano topográfico con el número 22, las coordenadas de referencia son: X=530,987.906, Y=2,186,919.333. De este vértice el lindero continúa con el mismo rumbo S-W, siguiendo la misma orilla oriente de la ca/le de terracería sin nombre y a una distancia aproximada de 9.529 metros se intercepta el vértice marcado en el plano topográfico con el número 23, las coordenadas de referencia son: X=530,981.893, Y=2,186,971.941. De este vértice el lindero continúa con el mismo rumbo S-W, sigue pasando por la orilla oriente de la calle de terracería sin nombre, y a una distancia aproximada de 52.238 metros se intercepta con el vértice marcado en el plano topográfico con el número 24, las coordenadas de referencia son: X=530,951.565, </w:t>
      </w:r>
      <w:r w:rsidRPr="00C431FE">
        <w:rPr>
          <w:rFonts w:ascii="Times New Roman" w:eastAsia="Arial" w:hAnsi="Times New Roman" w:cs="Times New Roman"/>
          <w:i/>
          <w:sz w:val="24"/>
          <w:szCs w:val="24"/>
        </w:rPr>
        <w:lastRenderedPageBreak/>
        <w:t xml:space="preserve">Y=2,186,869.409. De este vértice el lindero continúa con el mismo rumbo S-W, continúa pasando por la misma orilla oriente de la ca/le de terracería sin nombre ya una distancia aproximada de 754.476 metros se intercepta con el vértice marcado en el plano topográfico con el número 25, las coordenadas de referencia son: X=530,861.635, Y=2,186,743.808. De este vértice el lindero continúa con el mismo rumbo S-W, sigue pasando por la orilla oriente de la ca/le de terracería sin nombre ya una distancia aproximada de 773.056 metros se intercepta con el vértice marcado en el plano topográfico con el numero 26 las coordenadas de referencia son: X=530,794.58], Y=2,186,652.784. De este vértice el lindero continúa con el mismo rumbo S-W, continúa pasando por la orilla oriente de la ca/le de terracería sin nombre y a una distancia aproximada de 32.533 metros se intercepta con el vértice marcado en el plano topográfico con el número 27, las coordenadas de referencia son: X=530,783.323, Y=2,186,622.260. De este vértice el lindero continúa con el mismo rumbo S-E siguiendo la orilla oriente de la misma ca/le de terracería sin nombre ya una distancia aproximada de 98.637 metros se intercepta con el vértice marcado en el plano topográfico con el número 28, las coordenadas de referencia son: X=530,862.080, Y=2,186,562.875. De este vértice el lindero continúa con el mismo rumbo S-W, pasando por la orilla oriente de la misma ca/le de terracería sin nombre y a una distancia aproximada de 706.400 metros se intercepta con el vértice marcado en el plano topográfico con número 29, las coordenadas de referencia son: X=530,774.54], Y=2,186,502.394. De este vértice el lindero continúa con el mismo rumbo S-W, sigue pasando por la misma orilla oriente de la ca/le de terracería sin nombre ya una distancia aproximada de 85.723 metros se intercepta con el vértice marcado en el plano topográfico con el número 30, las coordenadas de referencia son: X=530,702.99], Y=2,186,455.782. De este vértice el lindero continúa con el mismo rumbo S-W, pasando por la orilla oriente de la misma ca/le de terracería sin nombre ya una distancia aproximada de 724.597 metros se intercepta con el vértice marcado en el plano topográfico con el numero 3l, las coordenadas de referencia son: X=530,603.305, Y=2,186,380.446. De este vértice el lindero continúa con rumbo S-E, siguiendo la misma orilla oriente de la misma ca/le de terracería sin nombre ya una distancia aproximada de 9.574 metros se intercepta con el vértice marcado en el plano topográfico con el número 32, las coordenadas de referencia son: X=530,603.922, Y=2,186,370.952. De este vértice el lindero continúa con rumbo S-W siguiendo la misma orilla oriente de la misma calle de terracería sin nombre y a una distancia aproximada de 90.644 metros se intercepta con el vértice marcado en el plano topográfico con el numero 33 las coordenadas de referencia son: X=530,530.495, Y=2,186,377.803. De este vértice el lindero continúa con el mismo rumbo S-W, pasando por la misma orilla oriente de la misma ca/le de terracería sin nombre ya una distancia aproximada de 704.607 metros se intercepta con el vértice marcado en el plano topográfico con el número 34, las coordenadas de referencia son: X=530,443.860, Y=2,186,259.788. En este vértice se termina la calle de terracería sin nombre, el lindero continúa con rumbo S-E, pasando por la orilla norte de otra ca/le de terracería sin nombre ya una distancia aproximada de 32.742 metros se intercepta con el vértice marcado en el plano topográfico con el número 35, las coordenadas de referencia son: X=530,468.977, Y=2,186,238.777. De este vértice el lindero continúa con el mismo rumbo S-E, pasando por la orilla norte de/ camino de terracería sin nombre ya una distancia aproximada de 39.264 metros se intercepta con el vértice marcado en el plano topográfico con el número 36, las coordenadas de referencia son: X=530,484.277, Y=2,186,202.076. De este vértice el lindero continúa con el mismo rumbo S-E pasando por la orilla norte de la ca/le de terracería sin nombre ya una distancia aproximada de 56.313 metros se intercepta con el vértice marcado en el plano topográfico con el número 37, las coordenadas de referencia son: X=530,503.246, Y=2,186,148.997. De este vértice el lindero continúa con el mismo rumbo S-E, sigue pasando por la orilla norte de la ca/le de terracería sin nombre ya una distancia aproximada de 34.688 metros se intercepta con el vértice marcado en el plano topográfico con el número 38, las coordenadas de referencia son: </w:t>
      </w:r>
      <w:r w:rsidRPr="00C431FE">
        <w:rPr>
          <w:rFonts w:ascii="Times New Roman" w:eastAsia="Arial" w:hAnsi="Times New Roman" w:cs="Times New Roman"/>
          <w:i/>
          <w:sz w:val="24"/>
          <w:szCs w:val="24"/>
        </w:rPr>
        <w:lastRenderedPageBreak/>
        <w:t xml:space="preserve">X=530,513.594, Y=2,186,715.888. De este vértice el lindero continúa con el mismo rumbo S-E, pasando por la orilla norte de la ca/le de terracería sin nombre ya una distancia aproximada de 30.487 metros se intercepta con el vértice marcado en el plano topográfico con el número 39, las coordenadas de referencia son: X=530,522.534, Y=2,186,086.747. De este vértice el lindero continúa con el mismo rumbo S-E, sigue pasando por la orilla norte de la ca/le de terracería sin nombre ya una distancia aproximada de 28.160 metros se intercepta con el vértice marcado en el plano topográfico con el numero 40 las coordenadas de referencia son: X=530,533.962 Y=2,186,067.0710. De este vértice el lindero continúa con el mismo rumbo S-E, pasando por la orilla norte de la ca/le de terracería sin nombre y a una distancia aproximada de 26. 712 metros se intercepta con el vértice marcado en el plano topográfico con el numero 4l, las coordenadas de referencia son: X=530,544.264, Y=2,186,036.365. De este vértice el lindero continúa con el mismo rumbo S-E, pasando por la orilla norte de la calle de terracería sin nombre y a una distancia aproximada de 34878 metros se intercepta con el vértice marcado en el plano topográfico con el número 42, las coordenadas de referencia son: X=530,559.767, Y=2,186,005.122. De este vértice el lindero continúa con el mismo rumbo S-E, pasando por la misma orilla norte de la ca/le de terracería sin nombre ya una distancia aproximada de 75.744 metros se intercepta con el vértice marcado en el plano topográfico con el número 43, las coordenadas de referencia son: X=530,567.857, Y=2,185,991.675. De este vértice el lindero continúa con el mismo rumbo S-E, sigue pasando por la orilla norte de la ca/le de terracería sin nombre y a una distancia aproximada de 13.224 metros se intercepta con el vértice marcado en el plano topográfico con el número 44, las coordenadas de referencia son: X=530,574.199 Y=2,185,980.071. De este vértice el lindero continúa con el mismo rumbo S-E, siguiendo la orilla norte de la misma calle de terracería sin nombre ya una distancia aproximada de 17.689 metros se intercepta con otra calle de terracería sin nombre; el vértice está marcado en el plano topográfico con el número 45, las coordenadas de referencia son: X=530,578.995, Y=2,185,969.351. De este vértice el lindero continúa con rumbo S-W, pasando por la orilla poniente de otra calle de terracería sin nombre ya una distancia aproximada de 687.778 metros se intercepta con el vértice marcado en el plano topográfico con el numero </w:t>
      </w:r>
      <w:r w:rsidRPr="00C431FE">
        <w:rPr>
          <w:rFonts w:ascii="Times New Roman" w:eastAsia="Arial" w:hAnsi="Times New Roman" w:cs="Times New Roman"/>
          <w:sz w:val="24"/>
          <w:szCs w:val="24"/>
        </w:rPr>
        <w:t xml:space="preserve">l, </w:t>
      </w:r>
      <w:r w:rsidRPr="00C431FE">
        <w:rPr>
          <w:rFonts w:ascii="Times New Roman" w:eastAsia="Arial" w:hAnsi="Times New Roman" w:cs="Times New Roman"/>
          <w:i/>
          <w:sz w:val="24"/>
          <w:szCs w:val="24"/>
        </w:rPr>
        <w:t>las coordenadas de referencia son: X=529,951.270, Y=2,185,688.428. Punto de partida.</w:t>
      </w:r>
    </w:p>
    <w:p w14:paraId="45EB22CA"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68A28A14"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i/>
          <w:sz w:val="24"/>
          <w:szCs w:val="24"/>
        </w:rPr>
        <w:t>El lindero antes descrito forma un polígono con una superficie de 300,040.700 M2, reconociendo como /(mite oficial ambas partes la línea que parte del punto número I0 al punto número 45, regresando al punto de inicio</w:t>
      </w:r>
    </w:p>
    <w:p w14:paraId="3E981448"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6B4EE106" w14:textId="77777777" w:rsidR="00AD04E2" w:rsidRPr="00C431FE" w:rsidRDefault="00AD04E2" w:rsidP="00AD04E2">
      <w:pPr>
        <w:spacing w:after="0" w:line="240" w:lineRule="auto"/>
        <w:jc w:val="center"/>
        <w:rPr>
          <w:rFonts w:ascii="Times New Roman" w:eastAsia="Arial" w:hAnsi="Times New Roman" w:cs="Times New Roman"/>
          <w:sz w:val="24"/>
          <w:szCs w:val="24"/>
        </w:rPr>
      </w:pPr>
      <w:r w:rsidRPr="00C431FE">
        <w:rPr>
          <w:rFonts w:ascii="Times New Roman" w:eastAsia="Arial" w:hAnsi="Times New Roman" w:cs="Times New Roman"/>
          <w:b/>
          <w:i/>
          <w:sz w:val="24"/>
          <w:szCs w:val="24"/>
        </w:rPr>
        <w:t>POLÍGONO 2: XUCHIL</w:t>
      </w:r>
    </w:p>
    <w:p w14:paraId="4C1B9F56"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5ABC7F55"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i/>
          <w:sz w:val="24"/>
          <w:szCs w:val="24"/>
        </w:rPr>
        <w:t xml:space="preserve">La línea inicia al norte de la ca/le de terracería denominada insurgentes sur, donde se ubica un jagüey, con el punto número </w:t>
      </w:r>
      <w:r w:rsidRPr="00C431FE">
        <w:rPr>
          <w:rFonts w:ascii="Times New Roman" w:eastAsia="Times New Roman" w:hAnsi="Times New Roman" w:cs="Times New Roman"/>
          <w:sz w:val="24"/>
          <w:szCs w:val="24"/>
        </w:rPr>
        <w:t xml:space="preserve">l </w:t>
      </w:r>
      <w:r w:rsidRPr="00C431FE">
        <w:rPr>
          <w:rFonts w:ascii="Times New Roman" w:eastAsia="Arial" w:hAnsi="Times New Roman" w:cs="Times New Roman"/>
          <w:i/>
          <w:sz w:val="24"/>
          <w:szCs w:val="24"/>
        </w:rPr>
        <w:t xml:space="preserve">como se marca en el plano topográfico con coordenadas de referencia X=524,803.194, Y=2,790,564.646, continuando la línea en dirección Sur-Este, a una distancia lineal aproximada de 161.621 metros, al norte del camino saca cosecha, hasta encontrar el punto de referencia numero 2 como se marca en el plano topográfico con coordenadas de referencia X=524,942.64], Y=2,790,482.940. Continua con la línea limítrofe en dirección Nor-Este a una distancia lineal aproximada de 22.642 metros, por el lado norte de/ camino saca cosecha, con coordenadas de referencia del punto número 3, X=524,963.994, Y=2,790,490.477. Sigue en línea recta con dirección Sur-Este, a una distancia lineal aproximada de 75917 metros, al norte de/ camino saca cosecha, hasta interceptar por el lado oriente de/ camino de terracería, hasta encontrar el punto de referencia número 4, con coordenadas de referencia X=525,006.699, Y=2,790,427.772. Continua por el lado oriente del camino de terracería, con dirección Sur-Oeste, pasando por los siguientes puntos 4, 5, 6, </w:t>
      </w:r>
      <w:r w:rsidRPr="00C431FE">
        <w:rPr>
          <w:rFonts w:ascii="Times New Roman" w:eastAsia="Times New Roman" w:hAnsi="Times New Roman" w:cs="Times New Roman"/>
          <w:sz w:val="24"/>
          <w:szCs w:val="24"/>
        </w:rPr>
        <w:t xml:space="preserve">7, </w:t>
      </w:r>
      <w:r w:rsidRPr="00C431FE">
        <w:rPr>
          <w:rFonts w:ascii="Times New Roman" w:eastAsia="Arial" w:hAnsi="Times New Roman" w:cs="Times New Roman"/>
          <w:i/>
          <w:sz w:val="24"/>
          <w:szCs w:val="24"/>
        </w:rPr>
        <w:t>8</w:t>
      </w:r>
      <w:r w:rsidRPr="00C431FE">
        <w:rPr>
          <w:rFonts w:ascii="Times New Roman" w:eastAsia="Times New Roman" w:hAnsi="Times New Roman" w:cs="Times New Roman"/>
          <w:i/>
          <w:sz w:val="24"/>
          <w:szCs w:val="24"/>
        </w:rPr>
        <w:t xml:space="preserve">y </w:t>
      </w:r>
      <w:r w:rsidRPr="00C431FE">
        <w:rPr>
          <w:rFonts w:ascii="Times New Roman" w:eastAsia="Arial" w:hAnsi="Times New Roman" w:cs="Times New Roman"/>
          <w:i/>
          <w:sz w:val="24"/>
          <w:szCs w:val="24"/>
        </w:rPr>
        <w:t xml:space="preserve">9 a una distancia lineal aproximada de 389.695 </w:t>
      </w:r>
      <w:r w:rsidRPr="00C431FE">
        <w:rPr>
          <w:rFonts w:ascii="Times New Roman" w:eastAsia="Arial" w:hAnsi="Times New Roman" w:cs="Times New Roman"/>
          <w:i/>
          <w:sz w:val="24"/>
          <w:szCs w:val="24"/>
        </w:rPr>
        <w:lastRenderedPageBreak/>
        <w:t xml:space="preserve">metros, hasta llegar al pozo de agua, como se muestra en el plano topográfico hasta 1legar al punto número 70, con coordenadas de referencia X=524,890.437, Y=2, 190,701.971. Sigue con dirección Nor-Este, rodeando el pozo de agua perteneciente al municipio de Axapusco, pasando por /os puntos 7l y 72 que rodea al pozo, hasta llegar al punto número 13, con coordenadas de referencia X=524,905.733, Y-2,190,074.433.Continúa por las inflexiones del camino de terracería que rodea a la colonia Xuchil, con dirección Sur-Este, a una distancia lineal aproximada 261.988 metros pasando por los puntos 74, 75, 76, 77 </w:t>
      </w:r>
      <w:r w:rsidRPr="00C431FE">
        <w:rPr>
          <w:rFonts w:ascii="Times New Roman" w:eastAsia="Times New Roman" w:hAnsi="Times New Roman" w:cs="Times New Roman"/>
          <w:i/>
          <w:sz w:val="24"/>
          <w:szCs w:val="24"/>
        </w:rPr>
        <w:t xml:space="preserve">y </w:t>
      </w:r>
      <w:r w:rsidRPr="00C431FE">
        <w:rPr>
          <w:rFonts w:ascii="Times New Roman" w:eastAsia="Arial" w:hAnsi="Times New Roman" w:cs="Times New Roman"/>
          <w:i/>
          <w:sz w:val="24"/>
          <w:szCs w:val="24"/>
        </w:rPr>
        <w:t xml:space="preserve">18, hasta encontrar el punto número 79 con coordenadas de referencia X=524,833.853, Y=2,189,856.352. Sigue con rumbo Sur-Este por el lado Norte de/ camino de terracería, siguiendo las inflexiones pasando por el lado norte de/ pante6n municipal perteneciente al municipio de Axapusco, a una distancia lineal de 567.509 metros, pasando por los puntos 20, 2], 22, 23, 24, 25 y 26, hasta llegar al punto número 27, con coordenadas de referencia X=525,296.538, Y=2, 189,553.272. </w:t>
      </w:r>
      <w:proofErr w:type="gramStart"/>
      <w:r w:rsidRPr="00C431FE">
        <w:rPr>
          <w:rFonts w:ascii="Times New Roman" w:eastAsia="Arial" w:hAnsi="Times New Roman" w:cs="Times New Roman"/>
          <w:i/>
          <w:sz w:val="24"/>
          <w:szCs w:val="24"/>
        </w:rPr>
        <w:t>Continua</w:t>
      </w:r>
      <w:proofErr w:type="gramEnd"/>
      <w:r w:rsidRPr="00C431FE">
        <w:rPr>
          <w:rFonts w:ascii="Times New Roman" w:eastAsia="Arial" w:hAnsi="Times New Roman" w:cs="Times New Roman"/>
          <w:i/>
          <w:sz w:val="24"/>
          <w:szCs w:val="24"/>
        </w:rPr>
        <w:t xml:space="preserve"> siguiendo la /(nea limítrofe con rumbo Sur-Oeste, por las inflexiones por el lado oriente de/ camino de terracería a una distancia lineal de 223.757 metros, pasando por los puntos 28y 29, hasta encontrar el punto con número 30, como se marca en el piano, con coordenadas de referencia X=525,263.972, Y=2,189,343.849. Sigue la línea limítrofe con direcci6n Nor-Oeste, por el lado Norte del camino de terracería a una distancia lineal aproximada de 221.924 metros hasta llegar al punto con número 37, con coordenadas de referencia X=525,068.579, Y=2, 789,449.073. Continua por el lado poniente del camino de terracería a una distancia lineal aproximada de 703.794 metros, que pasa por los puntos 32y33 este último con coordenadas de referencia X= 525,042.726 Y=2, 789,356.838. Sigue la línea con rumba Nor-Oeste, por el lado sur del camino de terracería a una distancia lineal aproximada de 289.723 metros, hasta el punto con número 34, con una coordenada de referencia X=524,786.067 Y-=2,189,492.386. Continua la línea limítrofe con rumbo Sur• Oeste, a una distancia lineal de 792.036 metros hasta interceptar el lado Sur del camino denominado insurgentes sur, hasta encontrar el punto con número 35, con coordenadas de referencia X=524,692377 Y=2,189,324.755. Sigue la línea al norte del camino denominado "Insurgentes Sur" a una distancia lineal aproximada de 7,253.677 metros y siguiendo las inflexiones que pasa por los puntos 36, 37, 38, 39, 40, 41, 42, 43y 44 hasta llegar al punto número 1</w:t>
      </w:r>
      <w:r w:rsidRPr="00C431FE">
        <w:rPr>
          <w:rFonts w:ascii="Times New Roman" w:eastAsia="Times New Roman" w:hAnsi="Times New Roman" w:cs="Times New Roman"/>
          <w:sz w:val="24"/>
          <w:szCs w:val="24"/>
        </w:rPr>
        <w:t xml:space="preserve"> </w:t>
      </w:r>
      <w:r w:rsidRPr="00C431FE">
        <w:rPr>
          <w:rFonts w:ascii="Times New Roman" w:eastAsia="Arial" w:hAnsi="Times New Roman" w:cs="Times New Roman"/>
          <w:i/>
          <w:sz w:val="24"/>
          <w:szCs w:val="24"/>
        </w:rPr>
        <w:t>con coordenadas de referencia X=524,803.194 Y=2,790,564.646, 1legando al punto donde se inició el recorrido.</w:t>
      </w:r>
    </w:p>
    <w:p w14:paraId="0C6DB899"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684F7B74"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i/>
          <w:sz w:val="24"/>
          <w:szCs w:val="24"/>
        </w:rPr>
        <w:t xml:space="preserve">El lindero antes descrito forma un polígono con una superficie de 308,471.25 M2, reconociendo como limite oficial ambas partes la línea que parte del punto número </w:t>
      </w:r>
      <w:r w:rsidRPr="00C431FE">
        <w:rPr>
          <w:rFonts w:ascii="Times New Roman" w:eastAsia="Times New Roman" w:hAnsi="Times New Roman" w:cs="Times New Roman"/>
          <w:sz w:val="24"/>
          <w:szCs w:val="24"/>
        </w:rPr>
        <w:t xml:space="preserve">l </w:t>
      </w:r>
      <w:r w:rsidRPr="00C431FE">
        <w:rPr>
          <w:rFonts w:ascii="Times New Roman" w:eastAsia="Arial" w:hAnsi="Times New Roman" w:cs="Times New Roman"/>
          <w:i/>
          <w:sz w:val="24"/>
          <w:szCs w:val="24"/>
        </w:rPr>
        <w:t>al punto numero 35</w:t>
      </w:r>
    </w:p>
    <w:p w14:paraId="4C4001FB"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4E98E927"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Del mismo modo, en la Cláusula Sexta del referido Convenio, los municipios de Axapusco y Nopaltepec, ambos del Estado de México, acordaron solicitarle a la Comisión de Limites del Gobierno del Estado de México, remitir el presente Convenio Amistoso al Ejecutivo a mi cargo para ser el conducto para someter a la aprobaci6n de esa Honorable Soberanía, el convenio amistoso suscrito entre ambos Ayuntamientos, a efecto de dar cumplimiento al procedimiento establecido en los artículos 29, 32, fracci6n VII y 39 de la Ley Reglamentaria de las fracciones XXV y XXVI del artículo </w:t>
      </w:r>
      <w:r w:rsidRPr="00C431FE">
        <w:rPr>
          <w:rFonts w:ascii="Times New Roman" w:eastAsia="Times New Roman" w:hAnsi="Times New Roman" w:cs="Times New Roman"/>
          <w:sz w:val="24"/>
          <w:szCs w:val="24"/>
        </w:rPr>
        <w:t xml:space="preserve">6l </w:t>
      </w:r>
      <w:r w:rsidRPr="00C431FE">
        <w:rPr>
          <w:rFonts w:ascii="Times New Roman" w:eastAsia="Arial" w:hAnsi="Times New Roman" w:cs="Times New Roman"/>
          <w:sz w:val="24"/>
          <w:szCs w:val="24"/>
        </w:rPr>
        <w:t>de la Constitución Política del Estado Libre y Soberano de México.</w:t>
      </w:r>
    </w:p>
    <w:p w14:paraId="5B355761"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286618C1"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En mérito de los razonamientos planteados, someto a la consideración de esa Legislatura la Iniciativa de Decreto por el que se aprueba el Convenio Amistoso de Reconocimiento de Límites Territoriales Intermunicipales, suscrito los municipios de Axapusco y Nopaltepec, ambos del Estado de México, para que, en caso de estimarlo </w:t>
      </w:r>
      <w:r w:rsidRPr="00C431FE">
        <w:rPr>
          <w:rFonts w:ascii="Times New Roman" w:eastAsia="Arial" w:hAnsi="Times New Roman" w:cs="Times New Roman"/>
          <w:b/>
          <w:sz w:val="24"/>
          <w:szCs w:val="24"/>
        </w:rPr>
        <w:t>procedente, se apruebe en sus términos.</w:t>
      </w:r>
    </w:p>
    <w:p w14:paraId="6FD068E5"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29550FA8"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3F465A40"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DECRETO NÚMERO</w:t>
      </w:r>
    </w:p>
    <w:p w14:paraId="09012843" w14:textId="77777777" w:rsidR="00AD04E2" w:rsidRPr="00C431FE" w:rsidRDefault="00AD04E2" w:rsidP="00AD04E2">
      <w:pPr>
        <w:spacing w:after="0" w:line="240" w:lineRule="auto"/>
        <w:rPr>
          <w:rFonts w:ascii="Times New Roman" w:eastAsia="Arial" w:hAnsi="Times New Roman" w:cs="Times New Roman"/>
          <w:b/>
          <w:sz w:val="24"/>
          <w:szCs w:val="24"/>
        </w:rPr>
      </w:pPr>
      <w:r w:rsidRPr="00C431FE">
        <w:rPr>
          <w:rFonts w:ascii="Times New Roman" w:eastAsia="Arial" w:hAnsi="Times New Roman" w:cs="Times New Roman"/>
          <w:b/>
          <w:sz w:val="24"/>
          <w:szCs w:val="24"/>
        </w:rPr>
        <w:lastRenderedPageBreak/>
        <w:t>LA H. "LXII" LEGISLATURA</w:t>
      </w:r>
    </w:p>
    <w:p w14:paraId="0C72521B" w14:textId="77777777" w:rsidR="00AD04E2" w:rsidRPr="00C431FE" w:rsidRDefault="00AD04E2" w:rsidP="00AD04E2">
      <w:pPr>
        <w:spacing w:after="0" w:line="240" w:lineRule="auto"/>
        <w:rPr>
          <w:rFonts w:ascii="Times New Roman" w:eastAsia="Arial" w:hAnsi="Times New Roman" w:cs="Times New Roman"/>
          <w:b/>
          <w:sz w:val="24"/>
          <w:szCs w:val="24"/>
        </w:rPr>
      </w:pPr>
      <w:r w:rsidRPr="00C431FE">
        <w:rPr>
          <w:rFonts w:ascii="Times New Roman" w:eastAsia="Arial" w:hAnsi="Times New Roman" w:cs="Times New Roman"/>
          <w:b/>
          <w:sz w:val="24"/>
          <w:szCs w:val="24"/>
        </w:rPr>
        <w:t>DEL ESTADO DE MÉXICO</w:t>
      </w:r>
    </w:p>
    <w:p w14:paraId="18C49F64" w14:textId="77777777" w:rsidR="00AD04E2" w:rsidRPr="00C431FE" w:rsidRDefault="00AD04E2" w:rsidP="00AD04E2">
      <w:pPr>
        <w:spacing w:after="0" w:line="240" w:lineRule="auto"/>
        <w:rPr>
          <w:rFonts w:ascii="Times New Roman" w:eastAsia="Arial" w:hAnsi="Times New Roman" w:cs="Times New Roman"/>
          <w:sz w:val="24"/>
          <w:szCs w:val="24"/>
        </w:rPr>
      </w:pPr>
      <w:r w:rsidRPr="00C431FE">
        <w:rPr>
          <w:rFonts w:ascii="Times New Roman" w:eastAsia="Arial" w:hAnsi="Times New Roman" w:cs="Times New Roman"/>
          <w:b/>
          <w:sz w:val="24"/>
          <w:szCs w:val="24"/>
        </w:rPr>
        <w:t>DECRETA:</w:t>
      </w:r>
    </w:p>
    <w:p w14:paraId="4A23810A"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4F1A41EF"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ARTICULO PRIMERO. </w:t>
      </w:r>
      <w:r w:rsidRPr="00C431FE">
        <w:rPr>
          <w:rFonts w:ascii="Times New Roman" w:eastAsia="Arial" w:hAnsi="Times New Roman" w:cs="Times New Roman"/>
          <w:sz w:val="24"/>
          <w:szCs w:val="24"/>
        </w:rPr>
        <w:t xml:space="preserve">Con fundamento en lo establecido por la fracción XXV del artículo </w:t>
      </w:r>
      <w:r w:rsidRPr="00C431FE">
        <w:rPr>
          <w:rFonts w:ascii="Times New Roman" w:eastAsia="Times New Roman" w:hAnsi="Times New Roman" w:cs="Times New Roman"/>
          <w:sz w:val="24"/>
          <w:szCs w:val="24"/>
        </w:rPr>
        <w:t xml:space="preserve">6l </w:t>
      </w:r>
      <w:r w:rsidRPr="00C431FE">
        <w:rPr>
          <w:rFonts w:ascii="Times New Roman" w:eastAsia="Arial" w:hAnsi="Times New Roman" w:cs="Times New Roman"/>
          <w:sz w:val="24"/>
          <w:szCs w:val="24"/>
        </w:rPr>
        <w:t xml:space="preserve">de la Constitución Política del Estado Libre y Soberano de México, se aprueba el Convenio Amistoso de Reconocimiento de Límites Territoriales Intermunicipales, suscrito por los Ayuntamientos de Axapusco y Nopaltepec, Estado de México,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24 de octubre de 2024.</w:t>
      </w:r>
    </w:p>
    <w:p w14:paraId="3D605DD8"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34FCF026"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ARTÍCULO SEGUNDO. </w:t>
      </w:r>
      <w:r w:rsidRPr="00C431FE">
        <w:rPr>
          <w:rFonts w:ascii="Times New Roman" w:eastAsia="Arial" w:hAnsi="Times New Roman" w:cs="Times New Roman"/>
          <w:sz w:val="24"/>
          <w:szCs w:val="24"/>
        </w:rPr>
        <w:t>Los Ayuntamientos de Axapusco y Nopaltepec, Estado de México, respectivamente, están de acuerdo en realizar trabajos conjuntos de amojonamiento y señalización sobre la línea limítrofe, asumiendo los costos que se generen, en un cincuenta por ciento cada uno, en los puntos estratégicos que señalen por conducto de las personas representantes que designen para tal efecto.</w:t>
      </w:r>
    </w:p>
    <w:p w14:paraId="6695C2FC"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1A662DF1"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ARTÍCULO TERCERO. </w:t>
      </w:r>
      <w:r w:rsidRPr="00C431FE">
        <w:rPr>
          <w:rFonts w:ascii="Times New Roman" w:eastAsia="Arial" w:hAnsi="Times New Roman" w:cs="Times New Roman"/>
          <w:sz w:val="24"/>
          <w:szCs w:val="24"/>
        </w:rPr>
        <w:t xml:space="preserve">Los Ayuntamientos de Axapusco y Nopaltepec convienen en establecer en forma coincidente, en ejercicio de las facultades que respectivamente les sean propias, iguales restricciones sobre el uso del suelo a lo largo de toda la franja limítrofe, con el objeto de preservar los límites intermunicipales, teniendo un derecho de </w:t>
      </w:r>
      <w:r w:rsidRPr="00C431FE">
        <w:rPr>
          <w:rFonts w:ascii="Times New Roman" w:eastAsia="Arial" w:hAnsi="Times New Roman" w:cs="Times New Roman"/>
          <w:i/>
          <w:sz w:val="24"/>
          <w:szCs w:val="24"/>
        </w:rPr>
        <w:t xml:space="preserve">vía </w:t>
      </w:r>
      <w:r w:rsidRPr="00C431FE">
        <w:rPr>
          <w:rFonts w:ascii="Times New Roman" w:eastAsia="Arial" w:hAnsi="Times New Roman" w:cs="Times New Roman"/>
          <w:sz w:val="24"/>
          <w:szCs w:val="24"/>
        </w:rPr>
        <w:t>de cuatro metros por cada lado.</w:t>
      </w:r>
    </w:p>
    <w:p w14:paraId="5CFD3BB5"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79E881B1" w14:textId="77777777" w:rsidR="00AD04E2" w:rsidRPr="00C431FE" w:rsidRDefault="00AD04E2" w:rsidP="00AD04E2">
      <w:pPr>
        <w:spacing w:after="0" w:line="240" w:lineRule="auto"/>
        <w:jc w:val="center"/>
        <w:rPr>
          <w:rFonts w:ascii="Times New Roman" w:eastAsia="Arial" w:hAnsi="Times New Roman" w:cs="Times New Roman"/>
          <w:sz w:val="24"/>
          <w:szCs w:val="24"/>
        </w:rPr>
      </w:pPr>
      <w:r w:rsidRPr="00C431FE">
        <w:rPr>
          <w:rFonts w:ascii="Times New Roman" w:eastAsia="Arial" w:hAnsi="Times New Roman" w:cs="Times New Roman"/>
          <w:b/>
          <w:sz w:val="24"/>
          <w:szCs w:val="24"/>
        </w:rPr>
        <w:t>TRANSITORIOS</w:t>
      </w:r>
    </w:p>
    <w:p w14:paraId="67C45590"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721375A9" w14:textId="77777777" w:rsidR="00AD04E2" w:rsidRPr="00C431FE" w:rsidRDefault="00AD04E2" w:rsidP="00AD04E2">
      <w:pPr>
        <w:spacing w:after="0" w:line="240" w:lineRule="auto"/>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PRIMERO. </w:t>
      </w:r>
      <w:r w:rsidRPr="00C431FE">
        <w:rPr>
          <w:rFonts w:ascii="Times New Roman" w:eastAsia="Arial" w:hAnsi="Times New Roman" w:cs="Times New Roman"/>
          <w:sz w:val="24"/>
          <w:szCs w:val="24"/>
        </w:rPr>
        <w:t>EI presente Decreto entrar en vigor al día siguiente de su publicación en el Periódico Oficial "Gaceta del Gobierno".</w:t>
      </w:r>
    </w:p>
    <w:p w14:paraId="6F95DA5D"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62E7194B" w14:textId="77777777" w:rsidR="00AD04E2" w:rsidRPr="00C431FE" w:rsidRDefault="00AD04E2" w:rsidP="00AD04E2">
      <w:pPr>
        <w:spacing w:after="0" w:line="240" w:lineRule="auto"/>
        <w:rPr>
          <w:rFonts w:ascii="Times New Roman" w:eastAsia="Times New Roman" w:hAnsi="Times New Roman" w:cs="Times New Roman"/>
          <w:sz w:val="24"/>
          <w:szCs w:val="24"/>
        </w:rPr>
      </w:pPr>
      <w:r w:rsidRPr="00C431FE">
        <w:rPr>
          <w:rFonts w:ascii="Times New Roman" w:eastAsia="Arial" w:hAnsi="Times New Roman" w:cs="Times New Roman"/>
          <w:b/>
          <w:sz w:val="24"/>
          <w:szCs w:val="24"/>
        </w:rPr>
        <w:t xml:space="preserve">SEGUNDO. </w:t>
      </w:r>
      <w:r w:rsidRPr="00C431FE">
        <w:rPr>
          <w:rFonts w:ascii="Times New Roman" w:eastAsia="Arial" w:hAnsi="Times New Roman" w:cs="Times New Roman"/>
          <w:sz w:val="24"/>
          <w:szCs w:val="24"/>
        </w:rPr>
        <w:t>Hágase de conocimiento el presente Decreto al Instituto Nacional Electoral, al Instituto Electoral del Estado de México y al Instituto de la Función Registral del Estado de México, para los efectos legales conducentes.</w:t>
      </w:r>
    </w:p>
    <w:p w14:paraId="563E92B9"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398F9E52" w14:textId="77777777" w:rsidR="00AD04E2" w:rsidRPr="00C431FE" w:rsidRDefault="00AD04E2" w:rsidP="00AD04E2">
      <w:pPr>
        <w:spacing w:after="0" w:line="240" w:lineRule="auto"/>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Reitero a usted, la seguridad de mi atenta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distinguida consideración.</w:t>
      </w:r>
    </w:p>
    <w:p w14:paraId="55B984D5"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4929BF70" w14:textId="77777777" w:rsidR="00AD04E2" w:rsidRPr="00C431FE" w:rsidRDefault="00AD04E2" w:rsidP="00AD04E2">
      <w:pPr>
        <w:spacing w:after="0" w:line="240" w:lineRule="auto"/>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Palacio del Poder Ejecutivo, en la Ciudad de Toluca de Lerdo, capital del Estado de México, a los </w:t>
      </w:r>
      <w:r w:rsidRPr="00C431FE">
        <w:rPr>
          <w:rFonts w:ascii="Times New Roman" w:eastAsia="Times New Roman" w:hAnsi="Times New Roman" w:cs="Times New Roman"/>
          <w:sz w:val="24"/>
          <w:szCs w:val="24"/>
        </w:rPr>
        <w:t xml:space="preserve">30 </w:t>
      </w:r>
      <w:r w:rsidRPr="00C431FE">
        <w:rPr>
          <w:rFonts w:ascii="Times New Roman" w:eastAsia="Arial" w:hAnsi="Times New Roman" w:cs="Times New Roman"/>
          <w:sz w:val="24"/>
          <w:szCs w:val="24"/>
        </w:rPr>
        <w:t>días del mes de octubre del año 2024.</w:t>
      </w:r>
    </w:p>
    <w:p w14:paraId="61A20048" w14:textId="77777777" w:rsidR="00AD04E2" w:rsidRPr="00C431FE" w:rsidRDefault="00AD04E2" w:rsidP="00AD04E2">
      <w:pPr>
        <w:spacing w:after="0" w:line="240" w:lineRule="auto"/>
        <w:rPr>
          <w:rFonts w:ascii="Times New Roman" w:eastAsia="Times New Roman" w:hAnsi="Times New Roman" w:cs="Times New Roman"/>
          <w:sz w:val="24"/>
          <w:szCs w:val="24"/>
        </w:rPr>
      </w:pPr>
    </w:p>
    <w:p w14:paraId="1EF1A6C5" w14:textId="77777777" w:rsidR="00AD04E2" w:rsidRPr="00C431FE" w:rsidRDefault="00AD04E2" w:rsidP="00AD04E2">
      <w:pPr>
        <w:spacing w:after="0" w:line="240" w:lineRule="auto"/>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La Gobernadora Constitucional</w:t>
      </w:r>
    </w:p>
    <w:p w14:paraId="37979A86" w14:textId="77777777" w:rsidR="00AD04E2" w:rsidRPr="00C431FE" w:rsidRDefault="00AD04E2" w:rsidP="00AD04E2">
      <w:pPr>
        <w:spacing w:after="0" w:line="240" w:lineRule="auto"/>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Del Estado de México</w:t>
      </w:r>
    </w:p>
    <w:p w14:paraId="52393F15" w14:textId="77777777" w:rsidR="00AD04E2" w:rsidRPr="00C431FE" w:rsidRDefault="00AD04E2" w:rsidP="00AD04E2">
      <w:pPr>
        <w:spacing w:after="0" w:line="240" w:lineRule="auto"/>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Mtra. Delfina Gómez Álvarez</w:t>
      </w:r>
    </w:p>
    <w:p w14:paraId="7935EB88" w14:textId="77777777" w:rsidR="00AD04E2" w:rsidRPr="00C431FE" w:rsidRDefault="00AD04E2" w:rsidP="00AD04E2">
      <w:pPr>
        <w:spacing w:after="0" w:line="240" w:lineRule="auto"/>
        <w:jc w:val="center"/>
        <w:rPr>
          <w:rFonts w:ascii="Times New Roman" w:eastAsia="Times New Roman" w:hAnsi="Times New Roman" w:cs="Times New Roman"/>
          <w:sz w:val="24"/>
          <w:szCs w:val="24"/>
        </w:rPr>
      </w:pPr>
      <w:r w:rsidRPr="00C431FE">
        <w:rPr>
          <w:rFonts w:ascii="Times New Roman" w:eastAsia="Times New Roman" w:hAnsi="Times New Roman" w:cs="Times New Roman"/>
          <w:sz w:val="24"/>
          <w:szCs w:val="24"/>
        </w:rPr>
        <w:t>(Rúbrica)</w:t>
      </w:r>
    </w:p>
    <w:p w14:paraId="2499B79F" w14:textId="77777777" w:rsidR="00AD04E2" w:rsidRPr="00C431FE" w:rsidRDefault="00AD04E2" w:rsidP="00AD04E2">
      <w:pPr>
        <w:spacing w:after="0" w:line="240" w:lineRule="auto"/>
        <w:jc w:val="both"/>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*JGZ</w:t>
      </w:r>
    </w:p>
    <w:p w14:paraId="382601F0" w14:textId="77777777" w:rsidR="00AD04E2" w:rsidRPr="00C431FE" w:rsidRDefault="00AD04E2" w:rsidP="00AD04E2">
      <w:pPr>
        <w:spacing w:after="0" w:line="240" w:lineRule="auto"/>
        <w:jc w:val="both"/>
        <w:rPr>
          <w:rFonts w:ascii="Times New Roman" w:eastAsia="Times New Roman" w:hAnsi="Times New Roman" w:cs="Times New Roman"/>
          <w:sz w:val="24"/>
          <w:szCs w:val="24"/>
        </w:rPr>
      </w:pPr>
      <w:r w:rsidRPr="00C431FE">
        <w:rPr>
          <w:rFonts w:ascii="Times New Roman" w:eastAsia="Times New Roman" w:hAnsi="Times New Roman" w:cs="Times New Roman"/>
          <w:sz w:val="24"/>
          <w:szCs w:val="24"/>
        </w:rPr>
        <w:t>Validación Jurídica</w:t>
      </w:r>
    </w:p>
    <w:p w14:paraId="73864BDA" w14:textId="77777777" w:rsidR="00AD04E2" w:rsidRPr="00C431FE" w:rsidRDefault="00AD04E2" w:rsidP="00A45054">
      <w:pPr>
        <w:spacing w:after="0" w:line="240" w:lineRule="auto"/>
        <w:jc w:val="center"/>
        <w:rPr>
          <w:rFonts w:ascii="Times New Roman" w:hAnsi="Times New Roman"/>
          <w:sz w:val="24"/>
          <w:szCs w:val="24"/>
        </w:rPr>
      </w:pPr>
    </w:p>
    <w:p w14:paraId="4440B45A" w14:textId="77777777" w:rsidR="00AD04E2" w:rsidRPr="00C431FE" w:rsidRDefault="00AD04E2" w:rsidP="00A45054">
      <w:pPr>
        <w:spacing w:after="0" w:line="240" w:lineRule="auto"/>
        <w:jc w:val="center"/>
        <w:rPr>
          <w:rFonts w:ascii="Times New Roman" w:hAnsi="Times New Roman"/>
          <w:i/>
          <w:sz w:val="24"/>
          <w:szCs w:val="24"/>
        </w:rPr>
      </w:pPr>
      <w:r w:rsidRPr="00C431FE">
        <w:rPr>
          <w:rFonts w:ascii="Times New Roman" w:hAnsi="Times New Roman"/>
          <w:i/>
          <w:sz w:val="24"/>
          <w:szCs w:val="24"/>
        </w:rPr>
        <w:t>(Fin del documento)</w:t>
      </w:r>
    </w:p>
    <w:p w14:paraId="0153ABDA" w14:textId="77777777" w:rsidR="00AD04E2" w:rsidRPr="00C431FE" w:rsidRDefault="00AD04E2" w:rsidP="00A45054">
      <w:pPr>
        <w:spacing w:after="0" w:line="240" w:lineRule="auto"/>
        <w:jc w:val="center"/>
        <w:rPr>
          <w:rFonts w:ascii="Times New Roman" w:hAnsi="Times New Roman"/>
          <w:sz w:val="24"/>
          <w:szCs w:val="24"/>
        </w:rPr>
      </w:pPr>
    </w:p>
    <w:p w14:paraId="0129F8A9" w14:textId="1D32361F" w:rsidR="003A3E13" w:rsidRPr="00C431FE" w:rsidRDefault="00AD04E2" w:rsidP="0061081E">
      <w:pPr>
        <w:pStyle w:val="Sinespaciado"/>
        <w:jc w:val="both"/>
        <w:rPr>
          <w:rFonts w:cs="Times New Roman"/>
          <w:szCs w:val="24"/>
        </w:rPr>
      </w:pPr>
      <w:r w:rsidRPr="00C431FE">
        <w:rPr>
          <w:rFonts w:cs="Times New Roman"/>
          <w:szCs w:val="24"/>
        </w:rPr>
        <w:t xml:space="preserve">PRESIDENTE DIP. MAURILIO HERNÁNDEZ GONZÁLEZ. </w:t>
      </w:r>
      <w:r w:rsidR="003A3E13" w:rsidRPr="00C431FE">
        <w:rPr>
          <w:rFonts w:cs="Times New Roman"/>
          <w:szCs w:val="24"/>
        </w:rPr>
        <w:t>Se registra la iniciativa y se remite a la Comisión Legislativa de Límites Territoriales del Estado de México y sus municipios</w:t>
      </w:r>
      <w:r w:rsidR="00CD7B60" w:rsidRPr="00C431FE">
        <w:rPr>
          <w:rFonts w:cs="Times New Roman"/>
          <w:szCs w:val="24"/>
        </w:rPr>
        <w:t>,</w:t>
      </w:r>
      <w:r w:rsidR="003A3E13" w:rsidRPr="00C431FE">
        <w:rPr>
          <w:rFonts w:cs="Times New Roman"/>
          <w:szCs w:val="24"/>
        </w:rPr>
        <w:t xml:space="preserve"> para su estudio y dictamen correspondiente.</w:t>
      </w:r>
    </w:p>
    <w:p w14:paraId="42350B9D" w14:textId="4AF2B9ED" w:rsidR="003A3E13" w:rsidRPr="00C431FE" w:rsidRDefault="003A3E13" w:rsidP="0061081E">
      <w:pPr>
        <w:pStyle w:val="Sinespaciado"/>
        <w:jc w:val="both"/>
        <w:rPr>
          <w:rFonts w:cs="Times New Roman"/>
          <w:szCs w:val="24"/>
        </w:rPr>
      </w:pPr>
      <w:r w:rsidRPr="00C431FE">
        <w:rPr>
          <w:rFonts w:cs="Times New Roman"/>
          <w:szCs w:val="24"/>
        </w:rPr>
        <w:tab/>
        <w:t xml:space="preserve">En desahogo del punto número 5 del orden del día y con apego al punto de acuerdo de la Junta de Coordinación Política y en virtud de que el documento soporte, igualmente se remitió con oportunidad a las y los diputados, se omite la lectura de la iniciativa de decreto por el que se </w:t>
      </w:r>
      <w:r w:rsidRPr="00C431FE">
        <w:rPr>
          <w:rFonts w:cs="Times New Roman"/>
          <w:szCs w:val="24"/>
        </w:rPr>
        <w:lastRenderedPageBreak/>
        <w:t xml:space="preserve">reforman diversas disposiciones de la Ley Orgánica de la Administración Pública del Estado de México y de la Ley de Igualdad de Trato y Oportunidades entre </w:t>
      </w:r>
      <w:r w:rsidR="00CD7B60" w:rsidRPr="00C431FE">
        <w:rPr>
          <w:rFonts w:cs="Times New Roman"/>
          <w:szCs w:val="24"/>
        </w:rPr>
        <w:t xml:space="preserve">mujeres </w:t>
      </w:r>
      <w:r w:rsidRPr="00C431FE">
        <w:rPr>
          <w:rFonts w:cs="Times New Roman"/>
          <w:szCs w:val="24"/>
        </w:rPr>
        <w:t>y hombres del Estado de México, presentada por la Titular del Ejecutivo Estatal.</w:t>
      </w:r>
    </w:p>
    <w:p w14:paraId="371A4D1F" w14:textId="77777777" w:rsidR="00BE538F" w:rsidRPr="00C431FE" w:rsidRDefault="00BE538F" w:rsidP="00A45054">
      <w:pPr>
        <w:spacing w:after="0" w:line="240" w:lineRule="auto"/>
        <w:jc w:val="center"/>
        <w:rPr>
          <w:rFonts w:ascii="Times New Roman" w:hAnsi="Times New Roman"/>
          <w:sz w:val="24"/>
          <w:szCs w:val="24"/>
        </w:rPr>
      </w:pPr>
    </w:p>
    <w:p w14:paraId="070D6C57" w14:textId="77777777" w:rsidR="00BE538F" w:rsidRPr="00C431FE" w:rsidRDefault="00BE538F" w:rsidP="00A45054">
      <w:pPr>
        <w:spacing w:after="0" w:line="240" w:lineRule="auto"/>
        <w:jc w:val="center"/>
        <w:rPr>
          <w:rFonts w:ascii="Times New Roman" w:hAnsi="Times New Roman"/>
          <w:i/>
          <w:sz w:val="24"/>
          <w:szCs w:val="24"/>
        </w:rPr>
      </w:pPr>
      <w:r w:rsidRPr="00C431FE">
        <w:rPr>
          <w:rFonts w:ascii="Times New Roman" w:hAnsi="Times New Roman"/>
          <w:i/>
          <w:sz w:val="24"/>
          <w:szCs w:val="24"/>
        </w:rPr>
        <w:t>(Se inserta documento)</w:t>
      </w:r>
    </w:p>
    <w:p w14:paraId="2902036C" w14:textId="761E6E9E" w:rsidR="00BE538F" w:rsidRPr="00C431FE" w:rsidRDefault="00BE538F" w:rsidP="00A45054">
      <w:pPr>
        <w:spacing w:after="0" w:line="240" w:lineRule="auto"/>
        <w:jc w:val="center"/>
        <w:rPr>
          <w:rFonts w:ascii="Times New Roman" w:hAnsi="Times New Roman"/>
          <w:sz w:val="24"/>
          <w:szCs w:val="24"/>
        </w:rPr>
      </w:pPr>
    </w:p>
    <w:p w14:paraId="120601FA" w14:textId="77777777" w:rsidR="003614E5" w:rsidRPr="00C431FE" w:rsidRDefault="003614E5" w:rsidP="003614E5">
      <w:pPr>
        <w:spacing w:after="0" w:line="240" w:lineRule="auto"/>
        <w:ind w:right="49"/>
        <w:jc w:val="center"/>
        <w:rPr>
          <w:rFonts w:ascii="Times New Roman" w:eastAsia="Arial" w:hAnsi="Times New Roman" w:cs="Times New Roman"/>
          <w:sz w:val="24"/>
          <w:szCs w:val="24"/>
        </w:rPr>
      </w:pPr>
      <w:r w:rsidRPr="00C431FE">
        <w:rPr>
          <w:rFonts w:ascii="Times New Roman" w:eastAsia="Arial" w:hAnsi="Times New Roman" w:cs="Times New Roman"/>
          <w:b/>
          <w:sz w:val="24"/>
          <w:szCs w:val="24"/>
        </w:rPr>
        <w:t>"2024. Año del Bicentenario de la Erección del Estado Libre y Soberano de México"</w:t>
      </w:r>
    </w:p>
    <w:p w14:paraId="0B868607"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42D0627B" w14:textId="77777777" w:rsidR="003614E5" w:rsidRPr="00C431FE" w:rsidRDefault="003614E5" w:rsidP="003614E5">
      <w:pPr>
        <w:spacing w:after="0" w:line="240" w:lineRule="auto"/>
        <w:ind w:right="49"/>
        <w:jc w:val="right"/>
        <w:rPr>
          <w:rFonts w:ascii="Times New Roman" w:eastAsia="Times New Roman" w:hAnsi="Times New Roman" w:cs="Times New Roman"/>
          <w:sz w:val="24"/>
          <w:szCs w:val="24"/>
        </w:rPr>
      </w:pPr>
      <w:r w:rsidRPr="00C431FE">
        <w:rPr>
          <w:rFonts w:ascii="Times New Roman" w:eastAsia="Arial" w:hAnsi="Times New Roman" w:cs="Times New Roman"/>
          <w:sz w:val="24"/>
          <w:szCs w:val="24"/>
        </w:rPr>
        <w:t xml:space="preserve">Toluca de lerdo, México, a </w:t>
      </w:r>
      <w:r w:rsidRPr="00C431FE">
        <w:rPr>
          <w:rFonts w:ascii="Times New Roman" w:eastAsia="Times New Roman" w:hAnsi="Times New Roman" w:cs="Times New Roman"/>
          <w:sz w:val="24"/>
          <w:szCs w:val="24"/>
        </w:rPr>
        <w:t xml:space="preserve">23 </w:t>
      </w:r>
      <w:r w:rsidRPr="00C431FE">
        <w:rPr>
          <w:rFonts w:ascii="Times New Roman" w:eastAsia="Arial" w:hAnsi="Times New Roman" w:cs="Times New Roman"/>
          <w:sz w:val="24"/>
          <w:szCs w:val="24"/>
        </w:rPr>
        <w:t xml:space="preserve">de octubre de </w:t>
      </w:r>
      <w:r w:rsidRPr="00C431FE">
        <w:rPr>
          <w:rFonts w:ascii="Times New Roman" w:eastAsia="Times New Roman" w:hAnsi="Times New Roman" w:cs="Times New Roman"/>
          <w:sz w:val="24"/>
          <w:szCs w:val="24"/>
        </w:rPr>
        <w:t>2024.</w:t>
      </w:r>
    </w:p>
    <w:p w14:paraId="4F5EDB67"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0513ECA4"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DIPUTADO</w:t>
      </w:r>
    </w:p>
    <w:p w14:paraId="686A0A78" w14:textId="77777777" w:rsidR="003614E5" w:rsidRPr="00C431FE" w:rsidRDefault="003614E5" w:rsidP="003614E5">
      <w:pPr>
        <w:spacing w:after="0" w:line="240" w:lineRule="auto"/>
        <w:ind w:right="49"/>
        <w:rPr>
          <w:rFonts w:ascii="Times New Roman" w:eastAsia="Arial" w:hAnsi="Times New Roman" w:cs="Times New Roman"/>
          <w:b/>
          <w:sz w:val="24"/>
          <w:szCs w:val="24"/>
        </w:rPr>
      </w:pPr>
      <w:r w:rsidRPr="00C431FE">
        <w:rPr>
          <w:rFonts w:ascii="Times New Roman" w:eastAsia="Arial" w:hAnsi="Times New Roman" w:cs="Times New Roman"/>
          <w:b/>
          <w:sz w:val="24"/>
          <w:szCs w:val="24"/>
        </w:rPr>
        <w:t>MAURILIO HERNÁNDEZ GONZÁLEZ</w:t>
      </w:r>
    </w:p>
    <w:p w14:paraId="472094F4" w14:textId="77777777" w:rsidR="003614E5" w:rsidRPr="00C431FE" w:rsidRDefault="003614E5" w:rsidP="003614E5">
      <w:pPr>
        <w:spacing w:after="0" w:line="240" w:lineRule="auto"/>
        <w:ind w:right="49"/>
        <w:rPr>
          <w:rFonts w:ascii="Times New Roman" w:eastAsia="Arial" w:hAnsi="Times New Roman" w:cs="Times New Roman"/>
          <w:b/>
          <w:sz w:val="24"/>
          <w:szCs w:val="24"/>
        </w:rPr>
      </w:pPr>
      <w:r w:rsidRPr="00C431FE">
        <w:rPr>
          <w:rFonts w:ascii="Times New Roman" w:eastAsia="Arial" w:hAnsi="Times New Roman" w:cs="Times New Roman"/>
          <w:b/>
          <w:sz w:val="24"/>
          <w:szCs w:val="24"/>
        </w:rPr>
        <w:t>PRESIDENTE DE LA MESA DIRECTIVA</w:t>
      </w:r>
    </w:p>
    <w:p w14:paraId="47FF3C0B" w14:textId="77777777" w:rsidR="003614E5" w:rsidRPr="00C431FE" w:rsidRDefault="003614E5" w:rsidP="003614E5">
      <w:pPr>
        <w:spacing w:after="0" w:line="240" w:lineRule="auto"/>
        <w:ind w:right="49"/>
        <w:rPr>
          <w:rFonts w:ascii="Times New Roman" w:eastAsia="Arial" w:hAnsi="Times New Roman" w:cs="Times New Roman"/>
          <w:b/>
          <w:sz w:val="24"/>
          <w:szCs w:val="24"/>
        </w:rPr>
      </w:pPr>
      <w:r w:rsidRPr="00C431FE">
        <w:rPr>
          <w:rFonts w:ascii="Times New Roman" w:eastAsia="Arial" w:hAnsi="Times New Roman" w:cs="Times New Roman"/>
          <w:b/>
          <w:sz w:val="24"/>
          <w:szCs w:val="24"/>
        </w:rPr>
        <w:t>DE LA “LXII” LEGISLATURA DEL ESTADO DE MÉXICO</w:t>
      </w:r>
    </w:p>
    <w:p w14:paraId="25AF3EF3" w14:textId="77777777" w:rsidR="003614E5" w:rsidRPr="00C431FE" w:rsidRDefault="003614E5" w:rsidP="003614E5">
      <w:pPr>
        <w:spacing w:after="0" w:line="240" w:lineRule="auto"/>
        <w:ind w:right="49"/>
        <w:rPr>
          <w:rFonts w:ascii="Times New Roman" w:eastAsia="Arial" w:hAnsi="Times New Roman" w:cs="Times New Roman"/>
          <w:sz w:val="24"/>
          <w:szCs w:val="24"/>
        </w:rPr>
      </w:pPr>
      <w:r w:rsidRPr="00C431FE">
        <w:rPr>
          <w:rFonts w:ascii="Times New Roman" w:eastAsia="Arial" w:hAnsi="Times New Roman" w:cs="Times New Roman"/>
          <w:b/>
          <w:sz w:val="24"/>
          <w:szCs w:val="24"/>
        </w:rPr>
        <w:t>PRESENTE</w:t>
      </w:r>
    </w:p>
    <w:p w14:paraId="4F0EB8A8"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02CEF0B5"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En ejercicio de las facultades que me confieren los artículos 51 fracción I y 77 fracción V de la Constitución Política del Estado Libre y Soberano de México, me permito someter a la consideración de esa "H", Legislatura, por el digno conducto de Usted, la presente </w:t>
      </w:r>
      <w:r w:rsidRPr="00C431FE">
        <w:rPr>
          <w:rFonts w:ascii="Times New Roman" w:eastAsia="Arial" w:hAnsi="Times New Roman" w:cs="Times New Roman"/>
          <w:b/>
          <w:sz w:val="24"/>
          <w:szCs w:val="24"/>
        </w:rPr>
        <w:t xml:space="preserve">Iniciativa de Decreto por el que se reforman diversas disposiciones de la Ley Orgánica de la Administración </w:t>
      </w:r>
      <w:proofErr w:type="spellStart"/>
      <w:r w:rsidRPr="00C431FE">
        <w:rPr>
          <w:rFonts w:ascii="Times New Roman" w:eastAsia="Arial" w:hAnsi="Times New Roman" w:cs="Times New Roman"/>
          <w:b/>
          <w:sz w:val="24"/>
          <w:szCs w:val="24"/>
        </w:rPr>
        <w:t>Publica</w:t>
      </w:r>
      <w:proofErr w:type="spellEnd"/>
      <w:r w:rsidRPr="00C431FE">
        <w:rPr>
          <w:rFonts w:ascii="Times New Roman" w:eastAsia="Arial" w:hAnsi="Times New Roman" w:cs="Times New Roman"/>
          <w:b/>
          <w:sz w:val="24"/>
          <w:szCs w:val="24"/>
        </w:rPr>
        <w:t xml:space="preserve"> del Estado de México y de la Ley de Igualdad de Trato y Oportunidades entre Mujeres y Hombres del Estado de México, </w:t>
      </w:r>
      <w:r w:rsidRPr="00C431FE">
        <w:rPr>
          <w:rFonts w:ascii="Times New Roman" w:eastAsia="Arial" w:hAnsi="Times New Roman" w:cs="Times New Roman"/>
          <w:sz w:val="24"/>
          <w:szCs w:val="24"/>
        </w:rPr>
        <w:t>con sustento en la siguiente:</w:t>
      </w:r>
    </w:p>
    <w:p w14:paraId="57F503E7"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6DA39EF1" w14:textId="77777777" w:rsidR="003614E5" w:rsidRPr="00C431FE" w:rsidRDefault="003614E5" w:rsidP="003614E5">
      <w:pPr>
        <w:spacing w:after="0" w:line="240" w:lineRule="auto"/>
        <w:ind w:right="49"/>
        <w:jc w:val="center"/>
        <w:rPr>
          <w:rFonts w:ascii="Times New Roman" w:eastAsia="Arial" w:hAnsi="Times New Roman" w:cs="Times New Roman"/>
          <w:sz w:val="24"/>
          <w:szCs w:val="24"/>
        </w:rPr>
      </w:pPr>
      <w:r w:rsidRPr="00C431FE">
        <w:rPr>
          <w:rFonts w:ascii="Times New Roman" w:eastAsia="Arial" w:hAnsi="Times New Roman" w:cs="Times New Roman"/>
          <w:b/>
          <w:sz w:val="24"/>
          <w:szCs w:val="24"/>
        </w:rPr>
        <w:t>EXPOSICIÓN DE MOTIVOS</w:t>
      </w:r>
    </w:p>
    <w:p w14:paraId="39157538"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073EADF4"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EI Gobierno del Estado de México asume, a través del Eje Transversal </w:t>
      </w:r>
      <w:r w:rsidRPr="00C431FE">
        <w:rPr>
          <w:rFonts w:ascii="Times New Roman" w:eastAsia="Times New Roman" w:hAnsi="Times New Roman" w:cs="Times New Roman"/>
          <w:sz w:val="24"/>
          <w:szCs w:val="24"/>
        </w:rPr>
        <w:t xml:space="preserve">l. </w:t>
      </w:r>
      <w:r w:rsidRPr="00C431FE">
        <w:rPr>
          <w:rFonts w:ascii="Times New Roman" w:eastAsia="Arial" w:hAnsi="Times New Roman" w:cs="Times New Roman"/>
          <w:sz w:val="24"/>
          <w:szCs w:val="24"/>
        </w:rPr>
        <w:t xml:space="preserve">Igualdad de Género del Plan de Desarrollo del Estado de México </w:t>
      </w:r>
      <w:r w:rsidRPr="00C431FE">
        <w:rPr>
          <w:rFonts w:ascii="Times New Roman" w:eastAsia="Times New Roman" w:hAnsi="Times New Roman" w:cs="Times New Roman"/>
          <w:sz w:val="24"/>
          <w:szCs w:val="24"/>
        </w:rPr>
        <w:t xml:space="preserve">2023-2029, </w:t>
      </w:r>
      <w:r w:rsidRPr="00C431FE">
        <w:rPr>
          <w:rFonts w:ascii="Times New Roman" w:eastAsia="Arial" w:hAnsi="Times New Roman" w:cs="Times New Roman"/>
          <w:sz w:val="24"/>
          <w:szCs w:val="24"/>
        </w:rPr>
        <w:t xml:space="preserve">el compromiso frontal de atender la violencia de género en cualquiera de sus tipos y modalidades; así como garantizar la difusión y respeto de los derechos humanos de las mujeres mediante la transformación constante de los programas, planes y acciones emanados con el objeto de aplicar una política </w:t>
      </w:r>
      <w:proofErr w:type="spellStart"/>
      <w:r w:rsidRPr="00C431FE">
        <w:rPr>
          <w:rFonts w:ascii="Times New Roman" w:eastAsia="Arial" w:hAnsi="Times New Roman" w:cs="Times New Roman"/>
          <w:sz w:val="24"/>
          <w:szCs w:val="24"/>
        </w:rPr>
        <w:t>publica</w:t>
      </w:r>
      <w:proofErr w:type="spellEnd"/>
      <w:r w:rsidRPr="00C431FE">
        <w:rPr>
          <w:rFonts w:ascii="Times New Roman" w:eastAsia="Arial" w:hAnsi="Times New Roman" w:cs="Times New Roman"/>
          <w:sz w:val="24"/>
          <w:szCs w:val="24"/>
        </w:rPr>
        <w:t xml:space="preserve"> transversal con perspectiva de género en observancia de las disposiciones jurídicas internacionales y nacionales, tales como la Convención sobre la Eliminación de Todas las Formas de Discriminación contra la Mujer (CEDAW). la Convención Interamericana para Prevenir, Sancionar y Erradicar la Violencia contra la Mujer, mejor conocida como Belém do Pará; así como la Ley General de Acceso de las Mujeres a una Vida Libre de Violencia, la Ley General para la Igualdad entre Mujeres y Hombres, el Programa Integral para Prevenir, Atender, Sancionar y Erradicar la Violencia contra las Mujeres y el Programa Nacional para la Igualdad de Oportunidades y No Discriminación contra las mujeres.</w:t>
      </w:r>
    </w:p>
    <w:p w14:paraId="0AA41D7F"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550C38EC"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En ese contexto, es preciso señalar que, en concordancia con las disposiciones normativas en la materia, la Ley de Acceso de Mujeres a una Vida Libre de Violencia, La Ley de Igualdad de Trato y Oportunidades entre Mujeres y Hombres y sus respectivos reglamentos, así como otros mecanismos como el Programa de Cultura Institucional para la Igualdad entre Hombres y Mujeres, se contempla como política crucial promover la institucionalización y transversalización de la perspectiva de genera; en virtud de lo cual, resulta oportuno fortalecer el marco normativo en la materia, con el objeto de incidir en la planeación e integración de acciones puntuales en favor de las mujeres en situación de violencia o cualquier tipo de discriminación.</w:t>
      </w:r>
    </w:p>
    <w:p w14:paraId="50F0A0E2"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3A58CE33"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lastRenderedPageBreak/>
        <w:t xml:space="preserve">En observancia del marco normativo local, es fundamental la implementación del Sistema Estatal para la Igualdad de Trato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 xml:space="preserve">Oportunidades entre Mujeres y Hombres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 xml:space="preserve">para Prevenir. Atender, Sancionar y Erradicar la Violencia contra las Mujeres y el Programa Integral para la Igualdad de Trato y Oportunidades entre Mujeres y Hombres y para Prevenir, Atender, Sancionar y Erradicar la Violencia como mecanismos a través de los cuales se conjuntan esfuerzos, estrategias y líneas de acción encaminadas a generar, implementar, difundir y evaluar las políticas públicas para erradicar la violencia de género,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 xml:space="preserve">empoderamiento de las mujeres, el respeto a los derechos humanos;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con ello, contribuir a la igualdad de los géneros para el desarrollo sostenible de la sociedad, siendo las Unidades de Género y de Erradicación de la Violencia, parte importante de dicho proceso, come mecanismos para la implementación e institucionalización de la perspectiva de género.</w:t>
      </w:r>
    </w:p>
    <w:p w14:paraId="7BEB5B08"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0F104050"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Como parte del objetivo transversal de Gobierno, plasmado en el Plan de Desarrollo del Estado de México, para promover la institucionalización y transversalización de la perspectiva de género se consideró como una estrategia fundamental, el fortalecimiento del marco normativo institucional en la materia, mediante la vigilancia del presupuesto público con perspectiva de género; la aplicación de los recursos destinados a acciones con enfoque de genera, de manera proporcional a la densidad poblacional de los municipios y el fortalecimiento de las Unidades de Igualdad de Género y Erradicación de la Violencia presentes en las dependencias estatales, así como implementar su evaluación permanente, entre otras acciones.</w:t>
      </w:r>
    </w:p>
    <w:p w14:paraId="7D800105"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32B4135B"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En ese sentido, si bien la constitución de las Unidades de Igualdad de Género y Erradicación de la Violencia, conforme a la Ley Orgánica de la Administración </w:t>
      </w:r>
      <w:proofErr w:type="spellStart"/>
      <w:r w:rsidRPr="00C431FE">
        <w:rPr>
          <w:rFonts w:ascii="Times New Roman" w:eastAsia="Arial" w:hAnsi="Times New Roman" w:cs="Times New Roman"/>
          <w:sz w:val="24"/>
          <w:szCs w:val="24"/>
        </w:rPr>
        <w:t>Publica</w:t>
      </w:r>
      <w:proofErr w:type="spellEnd"/>
      <w:r w:rsidRPr="00C431FE">
        <w:rPr>
          <w:rFonts w:ascii="Times New Roman" w:eastAsia="Arial" w:hAnsi="Times New Roman" w:cs="Times New Roman"/>
          <w:sz w:val="24"/>
          <w:szCs w:val="24"/>
        </w:rPr>
        <w:t xml:space="preserve"> del Estado de México y Ley de Igualdad de Trato y Oportunidades entre Mujeres y Hombres del Estado de México, es de naturaleza obligatoria para las Unidades Administrativas de los Poderes del Estado, sus organismos auxiliares, organismos autónomos y municipios del Estado de México, es necesario considerar que requieren de capacidad financiera y administrativa que les permita cumplir eficientemente con las funciones que tienen delegadas.</w:t>
      </w:r>
    </w:p>
    <w:p w14:paraId="41574B52"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4CF16AA5"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En ese tenor, la presente iniciativa plantea ampliar los pilares legales que permitirán fortalecer a las Unidades de Igualdad de Género y Erradicación de la Violencia, a efecto de contar con la infraestructura y recurses necesarios para generar diagnósticos institucionales, planear actividades sustantivas, a través de sus programas de trabajo, así como dar seguimiento y hacer evaluaciones que les permitieran identificar aciertos y errores de las políticas tanto institucionales como las públicas con perspectiva de género, conforme a las directrices del Plan de Desarrollo del Estado de México 2023- 2029.</w:t>
      </w:r>
    </w:p>
    <w:p w14:paraId="64951E52"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47B91C96"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Con lo anterior se refrenda en mayor proporción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 xml:space="preserve">respeto y salvaguarda de los derechos humanos de las niñas, adolescentes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 xml:space="preserve">mujeres, así como el interés de consagrar la igualdad sustantiva entre hombres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 xml:space="preserve">mujeres a través de las acciones determinantes en contra de la violencia de género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cualquier tipo de discriminación.</w:t>
      </w:r>
    </w:p>
    <w:p w14:paraId="238A7671"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11EE9FA0"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En cuanto al Programa de Cultura Institucional, visto como herramienta que permite la institucionalización de la perspectiva de género al interior y exterior de las dependencias y organismos auxiliares del Poder Ejecutivo Estatal, las Unidades de Igualdad de Género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 xml:space="preserve">Erradicación de la Violencia, en pleno ejercicio de su atribución de </w:t>
      </w:r>
      <w:r w:rsidRPr="00C431FE">
        <w:rPr>
          <w:rFonts w:ascii="Times New Roman" w:eastAsia="Arial" w:hAnsi="Times New Roman" w:cs="Times New Roman"/>
          <w:i/>
          <w:sz w:val="24"/>
          <w:szCs w:val="24"/>
        </w:rPr>
        <w:t xml:space="preserve">promover </w:t>
      </w:r>
      <w:r w:rsidRPr="00C431FE">
        <w:rPr>
          <w:rFonts w:ascii="Times New Roman" w:eastAsia="Times New Roman" w:hAnsi="Times New Roman" w:cs="Times New Roman"/>
          <w:i/>
          <w:sz w:val="24"/>
          <w:szCs w:val="24"/>
        </w:rPr>
        <w:t xml:space="preserve">y </w:t>
      </w:r>
      <w:r w:rsidRPr="00C431FE">
        <w:rPr>
          <w:rFonts w:ascii="Times New Roman" w:eastAsia="Arial" w:hAnsi="Times New Roman" w:cs="Times New Roman"/>
          <w:i/>
          <w:sz w:val="24"/>
          <w:szCs w:val="24"/>
        </w:rPr>
        <w:t xml:space="preserve">vigilar que sus planes, programas </w:t>
      </w:r>
      <w:r w:rsidRPr="00C431FE">
        <w:rPr>
          <w:rFonts w:ascii="Times New Roman" w:eastAsia="Times New Roman" w:hAnsi="Times New Roman" w:cs="Times New Roman"/>
          <w:i/>
          <w:sz w:val="24"/>
          <w:szCs w:val="24"/>
        </w:rPr>
        <w:t xml:space="preserve">y </w:t>
      </w:r>
      <w:r w:rsidRPr="00C431FE">
        <w:rPr>
          <w:rFonts w:ascii="Times New Roman" w:eastAsia="Arial" w:hAnsi="Times New Roman" w:cs="Times New Roman"/>
          <w:i/>
          <w:sz w:val="24"/>
          <w:szCs w:val="24"/>
        </w:rPr>
        <w:t xml:space="preserve">acciones sean realizados con perspectiva de género, </w:t>
      </w:r>
      <w:r w:rsidRPr="00C431FE">
        <w:rPr>
          <w:rFonts w:ascii="Times New Roman" w:eastAsia="Arial" w:hAnsi="Times New Roman" w:cs="Times New Roman"/>
          <w:sz w:val="24"/>
          <w:szCs w:val="24"/>
        </w:rPr>
        <w:t xml:space="preserve">enfocarán sus esfuerzos para que éstos cumplan con los objetivos del Programa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así lograr su plena eficacia.</w:t>
      </w:r>
    </w:p>
    <w:p w14:paraId="0A6E770C"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4AD9CA7F"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lastRenderedPageBreak/>
        <w:t>En mérito de lo anteriormente expuesto, se somete a la consideración de esta H. Legislatura, la presente Iniciativa de Decreto.</w:t>
      </w:r>
    </w:p>
    <w:p w14:paraId="203A3A63"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74DEB00B"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1E148C29"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DECRETO NÚMERO:</w:t>
      </w:r>
    </w:p>
    <w:p w14:paraId="1551C59B" w14:textId="77777777" w:rsidR="003614E5" w:rsidRPr="00C431FE" w:rsidRDefault="003614E5" w:rsidP="003614E5">
      <w:pPr>
        <w:spacing w:after="0" w:line="240" w:lineRule="auto"/>
        <w:ind w:right="49"/>
        <w:rPr>
          <w:rFonts w:ascii="Times New Roman" w:eastAsia="Arial" w:hAnsi="Times New Roman" w:cs="Times New Roman"/>
          <w:b/>
          <w:sz w:val="24"/>
          <w:szCs w:val="24"/>
        </w:rPr>
      </w:pPr>
      <w:r w:rsidRPr="00C431FE">
        <w:rPr>
          <w:rFonts w:ascii="Times New Roman" w:eastAsia="Arial" w:hAnsi="Times New Roman" w:cs="Times New Roman"/>
          <w:b/>
          <w:sz w:val="24"/>
          <w:szCs w:val="24"/>
        </w:rPr>
        <w:t>LA H. "LXII" LEGISLATURA</w:t>
      </w:r>
    </w:p>
    <w:p w14:paraId="7D16946F" w14:textId="77777777" w:rsidR="003614E5" w:rsidRPr="00C431FE" w:rsidRDefault="003614E5" w:rsidP="003614E5">
      <w:pPr>
        <w:spacing w:after="0" w:line="240" w:lineRule="auto"/>
        <w:ind w:right="49"/>
        <w:rPr>
          <w:rFonts w:ascii="Times New Roman" w:eastAsia="Arial" w:hAnsi="Times New Roman" w:cs="Times New Roman"/>
          <w:b/>
          <w:sz w:val="24"/>
          <w:szCs w:val="24"/>
        </w:rPr>
      </w:pPr>
      <w:r w:rsidRPr="00C431FE">
        <w:rPr>
          <w:rFonts w:ascii="Times New Roman" w:eastAsia="Arial" w:hAnsi="Times New Roman" w:cs="Times New Roman"/>
          <w:b/>
          <w:sz w:val="24"/>
          <w:szCs w:val="24"/>
        </w:rPr>
        <w:t>DEL ESTADO DE MÉXICO</w:t>
      </w:r>
    </w:p>
    <w:p w14:paraId="66497150" w14:textId="77777777" w:rsidR="003614E5" w:rsidRPr="00C431FE" w:rsidRDefault="003614E5" w:rsidP="003614E5">
      <w:pPr>
        <w:spacing w:after="0" w:line="240" w:lineRule="auto"/>
        <w:ind w:right="49"/>
        <w:rPr>
          <w:rFonts w:ascii="Times New Roman" w:eastAsia="Arial" w:hAnsi="Times New Roman" w:cs="Times New Roman"/>
          <w:sz w:val="24"/>
          <w:szCs w:val="24"/>
        </w:rPr>
      </w:pPr>
      <w:r w:rsidRPr="00C431FE">
        <w:rPr>
          <w:rFonts w:ascii="Times New Roman" w:eastAsia="Arial" w:hAnsi="Times New Roman" w:cs="Times New Roman"/>
          <w:b/>
          <w:sz w:val="24"/>
          <w:szCs w:val="24"/>
        </w:rPr>
        <w:t>DECRETA:</w:t>
      </w:r>
    </w:p>
    <w:p w14:paraId="2A8D082B"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7F7F27FE"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ARTICULO PRIMERO. </w:t>
      </w:r>
      <w:r w:rsidRPr="00C431FE">
        <w:rPr>
          <w:rFonts w:ascii="Times New Roman" w:eastAsia="Arial" w:hAnsi="Times New Roman" w:cs="Times New Roman"/>
          <w:sz w:val="24"/>
          <w:szCs w:val="24"/>
        </w:rPr>
        <w:t>Se reforma el párrafo segundo del artículo 17 de la Ley Orgánica de la</w:t>
      </w:r>
    </w:p>
    <w:p w14:paraId="4C2E3B53"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Administración Pública del Estado de México, para quedar como sigue:</w:t>
      </w:r>
    </w:p>
    <w:p w14:paraId="24A6C954"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2D865DC1"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Articulo 17....</w:t>
      </w:r>
    </w:p>
    <w:p w14:paraId="16C77E79"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7E4B94C3"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Asimismo, vigilarán que sus planes, programas y acciones, sean realizados de manera incluyente y con perspectiva de género, y crearán Unidades de Igualdad de Género y Erradicación de la Violencia, para </w:t>
      </w:r>
      <w:r w:rsidRPr="00C431FE">
        <w:rPr>
          <w:rFonts w:ascii="Times New Roman" w:eastAsia="Arial" w:hAnsi="Times New Roman" w:cs="Times New Roman"/>
          <w:b/>
          <w:sz w:val="24"/>
          <w:szCs w:val="24"/>
        </w:rPr>
        <w:t xml:space="preserve">la incorporación de la perspectiva de género en la planeación, organización, ejecución y evaluación de las políticas </w:t>
      </w:r>
      <w:proofErr w:type="spellStart"/>
      <w:r w:rsidRPr="00C431FE">
        <w:rPr>
          <w:rFonts w:ascii="Times New Roman" w:eastAsia="Arial" w:hAnsi="Times New Roman" w:cs="Times New Roman"/>
          <w:b/>
          <w:sz w:val="24"/>
          <w:szCs w:val="24"/>
        </w:rPr>
        <w:t>publicas</w:t>
      </w:r>
      <w:proofErr w:type="spellEnd"/>
      <w:r w:rsidRPr="00C431FE">
        <w:rPr>
          <w:rFonts w:ascii="Times New Roman" w:eastAsia="Arial" w:hAnsi="Times New Roman" w:cs="Times New Roman"/>
          <w:b/>
          <w:sz w:val="24"/>
          <w:szCs w:val="24"/>
        </w:rPr>
        <w:t xml:space="preserve"> al interior de la administración pública estatal. Dichas Unidades estarán </w:t>
      </w:r>
      <w:r w:rsidRPr="00C431FE">
        <w:rPr>
          <w:rFonts w:ascii="Times New Roman" w:eastAsia="Arial" w:hAnsi="Times New Roman" w:cs="Times New Roman"/>
          <w:sz w:val="24"/>
          <w:szCs w:val="24"/>
        </w:rPr>
        <w:t xml:space="preserve">adscritas orgánicamente a la persona titular de la dependencia u organismo auxiliar correspondiente </w:t>
      </w:r>
      <w:r w:rsidRPr="00C431FE">
        <w:rPr>
          <w:rFonts w:ascii="Times New Roman" w:eastAsia="Arial" w:hAnsi="Times New Roman" w:cs="Times New Roman"/>
          <w:b/>
          <w:sz w:val="24"/>
          <w:szCs w:val="24"/>
        </w:rPr>
        <w:t>y contarán con los recursos financieros, materiales presupuestales y humanos autorizados para llevar a cabo sus funciones.</w:t>
      </w:r>
    </w:p>
    <w:p w14:paraId="3496EE82"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1D48B9D6"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r w:rsidRPr="00C431FE">
        <w:rPr>
          <w:rFonts w:ascii="Times New Roman" w:eastAsia="Times New Roman" w:hAnsi="Times New Roman" w:cs="Times New Roman"/>
          <w:sz w:val="24"/>
          <w:szCs w:val="24"/>
        </w:rPr>
        <w:t>…</w:t>
      </w:r>
    </w:p>
    <w:p w14:paraId="0A0DFA99"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5553675E"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r w:rsidRPr="00C431FE">
        <w:rPr>
          <w:rFonts w:ascii="Times New Roman" w:eastAsia="Times New Roman" w:hAnsi="Times New Roman" w:cs="Times New Roman"/>
          <w:sz w:val="24"/>
          <w:szCs w:val="24"/>
        </w:rPr>
        <w:t>…</w:t>
      </w:r>
    </w:p>
    <w:p w14:paraId="7BB16C4B"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60946FB5"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ARTÍCULO SEGUNDO. </w:t>
      </w:r>
      <w:r w:rsidRPr="00C431FE">
        <w:rPr>
          <w:rFonts w:ascii="Times New Roman" w:eastAsia="Arial" w:hAnsi="Times New Roman" w:cs="Times New Roman"/>
          <w:sz w:val="24"/>
          <w:szCs w:val="24"/>
        </w:rPr>
        <w:t xml:space="preserve">Se reforma el artículo 34 Bis y la fracción I del articulo 34 Ter de la Ley de Igualdad de Trato de Oportunidades entre Mujeres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Hombres del Estado de México, para quedar como sigue:</w:t>
      </w:r>
    </w:p>
    <w:p w14:paraId="398E5356"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241FE941"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Artículo 34 Bis.- </w:t>
      </w:r>
      <w:r w:rsidRPr="00C431FE">
        <w:rPr>
          <w:rFonts w:ascii="Times New Roman" w:eastAsia="Arial" w:hAnsi="Times New Roman" w:cs="Times New Roman"/>
          <w:sz w:val="24"/>
          <w:szCs w:val="24"/>
        </w:rPr>
        <w:t xml:space="preserve">Las Dependencias del Ejecutivo, sus organismos auxiliares, las Poderes Legislativo y Judicial, organismos autónomos y municipios crearán Unidades de Igualdad de Género y Erradicación de la Violencia, mediante criterios transversales, que tengan par objeto </w:t>
      </w:r>
      <w:r w:rsidRPr="00C431FE">
        <w:rPr>
          <w:rFonts w:ascii="Times New Roman" w:eastAsia="Arial" w:hAnsi="Times New Roman" w:cs="Times New Roman"/>
          <w:b/>
          <w:sz w:val="24"/>
          <w:szCs w:val="24"/>
        </w:rPr>
        <w:t xml:space="preserve">planear, organizar, ejecutar y evaluar las políticas institucionales, programas y proyectos en materia de igualdad de género y erradicación de la violencia, así como la implementación de acciones afirmativas, además de </w:t>
      </w:r>
      <w:r w:rsidRPr="00C431FE">
        <w:rPr>
          <w:rFonts w:ascii="Times New Roman" w:eastAsia="Arial" w:hAnsi="Times New Roman" w:cs="Times New Roman"/>
          <w:sz w:val="24"/>
          <w:szCs w:val="24"/>
        </w:rPr>
        <w:t>fungir coma órgano de consulta y asesoría en la instancia correspondiente.</w:t>
      </w:r>
    </w:p>
    <w:p w14:paraId="77442260"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0BE7ACD2"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Articulo 34 Ter.- …</w:t>
      </w:r>
    </w:p>
    <w:p w14:paraId="51DDB626"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41A1C30B"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I. Promover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 xml:space="preserve">vigilar que sus planes, programas y acciones sean realizados con perspectiva de género, </w:t>
      </w:r>
      <w:r w:rsidRPr="00C431FE">
        <w:rPr>
          <w:rFonts w:ascii="Times New Roman" w:eastAsia="Arial" w:hAnsi="Times New Roman" w:cs="Times New Roman"/>
          <w:b/>
          <w:sz w:val="24"/>
          <w:szCs w:val="24"/>
        </w:rPr>
        <w:t>conforme a lo establecido en el Programa Integral y el Programa de Cultura Institucional para la Igualdad entre Mujeres y Hombres;</w:t>
      </w:r>
    </w:p>
    <w:p w14:paraId="75C464C5"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0A5AC95D"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sz w:val="24"/>
          <w:szCs w:val="24"/>
        </w:rPr>
        <w:t>II. a VIII. ...</w:t>
      </w:r>
    </w:p>
    <w:p w14:paraId="57EBA88F"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06AE6380" w14:textId="77777777" w:rsidR="003614E5" w:rsidRPr="00C431FE" w:rsidRDefault="003614E5" w:rsidP="003614E5">
      <w:pPr>
        <w:spacing w:after="0" w:line="240" w:lineRule="auto"/>
        <w:ind w:right="49"/>
        <w:jc w:val="center"/>
        <w:rPr>
          <w:rFonts w:ascii="Times New Roman" w:eastAsia="Arial" w:hAnsi="Times New Roman" w:cs="Times New Roman"/>
          <w:sz w:val="24"/>
          <w:szCs w:val="24"/>
        </w:rPr>
      </w:pPr>
      <w:r w:rsidRPr="00C431FE">
        <w:rPr>
          <w:rFonts w:ascii="Times New Roman" w:eastAsia="Arial" w:hAnsi="Times New Roman" w:cs="Times New Roman"/>
          <w:b/>
          <w:sz w:val="24"/>
          <w:szCs w:val="24"/>
        </w:rPr>
        <w:t>TRANSITORIOS</w:t>
      </w:r>
    </w:p>
    <w:p w14:paraId="6B2BC80A"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09A61DB9"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PRIMERO. </w:t>
      </w:r>
      <w:r w:rsidRPr="00C431FE">
        <w:rPr>
          <w:rFonts w:ascii="Times New Roman" w:eastAsia="Arial" w:hAnsi="Times New Roman" w:cs="Times New Roman"/>
          <w:sz w:val="24"/>
          <w:szCs w:val="24"/>
        </w:rPr>
        <w:t xml:space="preserve">Publíquese </w:t>
      </w:r>
      <w:r w:rsidRPr="00C431FE">
        <w:rPr>
          <w:rFonts w:ascii="Times New Roman" w:eastAsia="Times New Roman" w:hAnsi="Times New Roman" w:cs="Times New Roman"/>
          <w:sz w:val="24"/>
          <w:szCs w:val="24"/>
        </w:rPr>
        <w:t xml:space="preserve">el </w:t>
      </w:r>
      <w:r w:rsidRPr="00C431FE">
        <w:rPr>
          <w:rFonts w:ascii="Times New Roman" w:eastAsia="Arial" w:hAnsi="Times New Roman" w:cs="Times New Roman"/>
          <w:sz w:val="24"/>
          <w:szCs w:val="24"/>
        </w:rPr>
        <w:t>presente Decreto en el Periódico Oficial "Gaceta del Gobierno".</w:t>
      </w:r>
    </w:p>
    <w:p w14:paraId="44CEFFE0"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543AFAA8"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SEGUNDO. </w:t>
      </w:r>
      <w:r w:rsidRPr="00C431FE">
        <w:rPr>
          <w:rFonts w:ascii="Times New Roman" w:eastAsia="Arial" w:hAnsi="Times New Roman" w:cs="Times New Roman"/>
          <w:sz w:val="24"/>
          <w:szCs w:val="24"/>
        </w:rPr>
        <w:t>El presente Decreto entrara en vigor el día siguiente de su publicación en el Periódico Oficial "Gaceta del Gobierno".</w:t>
      </w:r>
    </w:p>
    <w:p w14:paraId="75AEE767"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51F05B98"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TERCERO. </w:t>
      </w:r>
      <w:r w:rsidRPr="00C431FE">
        <w:rPr>
          <w:rFonts w:ascii="Times New Roman" w:eastAsia="Arial" w:hAnsi="Times New Roman" w:cs="Times New Roman"/>
          <w:sz w:val="24"/>
          <w:szCs w:val="24"/>
        </w:rPr>
        <w:t xml:space="preserve">Las dependencias del Ejecutivo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 xml:space="preserve">sus organismos auxiliares, las Poderes Legislativos y Judicial, los organismos autónomos y las municipios deberán realizar las adecuaciones que correspondan con el objeto de integrar las Unidades de Genera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 xml:space="preserve">Erradicaci6n de la Violencia conforme a lo dispuesto en el presente Decreto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con base a la suficiencia presupuestal correspondiente.</w:t>
      </w:r>
    </w:p>
    <w:p w14:paraId="0CF6B5C1"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6FA7774A"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CUARTO. </w:t>
      </w:r>
      <w:r w:rsidRPr="00C431FE">
        <w:rPr>
          <w:rFonts w:ascii="Times New Roman" w:eastAsia="Arial" w:hAnsi="Times New Roman" w:cs="Times New Roman"/>
          <w:sz w:val="24"/>
          <w:szCs w:val="24"/>
        </w:rPr>
        <w:t xml:space="preserve">Las autoridades estatales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municipales realizarán las adecuaciones normativas necesarias para el cumplimiento del presente Decreto.</w:t>
      </w:r>
    </w:p>
    <w:p w14:paraId="06984B58"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1B8F3361" w14:textId="77777777" w:rsidR="003614E5" w:rsidRPr="00C431FE" w:rsidRDefault="003614E5" w:rsidP="003614E5">
      <w:pPr>
        <w:spacing w:after="0" w:line="240" w:lineRule="auto"/>
        <w:ind w:right="49"/>
        <w:jc w:val="both"/>
        <w:rPr>
          <w:rFonts w:ascii="Times New Roman" w:eastAsia="Arial" w:hAnsi="Times New Roman" w:cs="Times New Roman"/>
          <w:sz w:val="24"/>
          <w:szCs w:val="24"/>
        </w:rPr>
      </w:pPr>
      <w:r w:rsidRPr="00C431FE">
        <w:rPr>
          <w:rFonts w:ascii="Times New Roman" w:eastAsia="Arial" w:hAnsi="Times New Roman" w:cs="Times New Roman"/>
          <w:b/>
          <w:sz w:val="24"/>
          <w:szCs w:val="24"/>
        </w:rPr>
        <w:t xml:space="preserve">QUINTO. </w:t>
      </w:r>
      <w:r w:rsidRPr="00C431FE">
        <w:rPr>
          <w:rFonts w:ascii="Times New Roman" w:eastAsia="Arial" w:hAnsi="Times New Roman" w:cs="Times New Roman"/>
          <w:sz w:val="24"/>
          <w:szCs w:val="24"/>
        </w:rPr>
        <w:t xml:space="preserve">Las erogaciones que se generen con motivo de la entrada en vigor del presente Decreto se sujetarán a la disponibilidad presupuestaria y financiera; y deberán cubrirse con cargo al presupuesto aprobado al ente público competente para el ejercicio fiscal en curso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subsecuentes.</w:t>
      </w:r>
    </w:p>
    <w:p w14:paraId="5FB2E3DB"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43F36124" w14:textId="77777777" w:rsidR="003614E5" w:rsidRPr="00C431FE" w:rsidRDefault="003614E5" w:rsidP="003614E5">
      <w:pPr>
        <w:spacing w:after="0" w:line="240" w:lineRule="auto"/>
        <w:ind w:right="49"/>
        <w:rPr>
          <w:rFonts w:ascii="Times New Roman" w:eastAsia="Arial" w:hAnsi="Times New Roman" w:cs="Times New Roman"/>
          <w:sz w:val="24"/>
          <w:szCs w:val="24"/>
        </w:rPr>
      </w:pPr>
      <w:r w:rsidRPr="00C431FE">
        <w:rPr>
          <w:rFonts w:ascii="Times New Roman" w:eastAsia="Arial" w:hAnsi="Times New Roman" w:cs="Times New Roman"/>
          <w:sz w:val="24"/>
          <w:szCs w:val="24"/>
        </w:rPr>
        <w:t xml:space="preserve">Reitero a usted, la seguridad de mi atenta </w:t>
      </w:r>
      <w:r w:rsidRPr="00C431FE">
        <w:rPr>
          <w:rFonts w:ascii="Times New Roman" w:eastAsia="Times New Roman" w:hAnsi="Times New Roman" w:cs="Times New Roman"/>
          <w:sz w:val="24"/>
          <w:szCs w:val="24"/>
        </w:rPr>
        <w:t xml:space="preserve">y </w:t>
      </w:r>
      <w:r w:rsidRPr="00C431FE">
        <w:rPr>
          <w:rFonts w:ascii="Times New Roman" w:eastAsia="Arial" w:hAnsi="Times New Roman" w:cs="Times New Roman"/>
          <w:sz w:val="24"/>
          <w:szCs w:val="24"/>
        </w:rPr>
        <w:t>distinguida consideración.</w:t>
      </w:r>
    </w:p>
    <w:p w14:paraId="6AE27C11"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0DBE77CA" w14:textId="77777777" w:rsidR="003614E5" w:rsidRPr="00C431FE" w:rsidRDefault="003614E5" w:rsidP="003614E5">
      <w:pPr>
        <w:spacing w:after="0" w:line="240" w:lineRule="auto"/>
        <w:ind w:right="49"/>
        <w:rPr>
          <w:rFonts w:ascii="Times New Roman" w:eastAsia="Arial" w:hAnsi="Times New Roman" w:cs="Times New Roman"/>
          <w:sz w:val="24"/>
          <w:szCs w:val="24"/>
        </w:rPr>
      </w:pPr>
      <w:r w:rsidRPr="00C431FE">
        <w:rPr>
          <w:rFonts w:ascii="Times New Roman" w:eastAsia="Arial" w:hAnsi="Times New Roman" w:cs="Times New Roman"/>
          <w:sz w:val="24"/>
          <w:szCs w:val="24"/>
        </w:rPr>
        <w:t>Palacio del Poder Ejecutivo, en la Ciudad de Toluca de Lerdo, capital del Estado de México, a los 23 días del mes de octubre del año 2024.</w:t>
      </w:r>
    </w:p>
    <w:p w14:paraId="5F062B2A"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0AB2DF99" w14:textId="77777777" w:rsidR="003614E5" w:rsidRPr="00C431FE" w:rsidRDefault="003614E5" w:rsidP="003614E5">
      <w:pPr>
        <w:spacing w:after="0" w:line="240" w:lineRule="auto"/>
        <w:ind w:right="49"/>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La Gobernadora Constitucional</w:t>
      </w:r>
    </w:p>
    <w:p w14:paraId="0B38B54B" w14:textId="77777777" w:rsidR="003614E5" w:rsidRPr="00C431FE" w:rsidRDefault="003614E5" w:rsidP="003614E5">
      <w:pPr>
        <w:spacing w:after="0" w:line="240" w:lineRule="auto"/>
        <w:ind w:right="49"/>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Del Estado de México</w:t>
      </w:r>
    </w:p>
    <w:p w14:paraId="198FC761" w14:textId="77777777" w:rsidR="003614E5" w:rsidRPr="00C431FE" w:rsidRDefault="003614E5" w:rsidP="003614E5">
      <w:pPr>
        <w:spacing w:after="0" w:line="240" w:lineRule="auto"/>
        <w:ind w:right="49"/>
        <w:jc w:val="center"/>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Mtra. Delfina Gómez Álvarez</w:t>
      </w:r>
    </w:p>
    <w:p w14:paraId="3BE09281" w14:textId="77777777" w:rsidR="003614E5" w:rsidRPr="00C431FE" w:rsidRDefault="003614E5" w:rsidP="003614E5">
      <w:pPr>
        <w:spacing w:after="0" w:line="240" w:lineRule="auto"/>
        <w:ind w:right="49"/>
        <w:jc w:val="center"/>
        <w:rPr>
          <w:rFonts w:ascii="Times New Roman" w:eastAsia="Times New Roman" w:hAnsi="Times New Roman" w:cs="Times New Roman"/>
          <w:sz w:val="24"/>
          <w:szCs w:val="24"/>
        </w:rPr>
      </w:pPr>
      <w:r w:rsidRPr="00C431FE">
        <w:rPr>
          <w:rFonts w:ascii="Times New Roman" w:eastAsia="Times New Roman" w:hAnsi="Times New Roman" w:cs="Times New Roman"/>
          <w:sz w:val="24"/>
          <w:szCs w:val="24"/>
        </w:rPr>
        <w:t>(Rúbrica)</w:t>
      </w:r>
    </w:p>
    <w:p w14:paraId="31613688" w14:textId="77777777" w:rsidR="003614E5" w:rsidRPr="00C431FE" w:rsidRDefault="003614E5" w:rsidP="003614E5">
      <w:pPr>
        <w:spacing w:after="0" w:line="240" w:lineRule="auto"/>
        <w:ind w:right="49"/>
        <w:jc w:val="both"/>
        <w:rPr>
          <w:rFonts w:ascii="Times New Roman" w:eastAsia="Times New Roman" w:hAnsi="Times New Roman" w:cs="Times New Roman"/>
          <w:b/>
          <w:sz w:val="24"/>
          <w:szCs w:val="24"/>
        </w:rPr>
      </w:pPr>
      <w:r w:rsidRPr="00C431FE">
        <w:rPr>
          <w:rFonts w:ascii="Times New Roman" w:eastAsia="Times New Roman" w:hAnsi="Times New Roman" w:cs="Times New Roman"/>
          <w:b/>
          <w:sz w:val="24"/>
          <w:szCs w:val="24"/>
        </w:rPr>
        <w:t>*JGZ</w:t>
      </w:r>
    </w:p>
    <w:p w14:paraId="7975C6CF" w14:textId="77777777" w:rsidR="003614E5" w:rsidRPr="00C431FE" w:rsidRDefault="003614E5" w:rsidP="003614E5">
      <w:pPr>
        <w:spacing w:after="0" w:line="240" w:lineRule="auto"/>
        <w:ind w:right="49"/>
        <w:jc w:val="both"/>
        <w:rPr>
          <w:rFonts w:ascii="Times New Roman" w:eastAsia="Times New Roman" w:hAnsi="Times New Roman" w:cs="Times New Roman"/>
          <w:sz w:val="24"/>
          <w:szCs w:val="24"/>
        </w:rPr>
      </w:pPr>
      <w:r w:rsidRPr="00C431FE">
        <w:rPr>
          <w:rFonts w:ascii="Times New Roman" w:eastAsia="Times New Roman" w:hAnsi="Times New Roman" w:cs="Times New Roman"/>
          <w:sz w:val="24"/>
          <w:szCs w:val="24"/>
        </w:rPr>
        <w:t>Validación Jurídica</w:t>
      </w:r>
    </w:p>
    <w:p w14:paraId="3658F760" w14:textId="77777777" w:rsidR="003614E5" w:rsidRPr="00C431FE" w:rsidRDefault="003614E5" w:rsidP="003614E5">
      <w:pPr>
        <w:spacing w:after="0" w:line="240" w:lineRule="auto"/>
        <w:ind w:right="49"/>
        <w:rPr>
          <w:rFonts w:ascii="Times New Roman" w:eastAsia="Times New Roman" w:hAnsi="Times New Roman" w:cs="Times New Roman"/>
          <w:sz w:val="24"/>
          <w:szCs w:val="24"/>
        </w:rPr>
      </w:pPr>
    </w:p>
    <w:p w14:paraId="2EE5B446" w14:textId="77777777" w:rsidR="00BE538F" w:rsidRPr="00C431FE" w:rsidRDefault="00BE538F" w:rsidP="00A45054">
      <w:pPr>
        <w:spacing w:after="0" w:line="240" w:lineRule="auto"/>
        <w:jc w:val="center"/>
        <w:rPr>
          <w:rFonts w:ascii="Times New Roman" w:hAnsi="Times New Roman"/>
          <w:i/>
          <w:sz w:val="24"/>
          <w:szCs w:val="24"/>
        </w:rPr>
      </w:pPr>
      <w:r w:rsidRPr="00C431FE">
        <w:rPr>
          <w:rFonts w:ascii="Times New Roman" w:hAnsi="Times New Roman"/>
          <w:i/>
          <w:sz w:val="24"/>
          <w:szCs w:val="24"/>
        </w:rPr>
        <w:t>(Fin del documento)</w:t>
      </w:r>
    </w:p>
    <w:p w14:paraId="3D41BCFE" w14:textId="77777777" w:rsidR="00BE538F" w:rsidRPr="00C431FE" w:rsidRDefault="00BE538F" w:rsidP="00A45054">
      <w:pPr>
        <w:spacing w:after="0" w:line="240" w:lineRule="auto"/>
        <w:jc w:val="center"/>
        <w:rPr>
          <w:rFonts w:ascii="Times New Roman" w:hAnsi="Times New Roman"/>
          <w:sz w:val="24"/>
          <w:szCs w:val="24"/>
        </w:rPr>
      </w:pPr>
    </w:p>
    <w:p w14:paraId="080B63ED" w14:textId="0AAA3E8C" w:rsidR="003A3E13" w:rsidRPr="00C431FE" w:rsidRDefault="00BE538F" w:rsidP="0061081E">
      <w:pPr>
        <w:pStyle w:val="Sinespaciado"/>
        <w:jc w:val="both"/>
        <w:rPr>
          <w:rFonts w:cs="Times New Roman"/>
          <w:szCs w:val="24"/>
        </w:rPr>
      </w:pPr>
      <w:r w:rsidRPr="00C431FE">
        <w:rPr>
          <w:rFonts w:cs="Times New Roman"/>
          <w:szCs w:val="24"/>
        </w:rPr>
        <w:t xml:space="preserve">PRESIDENTE DIP. MAURILIO HERNÁNDEZ GONZÁLEZ. </w:t>
      </w:r>
      <w:r w:rsidR="003A3E13" w:rsidRPr="00C431FE">
        <w:rPr>
          <w:rFonts w:cs="Times New Roman"/>
          <w:szCs w:val="24"/>
        </w:rPr>
        <w:t xml:space="preserve">Se registra la iniciativa y se remite a las Comisiones Legislativas de Gobernación y Puntos Constitucionales y para la Igualdad de </w:t>
      </w:r>
      <w:r w:rsidR="00CD7B60" w:rsidRPr="00C431FE">
        <w:rPr>
          <w:rFonts w:cs="Times New Roman"/>
          <w:szCs w:val="24"/>
        </w:rPr>
        <w:t xml:space="preserve">Género, </w:t>
      </w:r>
      <w:r w:rsidR="003A3E13" w:rsidRPr="00C431FE">
        <w:rPr>
          <w:rFonts w:cs="Times New Roman"/>
          <w:szCs w:val="24"/>
        </w:rPr>
        <w:t>para su estudio y dictaminación correspondiente.</w:t>
      </w:r>
    </w:p>
    <w:p w14:paraId="38052A87" w14:textId="1D528EF9" w:rsidR="003A3E13" w:rsidRPr="00C431FE" w:rsidRDefault="003A3E13" w:rsidP="0061081E">
      <w:pPr>
        <w:pStyle w:val="Sinespaciado"/>
        <w:jc w:val="both"/>
        <w:rPr>
          <w:rFonts w:cs="Times New Roman"/>
          <w:szCs w:val="24"/>
        </w:rPr>
      </w:pPr>
      <w:r w:rsidRPr="00C431FE">
        <w:rPr>
          <w:rFonts w:cs="Times New Roman"/>
          <w:szCs w:val="24"/>
        </w:rPr>
        <w:tab/>
        <w:t>En atención y desahogo del punto número 6 del orden del día, la diputada Sara Alicia Ramírez de la O, leerá el oficio elaborado por la Secretaría de Asuntos Parlamentarios, ante la recepción d</w:t>
      </w:r>
      <w:r w:rsidR="00CD7B60" w:rsidRPr="00C431FE">
        <w:rPr>
          <w:rFonts w:cs="Times New Roman"/>
          <w:szCs w:val="24"/>
        </w:rPr>
        <w:t>e</w:t>
      </w:r>
      <w:r w:rsidRPr="00C431FE">
        <w:rPr>
          <w:rFonts w:cs="Times New Roman"/>
          <w:szCs w:val="24"/>
        </w:rPr>
        <w:t xml:space="preserve"> iniciativas de tarifas de agua, presentadas por ayuntamientos de municipios del Estado de México.</w:t>
      </w:r>
    </w:p>
    <w:p w14:paraId="393D560F" w14:textId="77777777" w:rsidR="003A3E13" w:rsidRPr="00C431FE" w:rsidRDefault="003A3E13" w:rsidP="0061081E">
      <w:pPr>
        <w:pStyle w:val="Sinespaciado"/>
        <w:jc w:val="both"/>
        <w:rPr>
          <w:rFonts w:cs="Times New Roman"/>
          <w:szCs w:val="24"/>
        </w:rPr>
      </w:pPr>
      <w:r w:rsidRPr="00C431FE">
        <w:rPr>
          <w:rFonts w:cs="Times New Roman"/>
          <w:szCs w:val="24"/>
        </w:rPr>
        <w:tab/>
        <w:t>Adelante diputada Sara Alicia.</w:t>
      </w:r>
    </w:p>
    <w:p w14:paraId="011B4F33" w14:textId="5501E5A6" w:rsidR="003A3E13" w:rsidRPr="00C431FE" w:rsidRDefault="003A3E13" w:rsidP="0061081E">
      <w:pPr>
        <w:pStyle w:val="Sinespaciado"/>
        <w:jc w:val="both"/>
        <w:rPr>
          <w:rFonts w:cs="Times New Roman"/>
          <w:szCs w:val="24"/>
        </w:rPr>
      </w:pPr>
      <w:r w:rsidRPr="00C431FE">
        <w:rPr>
          <w:rFonts w:cs="Times New Roman"/>
          <w:szCs w:val="24"/>
        </w:rPr>
        <w:tab/>
        <w:t>Si nos permite diputada, solicitamos al apoyo técnico</w:t>
      </w:r>
      <w:r w:rsidR="00CD7B60" w:rsidRPr="00C431FE">
        <w:rPr>
          <w:rFonts w:cs="Times New Roman"/>
          <w:szCs w:val="24"/>
        </w:rPr>
        <w:t>,</w:t>
      </w:r>
      <w:r w:rsidRPr="00C431FE">
        <w:rPr>
          <w:rFonts w:cs="Times New Roman"/>
          <w:szCs w:val="24"/>
        </w:rPr>
        <w:t xml:space="preserve"> el sonido, por favor de la tribuna</w:t>
      </w:r>
      <w:r w:rsidR="00CD7B60" w:rsidRPr="00C431FE">
        <w:rPr>
          <w:rFonts w:cs="Times New Roman"/>
          <w:szCs w:val="24"/>
        </w:rPr>
        <w:t>.</w:t>
      </w:r>
    </w:p>
    <w:p w14:paraId="0FBA1186" w14:textId="7E38D114" w:rsidR="00D1060B" w:rsidRPr="00C431FE" w:rsidRDefault="003A3E13" w:rsidP="00511C0B">
      <w:pPr>
        <w:pStyle w:val="Sinespaciado"/>
        <w:jc w:val="both"/>
        <w:rPr>
          <w:rFonts w:cs="Times New Roman"/>
          <w:szCs w:val="24"/>
        </w:rPr>
      </w:pPr>
      <w:r w:rsidRPr="00C431FE">
        <w:rPr>
          <w:rFonts w:cs="Times New Roman"/>
          <w:szCs w:val="24"/>
        </w:rPr>
        <w:t xml:space="preserve">DIP. SARA ALICIA RAMÍREZ DE LA O. </w:t>
      </w:r>
      <w:r w:rsidR="00D1060B" w:rsidRPr="00C431FE">
        <w:rPr>
          <w:rFonts w:cs="Times New Roman"/>
          <w:szCs w:val="24"/>
        </w:rPr>
        <w:t>Toluca de Lerdo, México, a 19 de noviembre de 2024.</w:t>
      </w:r>
    </w:p>
    <w:p w14:paraId="703F0BC8" w14:textId="77777777" w:rsidR="00D1060B" w:rsidRPr="00C431FE" w:rsidRDefault="00D1060B" w:rsidP="0061081E">
      <w:pPr>
        <w:pStyle w:val="Sinespaciado"/>
        <w:jc w:val="both"/>
        <w:rPr>
          <w:rFonts w:cs="Times New Roman"/>
          <w:szCs w:val="24"/>
        </w:rPr>
      </w:pPr>
      <w:r w:rsidRPr="00C431FE">
        <w:rPr>
          <w:rFonts w:cs="Times New Roman"/>
          <w:szCs w:val="24"/>
        </w:rPr>
        <w:t>DIP. MAURICIO HERNÁNDEZ GONZÁLEZ</w:t>
      </w:r>
    </w:p>
    <w:p w14:paraId="3DB3F5A6" w14:textId="77777777" w:rsidR="00D1060B" w:rsidRPr="00C431FE" w:rsidRDefault="00D1060B" w:rsidP="0061081E">
      <w:pPr>
        <w:pStyle w:val="Sinespaciado"/>
        <w:jc w:val="both"/>
        <w:rPr>
          <w:rFonts w:cs="Times New Roman"/>
          <w:szCs w:val="24"/>
        </w:rPr>
      </w:pPr>
      <w:r w:rsidRPr="00C431FE">
        <w:rPr>
          <w:rFonts w:cs="Times New Roman"/>
          <w:szCs w:val="24"/>
        </w:rPr>
        <w:t>PRESIDENTE DE LA LXII LEGISLATURA</w:t>
      </w:r>
    </w:p>
    <w:p w14:paraId="3BE3B872" w14:textId="77777777" w:rsidR="00D1060B" w:rsidRPr="00C431FE" w:rsidRDefault="00D1060B" w:rsidP="0061081E">
      <w:pPr>
        <w:pStyle w:val="Sinespaciado"/>
        <w:jc w:val="both"/>
        <w:rPr>
          <w:rFonts w:cs="Times New Roman"/>
          <w:szCs w:val="24"/>
        </w:rPr>
      </w:pPr>
      <w:r w:rsidRPr="00C431FE">
        <w:rPr>
          <w:rFonts w:cs="Times New Roman"/>
          <w:szCs w:val="24"/>
        </w:rPr>
        <w:t>DEL CONGRESO DEL ESTADO</w:t>
      </w:r>
    </w:p>
    <w:p w14:paraId="2A27D0C5" w14:textId="77777777" w:rsidR="00D1060B" w:rsidRPr="00C431FE" w:rsidRDefault="00D1060B" w:rsidP="0061081E">
      <w:pPr>
        <w:pStyle w:val="Sinespaciado"/>
        <w:jc w:val="both"/>
        <w:rPr>
          <w:rFonts w:cs="Times New Roman"/>
          <w:szCs w:val="24"/>
        </w:rPr>
      </w:pPr>
      <w:r w:rsidRPr="00C431FE">
        <w:rPr>
          <w:rFonts w:cs="Times New Roman"/>
          <w:szCs w:val="24"/>
        </w:rPr>
        <w:t>LIBRE Y SOBERANO DE MÉXICO</w:t>
      </w:r>
    </w:p>
    <w:p w14:paraId="5480E9DC" w14:textId="77777777" w:rsidR="00D1060B" w:rsidRPr="00C431FE" w:rsidRDefault="00D1060B" w:rsidP="0061081E">
      <w:pPr>
        <w:pStyle w:val="Sinespaciado"/>
        <w:jc w:val="both"/>
        <w:rPr>
          <w:rFonts w:cs="Times New Roman"/>
          <w:szCs w:val="24"/>
        </w:rPr>
      </w:pPr>
      <w:r w:rsidRPr="00C431FE">
        <w:rPr>
          <w:rFonts w:cs="Times New Roman"/>
          <w:szCs w:val="24"/>
        </w:rPr>
        <w:t>PRESENTE</w:t>
      </w:r>
    </w:p>
    <w:p w14:paraId="70988405" w14:textId="1C70B05F" w:rsidR="00D1060B" w:rsidRPr="00C431FE" w:rsidRDefault="00D1060B" w:rsidP="0061081E">
      <w:pPr>
        <w:pStyle w:val="Sinespaciado"/>
        <w:ind w:firstLine="708"/>
        <w:jc w:val="both"/>
        <w:rPr>
          <w:rFonts w:cs="Times New Roman"/>
          <w:szCs w:val="24"/>
        </w:rPr>
      </w:pPr>
      <w:r w:rsidRPr="00C431FE">
        <w:rPr>
          <w:rFonts w:cs="Times New Roman"/>
          <w:szCs w:val="24"/>
        </w:rPr>
        <w:t xml:space="preserve">Tengo el honor de dirigirme a usted para informarle que la Secretaría de Asuntos Parlamentarios recibió las iniciativas de decreto de tarifas para el pago de derechos de agua potable, drenaje, alcantarillado y recepción de los caudales de aguas residuales para su tratamiento para el </w:t>
      </w:r>
      <w:r w:rsidRPr="00C431FE">
        <w:rPr>
          <w:rFonts w:cs="Times New Roman"/>
          <w:szCs w:val="24"/>
        </w:rPr>
        <w:lastRenderedPageBreak/>
        <w:t>Ejercicio Fiscal 2025, formuladas por los Ayuntamientos de los Municipios de Cuautitlán Izcalli, Tlalnepantla, Atizapán de Zaragoza, Metepec, Tultitlán, Tecámac, Acolman, Toluca, Atlacomulco, Huixquilucan, Amecameca, Zinacantepec, Coacalco de Berriozábal, Cuautitlán, Naucalpan de Juárez, Valle de Bravo, El Oro y Nicolás Romero.</w:t>
      </w:r>
    </w:p>
    <w:p w14:paraId="260DB19F" w14:textId="36B736EC" w:rsidR="00D1060B" w:rsidRPr="00C431FE" w:rsidRDefault="00D1060B" w:rsidP="0061081E">
      <w:pPr>
        <w:pStyle w:val="Sinespaciado"/>
        <w:ind w:firstLine="708"/>
        <w:jc w:val="both"/>
        <w:rPr>
          <w:rFonts w:cs="Times New Roman"/>
          <w:szCs w:val="24"/>
        </w:rPr>
      </w:pPr>
      <w:r w:rsidRPr="00C431FE">
        <w:rPr>
          <w:rFonts w:cs="Times New Roman"/>
          <w:szCs w:val="24"/>
        </w:rPr>
        <w:t>Las iniciativas fueron remitidas en atención a lo dispuesto en los artículos 115 fracción IV de la Constitución Política de los Estados Unidos Mexicanos, 125 de la Constitución Política del Estado Libre y Soberano de México y 139 del Código Financiero del Estado de México y Municipios.</w:t>
      </w:r>
    </w:p>
    <w:p w14:paraId="7663F9B3" w14:textId="2A2AFA70" w:rsidR="00D1060B" w:rsidRPr="00C431FE" w:rsidRDefault="00D1060B" w:rsidP="0061081E">
      <w:pPr>
        <w:pStyle w:val="Sinespaciado"/>
        <w:ind w:firstLine="708"/>
        <w:jc w:val="both"/>
        <w:rPr>
          <w:rFonts w:cs="Times New Roman"/>
          <w:szCs w:val="24"/>
        </w:rPr>
      </w:pPr>
      <w:r w:rsidRPr="00C431FE">
        <w:rPr>
          <w:rFonts w:cs="Times New Roman"/>
          <w:szCs w:val="24"/>
        </w:rPr>
        <w:t>Sin otro particular, le expreso mi elevada consideración.</w:t>
      </w:r>
    </w:p>
    <w:p w14:paraId="746F392B" w14:textId="77777777" w:rsidR="00D1060B" w:rsidRPr="00C431FE" w:rsidRDefault="00D1060B" w:rsidP="0061081E">
      <w:pPr>
        <w:pStyle w:val="Sinespaciado"/>
        <w:jc w:val="center"/>
        <w:rPr>
          <w:rFonts w:cs="Times New Roman"/>
          <w:szCs w:val="24"/>
        </w:rPr>
      </w:pPr>
      <w:r w:rsidRPr="00C431FE">
        <w:rPr>
          <w:rFonts w:cs="Times New Roman"/>
          <w:szCs w:val="24"/>
        </w:rPr>
        <w:t>ATENTAMENTE</w:t>
      </w:r>
    </w:p>
    <w:p w14:paraId="5F496DFD" w14:textId="4F666C13" w:rsidR="00D1060B" w:rsidRPr="00C431FE" w:rsidRDefault="00D1060B" w:rsidP="0061081E">
      <w:pPr>
        <w:pStyle w:val="Sinespaciado"/>
        <w:jc w:val="center"/>
        <w:rPr>
          <w:rFonts w:cs="Times New Roman"/>
          <w:szCs w:val="24"/>
        </w:rPr>
      </w:pPr>
      <w:r w:rsidRPr="00C431FE">
        <w:rPr>
          <w:rFonts w:cs="Times New Roman"/>
          <w:szCs w:val="24"/>
        </w:rPr>
        <w:t>SECRETARIO DE ASUNTOS PARLAMENTARIOS</w:t>
      </w:r>
      <w:r w:rsidR="003C1F69" w:rsidRPr="00C431FE">
        <w:rPr>
          <w:rFonts w:cs="Times New Roman"/>
          <w:szCs w:val="24"/>
        </w:rPr>
        <w:t xml:space="preserve"> </w:t>
      </w:r>
      <w:r w:rsidRPr="00C431FE">
        <w:rPr>
          <w:rFonts w:cs="Times New Roman"/>
          <w:szCs w:val="24"/>
        </w:rPr>
        <w:t>DEL PODER LEGISLATIVO DEL ESTADO DE MÉXICO</w:t>
      </w:r>
    </w:p>
    <w:p w14:paraId="1F0D77A7" w14:textId="292A00A3" w:rsidR="00D1060B" w:rsidRPr="00C431FE" w:rsidRDefault="00D1060B" w:rsidP="0061081E">
      <w:pPr>
        <w:pStyle w:val="Sinespaciado"/>
        <w:jc w:val="center"/>
        <w:rPr>
          <w:rFonts w:cs="Times New Roman"/>
          <w:szCs w:val="24"/>
        </w:rPr>
      </w:pPr>
      <w:r w:rsidRPr="00C431FE">
        <w:rPr>
          <w:rFonts w:cs="Times New Roman"/>
          <w:szCs w:val="24"/>
        </w:rPr>
        <w:t>MTRO. JAVIER DOMÍNGUEZ MORALES</w:t>
      </w:r>
    </w:p>
    <w:p w14:paraId="3967B42D" w14:textId="77777777" w:rsidR="00A45054" w:rsidRPr="00C431FE" w:rsidRDefault="00A45054" w:rsidP="002568E7">
      <w:pPr>
        <w:spacing w:after="0" w:line="240" w:lineRule="auto"/>
        <w:jc w:val="center"/>
        <w:rPr>
          <w:rFonts w:ascii="Times New Roman" w:hAnsi="Times New Roman" w:cs="Times New Roman"/>
          <w:sz w:val="24"/>
          <w:szCs w:val="24"/>
        </w:rPr>
      </w:pPr>
    </w:p>
    <w:p w14:paraId="5A780062" w14:textId="77777777" w:rsidR="00A45054" w:rsidRPr="00C431FE" w:rsidRDefault="00A45054" w:rsidP="002568E7">
      <w:pPr>
        <w:spacing w:after="0" w:line="240" w:lineRule="auto"/>
        <w:jc w:val="center"/>
        <w:rPr>
          <w:rFonts w:ascii="Times New Roman" w:hAnsi="Times New Roman" w:cs="Times New Roman"/>
          <w:i/>
          <w:sz w:val="24"/>
          <w:szCs w:val="24"/>
        </w:rPr>
      </w:pPr>
      <w:r w:rsidRPr="00C431FE">
        <w:rPr>
          <w:rFonts w:ascii="Times New Roman" w:hAnsi="Times New Roman" w:cs="Times New Roman"/>
          <w:i/>
          <w:sz w:val="24"/>
          <w:szCs w:val="24"/>
        </w:rPr>
        <w:t>(Se inserta documento)</w:t>
      </w:r>
    </w:p>
    <w:p w14:paraId="48B387DE" w14:textId="77777777" w:rsidR="00A45054" w:rsidRPr="00C431FE" w:rsidRDefault="00A45054" w:rsidP="002568E7">
      <w:pPr>
        <w:spacing w:after="0" w:line="240" w:lineRule="auto"/>
        <w:jc w:val="center"/>
        <w:rPr>
          <w:rFonts w:ascii="Times New Roman" w:hAnsi="Times New Roman" w:cs="Times New Roman"/>
          <w:sz w:val="24"/>
          <w:szCs w:val="24"/>
        </w:rPr>
      </w:pPr>
    </w:p>
    <w:p w14:paraId="3669DC9A" w14:textId="77777777" w:rsidR="00A45054" w:rsidRPr="00C431FE" w:rsidRDefault="00A45054" w:rsidP="002568E7">
      <w:pPr>
        <w:spacing w:after="0" w:line="240" w:lineRule="auto"/>
        <w:ind w:right="-91"/>
        <w:contextualSpacing/>
        <w:jc w:val="right"/>
        <w:rPr>
          <w:rFonts w:ascii="Times New Roman" w:eastAsia="Calibri" w:hAnsi="Times New Roman" w:cs="Times New Roman"/>
          <w:sz w:val="24"/>
          <w:szCs w:val="24"/>
        </w:rPr>
      </w:pPr>
      <w:r w:rsidRPr="00C431FE">
        <w:rPr>
          <w:rFonts w:ascii="Times New Roman" w:eastAsia="Calibri" w:hAnsi="Times New Roman" w:cs="Times New Roman"/>
          <w:sz w:val="24"/>
          <w:szCs w:val="24"/>
        </w:rPr>
        <w:t>Toluca de Lerdo, México, a</w:t>
      </w:r>
    </w:p>
    <w:p w14:paraId="1640E028" w14:textId="77777777" w:rsidR="00A45054" w:rsidRPr="00C431FE" w:rsidRDefault="00A45054" w:rsidP="002568E7">
      <w:pPr>
        <w:spacing w:after="0" w:line="240" w:lineRule="auto"/>
        <w:ind w:right="-91"/>
        <w:contextualSpacing/>
        <w:jc w:val="right"/>
        <w:rPr>
          <w:rFonts w:ascii="Times New Roman" w:eastAsia="Calibri" w:hAnsi="Times New Roman" w:cs="Times New Roman"/>
          <w:sz w:val="24"/>
          <w:szCs w:val="24"/>
        </w:rPr>
      </w:pPr>
      <w:r w:rsidRPr="00C431FE">
        <w:rPr>
          <w:rFonts w:ascii="Times New Roman" w:eastAsia="Calibri" w:hAnsi="Times New Roman" w:cs="Times New Roman"/>
          <w:sz w:val="24"/>
          <w:szCs w:val="24"/>
        </w:rPr>
        <w:t>19 de noviembre del 2024.</w:t>
      </w:r>
    </w:p>
    <w:p w14:paraId="36E11966" w14:textId="77777777" w:rsidR="00A45054" w:rsidRPr="00C431FE" w:rsidRDefault="00A45054" w:rsidP="002568E7">
      <w:pPr>
        <w:spacing w:after="0" w:line="240" w:lineRule="auto"/>
        <w:ind w:right="-91"/>
        <w:contextualSpacing/>
        <w:jc w:val="both"/>
        <w:rPr>
          <w:rFonts w:ascii="Times New Roman" w:eastAsia="Calibri" w:hAnsi="Times New Roman" w:cs="Times New Roman"/>
          <w:b/>
          <w:sz w:val="24"/>
          <w:szCs w:val="24"/>
        </w:rPr>
      </w:pPr>
    </w:p>
    <w:p w14:paraId="749825C2" w14:textId="77777777" w:rsidR="00A45054" w:rsidRPr="00C431FE" w:rsidRDefault="00A45054" w:rsidP="002568E7">
      <w:pPr>
        <w:spacing w:after="0" w:line="240" w:lineRule="auto"/>
        <w:ind w:right="-91"/>
        <w:contextualSpacing/>
        <w:jc w:val="both"/>
        <w:rPr>
          <w:rFonts w:ascii="Times New Roman" w:eastAsia="Calibri" w:hAnsi="Times New Roman" w:cs="Times New Roman"/>
          <w:b/>
          <w:sz w:val="24"/>
          <w:szCs w:val="24"/>
        </w:rPr>
      </w:pPr>
      <w:r w:rsidRPr="00C431FE">
        <w:rPr>
          <w:rFonts w:ascii="Times New Roman" w:eastAsia="Calibri" w:hAnsi="Times New Roman" w:cs="Times New Roman"/>
          <w:b/>
          <w:sz w:val="24"/>
          <w:szCs w:val="24"/>
        </w:rPr>
        <w:t xml:space="preserve">DIP. MAURILIO HERNÁNDEZ GONZÁLEZ </w:t>
      </w:r>
    </w:p>
    <w:p w14:paraId="0BED7D2A" w14:textId="77777777" w:rsidR="00A45054" w:rsidRPr="00C431FE" w:rsidRDefault="00A45054" w:rsidP="002568E7">
      <w:pPr>
        <w:spacing w:after="0" w:line="240" w:lineRule="auto"/>
        <w:ind w:right="-91"/>
        <w:contextualSpacing/>
        <w:jc w:val="both"/>
        <w:rPr>
          <w:rFonts w:ascii="Times New Roman" w:eastAsia="Calibri" w:hAnsi="Times New Roman" w:cs="Times New Roman"/>
          <w:b/>
          <w:sz w:val="24"/>
          <w:szCs w:val="24"/>
        </w:rPr>
      </w:pPr>
      <w:r w:rsidRPr="00C431FE">
        <w:rPr>
          <w:rFonts w:ascii="Times New Roman" w:eastAsia="Calibri" w:hAnsi="Times New Roman" w:cs="Times New Roman"/>
          <w:b/>
          <w:sz w:val="24"/>
          <w:szCs w:val="24"/>
        </w:rPr>
        <w:t>PRESIDENTE DE LA “LXII” LEGISLATURA</w:t>
      </w:r>
    </w:p>
    <w:p w14:paraId="30E76723" w14:textId="77777777" w:rsidR="00A45054" w:rsidRPr="00C431FE" w:rsidRDefault="00A45054" w:rsidP="002568E7">
      <w:pPr>
        <w:spacing w:after="0" w:line="240" w:lineRule="auto"/>
        <w:ind w:right="-91"/>
        <w:contextualSpacing/>
        <w:jc w:val="both"/>
        <w:rPr>
          <w:rFonts w:ascii="Times New Roman" w:eastAsia="Calibri" w:hAnsi="Times New Roman" w:cs="Times New Roman"/>
          <w:b/>
          <w:sz w:val="24"/>
          <w:szCs w:val="24"/>
        </w:rPr>
      </w:pPr>
      <w:r w:rsidRPr="00C431FE">
        <w:rPr>
          <w:rFonts w:ascii="Times New Roman" w:eastAsia="Calibri" w:hAnsi="Times New Roman" w:cs="Times New Roman"/>
          <w:b/>
          <w:sz w:val="24"/>
          <w:szCs w:val="24"/>
        </w:rPr>
        <w:t>DEL CONGRESO DEL ESTADO LIBRE</w:t>
      </w:r>
    </w:p>
    <w:p w14:paraId="386C6A01" w14:textId="77777777" w:rsidR="00A45054" w:rsidRPr="00C431FE" w:rsidRDefault="00A45054" w:rsidP="002568E7">
      <w:pPr>
        <w:spacing w:after="0" w:line="240" w:lineRule="auto"/>
        <w:ind w:right="-91"/>
        <w:contextualSpacing/>
        <w:jc w:val="both"/>
        <w:rPr>
          <w:rFonts w:ascii="Times New Roman" w:eastAsia="Calibri" w:hAnsi="Times New Roman" w:cs="Times New Roman"/>
          <w:b/>
          <w:sz w:val="24"/>
          <w:szCs w:val="24"/>
        </w:rPr>
      </w:pPr>
      <w:r w:rsidRPr="00C431FE">
        <w:rPr>
          <w:rFonts w:ascii="Times New Roman" w:eastAsia="Calibri" w:hAnsi="Times New Roman" w:cs="Times New Roman"/>
          <w:b/>
          <w:sz w:val="24"/>
          <w:szCs w:val="24"/>
        </w:rPr>
        <w:t>Y SOBERANO DE MÉXICO</w:t>
      </w:r>
    </w:p>
    <w:p w14:paraId="322B7C5C" w14:textId="77777777" w:rsidR="00A45054" w:rsidRPr="00C431FE" w:rsidRDefault="00A45054" w:rsidP="002568E7">
      <w:pPr>
        <w:spacing w:after="0" w:line="240" w:lineRule="auto"/>
        <w:ind w:right="-91"/>
        <w:contextualSpacing/>
        <w:jc w:val="both"/>
        <w:rPr>
          <w:rFonts w:ascii="Times New Roman" w:eastAsia="Calibri" w:hAnsi="Times New Roman" w:cs="Times New Roman"/>
          <w:b/>
          <w:sz w:val="24"/>
          <w:szCs w:val="24"/>
        </w:rPr>
      </w:pPr>
      <w:r w:rsidRPr="00C431FE">
        <w:rPr>
          <w:rFonts w:ascii="Times New Roman" w:eastAsia="Calibri" w:hAnsi="Times New Roman" w:cs="Times New Roman"/>
          <w:b/>
          <w:sz w:val="24"/>
          <w:szCs w:val="24"/>
        </w:rPr>
        <w:t>P R E S E N T E.</w:t>
      </w:r>
    </w:p>
    <w:p w14:paraId="494EA0A6" w14:textId="77777777" w:rsidR="00A45054" w:rsidRPr="00C431FE" w:rsidRDefault="00A45054" w:rsidP="002568E7">
      <w:pPr>
        <w:spacing w:after="0" w:line="240" w:lineRule="auto"/>
        <w:contextualSpacing/>
        <w:jc w:val="both"/>
        <w:rPr>
          <w:rFonts w:ascii="Times New Roman" w:eastAsia="Calibri" w:hAnsi="Times New Roman" w:cs="Times New Roman"/>
          <w:sz w:val="24"/>
          <w:szCs w:val="24"/>
        </w:rPr>
      </w:pPr>
    </w:p>
    <w:p w14:paraId="6875E83A" w14:textId="77777777" w:rsidR="00A45054" w:rsidRPr="00C431FE" w:rsidRDefault="00A45054" w:rsidP="002568E7">
      <w:pPr>
        <w:spacing w:after="0" w:line="240" w:lineRule="auto"/>
        <w:ind w:right="-91" w:firstLine="851"/>
        <w:contextualSpacing/>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Tengo el honor de dirigirme a usted para informarle que la Secretaría de Asuntos Parlamentarios recibió las Iniciativas de Decreto de Tarifas para el Pago de Derechos de Agua Potable Drenaje Alcantarillado y Recepción de los Caudales de Aguas Residuales para su Tratamiento para el Ejercicio Fiscal 2025, formuladas por los Ayuntamientos de los Municipios de Cuautitlán Izcalli, Tlalnepantla, Atizapán de Zaragoza, Metepec, Tultitlán, Tecámac, Acolman, Toluca, Atlacomulco, Huixquilucan, Amecameca, Zinacantepec, Coacalco de Berriozábal, Cuautitlán, Naucalpan de Juárez, Valle de Bravo, El Oro y Nicolás Romero.</w:t>
      </w:r>
    </w:p>
    <w:p w14:paraId="0E5AF6CE" w14:textId="77777777" w:rsidR="00A45054" w:rsidRPr="00C431FE" w:rsidRDefault="00A45054" w:rsidP="002568E7">
      <w:pPr>
        <w:spacing w:after="0" w:line="240" w:lineRule="auto"/>
        <w:ind w:right="-91" w:firstLine="851"/>
        <w:contextualSpacing/>
        <w:jc w:val="both"/>
        <w:rPr>
          <w:rFonts w:ascii="Times New Roman" w:eastAsia="Calibri" w:hAnsi="Times New Roman" w:cs="Times New Roman"/>
          <w:sz w:val="24"/>
          <w:szCs w:val="24"/>
        </w:rPr>
      </w:pPr>
    </w:p>
    <w:p w14:paraId="52BAE85E" w14:textId="77777777" w:rsidR="00A45054" w:rsidRPr="00C431FE" w:rsidRDefault="00A45054" w:rsidP="002568E7">
      <w:pPr>
        <w:spacing w:after="0" w:line="240" w:lineRule="auto"/>
        <w:ind w:right="-91" w:firstLine="851"/>
        <w:contextualSpacing/>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Las iniciativas fueron remitidas en atención a lo dispuesto en los artículos 115 fracción IV de la Constitución Política de los Estados Unidos Mexicanos, 125 de la Constitución Política del Estado Libre y Soberano de México y 139 del Código Financiero del Estado de México y Municipios.</w:t>
      </w:r>
    </w:p>
    <w:p w14:paraId="67714C71" w14:textId="77777777" w:rsidR="00A45054" w:rsidRPr="00C431FE" w:rsidRDefault="00A45054" w:rsidP="002568E7">
      <w:pPr>
        <w:spacing w:after="0" w:line="240" w:lineRule="auto"/>
        <w:ind w:right="-91" w:firstLine="851"/>
        <w:contextualSpacing/>
        <w:jc w:val="both"/>
        <w:rPr>
          <w:rFonts w:ascii="Times New Roman" w:eastAsia="Calibri" w:hAnsi="Times New Roman" w:cs="Times New Roman"/>
          <w:sz w:val="24"/>
          <w:szCs w:val="24"/>
        </w:rPr>
      </w:pPr>
    </w:p>
    <w:p w14:paraId="008E7348" w14:textId="77777777" w:rsidR="00A45054" w:rsidRPr="00C431FE" w:rsidRDefault="00A45054" w:rsidP="002568E7">
      <w:pPr>
        <w:spacing w:after="0" w:line="240" w:lineRule="auto"/>
        <w:ind w:right="-91" w:firstLine="851"/>
        <w:contextualSpacing/>
        <w:jc w:val="both"/>
        <w:rPr>
          <w:rFonts w:ascii="Times New Roman" w:eastAsia="Calibri" w:hAnsi="Times New Roman" w:cs="Times New Roman"/>
          <w:sz w:val="24"/>
          <w:szCs w:val="24"/>
        </w:rPr>
      </w:pPr>
      <w:r w:rsidRPr="00C431FE">
        <w:rPr>
          <w:rFonts w:ascii="Times New Roman" w:eastAsia="Calibri" w:hAnsi="Times New Roman" w:cs="Times New Roman"/>
          <w:sz w:val="24"/>
          <w:szCs w:val="24"/>
        </w:rPr>
        <w:t>Sin otro particular, le expreso mi elevada consideración.</w:t>
      </w:r>
    </w:p>
    <w:p w14:paraId="550982E6" w14:textId="77777777" w:rsidR="00A45054" w:rsidRPr="00C431FE" w:rsidRDefault="00A45054" w:rsidP="002568E7">
      <w:pPr>
        <w:spacing w:after="0" w:line="240" w:lineRule="auto"/>
        <w:ind w:right="-91" w:firstLine="851"/>
        <w:contextualSpacing/>
        <w:jc w:val="both"/>
        <w:rPr>
          <w:rFonts w:ascii="Times New Roman" w:eastAsia="Calibri" w:hAnsi="Times New Roman" w:cs="Times New Roman"/>
          <w:sz w:val="24"/>
          <w:szCs w:val="24"/>
        </w:rPr>
      </w:pPr>
    </w:p>
    <w:p w14:paraId="68EF8699" w14:textId="77777777" w:rsidR="00A45054" w:rsidRPr="00C431FE" w:rsidRDefault="00A45054" w:rsidP="002568E7">
      <w:pPr>
        <w:spacing w:after="0" w:line="240" w:lineRule="auto"/>
        <w:ind w:right="-91"/>
        <w:contextualSpacing/>
        <w:jc w:val="center"/>
        <w:rPr>
          <w:rFonts w:ascii="Times New Roman" w:eastAsia="Calibri" w:hAnsi="Times New Roman" w:cs="Times New Roman"/>
          <w:b/>
          <w:sz w:val="24"/>
          <w:szCs w:val="24"/>
        </w:rPr>
      </w:pPr>
      <w:r w:rsidRPr="00C431FE">
        <w:rPr>
          <w:rFonts w:ascii="Times New Roman" w:eastAsia="Calibri" w:hAnsi="Times New Roman" w:cs="Times New Roman"/>
          <w:b/>
          <w:sz w:val="24"/>
          <w:szCs w:val="24"/>
        </w:rPr>
        <w:t>ATENTAMENTE</w:t>
      </w:r>
    </w:p>
    <w:p w14:paraId="480B7BA4" w14:textId="77777777" w:rsidR="00A45054" w:rsidRPr="00C431FE" w:rsidRDefault="00A45054" w:rsidP="002568E7">
      <w:pPr>
        <w:spacing w:after="0" w:line="240" w:lineRule="auto"/>
        <w:ind w:right="-91"/>
        <w:contextualSpacing/>
        <w:jc w:val="center"/>
        <w:rPr>
          <w:rFonts w:ascii="Times New Roman" w:eastAsia="Calibri" w:hAnsi="Times New Roman" w:cs="Times New Roman"/>
          <w:b/>
          <w:sz w:val="24"/>
          <w:szCs w:val="24"/>
        </w:rPr>
      </w:pPr>
      <w:r w:rsidRPr="00C431FE">
        <w:rPr>
          <w:rFonts w:ascii="Times New Roman" w:eastAsia="Calibri" w:hAnsi="Times New Roman" w:cs="Times New Roman"/>
          <w:b/>
          <w:sz w:val="24"/>
          <w:szCs w:val="24"/>
        </w:rPr>
        <w:t>SECRETARIO DE ASUNTOS PARLAMENTARIOS DEL</w:t>
      </w:r>
    </w:p>
    <w:p w14:paraId="7B93172B" w14:textId="77777777" w:rsidR="00A45054" w:rsidRPr="00C431FE" w:rsidRDefault="00A45054" w:rsidP="002568E7">
      <w:pPr>
        <w:spacing w:after="0" w:line="240" w:lineRule="auto"/>
        <w:ind w:right="-91"/>
        <w:contextualSpacing/>
        <w:jc w:val="center"/>
        <w:rPr>
          <w:rFonts w:ascii="Times New Roman" w:eastAsia="Calibri" w:hAnsi="Times New Roman" w:cs="Times New Roman"/>
          <w:b/>
          <w:sz w:val="24"/>
          <w:szCs w:val="24"/>
        </w:rPr>
      </w:pPr>
      <w:r w:rsidRPr="00C431FE">
        <w:rPr>
          <w:rFonts w:ascii="Times New Roman" w:eastAsia="Calibri" w:hAnsi="Times New Roman" w:cs="Times New Roman"/>
          <w:b/>
          <w:sz w:val="24"/>
          <w:szCs w:val="24"/>
        </w:rPr>
        <w:t>PODER LEGISLATIVO DEL ESTADO DE MÉXICO</w:t>
      </w:r>
    </w:p>
    <w:p w14:paraId="3793737F" w14:textId="77777777" w:rsidR="00A45054" w:rsidRPr="00C431FE" w:rsidRDefault="00A45054" w:rsidP="002568E7">
      <w:pPr>
        <w:spacing w:after="0" w:line="240" w:lineRule="auto"/>
        <w:ind w:right="-91"/>
        <w:contextualSpacing/>
        <w:jc w:val="center"/>
        <w:rPr>
          <w:rFonts w:ascii="Times New Roman" w:eastAsia="Calibri" w:hAnsi="Times New Roman" w:cs="Times New Roman"/>
          <w:sz w:val="24"/>
          <w:szCs w:val="24"/>
        </w:rPr>
      </w:pPr>
      <w:r w:rsidRPr="00C431FE">
        <w:rPr>
          <w:rFonts w:ascii="Times New Roman" w:eastAsia="Calibri" w:hAnsi="Times New Roman" w:cs="Times New Roman"/>
          <w:b/>
          <w:sz w:val="24"/>
          <w:szCs w:val="24"/>
        </w:rPr>
        <w:t>MTRO. JAVIER DOMÍNGUEZ MORALES.</w:t>
      </w:r>
    </w:p>
    <w:p w14:paraId="2A702871" w14:textId="2B839462" w:rsidR="00A45054" w:rsidRPr="00C431FE" w:rsidRDefault="00A45054" w:rsidP="002568E7">
      <w:pPr>
        <w:spacing w:after="0" w:line="240" w:lineRule="auto"/>
        <w:jc w:val="center"/>
        <w:rPr>
          <w:rFonts w:ascii="Times New Roman" w:hAnsi="Times New Roman" w:cs="Times New Roman"/>
          <w:sz w:val="24"/>
          <w:szCs w:val="24"/>
        </w:rPr>
      </w:pPr>
      <w:r w:rsidRPr="00C431FE">
        <w:rPr>
          <w:rFonts w:ascii="Times New Roman" w:hAnsi="Times New Roman" w:cs="Times New Roman"/>
          <w:sz w:val="24"/>
          <w:szCs w:val="24"/>
        </w:rPr>
        <w:t>(Rúbrica)</w:t>
      </w:r>
    </w:p>
    <w:p w14:paraId="3908710F" w14:textId="77777777" w:rsidR="00A45054" w:rsidRPr="00C431FE" w:rsidRDefault="00A45054" w:rsidP="00A45054">
      <w:pPr>
        <w:spacing w:after="0" w:line="240" w:lineRule="auto"/>
        <w:jc w:val="center"/>
        <w:rPr>
          <w:rFonts w:ascii="Times New Roman" w:hAnsi="Times New Roman"/>
          <w:sz w:val="24"/>
          <w:szCs w:val="24"/>
        </w:rPr>
      </w:pPr>
    </w:p>
    <w:p w14:paraId="2BCC33E5" w14:textId="77777777" w:rsidR="00A45054" w:rsidRPr="00C431FE" w:rsidRDefault="00A45054" w:rsidP="00A45054">
      <w:pPr>
        <w:spacing w:after="0" w:line="240" w:lineRule="auto"/>
        <w:jc w:val="center"/>
        <w:rPr>
          <w:rFonts w:ascii="Times New Roman" w:hAnsi="Times New Roman"/>
          <w:i/>
          <w:sz w:val="24"/>
          <w:szCs w:val="24"/>
        </w:rPr>
      </w:pPr>
      <w:r w:rsidRPr="00C431FE">
        <w:rPr>
          <w:rFonts w:ascii="Times New Roman" w:hAnsi="Times New Roman"/>
          <w:i/>
          <w:sz w:val="24"/>
          <w:szCs w:val="24"/>
        </w:rPr>
        <w:t>(Fin del documento)</w:t>
      </w:r>
    </w:p>
    <w:p w14:paraId="53EF9E8C" w14:textId="77777777" w:rsidR="00A45054" w:rsidRPr="00C431FE" w:rsidRDefault="00A45054" w:rsidP="00A45054">
      <w:pPr>
        <w:spacing w:after="0" w:line="240" w:lineRule="auto"/>
        <w:jc w:val="center"/>
        <w:rPr>
          <w:rFonts w:ascii="Times New Roman" w:hAnsi="Times New Roman"/>
          <w:sz w:val="24"/>
          <w:szCs w:val="24"/>
        </w:rPr>
      </w:pPr>
    </w:p>
    <w:p w14:paraId="161A9C27" w14:textId="326D7181" w:rsidR="003C1F69" w:rsidRPr="00C431FE" w:rsidRDefault="00D1060B"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Gracias, diputada Secretaria.</w:t>
      </w:r>
    </w:p>
    <w:p w14:paraId="62B3F4FE" w14:textId="541D403D" w:rsidR="00D1060B" w:rsidRPr="00C431FE" w:rsidRDefault="00D1060B"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lastRenderedPageBreak/>
        <w:t>Se registran las iniciativas y se remiten a las Comisiones Legislativas de Legislación y Administración Municipal; de Finanzas Públicas y de Recursos Hidráulicos</w:t>
      </w:r>
      <w:r w:rsidR="007C3603" w:rsidRPr="00C431FE">
        <w:rPr>
          <w:rFonts w:eastAsia="Times New Roman" w:cs="Times New Roman"/>
          <w:szCs w:val="24"/>
          <w:lang w:eastAsia="es-MX"/>
        </w:rPr>
        <w:t>,</w:t>
      </w:r>
      <w:r w:rsidRPr="00C431FE">
        <w:rPr>
          <w:rFonts w:eastAsia="Times New Roman" w:cs="Times New Roman"/>
          <w:szCs w:val="24"/>
          <w:lang w:eastAsia="es-MX"/>
        </w:rPr>
        <w:t xml:space="preserve"> para su estudio y correspondiente dictaminación.</w:t>
      </w:r>
    </w:p>
    <w:p w14:paraId="2CCA9E60" w14:textId="2A9AD521" w:rsidR="00D1060B" w:rsidRPr="00C431FE" w:rsidRDefault="00D1060B"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En acatamiento del punto 7</w:t>
      </w:r>
      <w:r w:rsidR="007C3603" w:rsidRPr="00C431FE">
        <w:rPr>
          <w:rFonts w:eastAsia="Times New Roman" w:cs="Times New Roman"/>
          <w:szCs w:val="24"/>
          <w:lang w:eastAsia="es-MX"/>
        </w:rPr>
        <w:t>,</w:t>
      </w:r>
      <w:r w:rsidRPr="00C431FE">
        <w:rPr>
          <w:rFonts w:eastAsia="Times New Roman" w:cs="Times New Roman"/>
          <w:szCs w:val="24"/>
          <w:lang w:eastAsia="es-MX"/>
        </w:rPr>
        <w:t xml:space="preserve"> el diputado Octavio Martínez Vargas, presenta en nombre del Grupo Parlamentario del Partido </w:t>
      </w:r>
      <w:r w:rsidR="007C3603" w:rsidRPr="00C431FE">
        <w:rPr>
          <w:rFonts w:eastAsia="Times New Roman" w:cs="Times New Roman"/>
          <w:szCs w:val="24"/>
          <w:lang w:eastAsia="es-MX"/>
        </w:rPr>
        <w:t>morena</w:t>
      </w:r>
      <w:r w:rsidRPr="00C431FE">
        <w:rPr>
          <w:rFonts w:eastAsia="Times New Roman" w:cs="Times New Roman"/>
          <w:szCs w:val="24"/>
          <w:lang w:eastAsia="es-MX"/>
        </w:rPr>
        <w:t xml:space="preserve">, </w:t>
      </w:r>
      <w:r w:rsidR="007C3603" w:rsidRPr="00C431FE">
        <w:rPr>
          <w:rFonts w:eastAsia="Times New Roman" w:cs="Times New Roman"/>
          <w:szCs w:val="24"/>
          <w:lang w:eastAsia="es-MX"/>
        </w:rPr>
        <w:t xml:space="preserve">iniciativa </w:t>
      </w:r>
      <w:r w:rsidRPr="00C431FE">
        <w:rPr>
          <w:rFonts w:eastAsia="Times New Roman" w:cs="Times New Roman"/>
          <w:szCs w:val="24"/>
          <w:lang w:eastAsia="es-MX"/>
        </w:rPr>
        <w:t>con proyecto de decreto por el que se reforman, adicionan y derogan diversas disposiciones de la Constitución Política del Estado Libre y Soberano de México, en materia de reforma al Poder Judicial.</w:t>
      </w:r>
    </w:p>
    <w:p w14:paraId="742A8424" w14:textId="5C80DD0E" w:rsidR="00D1060B" w:rsidRPr="00C431FE" w:rsidRDefault="00D1060B"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Vamos a continuar desahogando el punto que le sigue y</w:t>
      </w:r>
      <w:r w:rsidR="00A514C0" w:rsidRPr="00C431FE">
        <w:rPr>
          <w:rFonts w:eastAsia="Times New Roman" w:cs="Times New Roman"/>
          <w:szCs w:val="24"/>
          <w:lang w:eastAsia="es-MX"/>
        </w:rPr>
        <w:t>,</w:t>
      </w:r>
      <w:r w:rsidRPr="00C431FE">
        <w:rPr>
          <w:rFonts w:eastAsia="Times New Roman" w:cs="Times New Roman"/>
          <w:szCs w:val="24"/>
          <w:lang w:eastAsia="es-MX"/>
        </w:rPr>
        <w:t xml:space="preserve"> posteriormente</w:t>
      </w:r>
      <w:r w:rsidR="00A514C0" w:rsidRPr="00C431FE">
        <w:rPr>
          <w:rFonts w:eastAsia="Times New Roman" w:cs="Times New Roman"/>
          <w:szCs w:val="24"/>
          <w:lang w:eastAsia="es-MX"/>
        </w:rPr>
        <w:t>,</w:t>
      </w:r>
      <w:r w:rsidRPr="00C431FE">
        <w:rPr>
          <w:rFonts w:eastAsia="Times New Roman" w:cs="Times New Roman"/>
          <w:szCs w:val="24"/>
          <w:lang w:eastAsia="es-MX"/>
        </w:rPr>
        <w:t xml:space="preserve"> ya que se incorpore el diputado Octavio, se le dará el turno correspondiente.</w:t>
      </w:r>
    </w:p>
    <w:p w14:paraId="1E1C4CEB" w14:textId="5368AD6B" w:rsidR="00D1060B" w:rsidRPr="00C431FE" w:rsidRDefault="00D1060B"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En desahogo del punto número 8 del orden del día, la diputada Alejandra Figueroa Adame, presenta en nombre del Grupo Parlamentario del Partido Verde Ecologista de México, iniciativa con proyecto de decreto por el que se reforman y adicionan diversas disposiciones del Código Financiero del Estado de México y Municipios</w:t>
      </w:r>
      <w:r w:rsidR="0055255F" w:rsidRPr="00C431FE">
        <w:rPr>
          <w:rFonts w:eastAsia="Times New Roman" w:cs="Times New Roman"/>
          <w:szCs w:val="24"/>
          <w:lang w:eastAsia="es-MX"/>
        </w:rPr>
        <w:t>,</w:t>
      </w:r>
      <w:r w:rsidRPr="00C431FE">
        <w:rPr>
          <w:rFonts w:eastAsia="Times New Roman" w:cs="Times New Roman"/>
          <w:szCs w:val="24"/>
          <w:lang w:eastAsia="es-MX"/>
        </w:rPr>
        <w:t xml:space="preserve"> en materia de servicios ambientales y conservación de las </w:t>
      </w:r>
      <w:r w:rsidR="0055255F" w:rsidRPr="00C431FE">
        <w:rPr>
          <w:rFonts w:eastAsia="Times New Roman" w:cs="Times New Roman"/>
          <w:szCs w:val="24"/>
          <w:lang w:eastAsia="es-MX"/>
        </w:rPr>
        <w:t xml:space="preserve">áreas </w:t>
      </w:r>
      <w:r w:rsidRPr="00C431FE">
        <w:rPr>
          <w:rFonts w:eastAsia="Times New Roman" w:cs="Times New Roman"/>
          <w:szCs w:val="24"/>
          <w:lang w:eastAsia="es-MX"/>
        </w:rPr>
        <w:t>naturales protegidas.</w:t>
      </w:r>
    </w:p>
    <w:p w14:paraId="2B37A1B8" w14:textId="77777777" w:rsidR="0055255F" w:rsidRPr="00C431FE" w:rsidRDefault="00D1060B" w:rsidP="0061081E">
      <w:pPr>
        <w:pStyle w:val="Sinespaciado"/>
        <w:jc w:val="both"/>
        <w:rPr>
          <w:rFonts w:eastAsia="Times New Roman" w:cs="Times New Roman"/>
          <w:szCs w:val="24"/>
          <w:lang w:eastAsia="es-MX"/>
        </w:rPr>
      </w:pPr>
      <w:r w:rsidRPr="00C431FE">
        <w:rPr>
          <w:rFonts w:cs="Times New Roman"/>
          <w:szCs w:val="24"/>
        </w:rPr>
        <w:t xml:space="preserve">DIP. ALEJANDRA FIGUEROA ADAME. </w:t>
      </w:r>
      <w:r w:rsidRPr="00C431FE">
        <w:rPr>
          <w:rFonts w:eastAsia="Times New Roman" w:cs="Times New Roman"/>
          <w:szCs w:val="24"/>
          <w:lang w:eastAsia="es-MX"/>
        </w:rPr>
        <w:t>Muchas gracias.</w:t>
      </w:r>
    </w:p>
    <w:p w14:paraId="595C4E30" w14:textId="16890BAB" w:rsidR="00D1060B" w:rsidRPr="00C431FE" w:rsidRDefault="00D1060B"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Con su venia Presidente.</w:t>
      </w:r>
      <w:r w:rsidR="0055255F" w:rsidRPr="00C431FE">
        <w:rPr>
          <w:rFonts w:eastAsia="Times New Roman" w:cs="Times New Roman"/>
          <w:szCs w:val="24"/>
          <w:lang w:eastAsia="es-MX"/>
        </w:rPr>
        <w:t xml:space="preserve"> </w:t>
      </w:r>
      <w:r w:rsidRPr="00C431FE">
        <w:rPr>
          <w:rFonts w:eastAsia="Times New Roman" w:cs="Times New Roman"/>
          <w:szCs w:val="24"/>
          <w:lang w:eastAsia="es-MX"/>
        </w:rPr>
        <w:t>Saludo con gusto a quienes integran la Mesa Directiva</w:t>
      </w:r>
      <w:r w:rsidR="0055255F" w:rsidRPr="00C431FE">
        <w:rPr>
          <w:rFonts w:eastAsia="Times New Roman" w:cs="Times New Roman"/>
          <w:szCs w:val="24"/>
          <w:lang w:eastAsia="es-MX"/>
        </w:rPr>
        <w:t>,</w:t>
      </w:r>
      <w:r w:rsidRPr="00C431FE">
        <w:rPr>
          <w:rFonts w:eastAsia="Times New Roman" w:cs="Times New Roman"/>
          <w:szCs w:val="24"/>
          <w:lang w:eastAsia="es-MX"/>
        </w:rPr>
        <w:t xml:space="preserve"> </w:t>
      </w:r>
      <w:r w:rsidR="0055255F" w:rsidRPr="00C431FE">
        <w:rPr>
          <w:rFonts w:eastAsia="Times New Roman" w:cs="Times New Roman"/>
          <w:szCs w:val="24"/>
          <w:lang w:eastAsia="es-MX"/>
        </w:rPr>
        <w:t xml:space="preserve">a </w:t>
      </w:r>
      <w:r w:rsidRPr="00C431FE">
        <w:rPr>
          <w:rFonts w:eastAsia="Times New Roman" w:cs="Times New Roman"/>
          <w:szCs w:val="24"/>
          <w:lang w:eastAsia="es-MX"/>
        </w:rPr>
        <w:t xml:space="preserve">mis compañeras diputadas, diputados y </w:t>
      </w:r>
      <w:proofErr w:type="spellStart"/>
      <w:r w:rsidRPr="00C431FE">
        <w:rPr>
          <w:rFonts w:eastAsia="Times New Roman" w:cs="Times New Roman"/>
          <w:szCs w:val="24"/>
          <w:lang w:eastAsia="es-MX"/>
        </w:rPr>
        <w:t>diputade</w:t>
      </w:r>
      <w:proofErr w:type="spellEnd"/>
      <w:r w:rsidRPr="00C431FE">
        <w:rPr>
          <w:rFonts w:eastAsia="Times New Roman" w:cs="Times New Roman"/>
          <w:szCs w:val="24"/>
          <w:lang w:eastAsia="es-MX"/>
        </w:rPr>
        <w:t xml:space="preserve"> que se encuentran en el Recinto Legislativo, así como a los distintos medios de comunicación y a la ciudadanía que nos sigue a través de las plataformas digitales.</w:t>
      </w:r>
    </w:p>
    <w:p w14:paraId="795B8F4A" w14:textId="77777777" w:rsidR="00BA7B4E" w:rsidRPr="00C431FE" w:rsidRDefault="00D1060B" w:rsidP="0061081E">
      <w:pPr>
        <w:pStyle w:val="Sinespaciado"/>
        <w:ind w:firstLine="708"/>
        <w:jc w:val="both"/>
        <w:rPr>
          <w:rFonts w:cs="Times New Roman"/>
          <w:szCs w:val="24"/>
        </w:rPr>
      </w:pPr>
      <w:r w:rsidRPr="00C431FE">
        <w:rPr>
          <w:rFonts w:eastAsia="Times New Roman" w:cs="Times New Roman"/>
          <w:szCs w:val="24"/>
          <w:lang w:eastAsia="es-MX"/>
        </w:rPr>
        <w:t>Los servicios ambientales son fundamentales para nuestra existencia</w:t>
      </w:r>
      <w:r w:rsidR="00BA7B4E" w:rsidRPr="00C431FE">
        <w:rPr>
          <w:rFonts w:eastAsia="Times New Roman" w:cs="Times New Roman"/>
          <w:szCs w:val="24"/>
          <w:lang w:eastAsia="es-MX"/>
        </w:rPr>
        <w:t>, n</w:t>
      </w:r>
      <w:r w:rsidRPr="00C431FE">
        <w:rPr>
          <w:rFonts w:eastAsia="Times New Roman" w:cs="Times New Roman"/>
          <w:szCs w:val="24"/>
          <w:lang w:eastAsia="es-MX"/>
        </w:rPr>
        <w:t xml:space="preserve">os brindan agua limpia, alimentos, regulan el clima y ofrecen espacios para la recreación y el descanso. Sin estos servicios, nuestra calidad de vida </w:t>
      </w:r>
      <w:r w:rsidRPr="00C431FE">
        <w:rPr>
          <w:rFonts w:cs="Times New Roman"/>
          <w:szCs w:val="24"/>
        </w:rPr>
        <w:t>y nuestra economía no serían sostenibles</w:t>
      </w:r>
      <w:r w:rsidR="00BA7B4E" w:rsidRPr="00C431FE">
        <w:rPr>
          <w:rFonts w:cs="Times New Roman"/>
          <w:szCs w:val="24"/>
        </w:rPr>
        <w:t>; s</w:t>
      </w:r>
      <w:r w:rsidRPr="00C431FE">
        <w:rPr>
          <w:rFonts w:cs="Times New Roman"/>
          <w:szCs w:val="24"/>
        </w:rPr>
        <w:t>in embargo, estamos enfrentando una situación crítica</w:t>
      </w:r>
      <w:r w:rsidR="00BA7B4E" w:rsidRPr="00C431FE">
        <w:rPr>
          <w:rFonts w:cs="Times New Roman"/>
          <w:szCs w:val="24"/>
        </w:rPr>
        <w:t>, l</w:t>
      </w:r>
      <w:r w:rsidRPr="00C431FE">
        <w:rPr>
          <w:rFonts w:cs="Times New Roman"/>
          <w:szCs w:val="24"/>
        </w:rPr>
        <w:t>a crisis climática, la pérdida de biodiversidad y la degradación ambiental están poniendo en peligro el equilibrio de nuestro planeta.</w:t>
      </w:r>
    </w:p>
    <w:p w14:paraId="45305C55" w14:textId="6DB0FE08" w:rsidR="00053B65" w:rsidRPr="00C431FE" w:rsidRDefault="00D1060B" w:rsidP="0061081E">
      <w:pPr>
        <w:pStyle w:val="Sinespaciado"/>
        <w:ind w:firstLine="708"/>
        <w:jc w:val="both"/>
        <w:rPr>
          <w:rFonts w:cs="Times New Roman"/>
          <w:szCs w:val="24"/>
        </w:rPr>
      </w:pPr>
      <w:r w:rsidRPr="00C431FE">
        <w:rPr>
          <w:rFonts w:cs="Times New Roman"/>
          <w:szCs w:val="24"/>
        </w:rPr>
        <w:t>A</w:t>
      </w:r>
      <w:r w:rsidR="006018E8" w:rsidRPr="00C431FE">
        <w:rPr>
          <w:rFonts w:cs="Times New Roman"/>
          <w:szCs w:val="24"/>
        </w:rPr>
        <w:t xml:space="preserve"> pesar </w:t>
      </w:r>
      <w:r w:rsidR="00BA7B4E" w:rsidRPr="00C431FE">
        <w:rPr>
          <w:rFonts w:cs="Times New Roman"/>
          <w:szCs w:val="24"/>
        </w:rPr>
        <w:t xml:space="preserve">de </w:t>
      </w:r>
      <w:r w:rsidR="006018E8" w:rsidRPr="00C431FE">
        <w:rPr>
          <w:rFonts w:cs="Times New Roman"/>
          <w:szCs w:val="24"/>
        </w:rPr>
        <w:t>que</w:t>
      </w:r>
      <w:r w:rsidR="00053B65" w:rsidRPr="00C431FE">
        <w:rPr>
          <w:rFonts w:cs="Times New Roman"/>
          <w:szCs w:val="24"/>
        </w:rPr>
        <w:t xml:space="preserve"> los bosques cubren el 30% de la superficie terrestre y son esenciales para</w:t>
      </w:r>
      <w:r w:rsidR="00BA7B4E" w:rsidRPr="00C431FE">
        <w:rPr>
          <w:rFonts w:cs="Times New Roman"/>
          <w:szCs w:val="24"/>
        </w:rPr>
        <w:t xml:space="preserve"> mil </w:t>
      </w:r>
      <w:r w:rsidR="00053B65" w:rsidRPr="00C431FE">
        <w:rPr>
          <w:rFonts w:cs="Times New Roman"/>
          <w:szCs w:val="24"/>
        </w:rPr>
        <w:t>600</w:t>
      </w:r>
      <w:r w:rsidR="00BA7B4E" w:rsidRPr="00C431FE">
        <w:rPr>
          <w:rFonts w:cs="Times New Roman"/>
          <w:szCs w:val="24"/>
        </w:rPr>
        <w:t xml:space="preserve"> millones</w:t>
      </w:r>
      <w:r w:rsidR="00053B65" w:rsidRPr="00C431FE">
        <w:rPr>
          <w:rFonts w:cs="Times New Roman"/>
          <w:szCs w:val="24"/>
        </w:rPr>
        <w:t xml:space="preserve"> de personas, cada día perdemos grandes extensiones de estas áreas a un ritmo alarmante.</w:t>
      </w:r>
    </w:p>
    <w:p w14:paraId="55CE96CB" w14:textId="77777777" w:rsidR="00BA7B4E" w:rsidRPr="00C431FE" w:rsidRDefault="00053B65" w:rsidP="0061081E">
      <w:pPr>
        <w:pStyle w:val="Sinespaciado"/>
        <w:jc w:val="both"/>
        <w:rPr>
          <w:rFonts w:cs="Times New Roman"/>
          <w:szCs w:val="24"/>
        </w:rPr>
      </w:pPr>
      <w:r w:rsidRPr="00C431FE">
        <w:rPr>
          <w:rFonts w:cs="Times New Roman"/>
          <w:szCs w:val="24"/>
        </w:rPr>
        <w:tab/>
        <w:t>Aquí nuestros bosques juegan un papel clave en la regulación hídrica, la captura de carbono y la preservación de nuestra biodiversidad</w:t>
      </w:r>
      <w:r w:rsidR="00BA7B4E" w:rsidRPr="00C431FE">
        <w:rPr>
          <w:rFonts w:cs="Times New Roman"/>
          <w:szCs w:val="24"/>
        </w:rPr>
        <w:t xml:space="preserve">, pero </w:t>
      </w:r>
      <w:r w:rsidRPr="00C431FE">
        <w:rPr>
          <w:rFonts w:cs="Times New Roman"/>
          <w:szCs w:val="24"/>
        </w:rPr>
        <w:t>sabemos que la presión sobre estos recursos naturales sigue aumentando debido a las actividades humanas</w:t>
      </w:r>
      <w:r w:rsidR="00BA7B4E" w:rsidRPr="00C431FE">
        <w:rPr>
          <w:rFonts w:cs="Times New Roman"/>
          <w:szCs w:val="24"/>
        </w:rPr>
        <w:t>.</w:t>
      </w:r>
    </w:p>
    <w:p w14:paraId="69740BD5" w14:textId="121A845E" w:rsidR="00053B65" w:rsidRPr="00C431FE" w:rsidRDefault="00BA7B4E" w:rsidP="0061081E">
      <w:pPr>
        <w:pStyle w:val="Sinespaciado"/>
        <w:ind w:firstLine="708"/>
        <w:jc w:val="both"/>
        <w:rPr>
          <w:rFonts w:cs="Times New Roman"/>
          <w:szCs w:val="24"/>
        </w:rPr>
      </w:pPr>
      <w:r w:rsidRPr="00C431FE">
        <w:rPr>
          <w:rFonts w:cs="Times New Roman"/>
          <w:szCs w:val="24"/>
        </w:rPr>
        <w:t xml:space="preserve">A </w:t>
      </w:r>
      <w:r w:rsidR="00053B65" w:rsidRPr="00C431FE">
        <w:rPr>
          <w:rFonts w:cs="Times New Roman"/>
          <w:szCs w:val="24"/>
        </w:rPr>
        <w:t>nivel mundial hemos visto casos exitosos de cómo revertir el daño, por ejemplo</w:t>
      </w:r>
      <w:r w:rsidRPr="00C431FE">
        <w:rPr>
          <w:rFonts w:cs="Times New Roman"/>
          <w:szCs w:val="24"/>
        </w:rPr>
        <w:t>,</w:t>
      </w:r>
      <w:r w:rsidR="00053B65" w:rsidRPr="00C431FE">
        <w:rPr>
          <w:rFonts w:cs="Times New Roman"/>
          <w:szCs w:val="24"/>
        </w:rPr>
        <w:t xml:space="preserve"> Costa Rica fue pionera en la implementación del pago por servicios ambientales, logrando conservar sus bosques y crear un modelo sostenible.</w:t>
      </w:r>
    </w:p>
    <w:p w14:paraId="23F6ECAE" w14:textId="14FF4C1E" w:rsidR="00053B65" w:rsidRPr="00C431FE" w:rsidRDefault="00053B65" w:rsidP="0061081E">
      <w:pPr>
        <w:pStyle w:val="Sinespaciado"/>
        <w:jc w:val="both"/>
        <w:rPr>
          <w:rFonts w:cs="Times New Roman"/>
          <w:szCs w:val="24"/>
        </w:rPr>
      </w:pPr>
      <w:r w:rsidRPr="00C431FE">
        <w:rPr>
          <w:rFonts w:cs="Times New Roman"/>
          <w:szCs w:val="24"/>
        </w:rPr>
        <w:tab/>
        <w:t xml:space="preserve">Ecuador, con su </w:t>
      </w:r>
      <w:r w:rsidR="00BA7B4E" w:rsidRPr="00C431FE">
        <w:rPr>
          <w:rFonts w:cs="Times New Roman"/>
          <w:szCs w:val="24"/>
        </w:rPr>
        <w:t xml:space="preserve">Programa </w:t>
      </w:r>
      <w:r w:rsidRPr="00C431FE">
        <w:rPr>
          <w:rFonts w:cs="Times New Roman"/>
          <w:szCs w:val="24"/>
        </w:rPr>
        <w:t>Socio Bosque, ha protegido más de 868</w:t>
      </w:r>
      <w:r w:rsidR="00BA7B4E" w:rsidRPr="00C431FE">
        <w:rPr>
          <w:rFonts w:cs="Times New Roman"/>
          <w:szCs w:val="24"/>
        </w:rPr>
        <w:t xml:space="preserve"> mil</w:t>
      </w:r>
      <w:r w:rsidRPr="00C431FE">
        <w:rPr>
          <w:rFonts w:cs="Times New Roman"/>
          <w:szCs w:val="24"/>
        </w:rPr>
        <w:t xml:space="preserve"> hectáreas, beneficiando a decenas de miles de familias.</w:t>
      </w:r>
    </w:p>
    <w:p w14:paraId="52E2A42E" w14:textId="2D930D3C" w:rsidR="00053B65" w:rsidRPr="00C431FE" w:rsidRDefault="00053B65" w:rsidP="0061081E">
      <w:pPr>
        <w:pStyle w:val="Sinespaciado"/>
        <w:jc w:val="both"/>
        <w:rPr>
          <w:rFonts w:cs="Times New Roman"/>
          <w:szCs w:val="24"/>
        </w:rPr>
      </w:pPr>
      <w:r w:rsidRPr="00C431FE">
        <w:rPr>
          <w:rFonts w:cs="Times New Roman"/>
          <w:szCs w:val="24"/>
        </w:rPr>
        <w:tab/>
        <w:t xml:space="preserve">Incluso China, con su </w:t>
      </w:r>
      <w:r w:rsidR="00BA7B4E" w:rsidRPr="00C431FE">
        <w:rPr>
          <w:rFonts w:cs="Times New Roman"/>
          <w:szCs w:val="24"/>
        </w:rPr>
        <w:t xml:space="preserve">Programa </w:t>
      </w:r>
      <w:r w:rsidRPr="00C431FE">
        <w:rPr>
          <w:rFonts w:cs="Times New Roman"/>
          <w:szCs w:val="24"/>
        </w:rPr>
        <w:t xml:space="preserve">de </w:t>
      </w:r>
      <w:r w:rsidR="00BA7B4E" w:rsidRPr="00C431FE">
        <w:rPr>
          <w:rFonts w:cs="Times New Roman"/>
          <w:szCs w:val="24"/>
        </w:rPr>
        <w:t xml:space="preserve">Reforestación </w:t>
      </w:r>
      <w:r w:rsidRPr="00C431FE">
        <w:rPr>
          <w:rFonts w:cs="Times New Roman"/>
          <w:szCs w:val="24"/>
        </w:rPr>
        <w:t xml:space="preserve">en </w:t>
      </w:r>
      <w:r w:rsidR="00BA7B4E" w:rsidRPr="00C431FE">
        <w:rPr>
          <w:rFonts w:cs="Times New Roman"/>
          <w:szCs w:val="24"/>
        </w:rPr>
        <w:t xml:space="preserve">Cuencas </w:t>
      </w:r>
      <w:r w:rsidRPr="00C431FE">
        <w:rPr>
          <w:rFonts w:cs="Times New Roman"/>
          <w:szCs w:val="24"/>
        </w:rPr>
        <w:t xml:space="preserve">de </w:t>
      </w:r>
      <w:r w:rsidR="00BA7B4E" w:rsidRPr="00C431FE">
        <w:rPr>
          <w:rFonts w:cs="Times New Roman"/>
          <w:szCs w:val="24"/>
        </w:rPr>
        <w:t>Ríos</w:t>
      </w:r>
      <w:r w:rsidRPr="00C431FE">
        <w:rPr>
          <w:rFonts w:cs="Times New Roman"/>
          <w:szCs w:val="24"/>
        </w:rPr>
        <w:t xml:space="preserve">, ha demostrado que es posible combinar </w:t>
      </w:r>
      <w:r w:rsidR="00BA7B4E" w:rsidRPr="00C431FE">
        <w:rPr>
          <w:rFonts w:cs="Times New Roman"/>
          <w:szCs w:val="24"/>
        </w:rPr>
        <w:t xml:space="preserve">el </w:t>
      </w:r>
      <w:r w:rsidRPr="00C431FE">
        <w:rPr>
          <w:rFonts w:cs="Times New Roman"/>
          <w:szCs w:val="24"/>
        </w:rPr>
        <w:t>desarrollo económico con sostenibilidad ambiental.</w:t>
      </w:r>
    </w:p>
    <w:p w14:paraId="5BC151CD" w14:textId="3B09DA87" w:rsidR="00053B65" w:rsidRPr="00C431FE" w:rsidRDefault="00053B65" w:rsidP="0061081E">
      <w:pPr>
        <w:pStyle w:val="Sinespaciado"/>
        <w:jc w:val="both"/>
        <w:rPr>
          <w:rFonts w:cs="Times New Roman"/>
          <w:szCs w:val="24"/>
        </w:rPr>
      </w:pPr>
      <w:r w:rsidRPr="00C431FE">
        <w:rPr>
          <w:rFonts w:cs="Times New Roman"/>
          <w:szCs w:val="24"/>
        </w:rPr>
        <w:tab/>
        <w:t>En nuestro país desde 2003 se implementó el Programa de Servicios Ambientales Hidrológicos</w:t>
      </w:r>
      <w:r w:rsidR="00BA7B4E" w:rsidRPr="00C431FE">
        <w:rPr>
          <w:rFonts w:cs="Times New Roman"/>
          <w:szCs w:val="24"/>
        </w:rPr>
        <w:t>,</w:t>
      </w:r>
      <w:r w:rsidRPr="00C431FE">
        <w:rPr>
          <w:rFonts w:cs="Times New Roman"/>
          <w:szCs w:val="24"/>
        </w:rPr>
        <w:t xml:space="preserve"> con el objetivo de conservar áreas estratégicas mediante pagos ejidatarios y comunidades agrarias.</w:t>
      </w:r>
    </w:p>
    <w:p w14:paraId="226BFE31" w14:textId="469ED02D" w:rsidR="00053B65" w:rsidRPr="00C431FE" w:rsidRDefault="00053B65" w:rsidP="0061081E">
      <w:pPr>
        <w:pStyle w:val="Sinespaciado"/>
        <w:jc w:val="both"/>
        <w:rPr>
          <w:rFonts w:cs="Times New Roman"/>
          <w:szCs w:val="24"/>
        </w:rPr>
      </w:pPr>
      <w:r w:rsidRPr="00C431FE">
        <w:rPr>
          <w:rFonts w:cs="Times New Roman"/>
          <w:szCs w:val="24"/>
        </w:rPr>
        <w:tab/>
        <w:t xml:space="preserve">En el Estado de México contamos con un programa propio que otorga </w:t>
      </w:r>
      <w:r w:rsidR="00BA7B4E" w:rsidRPr="00C431FE">
        <w:rPr>
          <w:rFonts w:cs="Times New Roman"/>
          <w:szCs w:val="24"/>
        </w:rPr>
        <w:t xml:space="preserve">mil </w:t>
      </w:r>
      <w:r w:rsidRPr="00C431FE">
        <w:rPr>
          <w:rFonts w:cs="Times New Roman"/>
          <w:szCs w:val="24"/>
        </w:rPr>
        <w:t>500 pesos por hectárea a quienes preserven nuestros bosques; sin embargo, sabemos que esta cifra es insuficiente ante los desafíos actuales.</w:t>
      </w:r>
    </w:p>
    <w:p w14:paraId="240353AD" w14:textId="34341536" w:rsidR="00053B65" w:rsidRPr="00C431FE" w:rsidRDefault="00053B65" w:rsidP="0061081E">
      <w:pPr>
        <w:pStyle w:val="Sinespaciado"/>
        <w:jc w:val="both"/>
        <w:rPr>
          <w:rFonts w:cs="Times New Roman"/>
          <w:szCs w:val="24"/>
        </w:rPr>
      </w:pPr>
      <w:r w:rsidRPr="00C431FE">
        <w:rPr>
          <w:rFonts w:cs="Times New Roman"/>
          <w:szCs w:val="24"/>
        </w:rPr>
        <w:tab/>
        <w:t>Desde el Grupo Parlamentario del Partido Verde Ecologista</w:t>
      </w:r>
      <w:r w:rsidR="00BA7B4E" w:rsidRPr="00C431FE">
        <w:rPr>
          <w:rFonts w:cs="Times New Roman"/>
          <w:szCs w:val="24"/>
        </w:rPr>
        <w:t>,</w:t>
      </w:r>
      <w:r w:rsidRPr="00C431FE">
        <w:rPr>
          <w:rFonts w:cs="Times New Roman"/>
          <w:szCs w:val="24"/>
        </w:rPr>
        <w:t xml:space="preserve"> estamos convencidos de que es hora de dar un paso más allá</w:t>
      </w:r>
      <w:r w:rsidR="00BA7B4E" w:rsidRPr="00C431FE">
        <w:rPr>
          <w:rFonts w:cs="Times New Roman"/>
          <w:szCs w:val="24"/>
        </w:rPr>
        <w:t>, p</w:t>
      </w:r>
      <w:r w:rsidRPr="00C431FE">
        <w:rPr>
          <w:rFonts w:cs="Times New Roman"/>
          <w:szCs w:val="24"/>
        </w:rPr>
        <w:t xml:space="preserve">or eso proponemos incrementar los pagos por cada hectárea protegida, llevándolos a un mínimo de 28 </w:t>
      </w:r>
      <w:proofErr w:type="spellStart"/>
      <w:r w:rsidRPr="00C431FE">
        <w:rPr>
          <w:rFonts w:cs="Times New Roman"/>
          <w:szCs w:val="24"/>
        </w:rPr>
        <w:t>umas</w:t>
      </w:r>
      <w:proofErr w:type="spellEnd"/>
      <w:r w:rsidRPr="00C431FE">
        <w:rPr>
          <w:rFonts w:cs="Times New Roman"/>
          <w:szCs w:val="24"/>
        </w:rPr>
        <w:t>.</w:t>
      </w:r>
    </w:p>
    <w:p w14:paraId="2EADDE54" w14:textId="52E4C5DA" w:rsidR="00053B65" w:rsidRPr="00C431FE" w:rsidRDefault="00053B65" w:rsidP="0061081E">
      <w:pPr>
        <w:pStyle w:val="Sinespaciado"/>
        <w:jc w:val="both"/>
        <w:rPr>
          <w:rFonts w:cs="Times New Roman"/>
          <w:szCs w:val="24"/>
        </w:rPr>
      </w:pPr>
      <w:r w:rsidRPr="00C431FE">
        <w:rPr>
          <w:rFonts w:cs="Times New Roman"/>
          <w:szCs w:val="24"/>
        </w:rPr>
        <w:tab/>
        <w:t>Priorizar las áreas naturales protegidas, garantizando su conservación y manejo sostenible. Asegurar que los fondos para los servicios ambientales nunca sean menores a los del año anterior, promoviendo estabilidad y continuidad en la protección de nuestros recursos.</w:t>
      </w:r>
    </w:p>
    <w:p w14:paraId="5F37051F" w14:textId="4D1E8305" w:rsidR="00053B65" w:rsidRPr="00C431FE" w:rsidRDefault="00053B65" w:rsidP="0061081E">
      <w:pPr>
        <w:pStyle w:val="Sinespaciado"/>
        <w:jc w:val="both"/>
        <w:rPr>
          <w:rFonts w:cs="Times New Roman"/>
          <w:szCs w:val="24"/>
        </w:rPr>
      </w:pPr>
      <w:r w:rsidRPr="00C431FE">
        <w:rPr>
          <w:rFonts w:cs="Times New Roman"/>
          <w:szCs w:val="24"/>
        </w:rPr>
        <w:lastRenderedPageBreak/>
        <w:tab/>
        <w:t>Brindar asesoría técnica forestal para que los beneficiarios puedan optimizar sus prácticas de conservación.</w:t>
      </w:r>
    </w:p>
    <w:p w14:paraId="5CCC5079" w14:textId="2D8725D8" w:rsidR="00053B65" w:rsidRPr="00C431FE" w:rsidRDefault="00053B65" w:rsidP="0061081E">
      <w:pPr>
        <w:pStyle w:val="Sinespaciado"/>
        <w:jc w:val="both"/>
        <w:rPr>
          <w:rFonts w:cs="Times New Roman"/>
          <w:szCs w:val="24"/>
        </w:rPr>
      </w:pPr>
      <w:r w:rsidRPr="00C431FE">
        <w:rPr>
          <w:rFonts w:cs="Times New Roman"/>
          <w:szCs w:val="24"/>
        </w:rPr>
        <w:tab/>
        <w:t>Implementar estas medidas no solo beneficiará al medio ambiente, sino que también tendrá un impacto positivo en la economía local.</w:t>
      </w:r>
    </w:p>
    <w:p w14:paraId="25382679" w14:textId="34C3ADA8" w:rsidR="00053B65" w:rsidRPr="00C431FE" w:rsidRDefault="00053B65" w:rsidP="0061081E">
      <w:pPr>
        <w:pStyle w:val="Sinespaciado"/>
        <w:jc w:val="both"/>
        <w:rPr>
          <w:rFonts w:cs="Times New Roman"/>
          <w:szCs w:val="24"/>
        </w:rPr>
      </w:pPr>
      <w:r w:rsidRPr="00C431FE">
        <w:rPr>
          <w:rFonts w:cs="Times New Roman"/>
          <w:szCs w:val="24"/>
        </w:rPr>
        <w:tab/>
        <w:t>Los pagos por servicios ambientales pueden convertirse en una fuente estable de ingresos para las comunidades rurales, incentivando la conservación y la restauración de nuestros bosques.</w:t>
      </w:r>
    </w:p>
    <w:p w14:paraId="7628B4BD" w14:textId="193D49EC" w:rsidR="00053B65" w:rsidRPr="00C431FE" w:rsidRDefault="00053B65" w:rsidP="0061081E">
      <w:pPr>
        <w:pStyle w:val="Sinespaciado"/>
        <w:jc w:val="both"/>
        <w:rPr>
          <w:rFonts w:cs="Times New Roman"/>
          <w:szCs w:val="24"/>
        </w:rPr>
      </w:pPr>
      <w:r w:rsidRPr="00C431FE">
        <w:rPr>
          <w:rFonts w:cs="Times New Roman"/>
          <w:szCs w:val="24"/>
        </w:rPr>
        <w:tab/>
        <w:t>En regiones como Atlacomulco, donde los ecosistemas forestales son una fuente vital de agua y protección climática, esta propuesta ayudará a garantizar la seguridad hídrica y a mitigar los efectos del cambio climático.</w:t>
      </w:r>
    </w:p>
    <w:p w14:paraId="12AAAD20" w14:textId="5F499F80" w:rsidR="00053B65" w:rsidRPr="00C431FE" w:rsidRDefault="00053B65" w:rsidP="0061081E">
      <w:pPr>
        <w:pStyle w:val="Sinespaciado"/>
        <w:jc w:val="both"/>
        <w:rPr>
          <w:rFonts w:cs="Times New Roman"/>
          <w:szCs w:val="24"/>
        </w:rPr>
      </w:pPr>
      <w:r w:rsidRPr="00C431FE">
        <w:rPr>
          <w:rFonts w:cs="Times New Roman"/>
          <w:szCs w:val="24"/>
        </w:rPr>
        <w:tab/>
        <w:t>Además, al priorizar las áreas naturales protegidas se fomentará el ecoturismo y las actividades recreativas, generando así nuevos empleos y oportunidades de desarrollo.</w:t>
      </w:r>
    </w:p>
    <w:p w14:paraId="38C05ED8" w14:textId="77777777" w:rsidR="00053B65" w:rsidRPr="00C431FE" w:rsidRDefault="00053B65" w:rsidP="0061081E">
      <w:pPr>
        <w:pStyle w:val="Sinespaciado"/>
        <w:jc w:val="both"/>
        <w:rPr>
          <w:rFonts w:cs="Times New Roman"/>
          <w:szCs w:val="24"/>
        </w:rPr>
      </w:pPr>
      <w:r w:rsidRPr="00C431FE">
        <w:rPr>
          <w:rFonts w:cs="Times New Roman"/>
          <w:szCs w:val="24"/>
        </w:rPr>
        <w:tab/>
        <w:t>Este no solo es un proyecto ambiental, es un compromiso con las generaciones presentes y futuras.</w:t>
      </w:r>
    </w:p>
    <w:p w14:paraId="4703637A" w14:textId="2678D741" w:rsidR="00053B65" w:rsidRPr="00C431FE" w:rsidRDefault="00053B65" w:rsidP="0061081E">
      <w:pPr>
        <w:pStyle w:val="Sinespaciado"/>
        <w:jc w:val="both"/>
        <w:rPr>
          <w:rFonts w:cs="Times New Roman"/>
          <w:szCs w:val="24"/>
        </w:rPr>
      </w:pPr>
      <w:r w:rsidRPr="00C431FE">
        <w:rPr>
          <w:rFonts w:cs="Times New Roman"/>
          <w:szCs w:val="24"/>
        </w:rPr>
        <w:tab/>
        <w:t>Cuando cuidamos la naturaleza, cuidamos también la economía, la salud y el bienestar social de nuestras comunidades.</w:t>
      </w:r>
    </w:p>
    <w:p w14:paraId="3505765C" w14:textId="7429A6AB" w:rsidR="00053B65" w:rsidRPr="00C431FE" w:rsidRDefault="00053B65" w:rsidP="0061081E">
      <w:pPr>
        <w:pStyle w:val="Sinespaciado"/>
        <w:jc w:val="both"/>
        <w:rPr>
          <w:rFonts w:cs="Times New Roman"/>
          <w:szCs w:val="24"/>
        </w:rPr>
      </w:pPr>
      <w:r w:rsidRPr="00C431FE">
        <w:rPr>
          <w:rFonts w:cs="Times New Roman"/>
          <w:szCs w:val="24"/>
        </w:rPr>
        <w:tab/>
        <w:t>Desde el Partido Verde reafirmamos nuestro compromiso de trabajar incansablemente por un Estado de México más sostenible, justo y resiliente.</w:t>
      </w:r>
      <w:r w:rsidR="000070B1" w:rsidRPr="00C431FE">
        <w:rPr>
          <w:rFonts w:cs="Times New Roman"/>
          <w:szCs w:val="24"/>
        </w:rPr>
        <w:t xml:space="preserve"> </w:t>
      </w:r>
      <w:r w:rsidRPr="00C431FE">
        <w:rPr>
          <w:rFonts w:cs="Times New Roman"/>
          <w:szCs w:val="24"/>
        </w:rPr>
        <w:t xml:space="preserve">Es </w:t>
      </w:r>
      <w:proofErr w:type="spellStart"/>
      <w:r w:rsidRPr="00C431FE">
        <w:rPr>
          <w:rFonts w:cs="Times New Roman"/>
          <w:szCs w:val="24"/>
        </w:rPr>
        <w:t>cu</w:t>
      </w:r>
      <w:r w:rsidR="000070B1" w:rsidRPr="00C431FE">
        <w:rPr>
          <w:rFonts w:cs="Times New Roman"/>
          <w:szCs w:val="24"/>
        </w:rPr>
        <w:t>a</w:t>
      </w:r>
      <w:r w:rsidRPr="00C431FE">
        <w:rPr>
          <w:rFonts w:cs="Times New Roman"/>
          <w:szCs w:val="24"/>
        </w:rPr>
        <w:t>nto</w:t>
      </w:r>
      <w:proofErr w:type="spellEnd"/>
      <w:r w:rsidRPr="00C431FE">
        <w:rPr>
          <w:rFonts w:cs="Times New Roman"/>
          <w:szCs w:val="24"/>
        </w:rPr>
        <w:t>. Muchísimas gracias.</w:t>
      </w:r>
    </w:p>
    <w:p w14:paraId="7132337A" w14:textId="77777777" w:rsidR="009E78DA" w:rsidRPr="00C431FE" w:rsidRDefault="009E78DA" w:rsidP="00EB7D14">
      <w:pPr>
        <w:spacing w:after="0" w:line="240" w:lineRule="auto"/>
        <w:jc w:val="center"/>
        <w:rPr>
          <w:rFonts w:ascii="Times New Roman" w:hAnsi="Times New Roman"/>
          <w:sz w:val="24"/>
          <w:szCs w:val="24"/>
        </w:rPr>
      </w:pPr>
    </w:p>
    <w:p w14:paraId="2DEDB6B9" w14:textId="77777777" w:rsidR="009E78DA" w:rsidRPr="00C431FE" w:rsidRDefault="009E78DA" w:rsidP="00EB7D14">
      <w:pPr>
        <w:spacing w:after="0" w:line="240" w:lineRule="auto"/>
        <w:jc w:val="center"/>
        <w:rPr>
          <w:rFonts w:ascii="Times New Roman" w:hAnsi="Times New Roman"/>
          <w:i/>
          <w:sz w:val="24"/>
          <w:szCs w:val="24"/>
        </w:rPr>
      </w:pPr>
      <w:r w:rsidRPr="00C431FE">
        <w:rPr>
          <w:rFonts w:ascii="Times New Roman" w:hAnsi="Times New Roman"/>
          <w:i/>
          <w:sz w:val="24"/>
          <w:szCs w:val="24"/>
        </w:rPr>
        <w:t>(Se inserta documento)</w:t>
      </w:r>
    </w:p>
    <w:p w14:paraId="1387A429" w14:textId="77777777" w:rsidR="009E78DA" w:rsidRPr="00C431FE" w:rsidRDefault="009E78DA" w:rsidP="00C431FE">
      <w:pPr>
        <w:spacing w:after="0" w:line="240" w:lineRule="auto"/>
        <w:jc w:val="both"/>
        <w:rPr>
          <w:rFonts w:ascii="Times New Roman" w:hAnsi="Times New Roman"/>
          <w:sz w:val="24"/>
          <w:szCs w:val="24"/>
        </w:rPr>
      </w:pPr>
    </w:p>
    <w:p w14:paraId="04CA8AB0" w14:textId="77777777" w:rsidR="00405416" w:rsidRPr="00405416" w:rsidRDefault="00405416" w:rsidP="00C431FE">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sz w:val="24"/>
          <w:szCs w:val="24"/>
        </w:rPr>
        <w:t>GRUPO PARLAMENTARIO DEL PARTIDO VERDE ECOLOGISTA DE MEXICO</w:t>
      </w:r>
    </w:p>
    <w:p w14:paraId="693733D7" w14:textId="77777777" w:rsidR="00405416" w:rsidRPr="00405416" w:rsidRDefault="00405416" w:rsidP="00C431FE">
      <w:pPr>
        <w:spacing w:after="0" w:line="240" w:lineRule="auto"/>
        <w:jc w:val="center"/>
        <w:rPr>
          <w:rFonts w:ascii="Times New Roman" w:eastAsia="Times New Roman" w:hAnsi="Times New Roman" w:cs="Times New Roman"/>
          <w:sz w:val="24"/>
          <w:szCs w:val="24"/>
        </w:rPr>
      </w:pPr>
    </w:p>
    <w:p w14:paraId="05CCA365" w14:textId="77777777" w:rsidR="00405416" w:rsidRPr="00405416" w:rsidRDefault="00405416" w:rsidP="00C431FE">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sz w:val="24"/>
          <w:szCs w:val="24"/>
        </w:rPr>
        <w:t>“2024. Año del Bicentenario de la Erección del Estado Libre y Soberano de México”.</w:t>
      </w:r>
    </w:p>
    <w:p w14:paraId="16A51D94"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576C7FF8" w14:textId="77777777" w:rsidR="00405416" w:rsidRPr="00405416" w:rsidRDefault="00405416" w:rsidP="00C431FE">
      <w:pPr>
        <w:spacing w:after="0" w:line="240" w:lineRule="auto"/>
        <w:jc w:val="right"/>
        <w:rPr>
          <w:rFonts w:ascii="Times New Roman" w:eastAsia="Arial" w:hAnsi="Times New Roman" w:cs="Times New Roman"/>
          <w:sz w:val="24"/>
          <w:szCs w:val="24"/>
        </w:rPr>
      </w:pPr>
      <w:r w:rsidRPr="00405416">
        <w:rPr>
          <w:rFonts w:ascii="Times New Roman" w:eastAsia="Arial" w:hAnsi="Times New Roman" w:cs="Times New Roman"/>
          <w:sz w:val="24"/>
          <w:szCs w:val="24"/>
        </w:rPr>
        <w:t xml:space="preserve">Toluca de Lerdo, Estado de México a </w:t>
      </w:r>
      <w:r w:rsidRPr="00405416">
        <w:rPr>
          <w:rFonts w:ascii="Times New Roman" w:eastAsia="Times New Roman" w:hAnsi="Times New Roman" w:cs="Times New Roman"/>
          <w:sz w:val="24"/>
          <w:szCs w:val="24"/>
          <w:u w:val="single" w:color="000000"/>
        </w:rPr>
        <w:t xml:space="preserve">    </w:t>
      </w:r>
      <w:r w:rsidRPr="00405416">
        <w:rPr>
          <w:rFonts w:ascii="Times New Roman" w:eastAsia="Times New Roman" w:hAnsi="Times New Roman" w:cs="Times New Roman"/>
          <w:sz w:val="24"/>
          <w:szCs w:val="24"/>
        </w:rPr>
        <w:t xml:space="preserve"> </w:t>
      </w:r>
      <w:r w:rsidRPr="00405416">
        <w:rPr>
          <w:rFonts w:ascii="Times New Roman" w:eastAsia="Arial" w:hAnsi="Times New Roman" w:cs="Times New Roman"/>
          <w:sz w:val="24"/>
          <w:szCs w:val="24"/>
        </w:rPr>
        <w:t xml:space="preserve">de </w:t>
      </w:r>
      <w:r w:rsidRPr="00405416">
        <w:rPr>
          <w:rFonts w:ascii="Times New Roman" w:eastAsia="Times New Roman" w:hAnsi="Times New Roman" w:cs="Times New Roman"/>
          <w:sz w:val="24"/>
          <w:szCs w:val="24"/>
          <w:u w:val="single" w:color="000000"/>
        </w:rPr>
        <w:t xml:space="preserve">    </w:t>
      </w:r>
      <w:r w:rsidRPr="00405416">
        <w:rPr>
          <w:rFonts w:ascii="Times New Roman" w:eastAsia="Times New Roman" w:hAnsi="Times New Roman" w:cs="Times New Roman"/>
          <w:sz w:val="24"/>
          <w:szCs w:val="24"/>
        </w:rPr>
        <w:t xml:space="preserve"> </w:t>
      </w:r>
      <w:proofErr w:type="spellStart"/>
      <w:r w:rsidRPr="00405416">
        <w:rPr>
          <w:rFonts w:ascii="Times New Roman" w:eastAsia="Arial" w:hAnsi="Times New Roman" w:cs="Times New Roman"/>
          <w:sz w:val="24"/>
          <w:szCs w:val="24"/>
        </w:rPr>
        <w:t>de</w:t>
      </w:r>
      <w:proofErr w:type="spellEnd"/>
      <w:r w:rsidRPr="00405416">
        <w:rPr>
          <w:rFonts w:ascii="Times New Roman" w:eastAsia="Arial" w:hAnsi="Times New Roman" w:cs="Times New Roman"/>
          <w:sz w:val="24"/>
          <w:szCs w:val="24"/>
        </w:rPr>
        <w:t xml:space="preserve"> 2024.</w:t>
      </w:r>
    </w:p>
    <w:p w14:paraId="787638B0"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6A69B1D8" w14:textId="77777777" w:rsidR="00405416" w:rsidRPr="00405416" w:rsidRDefault="00405416" w:rsidP="00C431FE">
      <w:pPr>
        <w:spacing w:after="0" w:line="240" w:lineRule="auto"/>
        <w:jc w:val="both"/>
        <w:rPr>
          <w:rFonts w:ascii="Times New Roman" w:eastAsia="Arial" w:hAnsi="Times New Roman" w:cs="Times New Roman"/>
          <w:b/>
          <w:sz w:val="24"/>
          <w:szCs w:val="24"/>
        </w:rPr>
      </w:pPr>
      <w:r w:rsidRPr="00405416">
        <w:rPr>
          <w:rFonts w:ascii="Times New Roman" w:eastAsia="Arial" w:hAnsi="Times New Roman" w:cs="Times New Roman"/>
          <w:b/>
          <w:sz w:val="24"/>
          <w:szCs w:val="24"/>
        </w:rPr>
        <w:t>DIP. MAURILIO HERNÁNDEZ GONZÁLEZ</w:t>
      </w:r>
    </w:p>
    <w:p w14:paraId="73D899AF"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PRESIDENTE DE LA MESA DIRECTIVA</w:t>
      </w:r>
    </w:p>
    <w:p w14:paraId="578CD631" w14:textId="77777777" w:rsidR="00405416" w:rsidRPr="00405416" w:rsidRDefault="00405416" w:rsidP="00C431FE">
      <w:pPr>
        <w:spacing w:after="0" w:line="240" w:lineRule="auto"/>
        <w:jc w:val="both"/>
        <w:rPr>
          <w:rFonts w:ascii="Times New Roman" w:eastAsia="Arial" w:hAnsi="Times New Roman" w:cs="Times New Roman"/>
          <w:b/>
          <w:sz w:val="24"/>
          <w:szCs w:val="24"/>
        </w:rPr>
      </w:pPr>
      <w:r w:rsidRPr="00405416">
        <w:rPr>
          <w:rFonts w:ascii="Times New Roman" w:eastAsia="Arial" w:hAnsi="Times New Roman" w:cs="Times New Roman"/>
          <w:b/>
          <w:sz w:val="24"/>
          <w:szCs w:val="24"/>
        </w:rPr>
        <w:t>LXII LEGISLATURA DEL H. PODER LEGISLATIVO</w:t>
      </w:r>
    </w:p>
    <w:p w14:paraId="51020D50"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DEL ESTADO LIBRE Y SOBERANO DE MÉXICO</w:t>
      </w:r>
    </w:p>
    <w:p w14:paraId="56C58509"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728D9557" w14:textId="77777777" w:rsidR="00405416" w:rsidRPr="00405416" w:rsidRDefault="00405416" w:rsidP="00C431FE">
      <w:pPr>
        <w:spacing w:after="0" w:line="240" w:lineRule="auto"/>
        <w:jc w:val="both"/>
        <w:rPr>
          <w:rFonts w:ascii="Times New Roman" w:eastAsia="Arial" w:hAnsi="Times New Roman" w:cs="Times New Roman"/>
          <w:b/>
          <w:sz w:val="24"/>
          <w:szCs w:val="24"/>
        </w:rPr>
      </w:pPr>
      <w:r w:rsidRPr="00405416">
        <w:rPr>
          <w:rFonts w:ascii="Times New Roman" w:eastAsia="Arial" w:hAnsi="Times New Roman" w:cs="Times New Roman"/>
          <w:b/>
          <w:sz w:val="24"/>
          <w:szCs w:val="24"/>
        </w:rPr>
        <w:t>P R E S E N T E</w:t>
      </w:r>
    </w:p>
    <w:p w14:paraId="3CA71A19"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Honorable Asamblea:</w:t>
      </w:r>
    </w:p>
    <w:p w14:paraId="71A115B5"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4BCABEC8" w14:textId="77777777" w:rsidR="00405416" w:rsidRPr="00405416" w:rsidRDefault="00405416" w:rsidP="00405416">
      <w:pPr>
        <w:spacing w:after="0" w:line="240" w:lineRule="auto"/>
        <w:jc w:val="both"/>
        <w:rPr>
          <w:rFonts w:ascii="Times New Roman" w:eastAsia="Times New Roman" w:hAnsi="Times New Roman" w:cs="Times New Roman"/>
          <w:sz w:val="24"/>
          <w:szCs w:val="24"/>
        </w:rPr>
      </w:pPr>
      <w:r w:rsidRPr="00405416">
        <w:rPr>
          <w:rFonts w:ascii="Times New Roman" w:eastAsia="Arial" w:hAnsi="Times New Roman" w:cs="Times New Roman"/>
          <w:sz w:val="24"/>
          <w:szCs w:val="24"/>
        </w:rPr>
        <w:t xml:space="preserve">Quienes suscriben </w:t>
      </w:r>
      <w:r w:rsidRPr="00405416">
        <w:rPr>
          <w:rFonts w:ascii="Times New Roman" w:eastAsia="Arial"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w:t>
      </w:r>
      <w:r w:rsidRPr="00405416">
        <w:rPr>
          <w:rFonts w:ascii="Times New Roman" w:eastAsia="Arial" w:hAnsi="Times New Roman" w:cs="Times New Roman"/>
          <w:sz w:val="24"/>
          <w:szCs w:val="24"/>
        </w:rPr>
        <w:t xml:space="preserve">y </w:t>
      </w:r>
      <w:r w:rsidRPr="00405416">
        <w:rPr>
          <w:rFonts w:ascii="Times New Roman" w:eastAsia="Arial" w:hAnsi="Times New Roman" w:cs="Times New Roman"/>
          <w:b/>
          <w:sz w:val="24"/>
          <w:szCs w:val="24"/>
        </w:rPr>
        <w:t xml:space="preserve">MIRIAM SILVA MATA, </w:t>
      </w:r>
      <w:r w:rsidRPr="00405416">
        <w:rPr>
          <w:rFonts w:ascii="Times New Roman" w:eastAsia="Arial" w:hAnsi="Times New Roman" w:cs="Times New Roman"/>
          <w:sz w:val="24"/>
          <w:szCs w:val="24"/>
        </w:rPr>
        <w:t xml:space="preserve">diputadas y diputados integrantes del </w:t>
      </w:r>
      <w:r w:rsidRPr="00405416">
        <w:rPr>
          <w:rFonts w:ascii="Times New Roman" w:eastAsia="Arial" w:hAnsi="Times New Roman" w:cs="Times New Roman"/>
          <w:b/>
          <w:sz w:val="24"/>
          <w:szCs w:val="24"/>
        </w:rPr>
        <w:t xml:space="preserve">GRUPO PARLAMENTARIO DEL PARTIDO VERDE ECOLOGISTA DE MÉXICO </w:t>
      </w:r>
      <w:r w:rsidRPr="00405416">
        <w:rPr>
          <w:rFonts w:ascii="Times New Roman" w:eastAsia="Arial" w:hAnsi="Times New Roman" w:cs="Times New Roman"/>
          <w:sz w:val="24"/>
          <w:szCs w:val="24"/>
        </w:rPr>
        <w:t xml:space="preserve">en la LXII Legislatura del Estado de México, de conformidad con los artículos 6 y 116 de la Constitución Política de los Estados Unidos Mexicanos; 5 fracción II, 57 y 61 fracción I de la Constitución Política del Estado Libre y Soberano de México; y 28 fracción I, 30, 38 fracción I, 79 y 81 de la Ley Orgánica del Poder Legislativo del Estado Libre y Soberano de México, sometemos a consideración de este órgano legislativo, la siguiente </w:t>
      </w:r>
      <w:r w:rsidRPr="00405416">
        <w:rPr>
          <w:rFonts w:ascii="Times New Roman" w:eastAsia="Arial" w:hAnsi="Times New Roman" w:cs="Times New Roman"/>
          <w:b/>
          <w:sz w:val="24"/>
          <w:szCs w:val="24"/>
        </w:rPr>
        <w:t xml:space="preserve">INICIATIVA CON PROYECTO DE DECRETO POR EL QUE SE REFORMAN Y ADICIONAN DIVERSAS DISPOSICIONES DEL CÓDIGO FINANCIERO DEL ESTADO DE MÉXICO Y MUNICIPIOS, EN MATERIA DE SERVICIOS AMBIENTALES Y CONSERVACIÓN DE LAS ÁREAS NATURALES PROTEGIDAS, </w:t>
      </w:r>
      <w:r w:rsidRPr="00405416">
        <w:rPr>
          <w:rFonts w:ascii="Times New Roman" w:eastAsia="Arial" w:hAnsi="Times New Roman" w:cs="Times New Roman"/>
          <w:sz w:val="24"/>
          <w:szCs w:val="24"/>
        </w:rPr>
        <w:t>con sustento en la siguiente:</w:t>
      </w:r>
    </w:p>
    <w:p w14:paraId="3C05EC94"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4A51AF26" w14:textId="77777777" w:rsidR="00405416" w:rsidRPr="00405416" w:rsidRDefault="00405416" w:rsidP="00405416">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b/>
          <w:sz w:val="24"/>
          <w:szCs w:val="24"/>
        </w:rPr>
        <w:t>EXPOSICIÓN DE MOTIVOS</w:t>
      </w:r>
    </w:p>
    <w:p w14:paraId="3AB92649"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6BFEA46B"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La creciente degradación de los ecosistemas y la pérdida de biodiversidad a nivel global representan una amenaza seria para la sustentabilidad del planeta, esta problemática de relevancia mundial se ha convertido en un tema de interés y de reflexión, respecto de las acciones del ser humano en sus actividades diarias, y que están dejando una huella negativa en el equilibrio ecológico.</w:t>
      </w:r>
    </w:p>
    <w:p w14:paraId="22F69E46"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6A22B194"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Datos del Programa de las Naciones Unidas para el Desarrollo (PNUD) arrojó que, en 2019, los bosques son los ecosistemas terrestres más productivos y vitales para la vida, cubriendo alrededor del 30% de la superficie terrestre global, es decir, casi 4 mil millones de hectáreas. Estos ecosistemas son cruciales para la vida humana, el desarrollo sostenible y la salud ambiental. Aproximadamente 1 mil 600 millones de personas dependen de los bosques como medios de subsistencia, empleo e ingresos.</w:t>
      </w:r>
    </w:p>
    <w:p w14:paraId="500365EA"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2D69921C"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 xml:space="preserve">De acuerdo con el </w:t>
      </w:r>
      <w:r w:rsidRPr="00405416">
        <w:rPr>
          <w:rFonts w:ascii="Times New Roman" w:eastAsia="Arial" w:hAnsi="Times New Roman" w:cs="Times New Roman"/>
          <w:i/>
          <w:sz w:val="24"/>
          <w:szCs w:val="24"/>
        </w:rPr>
        <w:t xml:space="preserve">"Informe de Evaluación Global sobre la Biodiversidad y los Servicios Ecosistémicos" </w:t>
      </w:r>
      <w:r w:rsidRPr="00405416">
        <w:rPr>
          <w:rFonts w:ascii="Times New Roman" w:eastAsia="Arial" w:hAnsi="Times New Roman" w:cs="Times New Roman"/>
          <w:sz w:val="24"/>
          <w:szCs w:val="24"/>
        </w:rPr>
        <w:t>de 2019, alrededor de un millón de especies están en peligro de extinción debido a factores como la deforestación, la contaminación y el cambio climático. Esto tiene implicaciones directas para los servicios ecosistémicos, que sostienen funciones vitales para la supervivencia humana y la estabilidad ambiental.</w:t>
      </w:r>
      <w:r w:rsidRPr="00405416">
        <w:rPr>
          <w:rFonts w:ascii="Times New Roman" w:eastAsia="Arial" w:hAnsi="Times New Roman" w:cs="Times New Roman"/>
          <w:color w:val="FF0000"/>
          <w:sz w:val="24"/>
          <w:szCs w:val="24"/>
          <w:vertAlign w:val="superscript"/>
        </w:rPr>
        <w:t>1</w:t>
      </w:r>
    </w:p>
    <w:p w14:paraId="4616F651"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79F45977"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2E19147B"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A nivel mundial, el Pago por Servicios Ambientales (PSA) ha demostrado ser un instrumento eficaz para la conservación del medio ambiente y la mitigación de la pobreza en zonas rurales. Los siguientes ejemplos ilustran cómo otros países han implementado este esquema con éxito:</w:t>
      </w:r>
    </w:p>
    <w:p w14:paraId="13337C0B"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392A5ECE"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Verdana" w:hAnsi="Times New Roman" w:cs="Times New Roman"/>
          <w:sz w:val="24"/>
          <w:szCs w:val="24"/>
        </w:rPr>
        <w:t xml:space="preserve">• </w:t>
      </w:r>
      <w:r w:rsidRPr="00405416">
        <w:rPr>
          <w:rFonts w:ascii="Times New Roman" w:eastAsia="Arial" w:hAnsi="Times New Roman" w:cs="Times New Roman"/>
          <w:b/>
          <w:sz w:val="24"/>
          <w:szCs w:val="24"/>
        </w:rPr>
        <w:t>Costa Rica</w:t>
      </w:r>
      <w:r w:rsidRPr="00405416">
        <w:rPr>
          <w:rFonts w:ascii="Times New Roman" w:eastAsia="Arial" w:hAnsi="Times New Roman" w:cs="Times New Roman"/>
          <w:sz w:val="24"/>
          <w:szCs w:val="24"/>
        </w:rPr>
        <w:t>: Como pionero en el desarrollo de PSA, el Fondo Nacional de Financiamiento Forestal (FONAFIFO) en Costa Rica ha permitido la conservación de más de 1 millón de hectáreas de bosque desde su creación en 1997. En 2020, el programa benefició a más de 15,000 pequeños propietarios, quienes reciben entre 64 y 980 dólares por hectárea al año según la modalidad.</w:t>
      </w:r>
      <w:r w:rsidRPr="00405416">
        <w:rPr>
          <w:rFonts w:ascii="Times New Roman" w:eastAsia="Arial" w:hAnsi="Times New Roman" w:cs="Times New Roman"/>
          <w:color w:val="FF0000"/>
          <w:sz w:val="24"/>
          <w:szCs w:val="24"/>
          <w:vertAlign w:val="superscript"/>
        </w:rPr>
        <w:t>2</w:t>
      </w:r>
      <w:r w:rsidRPr="00405416">
        <w:rPr>
          <w:rFonts w:ascii="Times New Roman" w:eastAsia="Arial" w:hAnsi="Times New Roman" w:cs="Times New Roman"/>
          <w:sz w:val="24"/>
          <w:szCs w:val="24"/>
        </w:rPr>
        <w:t xml:space="preserve"> Costa Rica es un caso ejemplar, ya que ha logrado revertir su tasa de deforestación y mejorar significativamente su cobertura forestal en las últimas décadas.</w:t>
      </w:r>
    </w:p>
    <w:p w14:paraId="2983D024" w14:textId="77777777" w:rsidR="00405416" w:rsidRPr="00405416" w:rsidRDefault="00405416" w:rsidP="00C431FE">
      <w:pPr>
        <w:spacing w:after="0" w:line="240" w:lineRule="auto"/>
        <w:jc w:val="both"/>
        <w:rPr>
          <w:rFonts w:ascii="Times New Roman" w:eastAsia="Arial" w:hAnsi="Times New Roman" w:cs="Times New Roman"/>
          <w:sz w:val="24"/>
          <w:szCs w:val="24"/>
        </w:rPr>
      </w:pPr>
    </w:p>
    <w:p w14:paraId="40D4BD9C" w14:textId="77777777" w:rsidR="00405416" w:rsidRPr="00405416" w:rsidRDefault="00405416" w:rsidP="00C431FE">
      <w:pPr>
        <w:spacing w:after="0" w:line="240" w:lineRule="auto"/>
        <w:jc w:val="both"/>
        <w:rPr>
          <w:rFonts w:ascii="Times New Roman" w:eastAsia="Times New Roman" w:hAnsi="Times New Roman" w:cs="Times New Roman"/>
          <w:sz w:val="18"/>
          <w:szCs w:val="24"/>
        </w:rPr>
      </w:pPr>
      <w:r w:rsidRPr="00405416">
        <w:rPr>
          <w:rFonts w:ascii="Times New Roman" w:eastAsia="Arial" w:hAnsi="Times New Roman" w:cs="Times New Roman"/>
          <w:color w:val="FF0000"/>
          <w:sz w:val="18"/>
          <w:szCs w:val="24"/>
          <w:vertAlign w:val="superscript"/>
        </w:rPr>
        <w:t>1</w:t>
      </w:r>
      <w:r w:rsidRPr="00405416">
        <w:rPr>
          <w:rFonts w:ascii="Times New Roman" w:eastAsia="Arial" w:hAnsi="Times New Roman" w:cs="Times New Roman"/>
          <w:sz w:val="18"/>
          <w:szCs w:val="24"/>
        </w:rPr>
        <w:t xml:space="preserve"> Chaves, M., &amp; Lobo, A. (2000). Servicios ambientales y su importancia en la conservación. En Vargas, A. et al. (2009). Recuperado de </w:t>
      </w:r>
      <w:r w:rsidRPr="00405416">
        <w:rPr>
          <w:rFonts w:ascii="Times New Roman" w:eastAsia="Arial" w:hAnsi="Times New Roman" w:cs="Times New Roman"/>
          <w:sz w:val="18"/>
          <w:szCs w:val="24"/>
          <w:u w:val="single" w:color="0000FF"/>
        </w:rPr>
        <w:t>https:/</w:t>
      </w:r>
      <w:hyperlink r:id="rId8">
        <w:r w:rsidRPr="00405416">
          <w:rPr>
            <w:rFonts w:ascii="Times New Roman" w:eastAsia="Arial" w:hAnsi="Times New Roman" w:cs="Times New Roman"/>
            <w:sz w:val="18"/>
            <w:szCs w:val="24"/>
            <w:u w:val="single" w:color="0000FF"/>
          </w:rPr>
          <w:t>/www.fonafifo.go.cr/</w:t>
        </w:r>
      </w:hyperlink>
    </w:p>
    <w:p w14:paraId="3C7ADCEB"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5079F5A4"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Verdana" w:hAnsi="Times New Roman" w:cs="Times New Roman"/>
          <w:sz w:val="24"/>
          <w:szCs w:val="24"/>
        </w:rPr>
        <w:t>•</w:t>
      </w:r>
      <w:r w:rsidRPr="00405416">
        <w:rPr>
          <w:rFonts w:ascii="Times New Roman" w:eastAsia="Verdana" w:hAnsi="Times New Roman" w:cs="Times New Roman"/>
          <w:sz w:val="24"/>
          <w:szCs w:val="24"/>
        </w:rPr>
        <w:tab/>
      </w:r>
      <w:r w:rsidRPr="00405416">
        <w:rPr>
          <w:rFonts w:ascii="Times New Roman" w:eastAsia="Arial" w:hAnsi="Times New Roman" w:cs="Times New Roman"/>
          <w:b/>
          <w:sz w:val="24"/>
          <w:szCs w:val="24"/>
        </w:rPr>
        <w:t>Ecuador</w:t>
      </w:r>
      <w:r w:rsidRPr="00405416">
        <w:rPr>
          <w:rFonts w:ascii="Times New Roman" w:eastAsia="Arial" w:hAnsi="Times New Roman" w:cs="Times New Roman"/>
          <w:sz w:val="24"/>
          <w:szCs w:val="24"/>
        </w:rPr>
        <w:t>: El programa "Socio Bosque" ha conservado más de 868,000 hectáreas de bosques y ecosistemas prioritarios, beneficiando a más de 43,000 familias, especialmente en zonas de alta biodiversidad como el Amazonas. Además de ofrecer un incentivo económico de 30 dólares por hectárea, el programa ha tenido un impacto positivo en la economía local y en la conservación de culturas indígenas que dependen de estos ecosistemas.</w:t>
      </w:r>
      <w:r w:rsidRPr="00405416">
        <w:rPr>
          <w:rFonts w:ascii="Times New Roman" w:eastAsia="Arial" w:hAnsi="Times New Roman" w:cs="Times New Roman"/>
          <w:color w:val="FF0000"/>
          <w:sz w:val="24"/>
          <w:szCs w:val="24"/>
          <w:vertAlign w:val="superscript"/>
        </w:rPr>
        <w:t>3</w:t>
      </w:r>
    </w:p>
    <w:p w14:paraId="71D17F59"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0D0F7352"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Verdana" w:hAnsi="Times New Roman" w:cs="Times New Roman"/>
          <w:sz w:val="24"/>
          <w:szCs w:val="24"/>
        </w:rPr>
        <w:t>•</w:t>
      </w:r>
      <w:r w:rsidRPr="00405416">
        <w:rPr>
          <w:rFonts w:ascii="Times New Roman" w:eastAsia="Verdana" w:hAnsi="Times New Roman" w:cs="Times New Roman"/>
          <w:sz w:val="24"/>
          <w:szCs w:val="24"/>
        </w:rPr>
        <w:tab/>
      </w:r>
      <w:r w:rsidRPr="00405416">
        <w:rPr>
          <w:rFonts w:ascii="Times New Roman" w:eastAsia="Arial" w:hAnsi="Times New Roman" w:cs="Times New Roman"/>
          <w:b/>
          <w:sz w:val="24"/>
          <w:szCs w:val="24"/>
        </w:rPr>
        <w:t>China</w:t>
      </w:r>
      <w:r w:rsidRPr="00405416">
        <w:rPr>
          <w:rFonts w:ascii="Times New Roman" w:eastAsia="Arial" w:hAnsi="Times New Roman" w:cs="Times New Roman"/>
          <w:sz w:val="24"/>
          <w:szCs w:val="24"/>
        </w:rPr>
        <w:t>: En respuesta a la degradación severa de sus tierras agrícolas, China lanzó en 1999 el "Programa de Retiro de Tierras en Pendientes", que incentiva a los agricultores a convertir tierras de cultivo en áreas forestales. Este programa ha restaurado más de 27 millones de hectáreas y ha reducido significativamente la erosión del suelo en áreas vulnerables, mejorando la calidad del agua y reduciendo las inundaciones.</w:t>
      </w:r>
      <w:r w:rsidRPr="00405416">
        <w:rPr>
          <w:rFonts w:ascii="Times New Roman" w:eastAsia="Arial" w:hAnsi="Times New Roman" w:cs="Times New Roman"/>
          <w:color w:val="FF0000"/>
          <w:sz w:val="24"/>
          <w:szCs w:val="24"/>
          <w:vertAlign w:val="superscript"/>
        </w:rPr>
        <w:t>4</w:t>
      </w:r>
    </w:p>
    <w:p w14:paraId="24C7B92D"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1D17C985"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lastRenderedPageBreak/>
        <w:t>En México, cerca del 70% del territorio tiene algún tipo de vegetación forestal, distribuyéndose entre matorrales xerófilos (41%), bosques templados (25%), selvas (22%), manglares y otras asociaciones (1%), así como, otro tipo de áreas forestales (11%), según el Programa Nacional Forestal 2020-2024. En cuanto al Estado de México, el Inventario Estatal Forestal y de Suelos (INFYSEM, 2022) estima una superficie forestal de 1 millón 080 mil 374.90 hectáreas.</w:t>
      </w:r>
    </w:p>
    <w:p w14:paraId="349AA273"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2B56D2EC"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 xml:space="preserve">En nuestro país, los servicios ambientales, también conocidos como </w:t>
      </w:r>
      <w:r w:rsidRPr="00405416">
        <w:rPr>
          <w:rFonts w:ascii="Times New Roman" w:eastAsia="Arial" w:hAnsi="Times New Roman" w:cs="Times New Roman"/>
          <w:i/>
          <w:sz w:val="24"/>
          <w:szCs w:val="24"/>
        </w:rPr>
        <w:t>servicios ecosistémicos</w:t>
      </w:r>
      <w:r w:rsidRPr="00405416">
        <w:rPr>
          <w:rFonts w:ascii="Times New Roman" w:eastAsia="Arial" w:hAnsi="Times New Roman" w:cs="Times New Roman"/>
          <w:sz w:val="24"/>
          <w:szCs w:val="24"/>
        </w:rPr>
        <w:t>, han adquirido relevancia debido a la importancia que representan para comunidades rurales y urbanas basas en los recursos naturales. Estos servicios abarcan desde la provisión de agua potable y alimentos hasta la regulación climática y la oferta de espacios recreativos y espirituales.</w:t>
      </w:r>
    </w:p>
    <w:p w14:paraId="3CE6639A" w14:textId="77777777" w:rsidR="00405416" w:rsidRPr="00405416" w:rsidRDefault="00405416" w:rsidP="00C431FE">
      <w:pPr>
        <w:spacing w:after="0" w:line="240" w:lineRule="auto"/>
        <w:jc w:val="both"/>
        <w:rPr>
          <w:rFonts w:ascii="Times New Roman" w:eastAsia="Arial" w:hAnsi="Times New Roman" w:cs="Times New Roman"/>
          <w:sz w:val="24"/>
          <w:szCs w:val="24"/>
        </w:rPr>
      </w:pPr>
    </w:p>
    <w:p w14:paraId="6D87E9CD" w14:textId="77777777" w:rsidR="00405416" w:rsidRPr="00405416" w:rsidRDefault="00405416" w:rsidP="00C431FE">
      <w:pPr>
        <w:spacing w:after="0" w:line="240" w:lineRule="auto"/>
        <w:jc w:val="both"/>
        <w:rPr>
          <w:rFonts w:ascii="Times New Roman" w:eastAsia="Arial" w:hAnsi="Times New Roman" w:cs="Times New Roman"/>
          <w:sz w:val="18"/>
          <w:szCs w:val="24"/>
        </w:rPr>
      </w:pPr>
      <w:r w:rsidRPr="00405416">
        <w:rPr>
          <w:rFonts w:ascii="Times New Roman" w:eastAsia="Arial" w:hAnsi="Times New Roman" w:cs="Times New Roman"/>
          <w:color w:val="FF0000"/>
          <w:sz w:val="18"/>
          <w:szCs w:val="24"/>
          <w:vertAlign w:val="superscript"/>
        </w:rPr>
        <w:t>2</w:t>
      </w:r>
      <w:r w:rsidRPr="00405416">
        <w:rPr>
          <w:rFonts w:ascii="Times New Roman" w:eastAsia="Arial" w:hAnsi="Times New Roman" w:cs="Times New Roman"/>
          <w:sz w:val="18"/>
          <w:szCs w:val="24"/>
        </w:rPr>
        <w:t xml:space="preserve"> Fondo Nacional de Financiamiento Forestal (FONAFIFO), Costa Rica. (s.f.). Recuperado de </w:t>
      </w:r>
      <w:r w:rsidRPr="00405416">
        <w:rPr>
          <w:rFonts w:ascii="Times New Roman" w:eastAsia="Arial" w:hAnsi="Times New Roman" w:cs="Times New Roman"/>
          <w:sz w:val="18"/>
          <w:szCs w:val="24"/>
          <w:u w:val="single" w:color="0000FF"/>
        </w:rPr>
        <w:t>https:/</w:t>
      </w:r>
      <w:hyperlink r:id="rId9">
        <w:r w:rsidRPr="00405416">
          <w:rPr>
            <w:rFonts w:ascii="Times New Roman" w:eastAsia="Arial" w:hAnsi="Times New Roman" w:cs="Times New Roman"/>
            <w:sz w:val="18"/>
            <w:szCs w:val="24"/>
            <w:u w:val="single" w:color="0000FF"/>
          </w:rPr>
          <w:t>/www.fonafifo.go.cr</w:t>
        </w:r>
      </w:hyperlink>
      <w:r w:rsidRPr="00405416">
        <w:rPr>
          <w:rFonts w:ascii="Times New Roman" w:eastAsia="Arial" w:hAnsi="Times New Roman" w:cs="Times New Roman"/>
          <w:sz w:val="18"/>
          <w:szCs w:val="24"/>
        </w:rPr>
        <w:t>.</w:t>
      </w:r>
    </w:p>
    <w:p w14:paraId="12215C08" w14:textId="77777777" w:rsidR="00405416" w:rsidRPr="00405416" w:rsidRDefault="00405416" w:rsidP="00C431FE">
      <w:pPr>
        <w:spacing w:after="0" w:line="240" w:lineRule="auto"/>
        <w:jc w:val="both"/>
        <w:rPr>
          <w:rFonts w:ascii="Times New Roman" w:eastAsia="Arial" w:hAnsi="Times New Roman" w:cs="Times New Roman"/>
          <w:sz w:val="18"/>
          <w:szCs w:val="24"/>
        </w:rPr>
      </w:pPr>
      <w:r w:rsidRPr="00405416">
        <w:rPr>
          <w:rFonts w:ascii="Times New Roman" w:eastAsia="Arial" w:hAnsi="Times New Roman" w:cs="Times New Roman"/>
          <w:color w:val="FF0000"/>
          <w:sz w:val="18"/>
          <w:szCs w:val="24"/>
          <w:vertAlign w:val="superscript"/>
        </w:rPr>
        <w:t>3</w:t>
      </w:r>
      <w:r w:rsidRPr="00405416">
        <w:rPr>
          <w:rFonts w:ascii="Times New Roman" w:eastAsia="Arial" w:hAnsi="Times New Roman" w:cs="Times New Roman"/>
          <w:sz w:val="18"/>
          <w:szCs w:val="24"/>
        </w:rPr>
        <w:t xml:space="preserve"> Programa "Socio Bosque", Ecuador. (2008). Recuperado de https</w:t>
      </w:r>
      <w:hyperlink r:id="rId10">
        <w:r w:rsidRPr="00405416">
          <w:rPr>
            <w:rFonts w:ascii="Times New Roman" w:eastAsia="Arial" w:hAnsi="Times New Roman" w:cs="Times New Roman"/>
            <w:sz w:val="18"/>
            <w:szCs w:val="24"/>
          </w:rPr>
          <w:t>://www.ambiente.gob.ec/socio-bosque.</w:t>
        </w:r>
      </w:hyperlink>
    </w:p>
    <w:p w14:paraId="24D44A71" w14:textId="77777777" w:rsidR="00405416" w:rsidRPr="00405416" w:rsidRDefault="00405416" w:rsidP="00C431FE">
      <w:pPr>
        <w:spacing w:after="0" w:line="240" w:lineRule="auto"/>
        <w:jc w:val="both"/>
        <w:rPr>
          <w:rFonts w:ascii="Times New Roman" w:eastAsia="Times New Roman" w:hAnsi="Times New Roman" w:cs="Times New Roman"/>
          <w:sz w:val="18"/>
          <w:szCs w:val="24"/>
        </w:rPr>
      </w:pPr>
      <w:r w:rsidRPr="00405416">
        <w:rPr>
          <w:rFonts w:ascii="Times New Roman" w:eastAsia="Arial" w:hAnsi="Times New Roman" w:cs="Times New Roman"/>
          <w:color w:val="FF0000"/>
          <w:sz w:val="18"/>
          <w:szCs w:val="24"/>
          <w:vertAlign w:val="superscript"/>
        </w:rPr>
        <w:t>4</w:t>
      </w:r>
      <w:r w:rsidRPr="00405416">
        <w:rPr>
          <w:rFonts w:ascii="Times New Roman" w:eastAsia="Arial" w:hAnsi="Times New Roman" w:cs="Times New Roman"/>
          <w:sz w:val="18"/>
          <w:szCs w:val="24"/>
        </w:rPr>
        <w:t xml:space="preserve"> </w:t>
      </w:r>
      <w:proofErr w:type="spellStart"/>
      <w:r w:rsidRPr="00405416">
        <w:rPr>
          <w:rFonts w:ascii="Times New Roman" w:eastAsia="Arial" w:hAnsi="Times New Roman" w:cs="Times New Roman"/>
          <w:sz w:val="18"/>
          <w:szCs w:val="24"/>
        </w:rPr>
        <w:t>Nature</w:t>
      </w:r>
      <w:proofErr w:type="spellEnd"/>
      <w:r w:rsidRPr="00405416">
        <w:rPr>
          <w:rFonts w:ascii="Times New Roman" w:eastAsia="Arial" w:hAnsi="Times New Roman" w:cs="Times New Roman"/>
          <w:sz w:val="18"/>
          <w:szCs w:val="24"/>
        </w:rPr>
        <w:t xml:space="preserve">. (1999). Programa de Retiro de Tierras en Pendientes, China. Recuperado de </w:t>
      </w:r>
      <w:r w:rsidRPr="00405416">
        <w:rPr>
          <w:rFonts w:ascii="Times New Roman" w:eastAsia="Arial" w:hAnsi="Times New Roman" w:cs="Times New Roman"/>
          <w:sz w:val="18"/>
          <w:szCs w:val="24"/>
          <w:u w:val="single" w:color="0000FF"/>
        </w:rPr>
        <w:t>https:/</w:t>
      </w:r>
      <w:hyperlink r:id="rId11">
        <w:r w:rsidRPr="00405416">
          <w:rPr>
            <w:rFonts w:ascii="Times New Roman" w:eastAsia="Arial" w:hAnsi="Times New Roman" w:cs="Times New Roman"/>
            <w:sz w:val="18"/>
            <w:szCs w:val="24"/>
            <w:u w:val="single" w:color="0000FF"/>
          </w:rPr>
          <w:t>/www.nature.co</w:t>
        </w:r>
      </w:hyperlink>
      <w:r w:rsidRPr="00405416">
        <w:rPr>
          <w:rFonts w:ascii="Times New Roman" w:eastAsia="Arial" w:hAnsi="Times New Roman" w:cs="Times New Roman"/>
          <w:sz w:val="18"/>
          <w:szCs w:val="24"/>
          <w:u w:val="single" w:color="0000FF"/>
        </w:rPr>
        <w:t>m</w:t>
      </w:r>
      <w:r w:rsidRPr="00405416">
        <w:rPr>
          <w:rFonts w:ascii="Times New Roman" w:eastAsia="Arial" w:hAnsi="Times New Roman" w:cs="Times New Roman"/>
          <w:sz w:val="18"/>
          <w:szCs w:val="24"/>
        </w:rPr>
        <w:t>.</w:t>
      </w:r>
    </w:p>
    <w:p w14:paraId="7F3898FA"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3951BD69"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En este contexto, es loable destacar el Programa Estatal para la Conservación de Servicios Ecosistémicos (PECSE), en Chiapas, categoriza los servicios ecosistémicos en cuatro tipos principales:</w:t>
      </w:r>
    </w:p>
    <w:p w14:paraId="0FDC3219"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0D7AB177"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1. Servicios de Aprovisionamiento: Los ecosistemas proveen bienes materiales como agua, alimentos y materias primas esenciales para la vida humana y el desarrollo económico. En México, aproximadamente el 35% del suministro de agua depende de áreas forestales protegidas y sistemas de captación de agua en montañas y bosques.</w:t>
      </w:r>
      <w:r w:rsidRPr="00405416">
        <w:rPr>
          <w:rFonts w:ascii="Times New Roman" w:eastAsia="Arial" w:hAnsi="Times New Roman" w:cs="Times New Roman"/>
          <w:color w:val="FF0000"/>
          <w:sz w:val="24"/>
          <w:szCs w:val="24"/>
          <w:vertAlign w:val="superscript"/>
        </w:rPr>
        <w:t>5</w:t>
      </w:r>
    </w:p>
    <w:p w14:paraId="36F6E78A"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2. Servicios de Regulación: Involucran procesos naturales que ayudan a controlar el clima, prevenir inundaciones, regular la calidad del agua y controlar enfermedades. Estudios recientes del Instituto Nacional de Ecología y Cambio Climático (INECC) muestran que la cobertura forestal en México es crucial para regular las temperaturas locales y mitigar el riesgo de eventos climáticos extremos, como huracanes y sequías.</w:t>
      </w:r>
      <w:r w:rsidRPr="00405416">
        <w:rPr>
          <w:rFonts w:ascii="Times New Roman" w:eastAsia="Arial" w:hAnsi="Times New Roman" w:cs="Times New Roman"/>
          <w:color w:val="FF0000"/>
          <w:sz w:val="24"/>
          <w:szCs w:val="24"/>
          <w:vertAlign w:val="superscript"/>
        </w:rPr>
        <w:t>6</w:t>
      </w:r>
    </w:p>
    <w:p w14:paraId="391D73A6" w14:textId="77777777" w:rsidR="00405416" w:rsidRPr="00405416" w:rsidRDefault="00405416" w:rsidP="00C431FE">
      <w:pPr>
        <w:spacing w:after="0" w:line="240" w:lineRule="auto"/>
        <w:jc w:val="both"/>
        <w:rPr>
          <w:rFonts w:ascii="Times New Roman" w:eastAsia="Arial" w:hAnsi="Times New Roman" w:cs="Times New Roman"/>
          <w:sz w:val="24"/>
          <w:szCs w:val="24"/>
        </w:rPr>
      </w:pPr>
    </w:p>
    <w:p w14:paraId="39EA6AF7"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3. Servicios Culturales: Además de sus beneficios materiales, los ecosistemas ofrecen valor estético, recreativo, cultural y espiritual a las personas. En México, las áreas protegidas atraen a millones de turistas anualmente, generando ingresos de hasta 1.5 mil millones de pesos y empleando a comunidades locales en actividades ecoturísticas.</w:t>
      </w:r>
      <w:r w:rsidRPr="00405416">
        <w:rPr>
          <w:rFonts w:ascii="Times New Roman" w:eastAsia="Arial" w:hAnsi="Times New Roman" w:cs="Times New Roman"/>
          <w:color w:val="FF0000"/>
          <w:sz w:val="24"/>
          <w:szCs w:val="24"/>
          <w:vertAlign w:val="superscript"/>
        </w:rPr>
        <w:t>7</w:t>
      </w:r>
    </w:p>
    <w:p w14:paraId="71166064" w14:textId="77777777" w:rsidR="00405416" w:rsidRPr="00405416" w:rsidRDefault="00405416" w:rsidP="00C431FE">
      <w:pPr>
        <w:spacing w:after="0" w:line="240" w:lineRule="auto"/>
        <w:jc w:val="both"/>
        <w:rPr>
          <w:rFonts w:ascii="Times New Roman" w:eastAsia="Arial" w:hAnsi="Times New Roman" w:cs="Times New Roman"/>
          <w:sz w:val="24"/>
          <w:szCs w:val="24"/>
        </w:rPr>
      </w:pPr>
    </w:p>
    <w:p w14:paraId="027CD44B"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4. Servicios de Apoyo: Los ecosistemas sostienen procesos ecológicos básicos como la formación de suelos, la fotosíntesis y los ciclos de nutrientes, indispensables para la vida en el planeta. La agricultura mexicana, que representa cerca del 4% del PIB nacional y emplea al 12% de la población, depende en gran medida de estos procesos para mantener la fertilidad del suelo y la producción sostenible.</w:t>
      </w:r>
      <w:r w:rsidRPr="00405416">
        <w:rPr>
          <w:rFonts w:ascii="Times New Roman" w:eastAsia="Arial" w:hAnsi="Times New Roman" w:cs="Times New Roman"/>
          <w:color w:val="FF0000"/>
          <w:sz w:val="24"/>
          <w:szCs w:val="24"/>
          <w:vertAlign w:val="superscript"/>
        </w:rPr>
        <w:t>8</w:t>
      </w:r>
    </w:p>
    <w:p w14:paraId="09E8ED62" w14:textId="77777777" w:rsidR="00405416" w:rsidRPr="00405416" w:rsidRDefault="00405416" w:rsidP="00C431FE">
      <w:pPr>
        <w:spacing w:after="0" w:line="240" w:lineRule="auto"/>
        <w:jc w:val="both"/>
        <w:rPr>
          <w:rFonts w:ascii="Times New Roman" w:eastAsia="Arial" w:hAnsi="Times New Roman" w:cs="Times New Roman"/>
          <w:sz w:val="24"/>
          <w:szCs w:val="24"/>
        </w:rPr>
      </w:pPr>
    </w:p>
    <w:p w14:paraId="47E77B8E" w14:textId="77777777" w:rsidR="00405416" w:rsidRPr="00405416" w:rsidRDefault="00405416" w:rsidP="00C431FE">
      <w:pPr>
        <w:spacing w:after="0" w:line="240" w:lineRule="auto"/>
        <w:jc w:val="both"/>
        <w:rPr>
          <w:rFonts w:ascii="Times New Roman" w:eastAsia="Arial" w:hAnsi="Times New Roman" w:cs="Times New Roman"/>
          <w:sz w:val="18"/>
          <w:szCs w:val="24"/>
        </w:rPr>
      </w:pPr>
      <w:r w:rsidRPr="00405416">
        <w:rPr>
          <w:rFonts w:ascii="Times New Roman" w:eastAsia="Arial" w:hAnsi="Times New Roman" w:cs="Times New Roman"/>
          <w:color w:val="FF0000"/>
          <w:sz w:val="18"/>
          <w:szCs w:val="24"/>
          <w:vertAlign w:val="superscript"/>
        </w:rPr>
        <w:t>5</w:t>
      </w:r>
      <w:r w:rsidRPr="00405416">
        <w:rPr>
          <w:rFonts w:ascii="Times New Roman" w:eastAsia="Arial" w:hAnsi="Times New Roman" w:cs="Times New Roman"/>
          <w:sz w:val="18"/>
          <w:szCs w:val="24"/>
        </w:rPr>
        <w:t xml:space="preserve"> Programa Estatal para la Conservación de Servicios Ecosistémicos, Chiapas. (s.f.). Recuperado de </w:t>
      </w:r>
      <w:r w:rsidRPr="00405416">
        <w:rPr>
          <w:rFonts w:ascii="Times New Roman" w:eastAsia="Arial" w:hAnsi="Times New Roman" w:cs="Times New Roman"/>
          <w:sz w:val="18"/>
          <w:szCs w:val="24"/>
          <w:u w:val="single" w:color="0000FF"/>
        </w:rPr>
        <w:t>https:/</w:t>
      </w:r>
      <w:hyperlink r:id="rId12">
        <w:r w:rsidRPr="00405416">
          <w:rPr>
            <w:rFonts w:ascii="Times New Roman" w:eastAsia="Arial" w:hAnsi="Times New Roman" w:cs="Times New Roman"/>
            <w:sz w:val="18"/>
            <w:szCs w:val="24"/>
            <w:u w:val="single" w:color="0000FF"/>
          </w:rPr>
          <w:t>/www.chiapas.gob.mx/programa/pecse</w:t>
        </w:r>
      </w:hyperlink>
    </w:p>
    <w:p w14:paraId="167BD4D7" w14:textId="77777777" w:rsidR="00405416" w:rsidRPr="00405416" w:rsidRDefault="00405416" w:rsidP="00C431FE">
      <w:pPr>
        <w:spacing w:after="0" w:line="240" w:lineRule="auto"/>
        <w:jc w:val="both"/>
        <w:rPr>
          <w:rFonts w:ascii="Times New Roman" w:eastAsia="Arial" w:hAnsi="Times New Roman" w:cs="Times New Roman"/>
          <w:sz w:val="18"/>
          <w:szCs w:val="24"/>
        </w:rPr>
      </w:pPr>
      <w:r w:rsidRPr="00405416">
        <w:rPr>
          <w:rFonts w:ascii="Times New Roman" w:eastAsia="Arial" w:hAnsi="Times New Roman" w:cs="Times New Roman"/>
          <w:color w:val="FF0000"/>
          <w:sz w:val="18"/>
          <w:szCs w:val="24"/>
          <w:vertAlign w:val="superscript"/>
        </w:rPr>
        <w:t>6</w:t>
      </w:r>
      <w:r w:rsidRPr="00405416">
        <w:rPr>
          <w:rFonts w:ascii="Times New Roman" w:eastAsia="Arial" w:hAnsi="Times New Roman" w:cs="Times New Roman"/>
          <w:sz w:val="18"/>
          <w:szCs w:val="24"/>
        </w:rPr>
        <w:t xml:space="preserve"> Instituto Nacional de Ecología y Cambio Climático (INECC). (s.f.). Recuperado de https</w:t>
      </w:r>
      <w:hyperlink r:id="rId13">
        <w:r w:rsidRPr="00405416">
          <w:rPr>
            <w:rFonts w:ascii="Times New Roman" w:eastAsia="Arial" w:hAnsi="Times New Roman" w:cs="Times New Roman"/>
            <w:sz w:val="18"/>
            <w:szCs w:val="24"/>
          </w:rPr>
          <w:t>://www.gob.mx/inecc</w:t>
        </w:r>
      </w:hyperlink>
    </w:p>
    <w:p w14:paraId="27A0F3A1" w14:textId="77777777" w:rsidR="00405416" w:rsidRPr="00405416" w:rsidRDefault="00405416" w:rsidP="00C431FE">
      <w:pPr>
        <w:spacing w:after="0" w:line="240" w:lineRule="auto"/>
        <w:jc w:val="both"/>
        <w:rPr>
          <w:rFonts w:ascii="Times New Roman" w:eastAsia="Times New Roman" w:hAnsi="Times New Roman" w:cs="Times New Roman"/>
          <w:sz w:val="18"/>
          <w:szCs w:val="24"/>
        </w:rPr>
      </w:pPr>
      <w:r w:rsidRPr="00405416">
        <w:rPr>
          <w:rFonts w:ascii="Times New Roman" w:eastAsia="Arial" w:hAnsi="Times New Roman" w:cs="Times New Roman"/>
          <w:color w:val="FF0000"/>
          <w:sz w:val="18"/>
          <w:szCs w:val="24"/>
          <w:vertAlign w:val="superscript"/>
        </w:rPr>
        <w:t>7</w:t>
      </w:r>
      <w:r w:rsidRPr="00405416">
        <w:rPr>
          <w:rFonts w:ascii="Times New Roman" w:eastAsia="Arial" w:hAnsi="Times New Roman" w:cs="Times New Roman"/>
          <w:sz w:val="18"/>
          <w:szCs w:val="24"/>
        </w:rPr>
        <w:t xml:space="preserve"> Secretaría de Turismo, México. (s.f.). Recuperado de https</w:t>
      </w:r>
      <w:hyperlink r:id="rId14">
        <w:r w:rsidRPr="00405416">
          <w:rPr>
            <w:rFonts w:ascii="Times New Roman" w:eastAsia="Arial" w:hAnsi="Times New Roman" w:cs="Times New Roman"/>
            <w:sz w:val="18"/>
            <w:szCs w:val="24"/>
          </w:rPr>
          <w:t>://www.gob.mx/sectur</w:t>
        </w:r>
      </w:hyperlink>
    </w:p>
    <w:p w14:paraId="64AF31D1"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3016FFF6"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En respuesta a la degradación ambiental, el gobierno mexicano ha implementado desde2003, el Programa de Pago por Servicios Ambientales Hidrológicos (PSAH), administrado por la Comisión Nacional Forestal (CONAFOR). Este programa ha destinado más de 12 mil millones de pesos a la conservación de cerca de 3 millones de hectáreas de ecosistemas forestales en zonas clave para la recarga hídrica del país</w:t>
      </w:r>
      <w:r w:rsidRPr="00405416">
        <w:rPr>
          <w:rFonts w:ascii="Times New Roman" w:eastAsia="Arial" w:hAnsi="Times New Roman" w:cs="Times New Roman"/>
          <w:color w:val="FF0000"/>
          <w:sz w:val="24"/>
          <w:szCs w:val="24"/>
          <w:vertAlign w:val="superscript"/>
        </w:rPr>
        <w:t>9</w:t>
      </w:r>
      <w:r w:rsidRPr="00405416">
        <w:rPr>
          <w:rFonts w:ascii="Times New Roman" w:eastAsia="Arial" w:hAnsi="Times New Roman" w:cs="Times New Roman"/>
          <w:sz w:val="24"/>
          <w:szCs w:val="24"/>
        </w:rPr>
        <w:t xml:space="preserve">. Estos pagos son dirigidos principalmente a comunidades rurales, que </w:t>
      </w:r>
      <w:r w:rsidRPr="00405416">
        <w:rPr>
          <w:rFonts w:ascii="Times New Roman" w:eastAsia="Arial" w:hAnsi="Times New Roman" w:cs="Times New Roman"/>
          <w:sz w:val="24"/>
          <w:szCs w:val="24"/>
        </w:rPr>
        <w:lastRenderedPageBreak/>
        <w:t>representan el 25% de la población total en México y que en muchos casos dependen exclusivamente de actividades agroforestales para su subsistencia.</w:t>
      </w:r>
    </w:p>
    <w:p w14:paraId="7D663C75"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562A4844"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A pesar de estos logros, los desafíos persisten. México enfrenta una pérdida anual de alrededor de 155 mil hectáreas de bosque, lo cual impacta negativamente en la captación de agua y en la biodiversidad. Proyecciones de la Comisión Nacional del Agua (CONAGUA) en 2019, señalan que algunas cuencas en México enfrentarán una disponibilidad crítica de agua para 2030. En la cuenca del Balsas, la disponibilidad será de 1,627 m³ por habitante para una población de 13.31 millones; en la cuenca del Lerma, de 1,266 m³ para 27.69 millones de personas, mientras que la cuenca del Pánuco en el Pacífico Norte tendrá una disponibilidad media de 5,289 m³ para 5.05 millones.</w:t>
      </w:r>
    </w:p>
    <w:p w14:paraId="2F234AF8"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77FFE601"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En el territorio mexicano, se extraen anualmente 88.84 mil millones de metros cúbicos de agua, siendo el 75.7% para uso agrícola, el 14.7% para abastecimiento público, el 4.9% para la industria y el 4.7% para generación de energía eléctrica, excluyendo la hidroelectricidad. El Programa Hídrico Regional 2021-2024 de CONAGUA advierte que la sobreexplotación de acuíferos afecta a 32 de los 41 en la Región Hidrológica-Administrativa VIII Lerma-Santiago-Pacífico.</w:t>
      </w:r>
    </w:p>
    <w:p w14:paraId="2F27B35E"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2118F27E"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Ahora bien, los bosques y las áreas naturales protegidas están siendo afectadas por las actividades humanas y de la industria que, de manera desmedida e incluso ilegal, están acabando con los pulmones verdes, tales como el crecimiento de la mancha urbana, la tala clandestina, la disposición inadecuada de residuos sólidos, los incendios forestales, las malas prácticas ganaderas, entre otras que, impactan de manera negativa en la conservación de estos espacios indispensables para el desarrollo de la vida misma.</w:t>
      </w:r>
    </w:p>
    <w:p w14:paraId="551BA157"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20097115" w14:textId="77777777" w:rsidR="00405416" w:rsidRPr="00405416" w:rsidRDefault="00405416" w:rsidP="00C431FE">
      <w:pPr>
        <w:spacing w:after="0" w:line="240" w:lineRule="auto"/>
        <w:jc w:val="both"/>
        <w:rPr>
          <w:rFonts w:ascii="Times New Roman" w:eastAsia="Arial" w:hAnsi="Times New Roman" w:cs="Times New Roman"/>
          <w:sz w:val="18"/>
          <w:szCs w:val="24"/>
        </w:rPr>
      </w:pPr>
      <w:r w:rsidRPr="00405416">
        <w:rPr>
          <w:rFonts w:ascii="Times New Roman" w:eastAsia="Arial" w:hAnsi="Times New Roman" w:cs="Times New Roman"/>
          <w:color w:val="FF0000"/>
          <w:sz w:val="18"/>
          <w:szCs w:val="24"/>
          <w:vertAlign w:val="superscript"/>
        </w:rPr>
        <w:t>8</w:t>
      </w:r>
      <w:r w:rsidRPr="00405416">
        <w:rPr>
          <w:rFonts w:ascii="Times New Roman" w:eastAsia="Arial" w:hAnsi="Times New Roman" w:cs="Times New Roman"/>
          <w:sz w:val="18"/>
          <w:szCs w:val="24"/>
        </w:rPr>
        <w:t xml:space="preserve"> Instituto Nacional de Estadística y Geografía (INEGI). (s.f.). Recuperado de </w:t>
      </w:r>
      <w:r w:rsidRPr="00405416">
        <w:rPr>
          <w:rFonts w:ascii="Times New Roman" w:eastAsia="Arial" w:hAnsi="Times New Roman" w:cs="Times New Roman"/>
          <w:sz w:val="18"/>
          <w:szCs w:val="24"/>
          <w:u w:val="single" w:color="0000FF"/>
        </w:rPr>
        <w:t>https:/</w:t>
      </w:r>
      <w:hyperlink r:id="rId15">
        <w:r w:rsidRPr="00405416">
          <w:rPr>
            <w:rFonts w:ascii="Times New Roman" w:eastAsia="Arial" w:hAnsi="Times New Roman" w:cs="Times New Roman"/>
            <w:sz w:val="18"/>
            <w:szCs w:val="24"/>
            <w:u w:val="single" w:color="0000FF"/>
          </w:rPr>
          <w:t>/www.inegi.org.mx</w:t>
        </w:r>
      </w:hyperlink>
    </w:p>
    <w:p w14:paraId="2543EA61" w14:textId="77777777" w:rsidR="00405416" w:rsidRPr="00405416" w:rsidRDefault="00405416" w:rsidP="00C431FE">
      <w:pPr>
        <w:spacing w:after="0" w:line="240" w:lineRule="auto"/>
        <w:jc w:val="both"/>
        <w:rPr>
          <w:rFonts w:ascii="Times New Roman" w:eastAsia="Times New Roman" w:hAnsi="Times New Roman" w:cs="Times New Roman"/>
          <w:sz w:val="18"/>
          <w:szCs w:val="24"/>
        </w:rPr>
      </w:pPr>
      <w:r w:rsidRPr="00405416">
        <w:rPr>
          <w:rFonts w:ascii="Times New Roman" w:eastAsia="Arial" w:hAnsi="Times New Roman" w:cs="Times New Roman"/>
          <w:color w:val="FF0000"/>
          <w:sz w:val="18"/>
          <w:szCs w:val="24"/>
          <w:vertAlign w:val="superscript"/>
        </w:rPr>
        <w:t>9</w:t>
      </w:r>
      <w:r w:rsidRPr="00405416">
        <w:rPr>
          <w:rFonts w:ascii="Times New Roman" w:eastAsia="Arial" w:hAnsi="Times New Roman" w:cs="Times New Roman"/>
          <w:sz w:val="18"/>
          <w:szCs w:val="24"/>
        </w:rPr>
        <w:t xml:space="preserve"> Comisión Nacional Forestal (CONAFOR). (s.f.). Recuperado de https</w:t>
      </w:r>
      <w:hyperlink r:id="rId16">
        <w:r w:rsidRPr="00405416">
          <w:rPr>
            <w:rFonts w:ascii="Times New Roman" w:eastAsia="Arial" w:hAnsi="Times New Roman" w:cs="Times New Roman"/>
            <w:sz w:val="18"/>
            <w:szCs w:val="24"/>
          </w:rPr>
          <w:t>://www.gob.mx/conafor</w:t>
        </w:r>
      </w:hyperlink>
    </w:p>
    <w:p w14:paraId="3983441C"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7BD8BAD6"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El programa PSAH pretende contrarrestar esta tendencia al proporcionar un incentivo económico que promueva prácticas sostenibles y reduzca la presión sobre los ecosistemas y con ello, impulsar y garantizar la protección de las Áreas Naturales Protegidas.</w:t>
      </w:r>
    </w:p>
    <w:p w14:paraId="4484ADAF"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3107FBDA"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En el Estado de México, el Programa de Desarrollo Social Pago por Servicios Ambientales Hidrológicos, es un esfuerzo importante para promover la conservación de bosques y zonas semiáridas. De acuerdo con el programa, los propietarios de tierras que protejan y mantengan estas áreas reciben una compensación anual de $1,500 por hectárea, una cifra que se propone aumentar en esta iniciativa para mejorar el bienestar de las comunidades y fomentar una mayor cobertura forestal.</w:t>
      </w:r>
      <w:r w:rsidRPr="00405416">
        <w:rPr>
          <w:rFonts w:ascii="Times New Roman" w:eastAsia="Arial" w:hAnsi="Times New Roman" w:cs="Times New Roman"/>
          <w:color w:val="FF0000"/>
          <w:sz w:val="24"/>
          <w:szCs w:val="24"/>
          <w:vertAlign w:val="superscript"/>
        </w:rPr>
        <w:t>10</w:t>
      </w:r>
    </w:p>
    <w:p w14:paraId="1A55958B"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6056A393"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Según datos proporcionados por la Secretaría de Finanzas, en el último año, 71 municipios en la entidad han realizado aportaciones al Fideicomiso para el Pago por Servicios Ambientales Hidrológicos del Estado de México, el cual contempla la asignación de recursos para compensar los servicios ambientales. No obstante, es importante destacar que, de los 125 municipios, 35 dejaron de aportar y 19 no han contribuido en ningún momento, entre estos se encuentran: Almoloya de Alquisiras, Amanalco, Amatepec, Capulhuac, Coyotepec, Ecatepec de Morelos, Ixtapan del Oro, Jilotepec, Otzoloapan, Santo Tomás, Soyaniquilpan de Juárez, Tecámac, Temascalcingo, Tenancingo, Texcalyacac, Tlatlaya, Tultepec, Valle de Chalco Solidaridad y Zinacantepec.</w:t>
      </w:r>
    </w:p>
    <w:p w14:paraId="76CE3370"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5F984540"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lastRenderedPageBreak/>
        <w:t>Por lo anterior, el Grupo Parlamentario del Partido Verde Ecologista de México considera de gran relevancia la recaudación en beneficio de la conservación de nuestros bosques. Es así que, esta iniciativa no solo busca incrementar el monto del pago, sino también, ampliar el alcance de los territorios elegibles y mejorar la gestión de los fondos a través de un sistema de monitoreo más eficiente. Aunado a ello, nuestro objetivo es garantizar que los pagos beneficien directamente a los propietarios comprometidos con la conservación y que generen un impacto real en la sostenibilidad de los recursos naturales del Estado de México.</w:t>
      </w:r>
    </w:p>
    <w:p w14:paraId="6FA581F0"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3B76BE49" w14:textId="77777777" w:rsidR="00405416" w:rsidRPr="00405416" w:rsidRDefault="00405416" w:rsidP="00C431FE">
      <w:pPr>
        <w:spacing w:after="0" w:line="240" w:lineRule="auto"/>
        <w:jc w:val="both"/>
        <w:rPr>
          <w:rFonts w:ascii="Times New Roman" w:eastAsia="Times New Roman" w:hAnsi="Times New Roman" w:cs="Times New Roman"/>
          <w:sz w:val="18"/>
          <w:szCs w:val="24"/>
        </w:rPr>
      </w:pPr>
      <w:r w:rsidRPr="00405416">
        <w:rPr>
          <w:rFonts w:ascii="Times New Roman" w:eastAsia="Arial" w:hAnsi="Times New Roman" w:cs="Times New Roman"/>
          <w:color w:val="FF0000"/>
          <w:sz w:val="18"/>
          <w:szCs w:val="24"/>
          <w:vertAlign w:val="superscript"/>
        </w:rPr>
        <w:t>10</w:t>
      </w:r>
      <w:r w:rsidRPr="00405416">
        <w:rPr>
          <w:rFonts w:ascii="Times New Roman" w:eastAsia="Arial" w:hAnsi="Times New Roman" w:cs="Times New Roman"/>
          <w:sz w:val="18"/>
          <w:szCs w:val="24"/>
        </w:rPr>
        <w:t xml:space="preserve"> Programa de Desarrollo Social Pago por Servicios Ambientales Hidrológicos, Estado de México. (s.f.). Recuperado de https</w:t>
      </w:r>
      <w:hyperlink r:id="rId17">
        <w:r w:rsidRPr="00405416">
          <w:rPr>
            <w:rFonts w:ascii="Times New Roman" w:eastAsia="Arial" w:hAnsi="Times New Roman" w:cs="Times New Roman"/>
            <w:sz w:val="18"/>
            <w:szCs w:val="24"/>
          </w:rPr>
          <w:t>://www.edomex.gob.mx</w:t>
        </w:r>
      </w:hyperlink>
    </w:p>
    <w:p w14:paraId="556ED826"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18671DA6"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La presente iniciativa se presenta con el espíritu de fortalecer los mecanismos de Prestación de Servicios Ambientales en el Estado de México, incrementando la compensación a los comuneros y ampliando el área de cobertura de estos programas. Esto permitiría que más personas en comunidades rurales tengan acceso a incentivos para conservar sus tierras, mejorando así su calidad de vida y contribuyendo a la lucha contra el cambio climático. Los estudios de CONAFOR señalan que, por cada hectárea conservada, se evita la emisión de 3.8 toneladas de dióxido de carbono, lo que subraya el potencial de los PSA para mitigar las emisiones de gases de efecto invernadero y promover el desarrollo sostenible.</w:t>
      </w:r>
      <w:r w:rsidRPr="00405416">
        <w:rPr>
          <w:rFonts w:ascii="Times New Roman" w:eastAsia="Arial" w:hAnsi="Times New Roman" w:cs="Times New Roman"/>
          <w:color w:val="FF0000"/>
          <w:sz w:val="24"/>
          <w:szCs w:val="24"/>
          <w:vertAlign w:val="superscript"/>
        </w:rPr>
        <w:t>11</w:t>
      </w:r>
    </w:p>
    <w:p w14:paraId="46E915BD"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76F3C27B" w14:textId="77777777" w:rsidR="00405416" w:rsidRP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De esta forma, el Grupo Parlamentario Verde Ecologista reafirma su compromiso con la protección del medio ambiente y el desarrollo de políticas públicas que beneficien a todos los habitantes del Estado de México y de las futuras generaciones, asegurando un equilibrio entre el progreso económico y la sostenibilidad ambiental.</w:t>
      </w:r>
    </w:p>
    <w:p w14:paraId="0078EC30" w14:textId="77777777" w:rsidR="00405416" w:rsidRPr="00405416" w:rsidRDefault="00405416" w:rsidP="00C431FE">
      <w:pPr>
        <w:spacing w:after="0" w:line="240" w:lineRule="auto"/>
        <w:jc w:val="both"/>
        <w:rPr>
          <w:rFonts w:ascii="Times New Roman" w:eastAsia="Times New Roman" w:hAnsi="Times New Roman" w:cs="Times New Roman"/>
          <w:sz w:val="24"/>
          <w:szCs w:val="24"/>
        </w:rPr>
      </w:pPr>
    </w:p>
    <w:p w14:paraId="3A099886" w14:textId="63F18904" w:rsidR="00405416" w:rsidRDefault="00405416" w:rsidP="00C431FE">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14:paraId="44223991" w14:textId="77777777" w:rsidR="00012750" w:rsidRPr="00405416" w:rsidRDefault="00012750" w:rsidP="00C431FE">
      <w:pPr>
        <w:spacing w:after="0" w:line="240" w:lineRule="auto"/>
        <w:jc w:val="both"/>
        <w:rPr>
          <w:rFonts w:ascii="Times New Roman" w:eastAsia="Arial" w:hAnsi="Times New Roman" w:cs="Times New Roman"/>
          <w:sz w:val="24"/>
          <w:szCs w:val="24"/>
        </w:rPr>
      </w:pPr>
    </w:p>
    <w:p w14:paraId="5EAF6874" w14:textId="77777777" w:rsidR="00012750" w:rsidRPr="00405416" w:rsidRDefault="00012750" w:rsidP="00012750">
      <w:pPr>
        <w:spacing w:after="0" w:line="240" w:lineRule="auto"/>
        <w:rPr>
          <w:rFonts w:ascii="Times New Roman" w:eastAsia="Times New Roman" w:hAnsi="Times New Roman" w:cs="Times New Roman"/>
          <w:sz w:val="18"/>
          <w:szCs w:val="24"/>
        </w:rPr>
      </w:pPr>
      <w:r w:rsidRPr="00405416">
        <w:rPr>
          <w:rFonts w:ascii="Times New Roman" w:eastAsia="Arial" w:hAnsi="Times New Roman" w:cs="Times New Roman"/>
          <w:color w:val="FF0000"/>
          <w:sz w:val="18"/>
          <w:szCs w:val="24"/>
          <w:vertAlign w:val="superscript"/>
        </w:rPr>
        <w:t>11</w:t>
      </w:r>
      <w:r w:rsidRPr="00405416">
        <w:rPr>
          <w:rFonts w:ascii="Times New Roman" w:eastAsia="Arial" w:hAnsi="Times New Roman" w:cs="Times New Roman"/>
          <w:sz w:val="18"/>
          <w:szCs w:val="24"/>
        </w:rPr>
        <w:t xml:space="preserve"> Comisión Nacional Forestal (CONAFOR), México. (s.f.). Recuperado de https</w:t>
      </w:r>
      <w:hyperlink r:id="rId18">
        <w:r w:rsidRPr="00405416">
          <w:rPr>
            <w:rFonts w:ascii="Times New Roman" w:eastAsia="Arial" w:hAnsi="Times New Roman" w:cs="Times New Roman"/>
            <w:sz w:val="18"/>
            <w:szCs w:val="24"/>
          </w:rPr>
          <w:t>://www.gob.mx/conafor</w:t>
        </w:r>
      </w:hyperlink>
    </w:p>
    <w:p w14:paraId="0A4714B1" w14:textId="77777777" w:rsidR="00012750" w:rsidRPr="00405416" w:rsidRDefault="00012750" w:rsidP="00012750">
      <w:pPr>
        <w:spacing w:after="0" w:line="240" w:lineRule="auto"/>
        <w:rPr>
          <w:rFonts w:ascii="Times New Roman" w:eastAsia="Times New Roman" w:hAnsi="Times New Roman" w:cs="Times New Roman"/>
          <w:sz w:val="24"/>
          <w:szCs w:val="24"/>
        </w:rPr>
      </w:pPr>
    </w:p>
    <w:p w14:paraId="1D2D112B" w14:textId="77777777" w:rsidR="00405416" w:rsidRPr="00405416" w:rsidRDefault="00405416" w:rsidP="00C431FE">
      <w:pPr>
        <w:spacing w:after="0" w:line="240" w:lineRule="auto"/>
        <w:jc w:val="both"/>
        <w:rPr>
          <w:rFonts w:ascii="Times New Roman" w:eastAsia="Arial" w:hAnsi="Times New Roman" w:cs="Times New Roman"/>
          <w:sz w:val="24"/>
          <w:szCs w:val="24"/>
        </w:rPr>
      </w:pPr>
    </w:p>
    <w:tbl>
      <w:tblPr>
        <w:tblStyle w:val="Tablaconcuadrcula1"/>
        <w:tblW w:w="0" w:type="auto"/>
        <w:tblInd w:w="276" w:type="dxa"/>
        <w:tblLook w:val="04A0" w:firstRow="1" w:lastRow="0" w:firstColumn="1" w:lastColumn="0" w:noHBand="0" w:noVBand="1"/>
      </w:tblPr>
      <w:tblGrid>
        <w:gridCol w:w="8933"/>
      </w:tblGrid>
      <w:tr w:rsidR="00405416" w:rsidRPr="00405416" w14:paraId="2746E5AD" w14:textId="77777777" w:rsidTr="003144C5">
        <w:tc>
          <w:tcPr>
            <w:tcW w:w="8933" w:type="dxa"/>
          </w:tcPr>
          <w:p w14:paraId="64F85E4F" w14:textId="77777777" w:rsidR="00405416" w:rsidRPr="00405416" w:rsidRDefault="00405416" w:rsidP="00405416">
            <w:pPr>
              <w:spacing w:line="240" w:lineRule="auto"/>
              <w:jc w:val="center"/>
              <w:rPr>
                <w:sz w:val="24"/>
                <w:szCs w:val="24"/>
                <w:lang w:val="es-MX"/>
              </w:rPr>
            </w:pPr>
            <w:r w:rsidRPr="00405416">
              <w:rPr>
                <w:rFonts w:eastAsia="Arial"/>
                <w:b/>
                <w:sz w:val="24"/>
                <w:szCs w:val="24"/>
                <w:lang w:val="es-MX"/>
              </w:rPr>
              <w:t>CÓDIGO FINANCIERO DEL ESTADO DE MÉXICO Y MUNICIPIOS</w:t>
            </w:r>
          </w:p>
        </w:tc>
      </w:tr>
    </w:tbl>
    <w:tbl>
      <w:tblPr>
        <w:tblW w:w="8933" w:type="dxa"/>
        <w:tblInd w:w="276" w:type="dxa"/>
        <w:tblLayout w:type="fixed"/>
        <w:tblCellMar>
          <w:left w:w="0" w:type="dxa"/>
          <w:right w:w="0" w:type="dxa"/>
        </w:tblCellMar>
        <w:tblLook w:val="01E0" w:firstRow="1" w:lastRow="1" w:firstColumn="1" w:lastColumn="1" w:noHBand="0" w:noVBand="0"/>
      </w:tblPr>
      <w:tblGrid>
        <w:gridCol w:w="4536"/>
        <w:gridCol w:w="4397"/>
      </w:tblGrid>
      <w:tr w:rsidR="00405416" w:rsidRPr="00405416" w14:paraId="67E93BA2" w14:textId="77777777" w:rsidTr="003144C5">
        <w:trPr>
          <w:trHeight w:val="20"/>
        </w:trPr>
        <w:tc>
          <w:tcPr>
            <w:tcW w:w="4536" w:type="dxa"/>
            <w:tcBorders>
              <w:top w:val="single" w:sz="4" w:space="0" w:color="auto"/>
              <w:left w:val="single" w:sz="4" w:space="0" w:color="auto"/>
              <w:bottom w:val="single" w:sz="4" w:space="0" w:color="auto"/>
              <w:right w:val="single" w:sz="4" w:space="0" w:color="auto"/>
            </w:tcBorders>
          </w:tcPr>
          <w:p w14:paraId="6BE3745F" w14:textId="14523495" w:rsidR="00405416" w:rsidRPr="00405416" w:rsidRDefault="00D73F6A"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 xml:space="preserve">Artículo 216.J.- </w:t>
            </w:r>
            <w:r w:rsidRPr="00405416">
              <w:rPr>
                <w:rFonts w:ascii="Times New Roman" w:eastAsia="Arial" w:hAnsi="Times New Roman" w:cs="Times New Roman"/>
                <w:sz w:val="24"/>
                <w:szCs w:val="24"/>
              </w:rPr>
              <w:t>Para determinar el monto a pagar por concepto de aportación de mejoras por servicios ambientales, se aplicará una tarifa del 3.5 por ciento</w:t>
            </w:r>
            <w:r>
              <w:rPr>
                <w:rFonts w:ascii="Times New Roman" w:eastAsia="Arial" w:hAnsi="Times New Roman" w:cs="Times New Roman"/>
                <w:sz w:val="24"/>
                <w:szCs w:val="24"/>
              </w:rPr>
              <w:t xml:space="preserve"> </w:t>
            </w:r>
            <w:r w:rsidR="00405416" w:rsidRPr="00405416">
              <w:rPr>
                <w:rFonts w:ascii="Times New Roman" w:eastAsia="Arial" w:hAnsi="Times New Roman" w:cs="Times New Roman"/>
                <w:sz w:val="24"/>
                <w:szCs w:val="24"/>
              </w:rPr>
              <w:t>sobre el monto de los ingresos efectivamente recaudados por concepto del suministro de agua potable, sin incluir conceptos diversos a dicho suministro.</w:t>
            </w:r>
          </w:p>
          <w:p w14:paraId="0FF45E18"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2CCA82AE" w14:textId="77777777" w:rsidR="00405416" w:rsidRPr="00405416" w:rsidRDefault="00405416" w:rsidP="00405416">
            <w:pPr>
              <w:spacing w:after="0" w:line="240" w:lineRule="auto"/>
              <w:rPr>
                <w:rFonts w:ascii="Times New Roman" w:eastAsia="Arial" w:hAnsi="Times New Roman" w:cs="Times New Roman"/>
                <w:sz w:val="24"/>
                <w:szCs w:val="24"/>
              </w:rPr>
            </w:pPr>
            <w:r w:rsidRPr="00405416">
              <w:rPr>
                <w:rFonts w:ascii="Times New Roman" w:eastAsia="Arial" w:hAnsi="Times New Roman" w:cs="Times New Roman"/>
                <w:sz w:val="24"/>
                <w:szCs w:val="24"/>
              </w:rPr>
              <w:t>…</w:t>
            </w:r>
          </w:p>
          <w:p w14:paraId="70041D62"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68E82013"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 xml:space="preserve">En caso de incumplimiento, la Secretaría podrá determinar el monto de las aportaciones por servicios ambientales correspondiente, multiplicando el volumen de agua establecido en la base de datos del Registro Público de Derechos de Agua de la Comisión Nacional del </w:t>
            </w:r>
            <w:r w:rsidRPr="00405416">
              <w:rPr>
                <w:rFonts w:ascii="Times New Roman" w:eastAsia="Arial" w:hAnsi="Times New Roman" w:cs="Times New Roman"/>
                <w:sz w:val="24"/>
                <w:szCs w:val="24"/>
              </w:rPr>
              <w:lastRenderedPageBreak/>
              <w:t>Agua, o bien, el reportado por la Comisión del Agua del Estado de México, por las tarifas de los aprovechamientos y derechos por concepto de suministro de agua en bloque de las Comisiones antes mencionadas, según corresponda.</w:t>
            </w:r>
          </w:p>
          <w:p w14:paraId="2C237343"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67099C91"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76C84E99"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7D7C414F"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22E26C1C"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635A441D"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18F3F37D" w14:textId="77777777" w:rsidR="00405416" w:rsidRPr="00405416" w:rsidRDefault="00405416" w:rsidP="00405416">
            <w:pPr>
              <w:spacing w:after="0" w:line="240" w:lineRule="auto"/>
              <w:rPr>
                <w:rFonts w:ascii="Times New Roman" w:eastAsia="Arial" w:hAnsi="Times New Roman" w:cs="Times New Roman"/>
                <w:sz w:val="24"/>
                <w:szCs w:val="24"/>
              </w:rPr>
            </w:pPr>
            <w:r w:rsidRPr="00405416">
              <w:rPr>
                <w:rFonts w:ascii="Times New Roman" w:eastAsia="Arial" w:hAnsi="Times New Roman" w:cs="Times New Roman"/>
                <w:sz w:val="24"/>
                <w:szCs w:val="24"/>
              </w:rPr>
              <w:t>(Sin correlativo)</w:t>
            </w:r>
          </w:p>
        </w:tc>
        <w:tc>
          <w:tcPr>
            <w:tcW w:w="4397" w:type="dxa"/>
            <w:tcBorders>
              <w:top w:val="single" w:sz="4" w:space="0" w:color="auto"/>
              <w:left w:val="single" w:sz="4" w:space="0" w:color="auto"/>
              <w:bottom w:val="single" w:sz="4" w:space="0" w:color="auto"/>
              <w:right w:val="single" w:sz="4" w:space="0" w:color="auto"/>
            </w:tcBorders>
          </w:tcPr>
          <w:p w14:paraId="61D0CBEA" w14:textId="1080FE4A" w:rsidR="00405416" w:rsidRPr="00405416" w:rsidRDefault="00D73F6A"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lastRenderedPageBreak/>
              <w:t xml:space="preserve">Artículo 216.J.- </w:t>
            </w:r>
            <w:r w:rsidRPr="00405416">
              <w:rPr>
                <w:rFonts w:ascii="Times New Roman" w:eastAsia="Arial" w:hAnsi="Times New Roman" w:cs="Times New Roman"/>
                <w:sz w:val="24"/>
                <w:szCs w:val="24"/>
              </w:rPr>
              <w:t>Para determinar el monto a pagar por concepto de aportación de mejoras por servicios ambientales, se aplicará una tarifa del 3.5 por ciento</w:t>
            </w:r>
            <w:r>
              <w:rPr>
                <w:rFonts w:ascii="Times New Roman" w:eastAsia="Arial" w:hAnsi="Times New Roman" w:cs="Times New Roman"/>
                <w:sz w:val="24"/>
                <w:szCs w:val="24"/>
              </w:rPr>
              <w:t xml:space="preserve"> </w:t>
            </w:r>
            <w:r w:rsidR="00405416" w:rsidRPr="00405416">
              <w:rPr>
                <w:rFonts w:ascii="Times New Roman" w:eastAsia="Arial" w:hAnsi="Times New Roman" w:cs="Times New Roman"/>
                <w:sz w:val="24"/>
                <w:szCs w:val="24"/>
              </w:rPr>
              <w:t>sobre el monto de los ingresos efectivamente recaudados por concepto del suministro de agua potable, sin incluir conceptos diversos a dicho suministro.</w:t>
            </w:r>
          </w:p>
          <w:p w14:paraId="222BB11E"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01368EF7" w14:textId="77777777" w:rsidR="00405416" w:rsidRPr="00405416" w:rsidRDefault="00405416" w:rsidP="00405416">
            <w:pPr>
              <w:spacing w:after="0" w:line="240" w:lineRule="auto"/>
              <w:rPr>
                <w:rFonts w:ascii="Times New Roman" w:eastAsia="Arial" w:hAnsi="Times New Roman" w:cs="Times New Roman"/>
                <w:sz w:val="24"/>
                <w:szCs w:val="24"/>
              </w:rPr>
            </w:pPr>
            <w:r w:rsidRPr="00405416">
              <w:rPr>
                <w:rFonts w:ascii="Times New Roman" w:eastAsia="Arial" w:hAnsi="Times New Roman" w:cs="Times New Roman"/>
                <w:sz w:val="24"/>
                <w:szCs w:val="24"/>
              </w:rPr>
              <w:t>…</w:t>
            </w:r>
          </w:p>
          <w:p w14:paraId="25173CA6"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077E7883"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 xml:space="preserve">En caso de incumplimiento, la Secretaría podrá determinar el monto de las aportaciones por servicios ambientales correspondiente, multiplicando el volumen de agua establecido en la base de datos del Registro Público de Derechos de Agua de la Comisión Nacional </w:t>
            </w:r>
            <w:r w:rsidRPr="00405416">
              <w:rPr>
                <w:rFonts w:ascii="Times New Roman" w:eastAsia="Arial" w:hAnsi="Times New Roman" w:cs="Times New Roman"/>
                <w:sz w:val="24"/>
                <w:szCs w:val="24"/>
              </w:rPr>
              <w:lastRenderedPageBreak/>
              <w:t xml:space="preserve">del Agua, o bien, el reportado por la Comisión del Agua del Estado de México, por las tarifas de los aprovechamientos y derechos por concepto de suministro de agua en bloque de las Comisiones antes mencionadas, según corresponda, </w:t>
            </w:r>
            <w:r w:rsidRPr="00405416">
              <w:rPr>
                <w:rFonts w:ascii="Times New Roman" w:eastAsia="Arial" w:hAnsi="Times New Roman" w:cs="Times New Roman"/>
                <w:b/>
                <w:sz w:val="24"/>
                <w:szCs w:val="24"/>
              </w:rPr>
              <w:t>a este monto se añadirá un recargo equivalente al   diez por ciento en concepto de penalización. En caso de reincidencia en el incumplimiento, dicho recargo podrá incrementarse hasta en un veinte por ciento.</w:t>
            </w:r>
          </w:p>
          <w:p w14:paraId="19E1EE28"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0AEBCF52" w14:textId="77777777" w:rsidR="00405416" w:rsidRDefault="00405416" w:rsidP="00405416">
            <w:pPr>
              <w:spacing w:after="0" w:line="240" w:lineRule="auto"/>
              <w:jc w:val="both"/>
              <w:rPr>
                <w:rFonts w:ascii="Times New Roman" w:eastAsia="Arial" w:hAnsi="Times New Roman" w:cs="Times New Roman"/>
                <w:b/>
                <w:sz w:val="24"/>
                <w:szCs w:val="24"/>
              </w:rPr>
            </w:pPr>
            <w:r w:rsidRPr="00405416">
              <w:rPr>
                <w:rFonts w:ascii="Times New Roman" w:eastAsia="Arial" w:hAnsi="Times New Roman" w:cs="Times New Roman"/>
                <w:b/>
                <w:sz w:val="24"/>
                <w:szCs w:val="24"/>
              </w:rPr>
              <w:t>Sobre la tarifa que hace referencia el párrafo primero del presente artículo, el 15 por ciento del mismo se destinara en beneficio de las áreas naturales protegidas de la entidad.</w:t>
            </w:r>
          </w:p>
          <w:p w14:paraId="4518EDB8" w14:textId="77777777" w:rsidR="00AB2137" w:rsidRDefault="00AB2137" w:rsidP="00405416">
            <w:pPr>
              <w:spacing w:after="0" w:line="240" w:lineRule="auto"/>
              <w:jc w:val="both"/>
              <w:rPr>
                <w:rFonts w:ascii="Times New Roman" w:eastAsia="Arial" w:hAnsi="Times New Roman" w:cs="Times New Roman"/>
                <w:sz w:val="24"/>
                <w:szCs w:val="24"/>
              </w:rPr>
            </w:pPr>
          </w:p>
          <w:p w14:paraId="0B7A24FA" w14:textId="137D32F7" w:rsidR="00AB2137" w:rsidRPr="00405416" w:rsidRDefault="00AB2137" w:rsidP="00405416">
            <w:pPr>
              <w:spacing w:after="0" w:line="240" w:lineRule="auto"/>
              <w:jc w:val="both"/>
              <w:rPr>
                <w:rFonts w:ascii="Times New Roman" w:eastAsia="Arial" w:hAnsi="Times New Roman" w:cs="Times New Roman"/>
                <w:sz w:val="24"/>
                <w:szCs w:val="24"/>
              </w:rPr>
            </w:pPr>
          </w:p>
        </w:tc>
      </w:tr>
      <w:tr w:rsidR="00405416" w:rsidRPr="00405416" w14:paraId="35141310" w14:textId="77777777" w:rsidTr="003144C5">
        <w:trPr>
          <w:trHeight w:val="20"/>
        </w:trPr>
        <w:tc>
          <w:tcPr>
            <w:tcW w:w="4536" w:type="dxa"/>
            <w:tcBorders>
              <w:top w:val="single" w:sz="4" w:space="0" w:color="auto"/>
              <w:left w:val="single" w:sz="4" w:space="0" w:color="auto"/>
              <w:bottom w:val="single" w:sz="4" w:space="0" w:color="auto"/>
              <w:right w:val="single" w:sz="4" w:space="0" w:color="auto"/>
            </w:tcBorders>
          </w:tcPr>
          <w:p w14:paraId="79A1AFDE" w14:textId="77777777" w:rsidR="00405416" w:rsidRPr="00405416" w:rsidRDefault="00405416" w:rsidP="00405416">
            <w:pPr>
              <w:spacing w:after="0" w:line="240" w:lineRule="auto"/>
              <w:rPr>
                <w:rFonts w:ascii="Times New Roman" w:eastAsia="Arial" w:hAnsi="Times New Roman" w:cs="Times New Roman"/>
                <w:sz w:val="24"/>
                <w:szCs w:val="24"/>
              </w:rPr>
            </w:pPr>
            <w:r w:rsidRPr="00405416">
              <w:rPr>
                <w:rFonts w:ascii="Times New Roman" w:eastAsia="Arial" w:hAnsi="Times New Roman" w:cs="Times New Roman"/>
                <w:b/>
                <w:sz w:val="24"/>
                <w:szCs w:val="24"/>
              </w:rPr>
              <w:lastRenderedPageBreak/>
              <w:t xml:space="preserve">Artículo 216-N.- </w:t>
            </w:r>
            <w:r w:rsidRPr="00405416">
              <w:rPr>
                <w:rFonts w:ascii="Times New Roman" w:eastAsia="Arial" w:hAnsi="Times New Roman" w:cs="Times New Roman"/>
                <w:sz w:val="24"/>
                <w:szCs w:val="24"/>
              </w:rPr>
              <w:t>El incentivo a que se refiere la</w:t>
            </w:r>
          </w:p>
          <w:p w14:paraId="4AE4E377"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fracción II del artículo 216-L, consistirá en un pago anual por cada hectárea de superficie boscosa, pago que se realizará en todos los casos por instrucciones expresas del Comité Técnico con</w:t>
            </w:r>
          </w:p>
          <w:p w14:paraId="49F723F9"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cargo al patrimonio del fideicomiso de aportaciones de mejoras por servicios ambientales y hasta donde éste baste y alcance, y que deberá revisarse para cada ejercicio fiscal determinando en su caso la necesidad de su actualización.</w:t>
            </w:r>
          </w:p>
        </w:tc>
        <w:tc>
          <w:tcPr>
            <w:tcW w:w="4397" w:type="dxa"/>
            <w:tcBorders>
              <w:top w:val="single" w:sz="4" w:space="0" w:color="auto"/>
              <w:left w:val="single" w:sz="4" w:space="0" w:color="auto"/>
              <w:bottom w:val="single" w:sz="4" w:space="0" w:color="auto"/>
              <w:right w:val="single" w:sz="4" w:space="0" w:color="auto"/>
            </w:tcBorders>
          </w:tcPr>
          <w:p w14:paraId="292BD5D5"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 xml:space="preserve">Artículo 216-N.- </w:t>
            </w:r>
            <w:r w:rsidRPr="00405416">
              <w:rPr>
                <w:rFonts w:ascii="Times New Roman" w:eastAsia="Arial" w:hAnsi="Times New Roman" w:cs="Times New Roman"/>
                <w:sz w:val="24"/>
                <w:szCs w:val="24"/>
              </w:rPr>
              <w:t>El incentivo a que se refiere la fracción II del artículo 216-L, consistirá en un pago anual por cada hectárea de superficie boscosa</w:t>
            </w:r>
            <w:r w:rsidRPr="00405416">
              <w:rPr>
                <w:rFonts w:ascii="Times New Roman" w:eastAsia="Arial" w:hAnsi="Times New Roman" w:cs="Times New Roman"/>
                <w:b/>
                <w:sz w:val="24"/>
                <w:szCs w:val="24"/>
              </w:rPr>
              <w:t>, en ningún caso el monto por hectárea podrá ser menor a 28 veces el valor diario de la Unidad de Medida y Actualización vigente al año del programa, además se deberá brindar asesoría técnica forestal, a efecto de que las personas beneficiarias lleven a cabo acciones de</w:t>
            </w:r>
          </w:p>
          <w:p w14:paraId="11B72612" w14:textId="77777777" w:rsidR="00405416" w:rsidRPr="00405416" w:rsidRDefault="00405416" w:rsidP="00405416">
            <w:pPr>
              <w:spacing w:after="0" w:line="240" w:lineRule="auto"/>
              <w:jc w:val="both"/>
              <w:rPr>
                <w:rFonts w:ascii="Times New Roman" w:eastAsia="Times New Roman" w:hAnsi="Times New Roman" w:cs="Times New Roman"/>
                <w:sz w:val="24"/>
                <w:szCs w:val="24"/>
              </w:rPr>
            </w:pPr>
            <w:r w:rsidRPr="00405416">
              <w:rPr>
                <w:rFonts w:ascii="Times New Roman" w:eastAsia="Arial" w:hAnsi="Times New Roman" w:cs="Times New Roman"/>
                <w:b/>
                <w:sz w:val="24"/>
                <w:szCs w:val="24"/>
              </w:rPr>
              <w:t xml:space="preserve">conservación, protección y fomento forestal, permitiendo con ello la permanencia y aumento de la masa forestal. El </w:t>
            </w:r>
            <w:r w:rsidRPr="00405416">
              <w:rPr>
                <w:rFonts w:ascii="Times New Roman" w:eastAsia="Arial" w:hAnsi="Times New Roman" w:cs="Times New Roman"/>
                <w:sz w:val="24"/>
                <w:szCs w:val="24"/>
              </w:rPr>
              <w:t>pago que se realizará en todos los casos por instrucciones expresas del Comité Técnico con cargo al patrimonio del fideicomiso de aportaciones de mejoras por servicios ambientales y hasta donde éste baste y alcance, y que deberá revisarse para cada ejercicio fiscal determinando en su caso la necesidad de su actualización.</w:t>
            </w:r>
          </w:p>
          <w:p w14:paraId="3A3C4446" w14:textId="77777777" w:rsidR="00405416" w:rsidRPr="00405416" w:rsidRDefault="00405416" w:rsidP="00405416">
            <w:pPr>
              <w:spacing w:after="0" w:line="240" w:lineRule="auto"/>
              <w:rPr>
                <w:rFonts w:ascii="Times New Roman" w:eastAsia="Arial" w:hAnsi="Times New Roman" w:cs="Times New Roman"/>
                <w:sz w:val="24"/>
                <w:szCs w:val="24"/>
              </w:rPr>
            </w:pPr>
          </w:p>
        </w:tc>
      </w:tr>
    </w:tbl>
    <w:p w14:paraId="5E2C1A49"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5CF95BAD"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 xml:space="preserve">Por lo anteriormente expuesto, se somete a consideración de este H. Poder Legislativo del Estado de México, para su análisis, discusión y en su caso aprobación en sus términos, la presente </w:t>
      </w:r>
      <w:r w:rsidRPr="00405416">
        <w:rPr>
          <w:rFonts w:ascii="Times New Roman" w:eastAsia="Arial" w:hAnsi="Times New Roman" w:cs="Times New Roman"/>
          <w:b/>
          <w:sz w:val="24"/>
          <w:szCs w:val="24"/>
        </w:rPr>
        <w:t>INICIATIVA CON PROYECTO DE DECRETO POR EL QUE SE REFORMAN Y ADICIONAN DIVERSAS DISPOSICIONES DEL CÓDIGO FINANCIERO DEL ESTADO DE MÉXICO Y MUNICIPIOS, EN MATERIA DE SERVICIOS AMBIENTALES Y CONSERVACIÓN DE LAS ÁREAS NATURALES PROTEGIDAS.</w:t>
      </w:r>
    </w:p>
    <w:p w14:paraId="653EF109"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3AB1C368" w14:textId="77777777" w:rsidR="00405416" w:rsidRPr="00405416" w:rsidRDefault="00405416" w:rsidP="00405416">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b/>
          <w:sz w:val="24"/>
          <w:szCs w:val="24"/>
        </w:rPr>
        <w:lastRenderedPageBreak/>
        <w:t>A T E N T A M E N T E</w:t>
      </w:r>
    </w:p>
    <w:p w14:paraId="50A23E27"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7B37420B" w14:textId="77777777" w:rsidR="00405416" w:rsidRPr="00405416" w:rsidRDefault="00405416" w:rsidP="00405416">
      <w:pPr>
        <w:spacing w:after="0" w:line="240" w:lineRule="auto"/>
        <w:jc w:val="center"/>
        <w:rPr>
          <w:rFonts w:ascii="Times New Roman" w:eastAsia="Arial" w:hAnsi="Times New Roman" w:cs="Times New Roman"/>
          <w:b/>
          <w:sz w:val="24"/>
          <w:szCs w:val="24"/>
        </w:rPr>
      </w:pPr>
      <w:r w:rsidRPr="00405416">
        <w:rPr>
          <w:rFonts w:ascii="Times New Roman" w:eastAsia="Arial" w:hAnsi="Times New Roman" w:cs="Times New Roman"/>
          <w:b/>
          <w:sz w:val="24"/>
          <w:szCs w:val="24"/>
        </w:rPr>
        <w:t>DIP. JOSÉ ALBERTO COUTTOLENC BUENTELLO</w:t>
      </w:r>
    </w:p>
    <w:p w14:paraId="11EDA512" w14:textId="77777777" w:rsidR="00405416" w:rsidRPr="00405416" w:rsidRDefault="00405416" w:rsidP="00405416">
      <w:pPr>
        <w:spacing w:after="0" w:line="240" w:lineRule="auto"/>
        <w:jc w:val="center"/>
        <w:rPr>
          <w:rFonts w:ascii="Times New Roman" w:eastAsia="Times New Roman" w:hAnsi="Times New Roman" w:cs="Times New Roman"/>
          <w:sz w:val="24"/>
          <w:szCs w:val="24"/>
        </w:rPr>
      </w:pPr>
      <w:r w:rsidRPr="00405416">
        <w:rPr>
          <w:rFonts w:ascii="Times New Roman" w:eastAsia="Arial" w:hAnsi="Times New Roman" w:cs="Times New Roman"/>
          <w:sz w:val="24"/>
          <w:szCs w:val="24"/>
        </w:rPr>
        <w:t>COORDINADOR DEL GRUPO PARLAMENTARIO DEL PARTIDO VERDE ECOLOGISTA DE MÉXICO</w:t>
      </w:r>
    </w:p>
    <w:p w14:paraId="64E26DCB"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5D9ADECF"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757F4C51" w14:textId="77777777" w:rsidR="00405416" w:rsidRPr="00405416" w:rsidRDefault="00405416" w:rsidP="00405416">
      <w:pPr>
        <w:spacing w:after="0" w:line="240" w:lineRule="auto"/>
        <w:jc w:val="both"/>
        <w:rPr>
          <w:rFonts w:ascii="Times New Roman" w:eastAsia="Times New Roman" w:hAnsi="Times New Roman" w:cs="Times New Roman"/>
          <w:sz w:val="24"/>
          <w:szCs w:val="24"/>
        </w:rPr>
      </w:pPr>
      <w:r w:rsidRPr="00405416">
        <w:rPr>
          <w:rFonts w:ascii="Times New Roman" w:eastAsia="Arial" w:hAnsi="Times New Roman" w:cs="Times New Roman"/>
          <w:b/>
          <w:sz w:val="24"/>
          <w:szCs w:val="24"/>
        </w:rPr>
        <w:t>DECRETO NÚMERO</w:t>
      </w:r>
      <w:r w:rsidRPr="00405416">
        <w:rPr>
          <w:rFonts w:ascii="Times New Roman" w:eastAsia="Times New Roman" w:hAnsi="Times New Roman" w:cs="Times New Roman"/>
          <w:sz w:val="24"/>
          <w:szCs w:val="24"/>
          <w:u w:val="thick" w:color="000000"/>
        </w:rPr>
        <w:t xml:space="preserve"> </w:t>
      </w:r>
      <w:r w:rsidRPr="00405416">
        <w:rPr>
          <w:rFonts w:ascii="Times New Roman" w:eastAsia="Times New Roman" w:hAnsi="Times New Roman" w:cs="Times New Roman"/>
          <w:sz w:val="24"/>
          <w:szCs w:val="24"/>
          <w:u w:val="thick" w:color="000000"/>
        </w:rPr>
        <w:tab/>
      </w:r>
    </w:p>
    <w:p w14:paraId="2F9FB524" w14:textId="77777777" w:rsidR="00405416" w:rsidRPr="00405416" w:rsidRDefault="00405416" w:rsidP="00405416">
      <w:pPr>
        <w:spacing w:after="0" w:line="240" w:lineRule="auto"/>
        <w:rPr>
          <w:rFonts w:ascii="Times New Roman" w:eastAsia="Arial" w:hAnsi="Times New Roman" w:cs="Times New Roman"/>
          <w:b/>
          <w:sz w:val="24"/>
          <w:szCs w:val="24"/>
        </w:rPr>
      </w:pPr>
      <w:r w:rsidRPr="00405416">
        <w:rPr>
          <w:rFonts w:ascii="Times New Roman" w:eastAsia="Arial" w:hAnsi="Times New Roman" w:cs="Times New Roman"/>
          <w:b/>
          <w:sz w:val="24"/>
          <w:szCs w:val="24"/>
        </w:rPr>
        <w:t>LA LXII LEGISLATURA DEL ESTADO DE MÉXICO</w:t>
      </w:r>
    </w:p>
    <w:p w14:paraId="1CF4E758" w14:textId="77777777" w:rsidR="00405416" w:rsidRPr="00405416" w:rsidRDefault="00405416" w:rsidP="00405416">
      <w:pPr>
        <w:spacing w:after="0" w:line="240" w:lineRule="auto"/>
        <w:rPr>
          <w:rFonts w:ascii="Times New Roman" w:eastAsia="Arial" w:hAnsi="Times New Roman" w:cs="Times New Roman"/>
          <w:sz w:val="24"/>
          <w:szCs w:val="24"/>
        </w:rPr>
      </w:pPr>
      <w:r w:rsidRPr="00405416">
        <w:rPr>
          <w:rFonts w:ascii="Times New Roman" w:eastAsia="Arial" w:hAnsi="Times New Roman" w:cs="Times New Roman"/>
          <w:b/>
          <w:sz w:val="24"/>
          <w:szCs w:val="24"/>
        </w:rPr>
        <w:t>DECRETA:</w:t>
      </w:r>
    </w:p>
    <w:p w14:paraId="7A5BD675"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303F4F40"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ÚNICO</w:t>
      </w:r>
      <w:r w:rsidRPr="00405416">
        <w:rPr>
          <w:rFonts w:ascii="Times New Roman" w:eastAsia="Arial" w:hAnsi="Times New Roman" w:cs="Times New Roman"/>
          <w:sz w:val="24"/>
          <w:szCs w:val="24"/>
        </w:rPr>
        <w:t>. Se reforma el párrafo cuarto y se adiciona un quinto parrado del artículo 216-J y, se reforma el artículo 216- N, ambos del Código Financiero del Estado de México y Municipios, para quedar como sigue:</w:t>
      </w:r>
    </w:p>
    <w:p w14:paraId="07D010C3"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60182624" w14:textId="77777777" w:rsidR="00405416" w:rsidRPr="00405416" w:rsidRDefault="00405416" w:rsidP="00405416">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b/>
          <w:sz w:val="24"/>
          <w:szCs w:val="24"/>
        </w:rPr>
        <w:t>CÓDIGO FINANCIERO DEL ESTADO DE MÉXICO Y MUNICIPIOS</w:t>
      </w:r>
    </w:p>
    <w:p w14:paraId="480DF946"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5B20D46F"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158296A5" w14:textId="77777777" w:rsidR="00405416" w:rsidRPr="00405416" w:rsidRDefault="00405416" w:rsidP="00405416">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b/>
          <w:sz w:val="24"/>
          <w:szCs w:val="24"/>
        </w:rPr>
        <w:t>CAPITULO PRIMERO</w:t>
      </w:r>
    </w:p>
    <w:p w14:paraId="3DC4470D" w14:textId="77777777" w:rsidR="00405416" w:rsidRPr="00405416" w:rsidRDefault="00405416" w:rsidP="00405416">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b/>
          <w:sz w:val="24"/>
          <w:szCs w:val="24"/>
        </w:rPr>
        <w:t>DE LAS APORTACIONES PARA OBRA PUBLICA Y ACCIONES DE BENEFICIO SOCIAL</w:t>
      </w:r>
    </w:p>
    <w:p w14:paraId="2DE68940"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002C39B1"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3BADDBD2" w14:textId="77777777" w:rsidR="00405416" w:rsidRPr="00405416" w:rsidRDefault="00405416" w:rsidP="00405416">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b/>
          <w:sz w:val="24"/>
          <w:szCs w:val="24"/>
        </w:rPr>
        <w:t>SECCION TERCERO</w:t>
      </w:r>
    </w:p>
    <w:p w14:paraId="28905A2C" w14:textId="77777777" w:rsidR="00405416" w:rsidRPr="00405416" w:rsidRDefault="00405416" w:rsidP="00405416">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b/>
          <w:sz w:val="24"/>
          <w:szCs w:val="24"/>
        </w:rPr>
        <w:t>DE LA ORGANIZACION DE LOS BENEFICIARIOS</w:t>
      </w:r>
    </w:p>
    <w:p w14:paraId="44E0015B"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60A0E2D0"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172A2ED7" w14:textId="77777777" w:rsidR="00405416" w:rsidRPr="00405416" w:rsidRDefault="00405416" w:rsidP="00405416">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b/>
          <w:sz w:val="24"/>
          <w:szCs w:val="24"/>
        </w:rPr>
        <w:t>CAPÍTULO TERCERO</w:t>
      </w:r>
    </w:p>
    <w:p w14:paraId="4C987539" w14:textId="77777777" w:rsidR="00405416" w:rsidRPr="00405416" w:rsidRDefault="00405416" w:rsidP="00405416">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b/>
          <w:sz w:val="24"/>
          <w:szCs w:val="24"/>
        </w:rPr>
        <w:t>DE LAS APORTACIONES POR SERVICIOS AMBIENTALES</w:t>
      </w:r>
    </w:p>
    <w:p w14:paraId="0FD5DA63"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1A27B0CE"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 xml:space="preserve">Artículo 216-J. </w:t>
      </w:r>
      <w:r w:rsidRPr="00405416">
        <w:rPr>
          <w:rFonts w:ascii="Times New Roman" w:eastAsia="Arial" w:hAnsi="Times New Roman" w:cs="Times New Roman"/>
          <w:sz w:val="24"/>
          <w:szCs w:val="24"/>
        </w:rPr>
        <w:t>Para determinar el monto a pagar por concepto de aportación de mejoras por servicios ambientales, se aplicará una tarifa del 3.5 por ciento sobre el monto de los ingresos efectivamente recaudados por concepto del suministro de agua potable, sin incluir conceptos diversos a dicho suministro.</w:t>
      </w:r>
    </w:p>
    <w:p w14:paraId="7FB68215"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w:t>
      </w:r>
    </w:p>
    <w:p w14:paraId="17A96920"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5932B017"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 xml:space="preserve">En caso de incumplimiento, la Secretaría podrá determinar el monto de las aportaciones por servicios ambientales correspondiente, multiplicando el volumen de agua establecido en la base de datos del Registro Público de Derechos de Agua de la Comisión Nacional del Agua, o bien, el reportado por la Comisión del Agua del Estado de México, por las tarifas de los aprovechamientos y derechos por concepto de suministro de agua en bloque de las Comisiones antes mencionadas, según corresponda, </w:t>
      </w:r>
      <w:r w:rsidRPr="00405416">
        <w:rPr>
          <w:rFonts w:ascii="Times New Roman" w:eastAsia="Arial" w:hAnsi="Times New Roman" w:cs="Times New Roman"/>
          <w:b/>
          <w:sz w:val="24"/>
          <w:szCs w:val="24"/>
        </w:rPr>
        <w:t>a este monto se añadirá un recargo equivalente al diez por ciento en concepto de penalización. En caso de reincidencia en el incumplimiento, dicho recargo podrá incrementarse hasta en un veinte por ciento.</w:t>
      </w:r>
    </w:p>
    <w:p w14:paraId="089A366E"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1F26C5CC"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Sobre la tarifa que hace referencia el párrafo primero del presente artículo, el 15 por ciento del mismo se destinara en beneficio de las áreas naturales protegidas de la entidad.</w:t>
      </w:r>
    </w:p>
    <w:p w14:paraId="14E3DD97" w14:textId="77777777" w:rsidR="00A57D2E" w:rsidRDefault="00A57D2E" w:rsidP="00405416">
      <w:pPr>
        <w:spacing w:after="0" w:line="240" w:lineRule="auto"/>
        <w:jc w:val="both"/>
        <w:rPr>
          <w:rFonts w:ascii="Times New Roman" w:eastAsia="Arial" w:hAnsi="Times New Roman" w:cs="Times New Roman"/>
          <w:sz w:val="24"/>
          <w:szCs w:val="24"/>
        </w:rPr>
      </w:pPr>
    </w:p>
    <w:p w14:paraId="2D7EE08D" w14:textId="209BD26A"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w:t>
      </w:r>
    </w:p>
    <w:p w14:paraId="777958F6"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0556CA1C"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 xml:space="preserve">Artículo 216-N.- </w:t>
      </w:r>
      <w:r w:rsidRPr="00405416">
        <w:rPr>
          <w:rFonts w:ascii="Times New Roman" w:eastAsia="Arial" w:hAnsi="Times New Roman" w:cs="Times New Roman"/>
          <w:sz w:val="24"/>
          <w:szCs w:val="24"/>
        </w:rPr>
        <w:t xml:space="preserve">El incentivo a que se refiere la fracción II del artículo 216-L, consistirá en un pago anual por cada hectárea de superficie boscosa, </w:t>
      </w:r>
      <w:r w:rsidRPr="00405416">
        <w:rPr>
          <w:rFonts w:ascii="Times New Roman" w:eastAsia="Arial" w:hAnsi="Times New Roman" w:cs="Times New Roman"/>
          <w:b/>
          <w:sz w:val="24"/>
          <w:szCs w:val="24"/>
        </w:rPr>
        <w:t xml:space="preserve">en ningún caso el monto por hectárea podrá ser menor a 28 veces el valor diario de la Unidad de Medida y Actualización vigente al año del programa, además </w:t>
      </w:r>
      <w:r w:rsidRPr="00405416">
        <w:rPr>
          <w:rFonts w:ascii="Times New Roman" w:eastAsia="Arial" w:hAnsi="Times New Roman" w:cs="Times New Roman"/>
          <w:sz w:val="24"/>
          <w:szCs w:val="24"/>
        </w:rPr>
        <w:t xml:space="preserve">se deberá </w:t>
      </w:r>
      <w:r w:rsidRPr="00405416">
        <w:rPr>
          <w:rFonts w:ascii="Times New Roman" w:eastAsia="Arial" w:hAnsi="Times New Roman" w:cs="Times New Roman"/>
          <w:b/>
          <w:sz w:val="24"/>
          <w:szCs w:val="24"/>
        </w:rPr>
        <w:t>brindar asesoría técnica forestal, a efecto de que las personas beneficiarias lleven a cabo acciones de conservación, protección y fomento forestal, permitiendo con ello la permanencia y aumento de la masa forestal. El p</w:t>
      </w:r>
      <w:r w:rsidRPr="00405416">
        <w:rPr>
          <w:rFonts w:ascii="Times New Roman" w:eastAsia="Arial" w:hAnsi="Times New Roman" w:cs="Times New Roman"/>
          <w:sz w:val="24"/>
          <w:szCs w:val="24"/>
        </w:rPr>
        <w:t>ago que se realizará en todos los casos por instrucciones expresas del Comité Técnico con cargo al patrimonio del fideicomiso de aportaciones de mejoras por servicios ambientales y hasta donde éste baste y alcance, y que deberá revisarse para cada ejercicio fiscal determinando en su caso la necesidad de su actualización.</w:t>
      </w:r>
    </w:p>
    <w:p w14:paraId="6C8D7CF9"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0B005C5D" w14:textId="77777777" w:rsidR="00405416" w:rsidRPr="00405416" w:rsidRDefault="00405416" w:rsidP="00405416">
      <w:pPr>
        <w:spacing w:after="0" w:line="240" w:lineRule="auto"/>
        <w:jc w:val="center"/>
        <w:rPr>
          <w:rFonts w:ascii="Times New Roman" w:eastAsia="Arial" w:hAnsi="Times New Roman" w:cs="Times New Roman"/>
          <w:sz w:val="24"/>
          <w:szCs w:val="24"/>
        </w:rPr>
      </w:pPr>
      <w:r w:rsidRPr="00405416">
        <w:rPr>
          <w:rFonts w:ascii="Times New Roman" w:eastAsia="Arial" w:hAnsi="Times New Roman" w:cs="Times New Roman"/>
          <w:b/>
          <w:sz w:val="24"/>
          <w:szCs w:val="24"/>
        </w:rPr>
        <w:t>TRANSITORIOS</w:t>
      </w:r>
    </w:p>
    <w:p w14:paraId="27E411A9"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73864ADF"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 xml:space="preserve">ARTÍCULO PRIMERO. </w:t>
      </w:r>
      <w:r w:rsidRPr="00405416">
        <w:rPr>
          <w:rFonts w:ascii="Times New Roman" w:eastAsia="Arial" w:hAnsi="Times New Roman" w:cs="Times New Roman"/>
          <w:sz w:val="24"/>
          <w:szCs w:val="24"/>
        </w:rPr>
        <w:t>Publíquese el presente acuerdo el Periódico Oficial “Gaceta del Gobierno”.</w:t>
      </w:r>
    </w:p>
    <w:p w14:paraId="01F33BFC"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6B50E678"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b/>
          <w:sz w:val="24"/>
          <w:szCs w:val="24"/>
        </w:rPr>
        <w:t xml:space="preserve">ARTÍCULO SEGUNDO. </w:t>
      </w:r>
      <w:r w:rsidRPr="00405416">
        <w:rPr>
          <w:rFonts w:ascii="Times New Roman" w:eastAsia="Arial" w:hAnsi="Times New Roman" w:cs="Times New Roman"/>
          <w:sz w:val="24"/>
          <w:szCs w:val="24"/>
        </w:rPr>
        <w:t>El presente acuerdo entrará en vigor el día siguiente al de su publicación en el Periódico Oficial “Gaceta del Gobierno” del Estado de México.</w:t>
      </w:r>
    </w:p>
    <w:p w14:paraId="19A68515" w14:textId="77777777" w:rsidR="00405416" w:rsidRPr="00405416" w:rsidRDefault="00405416" w:rsidP="00405416">
      <w:pPr>
        <w:spacing w:after="0" w:line="240" w:lineRule="auto"/>
        <w:rPr>
          <w:rFonts w:ascii="Times New Roman" w:eastAsia="Times New Roman" w:hAnsi="Times New Roman" w:cs="Times New Roman"/>
          <w:sz w:val="24"/>
          <w:szCs w:val="24"/>
        </w:rPr>
      </w:pPr>
    </w:p>
    <w:p w14:paraId="244C2802" w14:textId="77777777" w:rsidR="00405416" w:rsidRPr="00405416" w:rsidRDefault="00405416" w:rsidP="00405416">
      <w:pPr>
        <w:spacing w:after="0" w:line="240" w:lineRule="auto"/>
        <w:jc w:val="both"/>
        <w:rPr>
          <w:rFonts w:ascii="Times New Roman" w:eastAsia="Arial" w:hAnsi="Times New Roman" w:cs="Times New Roman"/>
          <w:sz w:val="24"/>
          <w:szCs w:val="24"/>
        </w:rPr>
      </w:pPr>
      <w:r w:rsidRPr="00405416">
        <w:rPr>
          <w:rFonts w:ascii="Times New Roman" w:eastAsia="Arial" w:hAnsi="Times New Roman" w:cs="Times New Roman"/>
          <w:sz w:val="24"/>
          <w:szCs w:val="24"/>
        </w:rPr>
        <w:t>Dado en el Palacio del Poder Legislativo en la Ciudad de Toluca, Capital del Estado de México, a los días</w:t>
      </w:r>
      <w:r w:rsidRPr="00405416">
        <w:rPr>
          <w:rFonts w:ascii="Times New Roman" w:eastAsia="Times New Roman" w:hAnsi="Times New Roman" w:cs="Times New Roman"/>
          <w:sz w:val="24"/>
          <w:szCs w:val="24"/>
          <w:u w:val="thick" w:color="000000"/>
        </w:rPr>
        <w:t xml:space="preserve">    </w:t>
      </w:r>
      <w:r w:rsidRPr="00405416">
        <w:rPr>
          <w:rFonts w:ascii="Times New Roman" w:eastAsia="Times New Roman" w:hAnsi="Times New Roman" w:cs="Times New Roman"/>
          <w:sz w:val="24"/>
          <w:szCs w:val="24"/>
        </w:rPr>
        <w:t xml:space="preserve"> </w:t>
      </w:r>
      <w:r w:rsidRPr="00405416">
        <w:rPr>
          <w:rFonts w:ascii="Times New Roman" w:eastAsia="Arial" w:hAnsi="Times New Roman" w:cs="Times New Roman"/>
          <w:sz w:val="24"/>
          <w:szCs w:val="24"/>
        </w:rPr>
        <w:t>del mes de</w:t>
      </w:r>
      <w:r w:rsidRPr="00405416">
        <w:rPr>
          <w:rFonts w:ascii="Times New Roman" w:eastAsia="Times New Roman" w:hAnsi="Times New Roman" w:cs="Times New Roman"/>
          <w:sz w:val="24"/>
          <w:szCs w:val="24"/>
          <w:u w:val="thick" w:color="000000"/>
        </w:rPr>
        <w:t xml:space="preserve">    </w:t>
      </w:r>
      <w:r w:rsidRPr="00405416">
        <w:rPr>
          <w:rFonts w:ascii="Times New Roman" w:eastAsia="Times New Roman" w:hAnsi="Times New Roman" w:cs="Times New Roman"/>
          <w:sz w:val="24"/>
          <w:szCs w:val="24"/>
        </w:rPr>
        <w:t xml:space="preserve"> </w:t>
      </w:r>
      <w:proofErr w:type="spellStart"/>
      <w:r w:rsidRPr="00405416">
        <w:rPr>
          <w:rFonts w:ascii="Times New Roman" w:eastAsia="Arial" w:hAnsi="Times New Roman" w:cs="Times New Roman"/>
          <w:sz w:val="24"/>
          <w:szCs w:val="24"/>
        </w:rPr>
        <w:t>de</w:t>
      </w:r>
      <w:proofErr w:type="spellEnd"/>
      <w:r w:rsidRPr="00405416">
        <w:rPr>
          <w:rFonts w:ascii="Times New Roman" w:eastAsia="Arial" w:hAnsi="Times New Roman" w:cs="Times New Roman"/>
          <w:sz w:val="24"/>
          <w:szCs w:val="24"/>
        </w:rPr>
        <w:t xml:space="preserve"> dos mil veinticuatro.</w:t>
      </w:r>
    </w:p>
    <w:p w14:paraId="55B18146" w14:textId="52FD0807" w:rsidR="009E78DA" w:rsidRPr="00C431FE" w:rsidRDefault="009E78DA" w:rsidP="00EB7D14">
      <w:pPr>
        <w:spacing w:after="0" w:line="240" w:lineRule="auto"/>
        <w:jc w:val="center"/>
        <w:rPr>
          <w:rFonts w:ascii="Times New Roman" w:hAnsi="Times New Roman"/>
          <w:sz w:val="24"/>
          <w:szCs w:val="24"/>
        </w:rPr>
      </w:pPr>
    </w:p>
    <w:p w14:paraId="15B9461B" w14:textId="77777777" w:rsidR="009E78DA" w:rsidRPr="00C431FE" w:rsidRDefault="009E78DA" w:rsidP="00EB7D14">
      <w:pPr>
        <w:spacing w:after="0" w:line="240" w:lineRule="auto"/>
        <w:jc w:val="center"/>
        <w:rPr>
          <w:rFonts w:ascii="Times New Roman" w:hAnsi="Times New Roman"/>
          <w:i/>
          <w:sz w:val="24"/>
          <w:szCs w:val="24"/>
        </w:rPr>
      </w:pPr>
      <w:r w:rsidRPr="00C431FE">
        <w:rPr>
          <w:rFonts w:ascii="Times New Roman" w:hAnsi="Times New Roman"/>
          <w:i/>
          <w:sz w:val="24"/>
          <w:szCs w:val="24"/>
        </w:rPr>
        <w:t>(Fin del documento)</w:t>
      </w:r>
    </w:p>
    <w:p w14:paraId="7FC32DF5" w14:textId="77777777" w:rsidR="009E78DA" w:rsidRPr="00C431FE" w:rsidRDefault="009E78DA" w:rsidP="00EB7D14">
      <w:pPr>
        <w:spacing w:after="0" w:line="240" w:lineRule="auto"/>
        <w:jc w:val="center"/>
        <w:rPr>
          <w:rFonts w:ascii="Times New Roman" w:hAnsi="Times New Roman"/>
          <w:sz w:val="24"/>
          <w:szCs w:val="24"/>
        </w:rPr>
      </w:pPr>
    </w:p>
    <w:p w14:paraId="2D9A6923" w14:textId="64DF64B5" w:rsidR="00053B65" w:rsidRPr="00C431FE" w:rsidRDefault="00053B65" w:rsidP="0061081E">
      <w:pPr>
        <w:pStyle w:val="Sinespaciado"/>
        <w:jc w:val="both"/>
        <w:rPr>
          <w:rFonts w:cs="Times New Roman"/>
          <w:szCs w:val="24"/>
        </w:rPr>
      </w:pPr>
      <w:r w:rsidRPr="00C431FE">
        <w:rPr>
          <w:rFonts w:cs="Times New Roman"/>
          <w:szCs w:val="24"/>
        </w:rPr>
        <w:t>PRESIDENTE DIP. MAURILIO HERNÁNDEZ GONZÁLEZ Se registra la iniciativa y se remite a las Comisiones Legislativas de Planeación y Gasto Público y Finanzas Públicas</w:t>
      </w:r>
      <w:r w:rsidR="000070B1" w:rsidRPr="00C431FE">
        <w:rPr>
          <w:rFonts w:cs="Times New Roman"/>
          <w:szCs w:val="24"/>
        </w:rPr>
        <w:t>,</w:t>
      </w:r>
      <w:r w:rsidRPr="00C431FE">
        <w:rPr>
          <w:rFonts w:cs="Times New Roman"/>
          <w:szCs w:val="24"/>
        </w:rPr>
        <w:t xml:space="preserve"> para su estudio y correspondiente dictamen.</w:t>
      </w:r>
    </w:p>
    <w:p w14:paraId="17C022A8" w14:textId="55FCD4C1" w:rsidR="00053B65" w:rsidRPr="00C431FE" w:rsidRDefault="00053B65" w:rsidP="0061081E">
      <w:pPr>
        <w:pStyle w:val="Sinespaciado"/>
        <w:jc w:val="both"/>
        <w:rPr>
          <w:rFonts w:cs="Times New Roman"/>
          <w:szCs w:val="24"/>
        </w:rPr>
      </w:pPr>
      <w:r w:rsidRPr="00C431FE">
        <w:rPr>
          <w:rFonts w:cs="Times New Roman"/>
          <w:szCs w:val="24"/>
        </w:rPr>
        <w:tab/>
        <w:t xml:space="preserve">Se concede el uso de la palabra al diputado Octavio Martínez Vargas, quien presenta en nombre del Grupo Parlamentario del Partido </w:t>
      </w:r>
      <w:r w:rsidR="000070B1" w:rsidRPr="00C431FE">
        <w:rPr>
          <w:rFonts w:cs="Times New Roman"/>
          <w:szCs w:val="24"/>
        </w:rPr>
        <w:t>morena</w:t>
      </w:r>
      <w:r w:rsidRPr="00C431FE">
        <w:rPr>
          <w:rFonts w:cs="Times New Roman"/>
          <w:szCs w:val="24"/>
        </w:rPr>
        <w:t>, iniciativa con proyecto de decreto por el que se reforman, adicionan y derogan diversas disposiciones de la Constitución Política del Estado Libre y Soberano de México</w:t>
      </w:r>
      <w:r w:rsidR="005F3DD2" w:rsidRPr="00C431FE">
        <w:rPr>
          <w:rFonts w:cs="Times New Roman"/>
          <w:szCs w:val="24"/>
        </w:rPr>
        <w:t>,</w:t>
      </w:r>
      <w:r w:rsidRPr="00C431FE">
        <w:rPr>
          <w:rFonts w:cs="Times New Roman"/>
          <w:szCs w:val="24"/>
        </w:rPr>
        <w:t xml:space="preserve"> en materia de reforma al Poder Judicial.</w:t>
      </w:r>
    </w:p>
    <w:p w14:paraId="5252C1AC" w14:textId="4DCFDA65" w:rsidR="005F3DD2" w:rsidRPr="00C431FE" w:rsidRDefault="00053B65" w:rsidP="0061081E">
      <w:pPr>
        <w:pStyle w:val="Sinespaciado"/>
        <w:jc w:val="both"/>
        <w:rPr>
          <w:rFonts w:cs="Times New Roman"/>
          <w:szCs w:val="24"/>
        </w:rPr>
      </w:pPr>
      <w:r w:rsidRPr="00C431FE">
        <w:rPr>
          <w:rFonts w:cs="Times New Roman"/>
          <w:szCs w:val="24"/>
        </w:rPr>
        <w:t xml:space="preserve">DIP. OCTAVIO MARTÍNEZ VARGAS. Con su permiso, </w:t>
      </w:r>
      <w:r w:rsidR="005F3DD2" w:rsidRPr="00C431FE">
        <w:rPr>
          <w:rFonts w:cs="Times New Roman"/>
          <w:szCs w:val="24"/>
        </w:rPr>
        <w:t xml:space="preserve">compañero </w:t>
      </w:r>
      <w:r w:rsidRPr="00C431FE">
        <w:rPr>
          <w:rFonts w:cs="Times New Roman"/>
          <w:szCs w:val="24"/>
        </w:rPr>
        <w:t>Presidente</w:t>
      </w:r>
      <w:r w:rsidR="005F3DD2" w:rsidRPr="00C431FE">
        <w:rPr>
          <w:rFonts w:cs="Times New Roman"/>
          <w:szCs w:val="24"/>
        </w:rPr>
        <w:t xml:space="preserve">, integrantes </w:t>
      </w:r>
      <w:r w:rsidRPr="00C431FE">
        <w:rPr>
          <w:rFonts w:cs="Times New Roman"/>
          <w:szCs w:val="24"/>
        </w:rPr>
        <w:t>de la Mesa Directiva, muy buenas tardes</w:t>
      </w:r>
      <w:r w:rsidR="005F3DD2" w:rsidRPr="00C431FE">
        <w:rPr>
          <w:rFonts w:cs="Times New Roman"/>
          <w:szCs w:val="24"/>
        </w:rPr>
        <w:t xml:space="preserve">, compañeras </w:t>
      </w:r>
      <w:r w:rsidRPr="00C431FE">
        <w:rPr>
          <w:rFonts w:cs="Times New Roman"/>
          <w:szCs w:val="24"/>
        </w:rPr>
        <w:t>y compañeros legisladores</w:t>
      </w:r>
      <w:r w:rsidR="005F3DD2" w:rsidRPr="00C431FE">
        <w:rPr>
          <w:rFonts w:cs="Times New Roman"/>
          <w:szCs w:val="24"/>
        </w:rPr>
        <w:t>.</w:t>
      </w:r>
    </w:p>
    <w:p w14:paraId="72575327" w14:textId="77777777" w:rsidR="000D6346" w:rsidRPr="00C431FE" w:rsidRDefault="005F3DD2" w:rsidP="0061081E">
      <w:pPr>
        <w:pStyle w:val="Sinespaciado"/>
        <w:ind w:firstLine="708"/>
        <w:jc w:val="both"/>
        <w:rPr>
          <w:rFonts w:eastAsia="Arial" w:cs="Times New Roman"/>
          <w:szCs w:val="24"/>
        </w:rPr>
      </w:pPr>
      <w:r w:rsidRPr="00C431FE">
        <w:rPr>
          <w:rFonts w:cs="Times New Roman"/>
          <w:szCs w:val="24"/>
        </w:rPr>
        <w:t xml:space="preserve">El </w:t>
      </w:r>
      <w:r w:rsidR="00053B65" w:rsidRPr="00C431FE">
        <w:rPr>
          <w:rFonts w:cs="Times New Roman"/>
          <w:szCs w:val="24"/>
        </w:rPr>
        <w:t>viejo régimen en nuestro Estado aún mantiene controles en términos del Tribunal Superior de Justicia del Estado de México, del Tribunal</w:t>
      </w:r>
      <w:r w:rsidR="00AF24C8" w:rsidRPr="00C431FE">
        <w:rPr>
          <w:rFonts w:cs="Times New Roman"/>
          <w:szCs w:val="24"/>
        </w:rPr>
        <w:t xml:space="preserve"> </w:t>
      </w:r>
      <w:r w:rsidR="009C5BA1" w:rsidRPr="00C431FE">
        <w:rPr>
          <w:rFonts w:cs="Times New Roman"/>
          <w:szCs w:val="24"/>
        </w:rPr>
        <w:t xml:space="preserve">de Justicia </w:t>
      </w:r>
      <w:r w:rsidR="00053B65" w:rsidRPr="00C431FE">
        <w:rPr>
          <w:rFonts w:eastAsia="Arial" w:cs="Times New Roman"/>
          <w:szCs w:val="24"/>
        </w:rPr>
        <w:t>Administrativa del Estado de México y la Comisión de Derechos Humanos del Estado de México</w:t>
      </w:r>
      <w:r w:rsidRPr="00C431FE">
        <w:rPr>
          <w:rFonts w:eastAsia="Arial" w:cs="Times New Roman"/>
          <w:szCs w:val="24"/>
        </w:rPr>
        <w:t>,</w:t>
      </w:r>
      <w:r w:rsidR="00053B65" w:rsidRPr="00C431FE">
        <w:rPr>
          <w:rFonts w:eastAsia="Arial" w:cs="Times New Roman"/>
          <w:szCs w:val="24"/>
        </w:rPr>
        <w:t xml:space="preserve"> principalmente</w:t>
      </w:r>
      <w:r w:rsidR="000D6346" w:rsidRPr="00C431FE">
        <w:rPr>
          <w:rFonts w:eastAsia="Arial" w:cs="Times New Roman"/>
          <w:szCs w:val="24"/>
        </w:rPr>
        <w:t>.</w:t>
      </w:r>
    </w:p>
    <w:p w14:paraId="50E22CAE" w14:textId="6659AE05" w:rsidR="005F3DD2" w:rsidRPr="00C431FE" w:rsidRDefault="000D6346" w:rsidP="0061081E">
      <w:pPr>
        <w:pStyle w:val="Sinespaciado"/>
        <w:ind w:firstLine="708"/>
        <w:jc w:val="both"/>
        <w:rPr>
          <w:rFonts w:eastAsia="Arial" w:cs="Times New Roman"/>
          <w:szCs w:val="24"/>
        </w:rPr>
      </w:pPr>
      <w:r w:rsidRPr="00C431FE">
        <w:rPr>
          <w:rFonts w:eastAsia="Arial" w:cs="Times New Roman"/>
          <w:szCs w:val="24"/>
        </w:rPr>
        <w:t xml:space="preserve">Estamos </w:t>
      </w:r>
      <w:r w:rsidR="00053B65" w:rsidRPr="00C431FE">
        <w:rPr>
          <w:rFonts w:eastAsia="Arial" w:cs="Times New Roman"/>
          <w:szCs w:val="24"/>
        </w:rPr>
        <w:t>calificados</w:t>
      </w:r>
      <w:r w:rsidR="005F3DD2" w:rsidRPr="00C431FE">
        <w:rPr>
          <w:rFonts w:eastAsia="Arial" w:cs="Times New Roman"/>
          <w:szCs w:val="24"/>
        </w:rPr>
        <w:t>,</w:t>
      </w:r>
      <w:r w:rsidR="00053B65" w:rsidRPr="00C431FE">
        <w:rPr>
          <w:rFonts w:eastAsia="Arial" w:cs="Times New Roman"/>
          <w:szCs w:val="24"/>
        </w:rPr>
        <w:t xml:space="preserve"> compañeras y compañeros</w:t>
      </w:r>
      <w:r w:rsidR="005F3DD2" w:rsidRPr="00C431FE">
        <w:rPr>
          <w:rFonts w:eastAsia="Arial" w:cs="Times New Roman"/>
          <w:szCs w:val="24"/>
        </w:rPr>
        <w:t>,</w:t>
      </w:r>
      <w:r w:rsidR="00053B65" w:rsidRPr="00C431FE">
        <w:rPr>
          <w:rFonts w:eastAsia="Arial" w:cs="Times New Roman"/>
          <w:szCs w:val="24"/>
        </w:rPr>
        <w:t xml:space="preserve"> en el último lugar en términos de</w:t>
      </w:r>
      <w:r w:rsidR="005F3DD2" w:rsidRPr="00C431FE">
        <w:rPr>
          <w:rFonts w:eastAsia="Arial" w:cs="Times New Roman"/>
          <w:szCs w:val="24"/>
        </w:rPr>
        <w:t>,</w:t>
      </w:r>
      <w:r w:rsidR="00053B65" w:rsidRPr="00C431FE">
        <w:rPr>
          <w:rFonts w:eastAsia="Arial" w:cs="Times New Roman"/>
          <w:szCs w:val="24"/>
        </w:rPr>
        <w:t xml:space="preserve"> por mediciones obviamente internacionales, que miden el acceso a la justicia</w:t>
      </w:r>
      <w:r w:rsidR="005F3DD2" w:rsidRPr="00C431FE">
        <w:rPr>
          <w:rFonts w:eastAsia="Arial" w:cs="Times New Roman"/>
          <w:szCs w:val="24"/>
        </w:rPr>
        <w:t>,</w:t>
      </w:r>
      <w:r w:rsidR="00053B65" w:rsidRPr="00C431FE">
        <w:rPr>
          <w:rFonts w:eastAsia="Arial" w:cs="Times New Roman"/>
          <w:szCs w:val="24"/>
        </w:rPr>
        <w:t xml:space="preserve"> el Estado de </w:t>
      </w:r>
      <w:r w:rsidR="005F3DD2" w:rsidRPr="00C431FE">
        <w:rPr>
          <w:rFonts w:eastAsia="Arial" w:cs="Times New Roman"/>
          <w:szCs w:val="24"/>
        </w:rPr>
        <w:t xml:space="preserve">derecho </w:t>
      </w:r>
      <w:r w:rsidR="00053B65" w:rsidRPr="00C431FE">
        <w:rPr>
          <w:rFonts w:eastAsia="Arial" w:cs="Times New Roman"/>
          <w:szCs w:val="24"/>
        </w:rPr>
        <w:t>en nuestro país</w:t>
      </w:r>
      <w:r w:rsidR="005F3DD2" w:rsidRPr="00C431FE">
        <w:rPr>
          <w:rFonts w:eastAsia="Arial" w:cs="Times New Roman"/>
          <w:szCs w:val="24"/>
        </w:rPr>
        <w:t>,</w:t>
      </w:r>
      <w:r w:rsidR="00053B65" w:rsidRPr="00C431FE">
        <w:rPr>
          <w:rFonts w:eastAsia="Arial" w:cs="Times New Roman"/>
          <w:szCs w:val="24"/>
        </w:rPr>
        <w:t xml:space="preserve"> somos la </w:t>
      </w:r>
      <w:r w:rsidR="005F3DD2" w:rsidRPr="00C431FE">
        <w:rPr>
          <w:rFonts w:eastAsia="Arial" w:cs="Times New Roman"/>
          <w:szCs w:val="24"/>
        </w:rPr>
        <w:t xml:space="preserve">Entidad </w:t>
      </w:r>
      <w:r w:rsidR="00053B65" w:rsidRPr="00C431FE">
        <w:rPr>
          <w:rFonts w:eastAsia="Arial" w:cs="Times New Roman"/>
          <w:szCs w:val="24"/>
        </w:rPr>
        <w:t>que ocupa el último lugar</w:t>
      </w:r>
      <w:r w:rsidR="005F3DD2" w:rsidRPr="00C431FE">
        <w:rPr>
          <w:rFonts w:eastAsia="Arial" w:cs="Times New Roman"/>
          <w:szCs w:val="24"/>
        </w:rPr>
        <w:t xml:space="preserve"> y</w:t>
      </w:r>
      <w:r w:rsidR="00053B65" w:rsidRPr="00C431FE">
        <w:rPr>
          <w:rFonts w:eastAsia="Arial" w:cs="Times New Roman"/>
          <w:szCs w:val="24"/>
        </w:rPr>
        <w:t xml:space="preserve"> los integrantes del Poder Judicial no se sonrojan frente a esto, siguen considerando más importante la frivolidad, los negocios, la corrupción, que en realidad los ciudadanos tengan acceso a la justicia.</w:t>
      </w:r>
    </w:p>
    <w:p w14:paraId="4289A871" w14:textId="77777777" w:rsidR="005F3DD2" w:rsidRPr="00C431FE" w:rsidRDefault="00053B65" w:rsidP="0061081E">
      <w:pPr>
        <w:pStyle w:val="Sinespaciado"/>
        <w:ind w:firstLine="708"/>
        <w:jc w:val="both"/>
        <w:rPr>
          <w:rFonts w:eastAsia="Arial" w:cs="Times New Roman"/>
          <w:szCs w:val="24"/>
        </w:rPr>
      </w:pPr>
      <w:r w:rsidRPr="00C431FE">
        <w:rPr>
          <w:rFonts w:eastAsia="Arial" w:cs="Times New Roman"/>
          <w:szCs w:val="24"/>
        </w:rPr>
        <w:t>Por ello, ahora venimos</w:t>
      </w:r>
      <w:r w:rsidR="005F3DD2" w:rsidRPr="00C431FE">
        <w:rPr>
          <w:rFonts w:eastAsia="Arial" w:cs="Times New Roman"/>
          <w:szCs w:val="24"/>
        </w:rPr>
        <w:t>, v</w:t>
      </w:r>
      <w:r w:rsidRPr="00C431FE">
        <w:rPr>
          <w:rFonts w:eastAsia="Arial" w:cs="Times New Roman"/>
          <w:szCs w:val="24"/>
        </w:rPr>
        <w:t>engo en nombre del Grupo Parlamentario de morena</w:t>
      </w:r>
      <w:r w:rsidR="005F3DD2" w:rsidRPr="00C431FE">
        <w:rPr>
          <w:rFonts w:eastAsia="Arial" w:cs="Times New Roman"/>
          <w:szCs w:val="24"/>
        </w:rPr>
        <w:t>, a</w:t>
      </w:r>
      <w:r w:rsidRPr="00C431FE">
        <w:rPr>
          <w:rFonts w:eastAsia="Arial" w:cs="Times New Roman"/>
          <w:szCs w:val="24"/>
        </w:rPr>
        <w:t xml:space="preserve"> efecto de poder plantear esta reforma constitucional en materia del Poder Judicial del Estado de México, que plantea 23 modificaciones a la Constitución, cuatro adiciones y deroga tres artículos.</w:t>
      </w:r>
    </w:p>
    <w:p w14:paraId="4C72EB30" w14:textId="2C63620A" w:rsidR="005F3DD2" w:rsidRPr="00C431FE" w:rsidRDefault="00053B65" w:rsidP="0061081E">
      <w:pPr>
        <w:pStyle w:val="Sinespaciado"/>
        <w:ind w:firstLine="708"/>
        <w:jc w:val="both"/>
        <w:rPr>
          <w:rFonts w:eastAsia="Arial" w:cs="Times New Roman"/>
          <w:szCs w:val="24"/>
        </w:rPr>
      </w:pPr>
      <w:r w:rsidRPr="00C431FE">
        <w:rPr>
          <w:rFonts w:eastAsia="Arial" w:cs="Times New Roman"/>
          <w:szCs w:val="24"/>
        </w:rPr>
        <w:t>Esta reforma, compañeras y compañeros, se enmarca en la obligación que tenemos los Congresos de los Estados de nuestra República, a efecto de armonizar la reforma constitucional en materia del Poder Judicial Federal, que estableció un plazo no mayor a seis meses</w:t>
      </w:r>
      <w:r w:rsidR="005F3DD2" w:rsidRPr="00C431FE">
        <w:rPr>
          <w:rFonts w:eastAsia="Arial" w:cs="Times New Roman"/>
          <w:szCs w:val="24"/>
        </w:rPr>
        <w:t>,</w:t>
      </w:r>
      <w:r w:rsidRPr="00C431FE">
        <w:rPr>
          <w:rFonts w:eastAsia="Arial" w:cs="Times New Roman"/>
          <w:szCs w:val="24"/>
        </w:rPr>
        <w:t xml:space="preserve"> a efecto de su </w:t>
      </w:r>
      <w:r w:rsidRPr="00C431FE">
        <w:rPr>
          <w:rFonts w:eastAsia="Arial" w:cs="Times New Roman"/>
          <w:szCs w:val="24"/>
        </w:rPr>
        <w:lastRenderedPageBreak/>
        <w:t xml:space="preserve">armonización y estamos dando cumplimiento a esta obligación que nos ha mandatado el Poder Legislativo </w:t>
      </w:r>
      <w:r w:rsidR="00285A85" w:rsidRPr="00C431FE">
        <w:rPr>
          <w:rFonts w:eastAsia="Arial" w:cs="Times New Roman"/>
          <w:szCs w:val="24"/>
        </w:rPr>
        <w:t>Federal</w:t>
      </w:r>
      <w:r w:rsidRPr="00C431FE">
        <w:rPr>
          <w:rFonts w:eastAsia="Arial" w:cs="Times New Roman"/>
          <w:szCs w:val="24"/>
        </w:rPr>
        <w:t>.</w:t>
      </w:r>
    </w:p>
    <w:p w14:paraId="4CC68EB9" w14:textId="79FA4B63" w:rsidR="005F3DD2" w:rsidRPr="00C431FE" w:rsidRDefault="00053B65" w:rsidP="0061081E">
      <w:pPr>
        <w:pStyle w:val="Sinespaciado"/>
        <w:ind w:firstLine="708"/>
        <w:jc w:val="both"/>
        <w:rPr>
          <w:rFonts w:eastAsia="Arial" w:cs="Times New Roman"/>
          <w:szCs w:val="24"/>
        </w:rPr>
      </w:pPr>
      <w:r w:rsidRPr="00C431FE">
        <w:rPr>
          <w:rFonts w:eastAsia="Arial" w:cs="Times New Roman"/>
          <w:szCs w:val="24"/>
        </w:rPr>
        <w:t xml:space="preserve">Quiero subrayar, compañeras y compañeros, </w:t>
      </w:r>
      <w:proofErr w:type="gramStart"/>
      <w:r w:rsidRPr="00C431FE">
        <w:rPr>
          <w:rFonts w:eastAsia="Arial" w:cs="Times New Roman"/>
          <w:szCs w:val="24"/>
        </w:rPr>
        <w:t>que</w:t>
      </w:r>
      <w:proofErr w:type="gramEnd"/>
      <w:r w:rsidRPr="00C431FE">
        <w:rPr>
          <w:rFonts w:eastAsia="Arial" w:cs="Times New Roman"/>
          <w:szCs w:val="24"/>
        </w:rPr>
        <w:t xml:space="preserve"> en el Estado de México, en los 22 reclusorios de nuestra </w:t>
      </w:r>
      <w:r w:rsidR="005F3DD2" w:rsidRPr="00C431FE">
        <w:rPr>
          <w:rFonts w:eastAsia="Arial" w:cs="Times New Roman"/>
          <w:szCs w:val="24"/>
        </w:rPr>
        <w:t>Entidad</w:t>
      </w:r>
      <w:r w:rsidRPr="00C431FE">
        <w:rPr>
          <w:rFonts w:eastAsia="Arial" w:cs="Times New Roman"/>
          <w:szCs w:val="24"/>
        </w:rPr>
        <w:t>, existe una población penitenciaria de cerca de 34 mil internos, hombres y mujeres, muchos de ellos procesados y sentenciados de manera injusta</w:t>
      </w:r>
      <w:r w:rsidR="00982123" w:rsidRPr="00C431FE">
        <w:rPr>
          <w:rFonts w:eastAsia="Arial" w:cs="Times New Roman"/>
          <w:szCs w:val="24"/>
        </w:rPr>
        <w:t>,</w:t>
      </w:r>
      <w:r w:rsidRPr="00C431FE">
        <w:rPr>
          <w:rFonts w:eastAsia="Arial" w:cs="Times New Roman"/>
          <w:szCs w:val="24"/>
        </w:rPr>
        <w:t xml:space="preserve"> cuando son personas a quienes se les han fabricado delitos. Esto parece ser que al Poder Judicial evidentemente no le interesa</w:t>
      </w:r>
      <w:r w:rsidR="005F3DD2" w:rsidRPr="00C431FE">
        <w:rPr>
          <w:rFonts w:eastAsia="Arial" w:cs="Times New Roman"/>
          <w:szCs w:val="24"/>
        </w:rPr>
        <w:t>,</w:t>
      </w:r>
      <w:r w:rsidRPr="00C431FE">
        <w:rPr>
          <w:rFonts w:eastAsia="Arial" w:cs="Times New Roman"/>
          <w:szCs w:val="24"/>
        </w:rPr>
        <w:t xml:space="preserve"> tienen a delincuentes en la calle y a muchos inocentes en prisión.</w:t>
      </w:r>
    </w:p>
    <w:p w14:paraId="3246D53C" w14:textId="77777777" w:rsidR="00D33720" w:rsidRPr="00C431FE" w:rsidRDefault="00053B65" w:rsidP="0061081E">
      <w:pPr>
        <w:pStyle w:val="Sinespaciado"/>
        <w:ind w:firstLine="708"/>
        <w:jc w:val="both"/>
        <w:rPr>
          <w:rFonts w:eastAsia="Arial" w:cs="Times New Roman"/>
          <w:szCs w:val="24"/>
        </w:rPr>
      </w:pPr>
      <w:r w:rsidRPr="00C431FE">
        <w:rPr>
          <w:rFonts w:eastAsia="Arial" w:cs="Times New Roman"/>
          <w:szCs w:val="24"/>
        </w:rPr>
        <w:t>Hay familias</w:t>
      </w:r>
      <w:r w:rsidR="005F3DD2" w:rsidRPr="00C431FE">
        <w:rPr>
          <w:rFonts w:eastAsia="Arial" w:cs="Times New Roman"/>
          <w:szCs w:val="24"/>
        </w:rPr>
        <w:t>,</w:t>
      </w:r>
      <w:r w:rsidRPr="00C431FE">
        <w:rPr>
          <w:rFonts w:eastAsia="Arial" w:cs="Times New Roman"/>
          <w:szCs w:val="24"/>
        </w:rPr>
        <w:t xml:space="preserve"> madres que siguen esperando tener de manera definitiva la resolución de jueces en materia familiar para la custodia de su menor o menores hijos</w:t>
      </w:r>
      <w:r w:rsidR="00095E1A" w:rsidRPr="00C431FE">
        <w:rPr>
          <w:rFonts w:eastAsia="Arial" w:cs="Times New Roman"/>
          <w:szCs w:val="24"/>
        </w:rPr>
        <w:t>, p</w:t>
      </w:r>
      <w:r w:rsidRPr="00C431FE">
        <w:rPr>
          <w:rFonts w:eastAsia="Arial" w:cs="Times New Roman"/>
          <w:szCs w:val="24"/>
        </w:rPr>
        <w:t xml:space="preserve">ara efecto de que se sentencien </w:t>
      </w:r>
      <w:r w:rsidR="00D33720" w:rsidRPr="00C431FE">
        <w:rPr>
          <w:rFonts w:eastAsia="Arial" w:cs="Times New Roman"/>
          <w:szCs w:val="24"/>
        </w:rPr>
        <w:t xml:space="preserve">a </w:t>
      </w:r>
      <w:r w:rsidRPr="00C431FE">
        <w:rPr>
          <w:rFonts w:eastAsia="Arial" w:cs="Times New Roman"/>
          <w:szCs w:val="24"/>
        </w:rPr>
        <w:t>los padres para el cumplimiento de pensiones alimentarias.</w:t>
      </w:r>
    </w:p>
    <w:p w14:paraId="2480E12A" w14:textId="4BBD2525" w:rsidR="00FC635B" w:rsidRPr="00C431FE" w:rsidRDefault="00053B65" w:rsidP="0061081E">
      <w:pPr>
        <w:pStyle w:val="Sinespaciado"/>
        <w:ind w:firstLine="708"/>
        <w:jc w:val="both"/>
        <w:rPr>
          <w:rFonts w:eastAsia="Arial" w:cs="Times New Roman"/>
          <w:szCs w:val="24"/>
        </w:rPr>
      </w:pPr>
      <w:r w:rsidRPr="00C431FE">
        <w:rPr>
          <w:rFonts w:eastAsia="Arial" w:cs="Times New Roman"/>
          <w:szCs w:val="24"/>
        </w:rPr>
        <w:t xml:space="preserve">Hay </w:t>
      </w:r>
      <w:r w:rsidR="00055309" w:rsidRPr="00C431FE">
        <w:rPr>
          <w:rFonts w:eastAsia="Arial" w:cs="Times New Roman"/>
          <w:szCs w:val="24"/>
        </w:rPr>
        <w:t>innumerables juicios</w:t>
      </w:r>
      <w:r w:rsidRPr="00C431FE">
        <w:rPr>
          <w:rFonts w:eastAsia="Arial" w:cs="Times New Roman"/>
          <w:szCs w:val="24"/>
        </w:rPr>
        <w:t>, número de juicios en perjuicio de la colectividad, del interés público de nuestro Estado</w:t>
      </w:r>
      <w:r w:rsidR="00FC635B" w:rsidRPr="00C431FE">
        <w:rPr>
          <w:rFonts w:eastAsia="Arial" w:cs="Times New Roman"/>
          <w:szCs w:val="24"/>
        </w:rPr>
        <w:t xml:space="preserve">, por </w:t>
      </w:r>
      <w:r w:rsidRPr="00C431FE">
        <w:rPr>
          <w:rFonts w:eastAsia="Arial" w:cs="Times New Roman"/>
          <w:szCs w:val="24"/>
        </w:rPr>
        <w:t>ello ocupamos el último lugar en esta medición.</w:t>
      </w:r>
    </w:p>
    <w:p w14:paraId="48D0230A" w14:textId="0212EC0A" w:rsidR="00E12F03" w:rsidRPr="00C431FE" w:rsidRDefault="00053B65" w:rsidP="0061081E">
      <w:pPr>
        <w:pStyle w:val="Sinespaciado"/>
        <w:ind w:firstLine="708"/>
        <w:jc w:val="both"/>
        <w:rPr>
          <w:rFonts w:eastAsia="Arial" w:cs="Times New Roman"/>
          <w:szCs w:val="24"/>
        </w:rPr>
      </w:pPr>
      <w:r w:rsidRPr="00C431FE">
        <w:rPr>
          <w:rFonts w:eastAsia="Arial" w:cs="Times New Roman"/>
          <w:szCs w:val="24"/>
        </w:rPr>
        <w:t xml:space="preserve">El Estado de México, nuestra </w:t>
      </w:r>
      <w:r w:rsidR="00FC635B" w:rsidRPr="00C431FE">
        <w:rPr>
          <w:rFonts w:eastAsia="Arial" w:cs="Times New Roman"/>
          <w:szCs w:val="24"/>
        </w:rPr>
        <w:t>Entidad</w:t>
      </w:r>
      <w:r w:rsidRPr="00C431FE">
        <w:rPr>
          <w:rFonts w:eastAsia="Arial" w:cs="Times New Roman"/>
          <w:szCs w:val="24"/>
        </w:rPr>
        <w:t>, el Estado más importante de la República</w:t>
      </w:r>
      <w:r w:rsidR="00095E1A" w:rsidRPr="00C431FE">
        <w:rPr>
          <w:rFonts w:eastAsia="Arial" w:cs="Times New Roman"/>
          <w:szCs w:val="24"/>
        </w:rPr>
        <w:t xml:space="preserve"> y</w:t>
      </w:r>
      <w:r w:rsidRPr="00C431FE">
        <w:rPr>
          <w:rFonts w:eastAsia="Arial" w:cs="Times New Roman"/>
          <w:szCs w:val="24"/>
        </w:rPr>
        <w:t xml:space="preserve"> quienes integramos esta Legislatura</w:t>
      </w:r>
      <w:r w:rsidR="00095E1A" w:rsidRPr="00C431FE">
        <w:rPr>
          <w:rFonts w:eastAsia="Arial" w:cs="Times New Roman"/>
          <w:szCs w:val="24"/>
        </w:rPr>
        <w:t>,</w:t>
      </w:r>
      <w:r w:rsidRPr="00C431FE">
        <w:rPr>
          <w:rFonts w:eastAsia="Arial" w:cs="Times New Roman"/>
          <w:szCs w:val="24"/>
        </w:rPr>
        <w:t xml:space="preserve"> no podemos voltear para el otro lado</w:t>
      </w:r>
      <w:r w:rsidR="00095E1A" w:rsidRPr="00C431FE">
        <w:rPr>
          <w:rFonts w:eastAsia="Arial" w:cs="Times New Roman"/>
          <w:szCs w:val="24"/>
        </w:rPr>
        <w:t xml:space="preserve">, </w:t>
      </w:r>
      <w:r w:rsidRPr="00C431FE">
        <w:rPr>
          <w:rFonts w:eastAsia="Arial" w:cs="Times New Roman"/>
          <w:szCs w:val="24"/>
        </w:rPr>
        <w:t xml:space="preserve">hay quienes lo hacen y están de acuerdo con el </w:t>
      </w:r>
      <w:proofErr w:type="spellStart"/>
      <w:r w:rsidRPr="00C431FE">
        <w:rPr>
          <w:rFonts w:eastAsia="Arial" w:cs="Times New Roman"/>
          <w:szCs w:val="24"/>
        </w:rPr>
        <w:t>status</w:t>
      </w:r>
      <w:proofErr w:type="spellEnd"/>
      <w:r w:rsidRPr="00C431FE">
        <w:rPr>
          <w:rFonts w:eastAsia="Arial" w:cs="Times New Roman"/>
          <w:szCs w:val="24"/>
        </w:rPr>
        <w:t xml:space="preserve"> quo del Poder Judicial, pero qu</w:t>
      </w:r>
      <w:r w:rsidR="00E12F03" w:rsidRPr="00C431FE">
        <w:rPr>
          <w:rFonts w:eastAsia="Arial" w:cs="Times New Roman"/>
          <w:szCs w:val="24"/>
        </w:rPr>
        <w:t>ien</w:t>
      </w:r>
      <w:r w:rsidRPr="00C431FE">
        <w:rPr>
          <w:rFonts w:eastAsia="Arial" w:cs="Times New Roman"/>
          <w:szCs w:val="24"/>
        </w:rPr>
        <w:t>es verdaderamente representamos a la sociedad</w:t>
      </w:r>
      <w:r w:rsidR="00E12F03" w:rsidRPr="00C431FE">
        <w:rPr>
          <w:rFonts w:eastAsia="Arial" w:cs="Times New Roman"/>
          <w:szCs w:val="24"/>
        </w:rPr>
        <w:t>, d</w:t>
      </w:r>
      <w:r w:rsidRPr="00C431FE">
        <w:rPr>
          <w:rFonts w:eastAsia="Arial" w:cs="Times New Roman"/>
          <w:szCs w:val="24"/>
        </w:rPr>
        <w:t>ebiéramos de estar viendo lo que sucede día a día con personas justiciables que siguen esperando acceso a la justicia.</w:t>
      </w:r>
    </w:p>
    <w:p w14:paraId="410AE695" w14:textId="5789630D" w:rsidR="009C5BA1" w:rsidRPr="00C431FE" w:rsidRDefault="00053B65" w:rsidP="0061081E">
      <w:pPr>
        <w:pStyle w:val="Sinespaciado"/>
        <w:ind w:firstLine="708"/>
        <w:jc w:val="both"/>
        <w:rPr>
          <w:rFonts w:eastAsia="Arial" w:cs="Times New Roman"/>
          <w:szCs w:val="24"/>
        </w:rPr>
      </w:pPr>
      <w:r w:rsidRPr="00C431FE">
        <w:rPr>
          <w:rFonts w:eastAsia="Arial" w:cs="Times New Roman"/>
          <w:szCs w:val="24"/>
        </w:rPr>
        <w:t xml:space="preserve">Por eso esta iniciativa, compañeras y compañeros, plantea temas verdaderamente trascendentales para el Poder Judicial del Estado de México. Ningún </w:t>
      </w:r>
      <w:r w:rsidR="00E12F03" w:rsidRPr="00C431FE">
        <w:rPr>
          <w:rFonts w:eastAsia="Arial" w:cs="Times New Roman"/>
          <w:szCs w:val="24"/>
        </w:rPr>
        <w:t xml:space="preserve">Magistrado </w:t>
      </w:r>
      <w:r w:rsidRPr="00C431FE">
        <w:rPr>
          <w:rFonts w:eastAsia="Arial" w:cs="Times New Roman"/>
          <w:szCs w:val="24"/>
        </w:rPr>
        <w:t xml:space="preserve">podrá ganar más que el </w:t>
      </w:r>
      <w:r w:rsidR="00E12F03" w:rsidRPr="00C431FE">
        <w:rPr>
          <w:rFonts w:eastAsia="Arial" w:cs="Times New Roman"/>
          <w:szCs w:val="24"/>
        </w:rPr>
        <w:t>Titular</w:t>
      </w:r>
      <w:r w:rsidRPr="00C431FE">
        <w:rPr>
          <w:rFonts w:eastAsia="Arial" w:cs="Times New Roman"/>
          <w:szCs w:val="24"/>
        </w:rPr>
        <w:t xml:space="preserve">, la </w:t>
      </w:r>
      <w:r w:rsidR="00E12F03" w:rsidRPr="00C431FE">
        <w:rPr>
          <w:rFonts w:eastAsia="Arial" w:cs="Times New Roman"/>
          <w:szCs w:val="24"/>
        </w:rPr>
        <w:t xml:space="preserve">Titular </w:t>
      </w:r>
      <w:r w:rsidRPr="00C431FE">
        <w:rPr>
          <w:rFonts w:eastAsia="Arial" w:cs="Times New Roman"/>
          <w:szCs w:val="24"/>
        </w:rPr>
        <w:t>del Poder Ejecutivo Federal</w:t>
      </w:r>
      <w:r w:rsidR="00E12F03" w:rsidRPr="00C431FE">
        <w:rPr>
          <w:rFonts w:eastAsia="Arial" w:cs="Times New Roman"/>
          <w:szCs w:val="24"/>
        </w:rPr>
        <w:t>,</w:t>
      </w:r>
      <w:r w:rsidRPr="00C431FE">
        <w:rPr>
          <w:rFonts w:eastAsia="Arial" w:cs="Times New Roman"/>
          <w:szCs w:val="24"/>
        </w:rPr>
        <w:t xml:space="preserve"> hoy tienen salarios por arriba de 300 mil pesos mensuales</w:t>
      </w:r>
      <w:r w:rsidR="00E12F03" w:rsidRPr="00C431FE">
        <w:rPr>
          <w:rFonts w:eastAsia="Arial" w:cs="Times New Roman"/>
          <w:szCs w:val="24"/>
        </w:rPr>
        <w:t>, p</w:t>
      </w:r>
      <w:r w:rsidRPr="00C431FE">
        <w:rPr>
          <w:rFonts w:eastAsia="Arial" w:cs="Times New Roman"/>
          <w:szCs w:val="24"/>
        </w:rPr>
        <w:t xml:space="preserve">rivilegios, guaruras, vehículos blindados, </w:t>
      </w:r>
      <w:r w:rsidR="00EF160F" w:rsidRPr="00C431FE">
        <w:rPr>
          <w:rFonts w:eastAsia="Arial" w:cs="Times New Roman"/>
          <w:szCs w:val="24"/>
        </w:rPr>
        <w:t xml:space="preserve">gastos </w:t>
      </w:r>
      <w:r w:rsidRPr="00C431FE">
        <w:rPr>
          <w:rFonts w:eastAsia="Arial" w:cs="Times New Roman"/>
          <w:szCs w:val="24"/>
        </w:rPr>
        <w:t xml:space="preserve">de representación, viáticos, </w:t>
      </w:r>
      <w:r w:rsidR="00EF160F" w:rsidRPr="00C431FE">
        <w:rPr>
          <w:rFonts w:eastAsia="Arial" w:cs="Times New Roman"/>
          <w:szCs w:val="24"/>
        </w:rPr>
        <w:t xml:space="preserve">seguro </w:t>
      </w:r>
      <w:r w:rsidRPr="00C431FE">
        <w:rPr>
          <w:rFonts w:eastAsia="Arial" w:cs="Times New Roman"/>
          <w:szCs w:val="24"/>
        </w:rPr>
        <w:t>de gastos médicos mayores, de separación de retiro, haber de retiro</w:t>
      </w:r>
      <w:r w:rsidR="008E2D55" w:rsidRPr="00C431FE">
        <w:rPr>
          <w:rFonts w:eastAsia="Arial" w:cs="Times New Roman"/>
          <w:szCs w:val="24"/>
        </w:rPr>
        <w:t xml:space="preserve">, </w:t>
      </w:r>
      <w:r w:rsidR="009C5BA1" w:rsidRPr="00C431FE">
        <w:rPr>
          <w:rFonts w:cs="Times New Roman"/>
          <w:szCs w:val="24"/>
        </w:rPr>
        <w:t>5 años de su salario para quien deje el cargo del Poder Judicial, no para los de la Escuela Judicial, hablo de jueces y magistrados.</w:t>
      </w:r>
    </w:p>
    <w:p w14:paraId="5A3CAC3B" w14:textId="68DB2AB9" w:rsidR="009C5BA1" w:rsidRPr="00C431FE" w:rsidRDefault="009C5BA1" w:rsidP="0061081E">
      <w:pPr>
        <w:pStyle w:val="Sinespaciado"/>
        <w:ind w:firstLine="708"/>
        <w:jc w:val="both"/>
        <w:rPr>
          <w:rFonts w:cs="Times New Roman"/>
          <w:szCs w:val="24"/>
        </w:rPr>
      </w:pPr>
      <w:r w:rsidRPr="00C431FE">
        <w:rPr>
          <w:rFonts w:cs="Times New Roman"/>
          <w:szCs w:val="24"/>
        </w:rPr>
        <w:t>Un tribunal rico y justiciables pobres, y se plantea un Poder Judicial austero</w:t>
      </w:r>
      <w:r w:rsidR="00EF160F" w:rsidRPr="00C431FE">
        <w:rPr>
          <w:rFonts w:cs="Times New Roman"/>
          <w:szCs w:val="24"/>
        </w:rPr>
        <w:t>,</w:t>
      </w:r>
      <w:r w:rsidRPr="00C431FE">
        <w:rPr>
          <w:rFonts w:cs="Times New Roman"/>
          <w:szCs w:val="24"/>
        </w:rPr>
        <w:t xml:space="preserve"> verdaderamente, que no pierda de vista el fin último de su existencia</w:t>
      </w:r>
      <w:r w:rsidR="00EF160F" w:rsidRPr="00C431FE">
        <w:rPr>
          <w:rFonts w:cs="Times New Roman"/>
          <w:szCs w:val="24"/>
        </w:rPr>
        <w:t>,</w:t>
      </w:r>
      <w:r w:rsidRPr="00C431FE">
        <w:rPr>
          <w:rFonts w:cs="Times New Roman"/>
          <w:szCs w:val="24"/>
        </w:rPr>
        <w:t xml:space="preserve"> que por cierto compañeras y compañeros</w:t>
      </w:r>
      <w:r w:rsidR="00E15492" w:rsidRPr="00C431FE">
        <w:rPr>
          <w:rFonts w:cs="Times New Roman"/>
          <w:szCs w:val="24"/>
        </w:rPr>
        <w:t>,</w:t>
      </w:r>
      <w:r w:rsidRPr="00C431FE">
        <w:rPr>
          <w:rFonts w:cs="Times New Roman"/>
          <w:szCs w:val="24"/>
        </w:rPr>
        <w:t xml:space="preserve"> hace 200 años el 2 de marzo de 1824</w:t>
      </w:r>
      <w:r w:rsidR="00E15492" w:rsidRPr="00C431FE">
        <w:rPr>
          <w:rFonts w:cs="Times New Roman"/>
          <w:szCs w:val="24"/>
        </w:rPr>
        <w:t>,</w:t>
      </w:r>
      <w:r w:rsidRPr="00C431FE">
        <w:rPr>
          <w:rFonts w:cs="Times New Roman"/>
          <w:szCs w:val="24"/>
        </w:rPr>
        <w:t xml:space="preserve"> cuando el </w:t>
      </w:r>
      <w:r w:rsidR="00E15492" w:rsidRPr="00C431FE">
        <w:rPr>
          <w:rFonts w:cs="Times New Roman"/>
          <w:szCs w:val="24"/>
        </w:rPr>
        <w:t xml:space="preserve">Constituyente </w:t>
      </w:r>
      <w:r w:rsidRPr="00C431FE">
        <w:rPr>
          <w:rFonts w:cs="Times New Roman"/>
          <w:szCs w:val="24"/>
        </w:rPr>
        <w:t xml:space="preserve">de nuestro Estado planteó que debiera haber una división de </w:t>
      </w:r>
      <w:r w:rsidR="00E15492" w:rsidRPr="00C431FE">
        <w:rPr>
          <w:rFonts w:cs="Times New Roman"/>
          <w:szCs w:val="24"/>
        </w:rPr>
        <w:t xml:space="preserve">Poderes </w:t>
      </w:r>
      <w:r w:rsidRPr="00C431FE">
        <w:rPr>
          <w:rFonts w:cs="Times New Roman"/>
          <w:szCs w:val="24"/>
        </w:rPr>
        <w:t>en el Estado de México.</w:t>
      </w:r>
    </w:p>
    <w:p w14:paraId="64A845EC" w14:textId="41379A21" w:rsidR="009C5BA1" w:rsidRPr="00C431FE" w:rsidRDefault="009C5BA1" w:rsidP="0061081E">
      <w:pPr>
        <w:pStyle w:val="Sinespaciado"/>
        <w:jc w:val="both"/>
        <w:rPr>
          <w:rFonts w:cs="Times New Roman"/>
          <w:szCs w:val="24"/>
        </w:rPr>
      </w:pPr>
      <w:r w:rsidRPr="00C431FE">
        <w:rPr>
          <w:rFonts w:cs="Times New Roman"/>
          <w:szCs w:val="24"/>
        </w:rPr>
        <w:tab/>
        <w:t xml:space="preserve">Hace 200 años se planteó la necesidad del estado democrático y la existencia de este </w:t>
      </w:r>
      <w:r w:rsidR="00E15492" w:rsidRPr="00C431FE">
        <w:rPr>
          <w:rFonts w:cs="Times New Roman"/>
          <w:szCs w:val="24"/>
        </w:rPr>
        <w:t xml:space="preserve">Poder, </w:t>
      </w:r>
      <w:r w:rsidRPr="00C431FE">
        <w:rPr>
          <w:rFonts w:cs="Times New Roman"/>
          <w:szCs w:val="24"/>
        </w:rPr>
        <w:t>desde luego</w:t>
      </w:r>
      <w:r w:rsidR="00E15492" w:rsidRPr="00C431FE">
        <w:rPr>
          <w:rFonts w:cs="Times New Roman"/>
          <w:szCs w:val="24"/>
        </w:rPr>
        <w:t>,</w:t>
      </w:r>
      <w:r w:rsidRPr="00C431FE">
        <w:rPr>
          <w:rFonts w:cs="Times New Roman"/>
          <w:szCs w:val="24"/>
        </w:rPr>
        <w:t xml:space="preserve"> sin una visión que contraviene a aquel principio y naturaleza legislativa.</w:t>
      </w:r>
    </w:p>
    <w:p w14:paraId="268F5D8E" w14:textId="29061287" w:rsidR="009C5BA1" w:rsidRPr="00C431FE" w:rsidRDefault="009C5BA1" w:rsidP="0061081E">
      <w:pPr>
        <w:pStyle w:val="Sinespaciado"/>
        <w:jc w:val="both"/>
        <w:rPr>
          <w:rFonts w:cs="Times New Roman"/>
          <w:szCs w:val="24"/>
        </w:rPr>
      </w:pPr>
      <w:r w:rsidRPr="00C431FE">
        <w:rPr>
          <w:rFonts w:cs="Times New Roman"/>
          <w:szCs w:val="24"/>
        </w:rPr>
        <w:tab/>
        <w:t>También esta iniciativa</w:t>
      </w:r>
      <w:r w:rsidR="00E15492" w:rsidRPr="00C431FE">
        <w:rPr>
          <w:rFonts w:cs="Times New Roman"/>
          <w:szCs w:val="24"/>
        </w:rPr>
        <w:t>,</w:t>
      </w:r>
      <w:r w:rsidRPr="00C431FE">
        <w:rPr>
          <w:rFonts w:cs="Times New Roman"/>
          <w:szCs w:val="24"/>
        </w:rPr>
        <w:t xml:space="preserve"> compañeras y compañeros, plantea reducir de 15 a 9 años la permanencia de magistradas y magistrados, crea el </w:t>
      </w:r>
      <w:r w:rsidR="00E15492" w:rsidRPr="00C431FE">
        <w:rPr>
          <w:rFonts w:cs="Times New Roman"/>
          <w:szCs w:val="24"/>
        </w:rPr>
        <w:t xml:space="preserve">Pleno </w:t>
      </w:r>
      <w:r w:rsidRPr="00C431FE">
        <w:rPr>
          <w:rFonts w:cs="Times New Roman"/>
          <w:szCs w:val="24"/>
        </w:rPr>
        <w:t xml:space="preserve">de la </w:t>
      </w:r>
      <w:r w:rsidR="00E15492" w:rsidRPr="00C431FE">
        <w:rPr>
          <w:rFonts w:cs="Times New Roman"/>
          <w:szCs w:val="24"/>
        </w:rPr>
        <w:t xml:space="preserve">Sala </w:t>
      </w:r>
      <w:r w:rsidRPr="00C431FE">
        <w:rPr>
          <w:rFonts w:cs="Times New Roman"/>
          <w:szCs w:val="24"/>
        </w:rPr>
        <w:t>del Poder Judicial del Estado de México. Hoy la sala se integra por 56 magistrados, algo absolutamente inoperante, se crea la Sala Superior Constitucional</w:t>
      </w:r>
      <w:r w:rsidR="00E15492" w:rsidRPr="00C431FE">
        <w:rPr>
          <w:rFonts w:cs="Times New Roman"/>
          <w:szCs w:val="24"/>
        </w:rPr>
        <w:t>,</w:t>
      </w:r>
      <w:r w:rsidRPr="00C431FE">
        <w:rPr>
          <w:rFonts w:cs="Times New Roman"/>
          <w:szCs w:val="24"/>
        </w:rPr>
        <w:t xml:space="preserve"> por </w:t>
      </w:r>
      <w:r w:rsidR="007E4B60" w:rsidRPr="00C431FE">
        <w:rPr>
          <w:rFonts w:cs="Times New Roman"/>
          <w:szCs w:val="24"/>
        </w:rPr>
        <w:t>nueve</w:t>
      </w:r>
      <w:r w:rsidRPr="00C431FE">
        <w:rPr>
          <w:rFonts w:cs="Times New Roman"/>
          <w:szCs w:val="24"/>
        </w:rPr>
        <w:t xml:space="preserve"> magistradas y magistrados</w:t>
      </w:r>
      <w:r w:rsidR="00E15492" w:rsidRPr="00C431FE">
        <w:rPr>
          <w:rFonts w:cs="Times New Roman"/>
          <w:szCs w:val="24"/>
        </w:rPr>
        <w:t>,</w:t>
      </w:r>
      <w:r w:rsidRPr="00C431FE">
        <w:rPr>
          <w:rFonts w:cs="Times New Roman"/>
          <w:szCs w:val="24"/>
        </w:rPr>
        <w:t xml:space="preserve"> que podrán conocer sobre controversias entre </w:t>
      </w:r>
      <w:r w:rsidR="00E15492" w:rsidRPr="00C431FE">
        <w:rPr>
          <w:rFonts w:cs="Times New Roman"/>
          <w:szCs w:val="24"/>
        </w:rPr>
        <w:t>Poderes</w:t>
      </w:r>
      <w:r w:rsidRPr="00C431FE">
        <w:rPr>
          <w:rFonts w:cs="Times New Roman"/>
          <w:szCs w:val="24"/>
        </w:rPr>
        <w:t>, se establece la acción popular del ciudadano</w:t>
      </w:r>
      <w:r w:rsidR="00E15492" w:rsidRPr="00C431FE">
        <w:rPr>
          <w:rFonts w:cs="Times New Roman"/>
          <w:szCs w:val="24"/>
        </w:rPr>
        <w:t>,</w:t>
      </w:r>
      <w:r w:rsidRPr="00C431FE">
        <w:rPr>
          <w:rFonts w:cs="Times New Roman"/>
          <w:szCs w:val="24"/>
        </w:rPr>
        <w:t xml:space="preserve"> para efecto de ir a interponer una acción cuando sea violentado algún precepto constitucional.</w:t>
      </w:r>
    </w:p>
    <w:p w14:paraId="6504DCDC" w14:textId="59E72A47" w:rsidR="009C5BA1" w:rsidRPr="00C431FE" w:rsidRDefault="009C5BA1" w:rsidP="0061081E">
      <w:pPr>
        <w:pStyle w:val="Sinespaciado"/>
        <w:jc w:val="both"/>
        <w:rPr>
          <w:rFonts w:cs="Times New Roman"/>
          <w:szCs w:val="24"/>
        </w:rPr>
      </w:pPr>
      <w:r w:rsidRPr="00C431FE">
        <w:rPr>
          <w:rFonts w:cs="Times New Roman"/>
          <w:szCs w:val="24"/>
        </w:rPr>
        <w:tab/>
        <w:t>Esta iniciativa</w:t>
      </w:r>
      <w:r w:rsidR="00E15492" w:rsidRPr="00C431FE">
        <w:rPr>
          <w:rFonts w:cs="Times New Roman"/>
          <w:szCs w:val="24"/>
        </w:rPr>
        <w:t>,</w:t>
      </w:r>
      <w:r w:rsidRPr="00C431FE">
        <w:rPr>
          <w:rFonts w:cs="Times New Roman"/>
          <w:szCs w:val="24"/>
        </w:rPr>
        <w:t xml:space="preserve"> desde luego</w:t>
      </w:r>
      <w:r w:rsidR="00E15492" w:rsidRPr="00C431FE">
        <w:rPr>
          <w:rFonts w:cs="Times New Roman"/>
          <w:szCs w:val="24"/>
        </w:rPr>
        <w:t>,</w:t>
      </w:r>
      <w:r w:rsidRPr="00C431FE">
        <w:rPr>
          <w:rFonts w:cs="Times New Roman"/>
          <w:szCs w:val="24"/>
        </w:rPr>
        <w:t xml:space="preserve"> en armonía con la reforma federal</w:t>
      </w:r>
      <w:r w:rsidR="00AD4FCC" w:rsidRPr="00C431FE">
        <w:rPr>
          <w:rFonts w:cs="Times New Roman"/>
          <w:szCs w:val="24"/>
        </w:rPr>
        <w:t>,</w:t>
      </w:r>
      <w:r w:rsidRPr="00C431FE">
        <w:rPr>
          <w:rFonts w:cs="Times New Roman"/>
          <w:szCs w:val="24"/>
        </w:rPr>
        <w:t xml:space="preserve"> plantea la creación del </w:t>
      </w:r>
      <w:r w:rsidR="00AD4FCC" w:rsidRPr="00C431FE">
        <w:rPr>
          <w:rFonts w:cs="Times New Roman"/>
          <w:szCs w:val="24"/>
        </w:rPr>
        <w:t xml:space="preserve">Tribunal </w:t>
      </w:r>
      <w:r w:rsidRPr="00C431FE">
        <w:rPr>
          <w:rFonts w:cs="Times New Roman"/>
          <w:szCs w:val="24"/>
        </w:rPr>
        <w:t xml:space="preserve">de </w:t>
      </w:r>
      <w:r w:rsidR="00AD4FCC" w:rsidRPr="00C431FE">
        <w:rPr>
          <w:rFonts w:cs="Times New Roman"/>
          <w:szCs w:val="24"/>
        </w:rPr>
        <w:t>Disciplina Judicial</w:t>
      </w:r>
      <w:r w:rsidRPr="00C431FE">
        <w:rPr>
          <w:rFonts w:cs="Times New Roman"/>
          <w:szCs w:val="24"/>
        </w:rPr>
        <w:t xml:space="preserve">, del </w:t>
      </w:r>
      <w:r w:rsidR="00AD4FCC" w:rsidRPr="00C431FE">
        <w:rPr>
          <w:rFonts w:cs="Times New Roman"/>
          <w:szCs w:val="24"/>
        </w:rPr>
        <w:t xml:space="preserve">Órgano Administrativo Judicial </w:t>
      </w:r>
      <w:r w:rsidRPr="00C431FE">
        <w:rPr>
          <w:rFonts w:cs="Times New Roman"/>
          <w:szCs w:val="24"/>
        </w:rPr>
        <w:t xml:space="preserve">y fortalece a la Escuela Judicial, privilegia la equidad de género, amplia el cargo de las juezas y jueces a 9 años, establece la reelección de jueces y magistrados, y plantea el procedimiento para el </w:t>
      </w:r>
      <w:r w:rsidR="007E4B60" w:rsidRPr="00C431FE">
        <w:rPr>
          <w:rFonts w:cs="Times New Roman"/>
          <w:szCs w:val="24"/>
        </w:rPr>
        <w:t xml:space="preserve">Comité </w:t>
      </w:r>
      <w:r w:rsidRPr="00C431FE">
        <w:rPr>
          <w:rFonts w:cs="Times New Roman"/>
          <w:szCs w:val="24"/>
        </w:rPr>
        <w:t xml:space="preserve">que se tendrá que instalar por </w:t>
      </w:r>
      <w:r w:rsidR="00AD4FCC" w:rsidRPr="00C431FE">
        <w:rPr>
          <w:rFonts w:cs="Times New Roman"/>
          <w:szCs w:val="24"/>
        </w:rPr>
        <w:t>cinco</w:t>
      </w:r>
      <w:r w:rsidRPr="00C431FE">
        <w:rPr>
          <w:rFonts w:cs="Times New Roman"/>
          <w:szCs w:val="24"/>
        </w:rPr>
        <w:t xml:space="preserve"> integrantes, desde luego, que defina el Poder Judicial, la Titular del Poder Ejecutivo del Estado y esta Legislatura, los comités de evaluación y</w:t>
      </w:r>
      <w:r w:rsidR="007E4B60" w:rsidRPr="00C431FE">
        <w:rPr>
          <w:rFonts w:cs="Times New Roman"/>
          <w:szCs w:val="24"/>
        </w:rPr>
        <w:t>,</w:t>
      </w:r>
      <w:r w:rsidRPr="00C431FE">
        <w:rPr>
          <w:rFonts w:cs="Times New Roman"/>
          <w:szCs w:val="24"/>
        </w:rPr>
        <w:t xml:space="preserve"> desde luego</w:t>
      </w:r>
      <w:r w:rsidR="007E4B60" w:rsidRPr="00C431FE">
        <w:rPr>
          <w:rFonts w:cs="Times New Roman"/>
          <w:szCs w:val="24"/>
        </w:rPr>
        <w:t>,</w:t>
      </w:r>
      <w:r w:rsidRPr="00C431FE">
        <w:rPr>
          <w:rFonts w:cs="Times New Roman"/>
          <w:szCs w:val="24"/>
        </w:rPr>
        <w:t xml:space="preserve"> compañeras y compañeros</w:t>
      </w:r>
      <w:r w:rsidR="007E4B60" w:rsidRPr="00C431FE">
        <w:rPr>
          <w:rFonts w:cs="Times New Roman"/>
          <w:szCs w:val="24"/>
        </w:rPr>
        <w:t>,</w:t>
      </w:r>
      <w:r w:rsidRPr="00C431FE">
        <w:rPr>
          <w:rFonts w:cs="Times New Roman"/>
          <w:szCs w:val="24"/>
        </w:rPr>
        <w:t xml:space="preserve"> esta iniciativa plantea puntualmente la justicia pronta y expedita que hoy no existe en este </w:t>
      </w:r>
      <w:r w:rsidR="007E4B60" w:rsidRPr="00C431FE">
        <w:rPr>
          <w:rFonts w:cs="Times New Roman"/>
          <w:szCs w:val="24"/>
        </w:rPr>
        <w:t>Estado</w:t>
      </w:r>
      <w:r w:rsidRPr="00C431FE">
        <w:rPr>
          <w:rFonts w:cs="Times New Roman"/>
          <w:szCs w:val="24"/>
        </w:rPr>
        <w:t>, que establece la Constitución General, pero que es inoperante</w:t>
      </w:r>
      <w:r w:rsidR="007E4B60" w:rsidRPr="00C431FE">
        <w:rPr>
          <w:rFonts w:cs="Times New Roman"/>
          <w:szCs w:val="24"/>
        </w:rPr>
        <w:t>,</w:t>
      </w:r>
      <w:r w:rsidRPr="00C431FE">
        <w:rPr>
          <w:rFonts w:cs="Times New Roman"/>
          <w:szCs w:val="24"/>
        </w:rPr>
        <w:t xml:space="preserve"> que no lo cumplen, la transparencia de su quehacer público, las sesiones públicas, las sanciones establecidas a todo servidor público que se despegue de la legalidad que tendrá que sancionar el Tribunal de Disciplina Judicial.</w:t>
      </w:r>
    </w:p>
    <w:p w14:paraId="0699E0AE" w14:textId="07E94D86" w:rsidR="009C5BA1" w:rsidRPr="00C431FE" w:rsidRDefault="009C5BA1" w:rsidP="0061081E">
      <w:pPr>
        <w:pStyle w:val="Sinespaciado"/>
        <w:jc w:val="both"/>
        <w:rPr>
          <w:rFonts w:cs="Times New Roman"/>
          <w:szCs w:val="24"/>
        </w:rPr>
      </w:pPr>
      <w:r w:rsidRPr="00C431FE">
        <w:rPr>
          <w:rFonts w:cs="Times New Roman"/>
          <w:szCs w:val="24"/>
        </w:rPr>
        <w:tab/>
        <w:t>Esta iniciativa compañeras y compañeros</w:t>
      </w:r>
      <w:r w:rsidR="00726757" w:rsidRPr="00C431FE">
        <w:rPr>
          <w:rFonts w:cs="Times New Roman"/>
          <w:szCs w:val="24"/>
        </w:rPr>
        <w:t>,</w:t>
      </w:r>
      <w:r w:rsidRPr="00C431FE">
        <w:rPr>
          <w:rFonts w:cs="Times New Roman"/>
          <w:szCs w:val="24"/>
        </w:rPr>
        <w:t xml:space="preserve"> también plantea fortalecer a las y a los jóvenes profesionales, profesionistas en materia jurídica de nuestro Estado, hoy podrá registrarse quien </w:t>
      </w:r>
      <w:r w:rsidRPr="00C431FE">
        <w:rPr>
          <w:rFonts w:cs="Times New Roman"/>
          <w:szCs w:val="24"/>
        </w:rPr>
        <w:lastRenderedPageBreak/>
        <w:t>tenga más de 30 años y establece con mucha puntualidad, compañeras y compañeros</w:t>
      </w:r>
      <w:r w:rsidR="00726757" w:rsidRPr="00C431FE">
        <w:rPr>
          <w:rFonts w:cs="Times New Roman"/>
          <w:szCs w:val="24"/>
        </w:rPr>
        <w:t>,</w:t>
      </w:r>
      <w:r w:rsidRPr="00C431FE">
        <w:rPr>
          <w:rFonts w:cs="Times New Roman"/>
          <w:szCs w:val="24"/>
        </w:rPr>
        <w:t xml:space="preserve"> que este </w:t>
      </w:r>
      <w:r w:rsidR="00726757" w:rsidRPr="00C431FE">
        <w:rPr>
          <w:rFonts w:cs="Times New Roman"/>
          <w:szCs w:val="24"/>
        </w:rPr>
        <w:t xml:space="preserve">Poder </w:t>
      </w:r>
      <w:r w:rsidRPr="00C431FE">
        <w:rPr>
          <w:rFonts w:cs="Times New Roman"/>
          <w:szCs w:val="24"/>
        </w:rPr>
        <w:t>tendrá que estar al servicio de la sociedad y no al servicio de unos cuantos, de una casta que se ha creado en el Estado de México, que por cierto fueron quienes los propusieron y que son a quienes han obedecido y han servido y no a la sociedad.</w:t>
      </w:r>
    </w:p>
    <w:p w14:paraId="584D373F" w14:textId="6CAA5380" w:rsidR="009C5BA1" w:rsidRPr="00C431FE" w:rsidRDefault="009C5BA1" w:rsidP="0061081E">
      <w:pPr>
        <w:pStyle w:val="Sinespaciado"/>
        <w:jc w:val="both"/>
        <w:rPr>
          <w:rFonts w:cs="Times New Roman"/>
          <w:szCs w:val="24"/>
        </w:rPr>
      </w:pPr>
      <w:r w:rsidRPr="00C431FE">
        <w:rPr>
          <w:rFonts w:cs="Times New Roman"/>
          <w:szCs w:val="24"/>
        </w:rPr>
        <w:tab/>
        <w:t>En resumen</w:t>
      </w:r>
      <w:r w:rsidR="006454BA" w:rsidRPr="00C431FE">
        <w:rPr>
          <w:rFonts w:cs="Times New Roman"/>
          <w:szCs w:val="24"/>
        </w:rPr>
        <w:t>,</w:t>
      </w:r>
      <w:r w:rsidRPr="00C431FE">
        <w:rPr>
          <w:rFonts w:cs="Times New Roman"/>
          <w:szCs w:val="24"/>
        </w:rPr>
        <w:t xml:space="preserve"> compañeras y compañeros, el Grupo Parlamentario de morena plantea esta reforma constitucional para efecto de poder aproximarnos a lo que la sociedad nos ha mandatado, a construir el segundo piso de la transformación en el país y en el Estado más importante que es el Estado de México</w:t>
      </w:r>
      <w:r w:rsidR="00840703" w:rsidRPr="00C431FE">
        <w:rPr>
          <w:rFonts w:cs="Times New Roman"/>
          <w:szCs w:val="24"/>
        </w:rPr>
        <w:t>,</w:t>
      </w:r>
      <w:r w:rsidRPr="00C431FE">
        <w:rPr>
          <w:rFonts w:cs="Times New Roman"/>
          <w:szCs w:val="24"/>
        </w:rPr>
        <w:t xml:space="preserve"> y de ello, no nos vamos a distanciar, vamos a cumplir puntualmente y no se puede entender.</w:t>
      </w:r>
    </w:p>
    <w:p w14:paraId="254D4308" w14:textId="3BC01F47" w:rsidR="001F28E1" w:rsidRPr="00C431FE" w:rsidRDefault="009C5BA1" w:rsidP="0061081E">
      <w:pPr>
        <w:pStyle w:val="Sinespaciado"/>
        <w:jc w:val="both"/>
        <w:rPr>
          <w:rFonts w:cs="Times New Roman"/>
          <w:szCs w:val="24"/>
        </w:rPr>
      </w:pPr>
      <w:r w:rsidRPr="00C431FE">
        <w:rPr>
          <w:rFonts w:cs="Times New Roman"/>
          <w:szCs w:val="24"/>
        </w:rPr>
        <w:tab/>
        <w:t>La transformación de nuestro Estado ocupando el último lugar</w:t>
      </w:r>
      <w:r w:rsidR="00C30CB7" w:rsidRPr="00C431FE">
        <w:rPr>
          <w:rFonts w:cs="Times New Roman"/>
          <w:szCs w:val="24"/>
        </w:rPr>
        <w:t xml:space="preserve"> </w:t>
      </w:r>
      <w:r w:rsidR="001F28E1" w:rsidRPr="00C431FE">
        <w:rPr>
          <w:rFonts w:cs="Times New Roman"/>
          <w:szCs w:val="24"/>
        </w:rPr>
        <w:t xml:space="preserve">de las entidades federativas en términos de acceso a la justicia y Estado de </w:t>
      </w:r>
      <w:r w:rsidR="00840703" w:rsidRPr="00C431FE">
        <w:rPr>
          <w:rFonts w:cs="Times New Roman"/>
          <w:szCs w:val="24"/>
        </w:rPr>
        <w:t>derecho</w:t>
      </w:r>
      <w:r w:rsidR="001F28E1" w:rsidRPr="00C431FE">
        <w:rPr>
          <w:rFonts w:cs="Times New Roman"/>
          <w:szCs w:val="24"/>
        </w:rPr>
        <w:t>.</w:t>
      </w:r>
    </w:p>
    <w:p w14:paraId="51D9B9D9" w14:textId="3DDE190E" w:rsidR="001F28E1" w:rsidRPr="00C431FE" w:rsidRDefault="001F28E1" w:rsidP="0061081E">
      <w:pPr>
        <w:pStyle w:val="Sinespaciado"/>
        <w:jc w:val="both"/>
        <w:rPr>
          <w:rFonts w:cs="Times New Roman"/>
          <w:szCs w:val="24"/>
        </w:rPr>
      </w:pPr>
      <w:r w:rsidRPr="00C431FE">
        <w:rPr>
          <w:rFonts w:cs="Times New Roman"/>
          <w:szCs w:val="24"/>
        </w:rPr>
        <w:tab/>
        <w:t>Por eso, concluyo compañeras y compañeros</w:t>
      </w:r>
      <w:r w:rsidR="003C25B7" w:rsidRPr="00C431FE">
        <w:rPr>
          <w:rFonts w:cs="Times New Roman"/>
          <w:szCs w:val="24"/>
        </w:rPr>
        <w:t>,</w:t>
      </w:r>
      <w:r w:rsidRPr="00C431FE">
        <w:rPr>
          <w:rFonts w:cs="Times New Roman"/>
          <w:szCs w:val="24"/>
        </w:rPr>
        <w:t xml:space="preserve"> apremi</w:t>
      </w:r>
      <w:r w:rsidR="003C25B7" w:rsidRPr="00C431FE">
        <w:rPr>
          <w:rFonts w:cs="Times New Roman"/>
          <w:szCs w:val="24"/>
        </w:rPr>
        <w:t>a</w:t>
      </w:r>
      <w:r w:rsidRPr="00C431FE">
        <w:rPr>
          <w:rFonts w:cs="Times New Roman"/>
          <w:szCs w:val="24"/>
        </w:rPr>
        <w:t xml:space="preserve"> que discutamos en la </w:t>
      </w:r>
      <w:r w:rsidR="003C25B7" w:rsidRPr="00C431FE">
        <w:rPr>
          <w:rFonts w:cs="Times New Roman"/>
          <w:szCs w:val="24"/>
        </w:rPr>
        <w:t xml:space="preserve">Comisión </w:t>
      </w:r>
      <w:r w:rsidRPr="00C431FE">
        <w:rPr>
          <w:rFonts w:cs="Times New Roman"/>
          <w:szCs w:val="24"/>
        </w:rPr>
        <w:t xml:space="preserve">dictaminadora de </w:t>
      </w:r>
      <w:r w:rsidR="003C25B7" w:rsidRPr="00C431FE">
        <w:rPr>
          <w:rFonts w:cs="Times New Roman"/>
          <w:szCs w:val="24"/>
        </w:rPr>
        <w:t xml:space="preserve">Gobernación </w:t>
      </w:r>
      <w:r w:rsidRPr="00C431FE">
        <w:rPr>
          <w:rFonts w:cs="Times New Roman"/>
          <w:szCs w:val="24"/>
        </w:rPr>
        <w:t xml:space="preserve">y </w:t>
      </w:r>
      <w:r w:rsidR="003C25B7" w:rsidRPr="00C431FE">
        <w:rPr>
          <w:rFonts w:cs="Times New Roman"/>
          <w:szCs w:val="24"/>
        </w:rPr>
        <w:t>Puntos Constitucionales</w:t>
      </w:r>
      <w:r w:rsidRPr="00C431FE">
        <w:rPr>
          <w:rFonts w:cs="Times New Roman"/>
          <w:szCs w:val="24"/>
        </w:rPr>
        <w:t>, las iniciativas en la materia, para poder construir un documento final que nos permita recoger lo que la sociedad verdaderamente requiere y dejemos y concluyamos muy pronto las estructuras que destruyeron la justicia a nuestro país que obedecieron intereses económicos, políticos y no de justicia en el Estado de México.</w:t>
      </w:r>
      <w:r w:rsidR="00A208DF" w:rsidRPr="00C431FE">
        <w:rPr>
          <w:rFonts w:cs="Times New Roman"/>
          <w:szCs w:val="24"/>
        </w:rPr>
        <w:t xml:space="preserve"> </w:t>
      </w:r>
      <w:r w:rsidRPr="00C431FE">
        <w:rPr>
          <w:rFonts w:cs="Times New Roman"/>
          <w:szCs w:val="24"/>
        </w:rPr>
        <w:t>Por su atención muchas gracias</w:t>
      </w:r>
      <w:r w:rsidR="00A208DF" w:rsidRPr="00C431FE">
        <w:rPr>
          <w:rFonts w:cs="Times New Roman"/>
          <w:szCs w:val="24"/>
        </w:rPr>
        <w:t>,</w:t>
      </w:r>
      <w:r w:rsidRPr="00C431FE">
        <w:rPr>
          <w:rFonts w:cs="Times New Roman"/>
          <w:szCs w:val="24"/>
        </w:rPr>
        <w:t xml:space="preserve"> compañeras y compañeros.</w:t>
      </w:r>
    </w:p>
    <w:p w14:paraId="79E3BE06" w14:textId="77777777" w:rsidR="00006898" w:rsidRPr="00E02D90" w:rsidRDefault="00006898" w:rsidP="00EB7D14">
      <w:pPr>
        <w:spacing w:after="0" w:line="240" w:lineRule="auto"/>
        <w:jc w:val="center"/>
        <w:rPr>
          <w:rFonts w:ascii="Times New Roman" w:hAnsi="Times New Roman"/>
          <w:sz w:val="24"/>
          <w:szCs w:val="24"/>
        </w:rPr>
      </w:pPr>
    </w:p>
    <w:p w14:paraId="30FDDCCC" w14:textId="77777777" w:rsidR="00006898" w:rsidRPr="00E02D90" w:rsidRDefault="00006898" w:rsidP="00EB7D14">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160C5840" w14:textId="33C386AF" w:rsidR="00006898" w:rsidRDefault="00006898" w:rsidP="00EB7D14">
      <w:pPr>
        <w:spacing w:after="0" w:line="240" w:lineRule="auto"/>
        <w:jc w:val="center"/>
        <w:rPr>
          <w:rFonts w:ascii="Times New Roman" w:hAnsi="Times New Roman"/>
          <w:sz w:val="24"/>
          <w:szCs w:val="24"/>
        </w:rPr>
      </w:pPr>
    </w:p>
    <w:p w14:paraId="5009B8B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roofErr w:type="spellStart"/>
      <w:r w:rsidRPr="006D680F">
        <w:rPr>
          <w:rFonts w:ascii="Times New Roman" w:eastAsia="Times New Roman" w:hAnsi="Times New Roman" w:cs="Times New Roman"/>
          <w:b/>
          <w:sz w:val="24"/>
          <w:szCs w:val="24"/>
        </w:rPr>
        <w:t>Dip</w:t>
      </w:r>
      <w:proofErr w:type="spellEnd"/>
      <w:r w:rsidRPr="006D680F">
        <w:rPr>
          <w:rFonts w:ascii="Times New Roman" w:eastAsia="Times New Roman" w:hAnsi="Times New Roman" w:cs="Times New Roman"/>
          <w:b/>
          <w:sz w:val="24"/>
          <w:szCs w:val="24"/>
        </w:rPr>
        <w:t>. Maurilio Hernández González</w:t>
      </w:r>
    </w:p>
    <w:p w14:paraId="1FFF48C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b/>
          <w:sz w:val="24"/>
          <w:szCs w:val="24"/>
        </w:rPr>
        <w:t>Presidente de la Mesa Directiva de la</w:t>
      </w:r>
    </w:p>
    <w:p w14:paraId="1F97B20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b/>
          <w:sz w:val="24"/>
          <w:szCs w:val="24"/>
        </w:rPr>
        <w:t>Cámara de Diputados del Estado de México</w:t>
      </w:r>
    </w:p>
    <w:p w14:paraId="199608D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BDF015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Octavio Martínez Vargas, diputado del grupo parlamentario de MORENA de la LXII Legislatura del Congreso del Estado Libre y Soberano de México. Con fundamento en lo dispuesto por el artículo 51 fracción II de la Constitución Política del Estado Libre y Soberano y los artículos 28 fracción I y 38 de la Ley Orgánica del Poder Legislativo del Estado de México, someto por su digno conducto, ante esa Honorable Asamblea, la Iniciativa con Proyecto de Decreto por el que se reforman, adicionan y derogan diversas disposiciones de la Constitución Política de los Estados Unidos Mexicanos, en materia de reforma al Poder Judicial, al tenor de la siguiente:</w:t>
      </w:r>
    </w:p>
    <w:p w14:paraId="25426402"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F03638F" w14:textId="77777777" w:rsidR="006D680F" w:rsidRPr="006D680F" w:rsidRDefault="006D680F" w:rsidP="006D680F">
      <w:pPr>
        <w:spacing w:after="0" w:line="240" w:lineRule="auto"/>
        <w:ind w:right="13"/>
        <w:jc w:val="center"/>
        <w:rPr>
          <w:rFonts w:ascii="Times New Roman" w:eastAsia="Times New Roman" w:hAnsi="Times New Roman" w:cs="Times New Roman"/>
          <w:sz w:val="24"/>
          <w:szCs w:val="24"/>
        </w:rPr>
      </w:pPr>
      <w:r w:rsidRPr="006D680F">
        <w:rPr>
          <w:rFonts w:ascii="Times New Roman" w:eastAsia="Times New Roman" w:hAnsi="Times New Roman" w:cs="Times New Roman"/>
          <w:b/>
          <w:sz w:val="24"/>
          <w:szCs w:val="24"/>
        </w:rPr>
        <w:t>Exposición de Motivos</w:t>
      </w:r>
    </w:p>
    <w:p w14:paraId="400F660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9CAD95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En las últimas décadas, la justicia en México ha enfrentado desafíos derivados de la falta de independencia de las instituciones judiciales, lo cual ha contribuido de forma estructural a una creciente impunidad y al debilitamiento del Estado de Derecho. Este problema también se manifiesta en el creciente distanciamiento entre la ciudadanía y los órganos judiciales. Esta desconexión ha deteriorado la confianza de la sociedad en sus instituciones judiciales, erosionando la credibilidad de sus actuaciones y la legitimidad de sus decisiones.</w:t>
      </w:r>
    </w:p>
    <w:p w14:paraId="66019A0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67FD9A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 estabilidad y la cohesión social son alcanzables a través de una justicia efectiva, sin embargo, esta resulta inaccesible cuando las instituciones encargadas de garantizarla, muestran incapacidad, indolencia, desinterés, o incluso, favorecen intereses de grupos de poder económico contrarios al bienestar de la sociedad. Para restablecer la justicia, es esencial que las instituciones judiciales cumplan de manera estricta y comprometida con sus deberes constitucionales, asegurando que sus decisiones y acciones se orienten exclusivamente al interés público.</w:t>
      </w:r>
    </w:p>
    <w:p w14:paraId="51CEFD2B"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CD3385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lastRenderedPageBreak/>
        <w:t>Conscientes de esta situación, el movimiento por la Cuarta Transformación de la vida pública de este país, emprendió una serie de arreglos y cambios institucionales para la transformación del sistema de justicia que fue respaldado por la voluntad popular y soberana del pueblo de México.</w:t>
      </w:r>
    </w:p>
    <w:p w14:paraId="1E25DDD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DBB5DD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Este cambio </w:t>
      </w:r>
      <w:proofErr w:type="spellStart"/>
      <w:r w:rsidRPr="006D680F">
        <w:rPr>
          <w:rFonts w:ascii="Times New Roman" w:eastAsia="Times New Roman" w:hAnsi="Times New Roman" w:cs="Times New Roman"/>
          <w:sz w:val="24"/>
          <w:szCs w:val="24"/>
        </w:rPr>
        <w:t>aperturó</w:t>
      </w:r>
      <w:proofErr w:type="spellEnd"/>
      <w:r w:rsidRPr="006D680F">
        <w:rPr>
          <w:rFonts w:ascii="Times New Roman" w:eastAsia="Times New Roman" w:hAnsi="Times New Roman" w:cs="Times New Roman"/>
          <w:sz w:val="24"/>
          <w:szCs w:val="24"/>
        </w:rPr>
        <w:t xml:space="preserve"> una transición legítima que ha permitido el establecimiento de un nuevo sistema de relaciones, una nueva representación y un nuevo sistema de precedencias y legitimidades entre lo institucional y lo popular.</w:t>
      </w:r>
    </w:p>
    <w:p w14:paraId="080BBC7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5495C3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Esta iniciativa tiene como propósito homologar el marco normativo mexiquense con los mandatos incluidos en la Reforma Federal al Sistema Judicial en México; para incorporar los mecanismos democráticos que permitirán a la ciudadanía una participación activa en la selección de las y los integrantes del Poder Judicial del Estado de México. Con el propósito de asegurar que los funcionarios sean responsables ante la sociedad, antepongan el bien público en sus decisiones y que respondan con sensibilidad a los problemas que afectan a la ciudadanía en todos los ámbitos de su vida. Así, se busca conformar un poder estatal que garantice el derecho a la justicia, caracterizado por la apertura, la transparencia, el combate a la corrupción, la participación ciudadana, la gratuidad y una verdadera vocación de servicio público.</w:t>
      </w:r>
    </w:p>
    <w:p w14:paraId="2A63C56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0980FC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Por otra parte, se propone rediseñar la estructura y funcionamiento de los órganos administrativos y disciplinarios del Poder Judicial, con el fin de garantizar su autonomía, independencia y especialización técnica. Esta reestructuración busca desvincular la función jurisdiccional de las labores estrictamente administrativas, que abarcan el nombramiento y capacitación de jueces y magistrados, la reestructuración de los órganos jurisdiccionales, la gestión del presupuesto del Poder Judicial, así como las funciones disciplinarias y sancionadoras del personal. Actualmente, estas tareas están a cargo de la presidencia del Tribunal Superior de Justicia y de consejeras y consejeros de la Judicatura que, en algunos casos, carecen de las herramientas, competencias, imparcialidad e independencia necesarias para cumplir plenamente con las responsabilidades encomendadas.</w:t>
      </w:r>
    </w:p>
    <w:p w14:paraId="74A30516"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D07002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Con este fin, se propone reemplazar el actual Consejo de la Judicatura por un nuevo órgano de administración judicial que posea independencia y autonomía técnica, tanto en su gestión como en la emisión de resoluciones, y que esté orgánicamente separado de la presidencia del Tribunal. Además, se plantea la creación de un Tribunal de Disciplina Judicial con amplias facultades para recibir denuncias, investigar conductas presuntamente ilícitas o ilegales y sancionar a las servidoras y servidores públicos del Poder Judicial que incumplan la Constitución y las leyes o que no guíen su actuación con honestidad, legalidad, probidad, independencia, objetividad, profesionalismo, lealtad y eficiencia. Este Tribunal observará las formalidades esenciales del debido proceso, priorizando la justicia y el interés colectivo en sus decisiones.</w:t>
      </w:r>
    </w:p>
    <w:p w14:paraId="009C8B1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090C56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roofErr w:type="gramStart"/>
      <w:r w:rsidRPr="006D680F">
        <w:rPr>
          <w:rFonts w:ascii="Times New Roman" w:eastAsia="Times New Roman" w:hAnsi="Times New Roman" w:cs="Times New Roman"/>
          <w:sz w:val="24"/>
          <w:szCs w:val="24"/>
        </w:rPr>
        <w:t>Además</w:t>
      </w:r>
      <w:proofErr w:type="gramEnd"/>
      <w:r w:rsidRPr="006D680F">
        <w:rPr>
          <w:rFonts w:ascii="Times New Roman" w:eastAsia="Times New Roman" w:hAnsi="Times New Roman" w:cs="Times New Roman"/>
          <w:sz w:val="24"/>
          <w:szCs w:val="24"/>
        </w:rPr>
        <w:t xml:space="preserve"> se propone establecer la obligación de que las autoridades encargadas de impartir justicia emitan sus resoluciones de manera fundamentada y motivada, dentro de un plazo razonable, en estricto cumplimiento de los principios que garantizan el derecho al acceso a una justicia pronta y expedita.</w:t>
      </w:r>
    </w:p>
    <w:p w14:paraId="1CF2B8C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6A8330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Esta reforma busca renovar el Poder Judicial, fortaleciendo su capacidad para enfrentar los desafíos del país y responder a las exigencias de la ciudadanía. Se plantea una estructura y funcionamiento que cuenten con el respaldo y legitimidad democráticos necesarios para hacer valer sus decisiones de manera efectiva. Asimismo, se propone crear mecanismos sólidos para combatir la corrupción, la impunidad, el nepotismo, el tráfico de influencias y los abusos dentro del Poder Judicial, </w:t>
      </w:r>
      <w:r w:rsidRPr="006D680F">
        <w:rPr>
          <w:rFonts w:ascii="Times New Roman" w:eastAsia="Times New Roman" w:hAnsi="Times New Roman" w:cs="Times New Roman"/>
          <w:sz w:val="24"/>
          <w:szCs w:val="24"/>
        </w:rPr>
        <w:lastRenderedPageBreak/>
        <w:t>promoviendo un sistema abierto al escrutinio público, con principios de transparencia y responsabilidad hacia la sociedad.</w:t>
      </w:r>
    </w:p>
    <w:p w14:paraId="1DBB601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863075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Este proyecto busca acabar con las prácticas de acuerdos a puerta cerrada, donde magistradas y magistrados, así como juezas y jueces han sido responsables no ante la ciudadanía, sino ante quienes los designaron, orientando así sus decisiones a proteger intereses particulares y grupos de poder.</w:t>
      </w:r>
    </w:p>
    <w:p w14:paraId="4A1CC19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C3CD76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De esta manera, se pretende hacer que el Derecho Positivo de marcha a convertir al derecho a una justicia pronta, expedita e imparcial en una realidad concreta y accesible para todas las personas, dejando atrás su condición de principio abstracto y formal que, hasta ahora, rara vez se traduce en un acceso efectivo a la justicia.</w:t>
      </w:r>
    </w:p>
    <w:p w14:paraId="5520D180"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7120D1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Contrario a lo que sus detractores argumentan, esta reforma no busca debilitar al Poder Judicial ni afectar su autonomía e independencia; al contrario, pretende fortalecerlo mediante una legitimidad sustentada en la decisión popular. Con esta iniciativa, se busca cerrar la brecha sistémica que ha surgido entre el Poder Judicial y la sociedad, restaurando la confianza ciudadana en instituciones y funcionarios judiciales que han perdido credibilidad debido a los abusos y excesos de quienes se han resistido a comprender la magnitud de la transformación que atraviesa México y a reconocer la exigencia de la ciudadanía por una justicia que favorezca al interés público de nuestro país.</w:t>
      </w:r>
    </w:p>
    <w:p w14:paraId="3A8D134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129888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Por ello, para dar cumplimiento al mandato expreso al pueblo de México, se propone el siguiente:</w:t>
      </w:r>
    </w:p>
    <w:p w14:paraId="41674E9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tbl>
      <w:tblPr>
        <w:tblW w:w="9009" w:type="dxa"/>
        <w:tblInd w:w="100" w:type="dxa"/>
        <w:tblCellMar>
          <w:left w:w="0" w:type="dxa"/>
          <w:right w:w="0" w:type="dxa"/>
        </w:tblCellMar>
        <w:tblLook w:val="01E0" w:firstRow="1" w:lastRow="1" w:firstColumn="1" w:lastColumn="1" w:noHBand="0" w:noVBand="0"/>
      </w:tblPr>
      <w:tblGrid>
        <w:gridCol w:w="4426"/>
        <w:gridCol w:w="4583"/>
      </w:tblGrid>
      <w:tr w:rsidR="006D680F" w:rsidRPr="006D680F" w14:paraId="66A4C5CA" w14:textId="77777777" w:rsidTr="00EB7D14">
        <w:trPr>
          <w:trHeight w:val="20"/>
        </w:trPr>
        <w:tc>
          <w:tcPr>
            <w:tcW w:w="4426" w:type="dxa"/>
            <w:tcBorders>
              <w:top w:val="single" w:sz="8" w:space="0" w:color="000000"/>
              <w:left w:val="single" w:sz="8" w:space="0" w:color="000000"/>
              <w:bottom w:val="single" w:sz="8" w:space="0" w:color="000000"/>
              <w:right w:val="single" w:sz="8" w:space="0" w:color="000000"/>
            </w:tcBorders>
          </w:tcPr>
          <w:p w14:paraId="333E4BB3" w14:textId="77777777" w:rsidR="006D680F" w:rsidRPr="006D680F" w:rsidRDefault="006D680F" w:rsidP="006D680F">
            <w:pPr>
              <w:spacing w:after="0" w:line="240" w:lineRule="auto"/>
              <w:ind w:right="13"/>
              <w:jc w:val="center"/>
              <w:rPr>
                <w:rFonts w:ascii="Times New Roman" w:eastAsia="Times New Roman" w:hAnsi="Times New Roman" w:cs="Times New Roman"/>
                <w:sz w:val="24"/>
                <w:szCs w:val="24"/>
              </w:rPr>
            </w:pPr>
          </w:p>
          <w:p w14:paraId="77EAD3E3" w14:textId="77777777" w:rsidR="006D680F" w:rsidRPr="006D680F" w:rsidRDefault="006D680F" w:rsidP="006D680F">
            <w:pPr>
              <w:spacing w:after="0" w:line="240" w:lineRule="auto"/>
              <w:ind w:right="13"/>
              <w:jc w:val="center"/>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Texto vigente</w:t>
            </w:r>
          </w:p>
        </w:tc>
        <w:tc>
          <w:tcPr>
            <w:tcW w:w="4583" w:type="dxa"/>
            <w:tcBorders>
              <w:top w:val="single" w:sz="8" w:space="0" w:color="000000"/>
              <w:left w:val="single" w:sz="8" w:space="0" w:color="000000"/>
              <w:bottom w:val="single" w:sz="8" w:space="0" w:color="000000"/>
              <w:right w:val="single" w:sz="8" w:space="0" w:color="000000"/>
            </w:tcBorders>
          </w:tcPr>
          <w:p w14:paraId="06CF9EB5" w14:textId="77777777" w:rsidR="006D680F" w:rsidRPr="006D680F" w:rsidRDefault="006D680F" w:rsidP="006D680F">
            <w:pPr>
              <w:spacing w:after="0" w:line="240" w:lineRule="auto"/>
              <w:ind w:left="170" w:right="11"/>
              <w:jc w:val="center"/>
              <w:rPr>
                <w:rFonts w:ascii="Times New Roman" w:eastAsia="Times New Roman" w:hAnsi="Times New Roman" w:cs="Times New Roman"/>
                <w:sz w:val="24"/>
                <w:szCs w:val="24"/>
              </w:rPr>
            </w:pPr>
          </w:p>
          <w:p w14:paraId="66084750" w14:textId="77777777" w:rsidR="006D680F" w:rsidRPr="006D680F" w:rsidRDefault="006D680F" w:rsidP="006D680F">
            <w:pPr>
              <w:spacing w:after="0" w:line="240" w:lineRule="auto"/>
              <w:ind w:left="170" w:right="11"/>
              <w:jc w:val="center"/>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Texto propuesto</w:t>
            </w:r>
          </w:p>
        </w:tc>
      </w:tr>
      <w:tr w:rsidR="006D680F" w:rsidRPr="006D680F" w14:paraId="455CCB49" w14:textId="77777777" w:rsidTr="00EB7D14">
        <w:trPr>
          <w:trHeight w:val="20"/>
        </w:trPr>
        <w:tc>
          <w:tcPr>
            <w:tcW w:w="4426" w:type="dxa"/>
            <w:tcBorders>
              <w:top w:val="single" w:sz="8" w:space="0" w:color="000000"/>
              <w:left w:val="single" w:sz="8" w:space="0" w:color="000000"/>
              <w:right w:val="single" w:sz="8" w:space="0" w:color="000000"/>
            </w:tcBorders>
          </w:tcPr>
          <w:p w14:paraId="5A44CEA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CB857E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13.- Para garantizar los principios de</w:t>
            </w:r>
          </w:p>
          <w:p w14:paraId="670FEE3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constitucionalidad y legalidad de los actos y resoluciones electorales, la ley establecerá un sistema de medios de impugnación que dará definitividad a las distintas etapas de los procesos electorales locales y garantizará la protección de los derechos político-electorales de la ciudadanía. Habrá un Tribunal Electoral autónomo, de carácter permanente con personalidad jurídica y patrimonio propios, independiente en sus decisiones que será la máxima autoridad jurisdiccional en la materia, con la jurisdicción y competencia que determinen esta Constitución y la ley. Contará con el personal jurídico y administrativo necesario para su adecuado funcionamiento. El Tribunal Electoral funcionará en Pleno, se compondrá de cinco Magistraturas designadas por el Senado de la República en los términos que establece la legislación de la materia, y gozarán de todas las garantías judiciales previstas en la Constitución Política de los </w:t>
            </w:r>
            <w:r w:rsidRPr="006D680F">
              <w:rPr>
                <w:rFonts w:ascii="Times New Roman" w:eastAsia="Times New Roman" w:hAnsi="Times New Roman" w:cs="Times New Roman"/>
                <w:sz w:val="24"/>
                <w:szCs w:val="24"/>
              </w:rPr>
              <w:lastRenderedPageBreak/>
              <w:t>Estados Unidos Mexicanos, a efecto de garantizar su independencia y autonomía.</w:t>
            </w:r>
          </w:p>
        </w:tc>
        <w:tc>
          <w:tcPr>
            <w:tcW w:w="4583" w:type="dxa"/>
            <w:tcBorders>
              <w:top w:val="single" w:sz="8" w:space="0" w:color="000000"/>
              <w:left w:val="single" w:sz="8" w:space="0" w:color="000000"/>
              <w:right w:val="single" w:sz="8" w:space="0" w:color="000000"/>
            </w:tcBorders>
          </w:tcPr>
          <w:p w14:paraId="69336709"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p w14:paraId="7404AC0B"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13.- Para garantizar los principios de constitucionalidad y legalidad de los actos y resoluciones electorales, la ley establecerá un sistema de medios de impugnación que dará definitividad a las distintas etapas de los procesos electorales locales y garantizará la protección de los derechos político-electorales de la ciudadanía.</w:t>
            </w:r>
          </w:p>
          <w:p w14:paraId="724911C9"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p w14:paraId="783C4C85"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Habrá un Tribunal Electoral autónomo, de carácter permanente con personalidad jurídica y patrimonio propios, independiente en sus decisiones que será la máxima autoridad jurisdiccional en la materia, con la jurisdicción y competencia que determinen esta Constitución y la ley. Contará con el personal jurídico y administrativo necesario para su adecuado funcionamiento.</w:t>
            </w:r>
          </w:p>
          <w:p w14:paraId="3C5077F0"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p w14:paraId="76160222"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El Tribunal Electoral funcionará en Pleno, se compondrá de cinco Magistraturas </w:t>
            </w:r>
            <w:r w:rsidRPr="006D680F">
              <w:rPr>
                <w:rFonts w:ascii="Times New Roman" w:eastAsia="Times New Roman" w:hAnsi="Times New Roman" w:cs="Times New Roman"/>
                <w:i/>
                <w:sz w:val="24"/>
                <w:szCs w:val="24"/>
                <w:u w:val="thick" w:color="000000"/>
              </w:rPr>
              <w:t xml:space="preserve">electas de forma libre, directa y secreta </w:t>
            </w:r>
            <w:r w:rsidRPr="006D680F">
              <w:rPr>
                <w:rFonts w:ascii="Times New Roman" w:eastAsia="Times New Roman" w:hAnsi="Times New Roman" w:cs="Times New Roman"/>
                <w:sz w:val="24"/>
                <w:szCs w:val="24"/>
              </w:rPr>
              <w:t xml:space="preserve">y gozarán de todas las garantías judiciales previstas en la </w:t>
            </w:r>
            <w:r w:rsidRPr="006D680F">
              <w:rPr>
                <w:rFonts w:ascii="Times New Roman" w:eastAsia="Times New Roman" w:hAnsi="Times New Roman" w:cs="Times New Roman"/>
                <w:sz w:val="24"/>
                <w:szCs w:val="24"/>
              </w:rPr>
              <w:lastRenderedPageBreak/>
              <w:t>Constitución Política de los Estados Unidos Mexicanos, a efecto de garantizar su independencia y autonomía.</w:t>
            </w:r>
          </w:p>
        </w:tc>
      </w:tr>
      <w:tr w:rsidR="006D680F" w:rsidRPr="006D680F" w14:paraId="39C03FD3" w14:textId="77777777" w:rsidTr="00EB7D14">
        <w:trPr>
          <w:trHeight w:val="20"/>
        </w:trPr>
        <w:tc>
          <w:tcPr>
            <w:tcW w:w="4426" w:type="dxa"/>
            <w:tcBorders>
              <w:top w:val="single" w:sz="8" w:space="0" w:color="000000"/>
              <w:left w:val="single" w:sz="8" w:space="0" w:color="000000"/>
              <w:bottom w:val="nil"/>
              <w:right w:val="single" w:sz="8" w:space="0" w:color="000000"/>
            </w:tcBorders>
          </w:tcPr>
          <w:p w14:paraId="13EF8FF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87254B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40.- Para ser diputada o diputado, propietario o suplente, se requiere:</w:t>
            </w:r>
          </w:p>
        </w:tc>
        <w:tc>
          <w:tcPr>
            <w:tcW w:w="4583" w:type="dxa"/>
            <w:vMerge w:val="restart"/>
            <w:tcBorders>
              <w:top w:val="single" w:sz="8" w:space="0" w:color="000000"/>
              <w:left w:val="single" w:sz="8" w:space="0" w:color="000000"/>
              <w:right w:val="single" w:sz="8" w:space="0" w:color="000000"/>
            </w:tcBorders>
          </w:tcPr>
          <w:p w14:paraId="0528B87E"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p w14:paraId="063A5C3F"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40.- Para ser diputada o diputado, propietario o suplente, se requiere:</w:t>
            </w:r>
          </w:p>
          <w:p w14:paraId="07F17F48"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p w14:paraId="56ACAEF1"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VIII. No ser jueza o juez, magistrada o magistrado ni integrante del </w:t>
            </w:r>
            <w:r w:rsidRPr="006D680F">
              <w:rPr>
                <w:rFonts w:ascii="Times New Roman" w:eastAsia="Times New Roman" w:hAnsi="Times New Roman" w:cs="Times New Roman"/>
                <w:i/>
                <w:sz w:val="24"/>
                <w:szCs w:val="24"/>
                <w:u w:val="thick" w:color="000000"/>
              </w:rPr>
              <w:t xml:space="preserve">Tribunal de Disciplina Judicial </w:t>
            </w:r>
            <w:r w:rsidRPr="006D680F">
              <w:rPr>
                <w:rFonts w:ascii="Times New Roman" w:eastAsia="Times New Roman" w:hAnsi="Times New Roman" w:cs="Times New Roman"/>
                <w:sz w:val="24"/>
                <w:szCs w:val="24"/>
              </w:rPr>
              <w:t>del Poder Judicial, servidora o servidor público federal, estatal o municipal;</w:t>
            </w:r>
          </w:p>
        </w:tc>
      </w:tr>
      <w:tr w:rsidR="006D680F" w:rsidRPr="006D680F" w14:paraId="358B8E1D" w14:textId="77777777" w:rsidTr="00EB7D14">
        <w:trPr>
          <w:trHeight w:val="20"/>
        </w:trPr>
        <w:tc>
          <w:tcPr>
            <w:tcW w:w="4426" w:type="dxa"/>
            <w:tcBorders>
              <w:top w:val="nil"/>
              <w:left w:val="single" w:sz="8" w:space="0" w:color="000000"/>
              <w:bottom w:val="single" w:sz="8" w:space="0" w:color="000000"/>
              <w:right w:val="single" w:sz="8" w:space="0" w:color="000000"/>
            </w:tcBorders>
          </w:tcPr>
          <w:p w14:paraId="1F5D473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880C57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VIII. No ser jueza o juez, magistrada o magistrado ni integrante del Consejo de la Judicatura del Poder Judicial, servidora o servidor público federal, estatal o municipal;</w:t>
            </w:r>
          </w:p>
        </w:tc>
        <w:tc>
          <w:tcPr>
            <w:tcW w:w="4583" w:type="dxa"/>
            <w:vMerge/>
            <w:tcBorders>
              <w:left w:val="single" w:sz="8" w:space="0" w:color="000000"/>
              <w:bottom w:val="single" w:sz="8" w:space="0" w:color="000000"/>
              <w:right w:val="single" w:sz="8" w:space="0" w:color="000000"/>
            </w:tcBorders>
          </w:tcPr>
          <w:p w14:paraId="5F25506F"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tc>
      </w:tr>
      <w:tr w:rsidR="006D680F" w:rsidRPr="006D680F" w14:paraId="33701B33" w14:textId="77777777" w:rsidTr="00EB7D14">
        <w:trPr>
          <w:trHeight w:val="20"/>
        </w:trPr>
        <w:tc>
          <w:tcPr>
            <w:tcW w:w="4426" w:type="dxa"/>
            <w:tcBorders>
              <w:top w:val="single" w:sz="8" w:space="0" w:color="000000"/>
              <w:left w:val="single" w:sz="8" w:space="0" w:color="000000"/>
              <w:right w:val="single" w:sz="8" w:space="0" w:color="000000"/>
            </w:tcBorders>
          </w:tcPr>
          <w:p w14:paraId="45D7B59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F5D5D0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52.- La Legislatura podrá solicitar de la Gobernadora o del Gobernador del Estado la presencia de los titulares de las dependencias del Poder Ejecutivo, así como de los directores de los organismos auxiliares. De la Presidenta o del Presidente del Tribunal Superior de Justicia podrá solicitar la presencia de las y los magistrados, y de las y los miembros del Consejo de la Judicatura del Poder Judicial, cuando sea necesaria para el estudio de iniciativas de ley o decreto, de sus respectivas competencias.</w:t>
            </w:r>
          </w:p>
        </w:tc>
        <w:tc>
          <w:tcPr>
            <w:tcW w:w="4583" w:type="dxa"/>
            <w:tcBorders>
              <w:top w:val="single" w:sz="8" w:space="0" w:color="000000"/>
              <w:left w:val="single" w:sz="8" w:space="0" w:color="000000"/>
              <w:right w:val="single" w:sz="8" w:space="0" w:color="000000"/>
            </w:tcBorders>
          </w:tcPr>
          <w:p w14:paraId="3BC5EDB1"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p w14:paraId="333C82BB"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52.- La Legislatura podrá solicitar de la Gobernadora o del Gobernador del Estado la presencia de los titulares de las dependencias del Poder Ejecutivo, así como de los directores de los organismos auxiliares. De </w:t>
            </w:r>
            <w:proofErr w:type="spellStart"/>
            <w:r w:rsidRPr="006D680F">
              <w:rPr>
                <w:rFonts w:ascii="Times New Roman" w:eastAsia="Times New Roman" w:hAnsi="Times New Roman" w:cs="Times New Roman"/>
                <w:i/>
                <w:sz w:val="24"/>
                <w:szCs w:val="24"/>
                <w:u w:val="thick" w:color="000000"/>
              </w:rPr>
              <w:t>l a</w:t>
            </w:r>
            <w:proofErr w:type="spellEnd"/>
            <w:r w:rsidRPr="006D680F">
              <w:rPr>
                <w:rFonts w:ascii="Times New Roman" w:eastAsia="Times New Roman" w:hAnsi="Times New Roman" w:cs="Times New Roman"/>
                <w:i/>
                <w:sz w:val="24"/>
                <w:szCs w:val="24"/>
                <w:u w:val="thick" w:color="000000"/>
              </w:rPr>
              <w:t xml:space="preserve"> Presidenta o del Presidente </w:t>
            </w:r>
            <w:r w:rsidRPr="006D680F">
              <w:rPr>
                <w:rFonts w:ascii="Times New Roman" w:eastAsia="Times New Roman" w:hAnsi="Times New Roman" w:cs="Times New Roman"/>
                <w:sz w:val="24"/>
                <w:szCs w:val="24"/>
              </w:rPr>
              <w:t>del Tribunal Superior de Justicia podrá solicitar la presencia de las y los magistrados, y de las y los miembros del Tribunal de Disciplina Judicial del Poder Judicial, cuando sea necesaria para el estudio de iniciativas de ley o decreto, de sus respectivas competencias.</w:t>
            </w:r>
          </w:p>
        </w:tc>
      </w:tr>
      <w:tr w:rsidR="006D680F" w:rsidRPr="006D680F" w14:paraId="3A4EBA34" w14:textId="77777777" w:rsidTr="00EB7D14">
        <w:trPr>
          <w:trHeight w:val="20"/>
        </w:trPr>
        <w:tc>
          <w:tcPr>
            <w:tcW w:w="4426" w:type="dxa"/>
            <w:tcBorders>
              <w:top w:val="single" w:sz="8" w:space="0" w:color="000000"/>
              <w:left w:val="single" w:sz="8" w:space="0" w:color="000000"/>
              <w:right w:val="single" w:sz="8" w:space="0" w:color="000000"/>
            </w:tcBorders>
          </w:tcPr>
          <w:p w14:paraId="6ED0302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3D3D34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61. Son facultades y obligaciones de la legislatura:</w:t>
            </w:r>
          </w:p>
          <w:p w14:paraId="305C605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2E7FF5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XVII. Resolver sobre las licencias temporales o absolutas de sus miembros, del Gobernador, de los Magistrados del Tribunal Superior de Justicia y del Tribunal de Justicia Administrativa del Estado de México, cuando las ausencias excedan del término que establezcan las leyes respectivas. Para los efectos de esta fracción, se consideran temporales las ausencias que excedan de 15, pero no de 60 días. La Legislatura calificará cuando existan los motivos fundados que justifiquen una licencia temporal por un período mayor y que podrá extenderse por el tiempo que dure la causa que la motivó;</w:t>
            </w:r>
          </w:p>
        </w:tc>
        <w:tc>
          <w:tcPr>
            <w:tcW w:w="4583" w:type="dxa"/>
            <w:tcBorders>
              <w:top w:val="single" w:sz="8" w:space="0" w:color="000000"/>
              <w:left w:val="single" w:sz="8" w:space="0" w:color="000000"/>
              <w:bottom w:val="single" w:sz="4" w:space="0" w:color="auto"/>
              <w:right w:val="single" w:sz="8" w:space="0" w:color="000000"/>
            </w:tcBorders>
          </w:tcPr>
          <w:p w14:paraId="793C3087"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p w14:paraId="151EAF85"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61. Son facultades y obligaciones de la legislatura:</w:t>
            </w:r>
          </w:p>
          <w:p w14:paraId="55403A30"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p w14:paraId="1C05181C"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XVII. Resolver sobre las licencias temporales o absolutas de sus miembros, del Gobernador, </w:t>
            </w:r>
            <w:r w:rsidRPr="006D680F">
              <w:rPr>
                <w:rFonts w:ascii="Times New Roman" w:eastAsia="Times New Roman" w:hAnsi="Times New Roman" w:cs="Times New Roman"/>
                <w:i/>
                <w:sz w:val="24"/>
                <w:szCs w:val="24"/>
                <w:u w:val="thick" w:color="000000"/>
              </w:rPr>
              <w:t>de los Magistrados y Magistradas del Tribunal Superior de Justicia, del Tribunal de Disciplina Judicial y del Tribunal Electoral, cuando las ausencias excedan de un mes o cualquier causa de separación definitiva.</w:t>
            </w:r>
          </w:p>
          <w:p w14:paraId="0A7AA764"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p w14:paraId="1E746A2B"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XVII Bis.- </w:t>
            </w:r>
            <w:r w:rsidRPr="006D680F">
              <w:rPr>
                <w:rFonts w:ascii="Times New Roman" w:eastAsia="Times New Roman" w:hAnsi="Times New Roman" w:cs="Times New Roman"/>
                <w:i/>
                <w:sz w:val="24"/>
                <w:szCs w:val="24"/>
                <w:u w:val="thick" w:color="000000"/>
              </w:rPr>
              <w:t xml:space="preserve">En caso de faltas que excedieran de un mes sin licencia o cuya falta se deba a defunción, r enuncia o cualquier causa de separación definitiva de algún Magistrado o Magistrada, juez o jueza del Poder Judicial del Estado de México, ocupará la vacante la persona del mismo género que haya obtenido el segundo lugar en número de votos en la elección para ese cargo; en caso de declinación o imposibilidad, seguirá en orden de prelación la persona que haya obtenido </w:t>
            </w:r>
            <w:r w:rsidRPr="006D680F">
              <w:rPr>
                <w:rFonts w:ascii="Times New Roman" w:eastAsia="Times New Roman" w:hAnsi="Times New Roman" w:cs="Times New Roman"/>
                <w:i/>
                <w:sz w:val="24"/>
                <w:szCs w:val="24"/>
                <w:u w:val="thick" w:color="000000"/>
              </w:rPr>
              <w:lastRenderedPageBreak/>
              <w:t>mayor votación. La legislatura tomará protesta a la persona sustituta para desempeñarse por el periodo que reste al encargo.</w:t>
            </w:r>
          </w:p>
          <w:p w14:paraId="7319A7FE" w14:textId="77777777" w:rsidR="006D680F" w:rsidRPr="006D680F" w:rsidRDefault="006D680F" w:rsidP="006D680F">
            <w:pPr>
              <w:spacing w:after="0" w:line="240" w:lineRule="auto"/>
              <w:ind w:left="170" w:right="11"/>
              <w:jc w:val="both"/>
              <w:rPr>
                <w:rFonts w:ascii="Times New Roman" w:eastAsia="Times New Roman" w:hAnsi="Times New Roman" w:cs="Times New Roman"/>
                <w:sz w:val="24"/>
                <w:szCs w:val="24"/>
              </w:rPr>
            </w:pPr>
          </w:p>
        </w:tc>
      </w:tr>
      <w:tr w:rsidR="006D680F" w:rsidRPr="006D680F" w14:paraId="1A39862D" w14:textId="77777777" w:rsidTr="00EB7D14">
        <w:trPr>
          <w:trHeight w:val="20"/>
        </w:trPr>
        <w:tc>
          <w:tcPr>
            <w:tcW w:w="4426" w:type="dxa"/>
            <w:tcBorders>
              <w:top w:val="single" w:sz="8" w:space="0" w:color="000000"/>
              <w:left w:val="single" w:sz="8" w:space="0" w:color="000000"/>
              <w:right w:val="single" w:sz="4" w:space="0" w:color="auto"/>
            </w:tcBorders>
          </w:tcPr>
          <w:p w14:paraId="794A2B5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tc>
        <w:tc>
          <w:tcPr>
            <w:tcW w:w="4583" w:type="dxa"/>
            <w:tcBorders>
              <w:top w:val="single" w:sz="4" w:space="0" w:color="auto"/>
              <w:left w:val="single" w:sz="4" w:space="0" w:color="auto"/>
              <w:bottom w:val="single" w:sz="4" w:space="0" w:color="auto"/>
              <w:right w:val="single" w:sz="4" w:space="0" w:color="auto"/>
            </w:tcBorders>
          </w:tcPr>
          <w:p w14:paraId="2D6D894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E37B577"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Las renuncias de Magistradas y Magistrados del Tribunal de Disciplina Judicial y Magistradas y Magistrados del Tribunal Electoral, solamente procederán por causas graves; serán aprobadas por mayoría de los miembros presentes de la Legislatura o, en sus recesos, por la Comisión Permanente. Las licencias de las personas servidoras públicas señaladas en el párrafo primero de este artículo, cuando no excedan de un mes, podrán ser concedidas por el Pleno del Tribunal Superior de Justicia para el caso de Magistradas y Magistrados, por el Pleno del Tribunal de Disciplina Judicial para el caso de sus integrantes, por el Pleno de la Sala Superior del Tribunal Electoral para el caso de Magistradas y Magistrados Electorales y por el órgano de administración judicial para el caso de Magistradas y Magistrados o Juezas y Jueces. Las licencias que excedan de este tiempo deberán justificarse y podrán concederse sin goce de sueldo por la mayoría de los miembros presentes de la Legislatura o, en sus recesos, por la Comisión Permanente. Ninguna licencia podrá exceder del término de un año. </w:t>
            </w:r>
          </w:p>
        </w:tc>
      </w:tr>
      <w:tr w:rsidR="006D680F" w:rsidRPr="006D680F" w14:paraId="6CDC918E" w14:textId="77777777" w:rsidTr="00EB7D14">
        <w:trPr>
          <w:trHeight w:val="20"/>
        </w:trPr>
        <w:tc>
          <w:tcPr>
            <w:tcW w:w="4426" w:type="dxa"/>
            <w:tcBorders>
              <w:top w:val="single" w:sz="8" w:space="0" w:color="000000"/>
              <w:left w:val="single" w:sz="8" w:space="0" w:color="000000"/>
              <w:right w:val="single" w:sz="8" w:space="0" w:color="000000"/>
            </w:tcBorders>
          </w:tcPr>
          <w:p w14:paraId="2BDD2E1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F3CDAC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88.- El ejercicio del Poder Judicial del Estado se deposita en:</w:t>
            </w:r>
          </w:p>
          <w:p w14:paraId="3CA0E7C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03E8394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Un órgano colegiado denominado Tribunal Superior de Justicia, el cual funcionará en Pleno, Sala Constitucional, Salas Colegiadas y Unitarias Regionales;</w:t>
            </w:r>
          </w:p>
          <w:p w14:paraId="7EE9071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CC1079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En tribunales y juzgados de primera instancia, juzgados de cuantía menor y tribunales laborales, organizados de acuerdo a su competencia establecida en las leyes secundarias. Los órganos jurisdiccionales aplicarán las leyes federales, tratándose de jurisdicción concurrente.</w:t>
            </w:r>
          </w:p>
          <w:p w14:paraId="244C313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A083E1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El Poder Judicial contará con jueces de control que tendrán las atribuciones que la Constitución Política de los Estados Unidos Mexicanos, el Código Nacional de Procedimientos Penales, esta Constitución y las demás leyes aplicables les confieran. Las y los jueces y magistradas y magistrados del Estado de México, en el ámbito de su competencia, al emitir sus resoluciones observarán en lo concerniente el respeto a los derechos fundamentales, a las libertades, derechos y garantías reconocidas por la Constitución Federal, esta Constitución, los Tratados Internacionales de los que el Estado Mexicano sea parte, las leyes y reglamentos que el Estado establecen. Las leyes determinarán los procedimientos que habrán de seguirse para sustanciar los juicios y todos los actos en que intervenga el Poder Judicial. La ley establecerá las bases para la selección, formación y actualización de funcionarios, así como para el desarrollo de la carrera judicial, la cual se regirá por los principios de excelencia, objetividad, imparcialidad, profesionalismo e independencia. El Presupuesto de Egresos del Poder Judicial que se apruebe para el ejercicio fiscal anual, no podrá ser menor al porcentaje que represente de los ingresos ordinarios del Estado, correspondiente al año inmediato anterior. En ningún caso, el Presupuesto Anual de Egresos que se apruebe para el Poder Judicial del Estado, podrá ser inferior al 2.0% de los ingresos ordinarios del Estado, para el año fiscal de que se trate. De conformidad con las necesidades del servicio, dicho porcentaje se incrementará anualmente. Las y los integrantes de los tribunales laborales serán designados atendiendo a lo dispuesto por el artículo 116 fracción III de la Constitución Política de los Estados Unidos Mexicanos y conforme a los procedimientos de selección y formación que el Consejo de la Judicatura del Estado de México determine y deberán contar con capacidad y experiencia en materia laboral. Sus sentencias y resoluciones deberán observar los principios de legalidad, imparcialidad, transparencia, autonomía e </w:t>
            </w:r>
            <w:r w:rsidRPr="006D680F">
              <w:rPr>
                <w:rFonts w:ascii="Times New Roman" w:eastAsia="Times New Roman" w:hAnsi="Times New Roman" w:cs="Times New Roman"/>
                <w:sz w:val="24"/>
                <w:szCs w:val="24"/>
              </w:rPr>
              <w:lastRenderedPageBreak/>
              <w:t>independencia. Antes de acudir a los tribunales laborales, las y los trabajadores y patrones deberán asistir al Centro de Conciliación Laboral, el cual contará con personalidad jurídica y patrimonio propios, plena autonomía técnica, operativa, presupuestaria, de decisión y de gestión rigiéndose por los principios de certeza, independencia, legalidad, imparcialidad, confiabilidad, eficacia, objetividad, profesionalismo, transparencia y publicidad.</w:t>
            </w:r>
          </w:p>
        </w:tc>
        <w:tc>
          <w:tcPr>
            <w:tcW w:w="4583" w:type="dxa"/>
            <w:tcBorders>
              <w:top w:val="single" w:sz="4" w:space="0" w:color="auto"/>
              <w:left w:val="single" w:sz="8" w:space="0" w:color="000000"/>
              <w:right w:val="single" w:sz="8" w:space="0" w:color="000000"/>
            </w:tcBorders>
          </w:tcPr>
          <w:p w14:paraId="49435DB6"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86EE90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88.- El ejercicio del Poder Judicial del Estado se deposita en:</w:t>
            </w:r>
          </w:p>
          <w:p w14:paraId="11EEB08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CF7C02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Un órgano colegiado denominado Tribunal Superior de Justicia, el cual funcionará en Pleno</w:t>
            </w:r>
            <w:r w:rsidRPr="006D680F">
              <w:rPr>
                <w:rFonts w:ascii="Times New Roman" w:eastAsia="Times New Roman" w:hAnsi="Times New Roman" w:cs="Times New Roman"/>
                <w:i/>
                <w:sz w:val="24"/>
                <w:szCs w:val="24"/>
              </w:rPr>
              <w:t xml:space="preserve">, </w:t>
            </w:r>
            <w:r w:rsidRPr="006D680F">
              <w:rPr>
                <w:rFonts w:ascii="Times New Roman" w:eastAsia="Times New Roman" w:hAnsi="Times New Roman" w:cs="Times New Roman"/>
                <w:sz w:val="24"/>
                <w:szCs w:val="24"/>
              </w:rPr>
              <w:t>Salas Colegiadas y Unitarias Regionales;</w:t>
            </w:r>
          </w:p>
          <w:p w14:paraId="17928097"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A5BE916"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En tribunales y juzgados de primera instancia, juzgados de cuantía menor y tribunales laborales, organizados de acuerdo a su competencia establecida en las leyes secundarias. Los órganos jurisdiccionales aplicarán las leyes federales, tratándose de jurisdicción concurrente.</w:t>
            </w:r>
          </w:p>
          <w:p w14:paraId="6309CEBA"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A4C985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c) Un órgano denominado Tribunal de Disciplina Judicial.</w:t>
            </w:r>
          </w:p>
          <w:p w14:paraId="377C916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40E3E44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Esta Constitución y sus leyes complementarias establecerán las condiciones para la elección de las y los integrantes del Poder Judicial por voto libre, directo y secreto de la ciudadanía conforme a las bases, procedimientos, términos, modalidades y requisitos que señale la Constitución Federal para el Poder Judicial en lo que resulte aplicable, estableciendo mediante mecanismos públicos, abiertos, transparentes, inclusivos, accesibles y paritarios de evaluación y selección que garanticen la participación de personas que cuenten con los conocimientos técnicos necesarios para el desempeño del cargo y se hayan distinguido por su honestidad, buena fama pública, competencia y antecedentes profesionales y académicos en el ejercicio de la actividad jurídica. Se establecerán las condiciones para el funcionamiento de órganos de administración y disciplina con independencia técnica, de gestión y para emitir sus resoluciones, conforme a las bases establecidas en esta Constitución para el Poder Judicial; así como del ingreso, formación, permanencia y especialización de quienes integren el poder Judicial.</w:t>
            </w:r>
          </w:p>
          <w:p w14:paraId="01BA58C9"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4ECBF5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Las y los magistrados y las y los jueces durarán en el ejercicio de su encargo nueve años; podrán ser reelectas y reelectos y, si lo </w:t>
            </w:r>
            <w:proofErr w:type="spellStart"/>
            <w:r w:rsidRPr="006D680F">
              <w:rPr>
                <w:rFonts w:ascii="Times New Roman" w:eastAsia="Times New Roman" w:hAnsi="Times New Roman" w:cs="Times New Roman"/>
                <w:i/>
                <w:sz w:val="24"/>
                <w:szCs w:val="24"/>
                <w:u w:val="thick" w:color="000000"/>
              </w:rPr>
              <w:t>fuer</w:t>
            </w:r>
            <w:proofErr w:type="spellEnd"/>
            <w:r w:rsidRPr="006D680F">
              <w:rPr>
                <w:rFonts w:ascii="Times New Roman" w:eastAsia="Times New Roman" w:hAnsi="Times New Roman" w:cs="Times New Roman"/>
                <w:i/>
                <w:sz w:val="24"/>
                <w:szCs w:val="24"/>
                <w:u w:val="thick" w:color="000000"/>
              </w:rPr>
              <w:t xml:space="preserve"> en, sólo podrán ser privados de sus puestos en los términos que establecen la Constitución Federal, así como la presente Constitución. Las magistradas y los magistrados y las juezas y jueces percibirán una remuneración adecuada e irrenunciable, la cual no podrá ser mayor a la establecida para la persona titular de la Presidencia de la República en el presupuesto correspondiente y no será disminuida durante su encargo. En el ámbito del Poder Judicial, no podrán crearse ni mantenerse en operación fondos, fideicomisos, mandatos o contratos análogos que no estén previstos en la ley. </w:t>
            </w:r>
          </w:p>
          <w:p w14:paraId="6974EF1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4604C2E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El Poder Judicial contará con jueces de control que tendrán las atribuciones que la Constitución Política de los Estados Unidos Mexicanos, el Código Nacional de Procedimientos Penales, esta Constitución y las demás leyes aplicables les confieran. Las y los jueces y magistradas y magistrados del Estado de México, en el ámbito de su competencia, al emitir sus resoluciones observarán en lo concerniente el respeto a los derechos fundamentales, a las libertades, derechos y garantías reconocidas por la Constitución Federal, esta Constitución, los Tratados Internacionales de los que el Estado Mexicano sea parte, las leyes y reglamentos que el Estado establecen. Las leyes determinarán los procedimientos que habrán de seguirse para sustanciar los juicios y todos los actos en que intervenga el Poder Judicial. </w:t>
            </w:r>
            <w:r w:rsidRPr="006D680F">
              <w:rPr>
                <w:rFonts w:ascii="Times New Roman" w:eastAsia="Times New Roman" w:hAnsi="Times New Roman" w:cs="Times New Roman"/>
                <w:i/>
                <w:sz w:val="24"/>
                <w:szCs w:val="24"/>
                <w:u w:val="thick" w:color="000000"/>
              </w:rPr>
              <w:t>La ley establecerá las bases para la elección, formación y actualización de funcionarios</w:t>
            </w:r>
            <w:r w:rsidRPr="006D680F">
              <w:rPr>
                <w:rFonts w:ascii="Times New Roman" w:eastAsia="Times New Roman" w:hAnsi="Times New Roman" w:cs="Times New Roman"/>
                <w:sz w:val="24"/>
                <w:szCs w:val="24"/>
              </w:rPr>
              <w:t>. El Presupuesto de Egresos del Poder Judicial que se apruebe para el ejercicio fiscal anual, no podrá ser menor al porcentaje que represente de los ingresos ordinarios del Estado, correspondiente al año inmediato anterior. En ningún caso, el Presupuesto Anual de Egresos que se apruebe para el Poder Judicial del Estado, podrá ser inferior al 2.0% de los ingresos ordinarios del Estado, para el año fiscal de que se trate. De conformidad con las necesidades del servicio, dicho porcentaje se incrementará anualmente. Las sentencias y resoluciones de los Tribunales Laborales deberán observar los principios de legalidad, imparcialidad, transparencia, autonomía e independencia. Antes de acudir a los tribunales laborales, las y los trabajadores y patrones deberán asistir al Centro de Conciliación Laboral, el cual contará con personalidad jurídica y patrimonio propios, plena autonomía técnica, operativa, presupuestaria, de decisión y de gestión rigiéndose por los principios de certeza, independencia, legalidad, imparcialidad, confiabilidad, eficacia, objetividad, profesionalismo, transparencia y publicidad.</w:t>
            </w:r>
          </w:p>
          <w:p w14:paraId="3FB5322A"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5525BD6"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lastRenderedPageBreak/>
              <w:t>La investigación, sustanciación y sanción de las responsabilidades administrativas de los miembros del Tribunal Superior de Justicia, corresponderá al Tribunal de Disciplina Judicial, sin perjuicio de las atribuciones de la entidad de fiscalización sobre el manejo, la custodia y aplicación de recursos públicos.</w:t>
            </w:r>
          </w:p>
          <w:p w14:paraId="6399EDC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3436DE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tc>
      </w:tr>
      <w:tr w:rsidR="006D680F" w:rsidRPr="006D680F" w14:paraId="63D6D349" w14:textId="77777777" w:rsidTr="00EB7D14">
        <w:tblPrEx>
          <w:tblBorders>
            <w:top w:val="single" w:sz="8" w:space="0" w:color="000000"/>
            <w:left w:val="single" w:sz="8" w:space="0" w:color="000000"/>
            <w:bottom w:val="single" w:sz="8" w:space="0" w:color="000000"/>
            <w:right w:val="single" w:sz="8" w:space="0" w:color="000000"/>
            <w:insideV w:val="single" w:sz="8" w:space="0" w:color="000000"/>
          </w:tblBorders>
        </w:tblPrEx>
        <w:tc>
          <w:tcPr>
            <w:tcW w:w="4426" w:type="dxa"/>
            <w:tcBorders>
              <w:top w:val="single" w:sz="4" w:space="0" w:color="auto"/>
            </w:tcBorders>
          </w:tcPr>
          <w:p w14:paraId="64C8F5D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0C8BF95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88 Bis.- Corresponde a la Sala Constitucional:</w:t>
            </w:r>
          </w:p>
          <w:p w14:paraId="70E88BD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2448A04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Garantizar la supremacía y control de esta Constitución;</w:t>
            </w:r>
          </w:p>
          <w:p w14:paraId="1139850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6B24BF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 Substanciar y resolver los procedimientos en materia de controversias que se deriven de esta Constitución, con excepción de las que se refieran a la materia electoral, surgidos entre:</w:t>
            </w:r>
          </w:p>
          <w:p w14:paraId="61183EE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A331D4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El Estado y uno o más Municipios;</w:t>
            </w:r>
          </w:p>
          <w:p w14:paraId="15F63CE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228C22B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Un Municipio y otro;</w:t>
            </w:r>
          </w:p>
          <w:p w14:paraId="751DBA4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07FF4D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c) Uno o más Municipios y el Poder Ejecutivo o Legislativo del Estado;</w:t>
            </w:r>
          </w:p>
          <w:p w14:paraId="17DF79E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354381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 El Poder Ejecutivo y el Poder Legislativo del Estado.</w:t>
            </w:r>
          </w:p>
          <w:p w14:paraId="00F85B1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2CA622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III. Conocer y resolver las acciones de inconstitucionalidad planteadas en contra de leyes, reglamentos estatales o municipales, bandos municipales o decretos de carácter general por considerarse contrarios a esta Constitución, y que sean promovidos dentro de los 45 días naturales siguientes a la fecha de publicación de la norma en el medio oficial correspondiente, por:</w:t>
            </w:r>
          </w:p>
          <w:p w14:paraId="39238CB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23DA300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La Gobernadora o el Gobernador del Estado;</w:t>
            </w:r>
          </w:p>
          <w:p w14:paraId="04717DC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0F3BB4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Cuando menos el treinta y tres por ciento de los miembros de la Legislatura;</w:t>
            </w:r>
          </w:p>
          <w:p w14:paraId="71634C4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0973462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lastRenderedPageBreak/>
              <w:t>c) El equivalente al treinta y tres por ciento de los integrantes de un Ayuntamiento del Estado;</w:t>
            </w:r>
          </w:p>
          <w:p w14:paraId="2657C6F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0781E4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 La o el Presidente de la Comisión de Derechos Humanos del Estado de México, en materia de derechos humanos.</w:t>
            </w:r>
          </w:p>
          <w:p w14:paraId="6B2DBCD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4B26F6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 La o el Presidente del organismo autónomo garante en materia de transparencia, acceso a la información pública y protección de datos personales, en el ámbito de su competencia.</w:t>
            </w:r>
          </w:p>
          <w:p w14:paraId="5C68A07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34E05A6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IV. La Sala Constitucional conocerá de los recursos ordinarios en contra de resoluciones judiciales definitivas en donde se inapliquen normas en ejercicio del control difuso de la constitucionalidad o de la convencionalidad, en los términos que señale la ley. Las resoluciones dictadas en los procesos a que se refiere este artículo, que declaren la invalidez de disposiciones generales del Poder Ejecutivo, del Poder Legislativo o de los Municipios, tendrán efectos generales cuando sean aprobados cuando menos por cuatro votos de los integrantes de la Sala Constitucional. Las resoluciones que no fueren aprobadas por cuatro de cinco votos, tendrán efectos particulares. Contra la resolución emitida por la Sala Constitucional en primera instancia, podrá interponer el recurso de revisión, mismo que será resuelto por la propia Sala, y para su aprobación se requerirá de unanimidad de votos.</w:t>
            </w:r>
          </w:p>
          <w:p w14:paraId="1DF9209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963643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En caso de que la controversia o acción de inconstitucionalidad verse sobre la constitucionalidad de actos, o presunta violación o contradicción de preceptos constitucionales federales, se estará a lo dispuesto en la Constitución General de la Republica, así como a la Ley Reglamentaria de las fracciones I y II del artículo 105 de la Constitución Política de los Estados Unidos Mexicanos.</w:t>
            </w:r>
          </w:p>
        </w:tc>
        <w:tc>
          <w:tcPr>
            <w:tcW w:w="4583" w:type="dxa"/>
            <w:tcBorders>
              <w:top w:val="single" w:sz="4" w:space="0" w:color="auto"/>
            </w:tcBorders>
          </w:tcPr>
          <w:p w14:paraId="75098B3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A2FB8F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88 Bis.- </w:t>
            </w:r>
            <w:r w:rsidRPr="006D680F">
              <w:rPr>
                <w:rFonts w:ascii="Times New Roman" w:eastAsia="Times New Roman" w:hAnsi="Times New Roman" w:cs="Times New Roman"/>
                <w:i/>
                <w:sz w:val="24"/>
                <w:szCs w:val="24"/>
                <w:u w:val="thick" w:color="000000"/>
              </w:rPr>
              <w:t>Se deroga.</w:t>
            </w:r>
          </w:p>
        </w:tc>
      </w:tr>
      <w:tr w:rsidR="006D680F" w:rsidRPr="006D680F" w14:paraId="1A44FBB8" w14:textId="77777777" w:rsidTr="00EB7D14">
        <w:trPr>
          <w:trHeight w:val="20"/>
        </w:trPr>
        <w:tc>
          <w:tcPr>
            <w:tcW w:w="4426" w:type="dxa"/>
            <w:tcBorders>
              <w:top w:val="single" w:sz="8" w:space="0" w:color="000000"/>
              <w:left w:val="single" w:sz="8" w:space="0" w:color="000000"/>
              <w:right w:val="single" w:sz="4" w:space="0" w:color="auto"/>
            </w:tcBorders>
          </w:tcPr>
          <w:p w14:paraId="43747A4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683B8B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89.- El Tribunal Superior de Justicia se compondrá del número de magistradas y magistrados que determine la Ley Orgánica </w:t>
            </w:r>
            <w:r w:rsidRPr="006D680F">
              <w:rPr>
                <w:rFonts w:ascii="Times New Roman" w:eastAsia="Times New Roman" w:hAnsi="Times New Roman" w:cs="Times New Roman"/>
                <w:sz w:val="24"/>
                <w:szCs w:val="24"/>
              </w:rPr>
              <w:lastRenderedPageBreak/>
              <w:t>del Poder Judicial, observando el principio de paridad de género, durarán en su encargo 15 años y serán sustituidos de manera escalonada.</w:t>
            </w:r>
          </w:p>
        </w:tc>
        <w:tc>
          <w:tcPr>
            <w:tcW w:w="4583" w:type="dxa"/>
            <w:tcBorders>
              <w:top w:val="single" w:sz="4" w:space="0" w:color="auto"/>
              <w:left w:val="single" w:sz="4" w:space="0" w:color="auto"/>
              <w:bottom w:val="single" w:sz="4" w:space="0" w:color="auto"/>
              <w:right w:val="single" w:sz="4" w:space="0" w:color="auto"/>
            </w:tcBorders>
          </w:tcPr>
          <w:p w14:paraId="6651B31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7509A86"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89.- El Tribunal Superior de Justicia se compondrá del número de magistradas y magistrados que determine la Ley Orgánica </w:t>
            </w:r>
            <w:r w:rsidRPr="006D680F">
              <w:rPr>
                <w:rFonts w:ascii="Times New Roman" w:eastAsia="Times New Roman" w:hAnsi="Times New Roman" w:cs="Times New Roman"/>
                <w:sz w:val="24"/>
                <w:szCs w:val="24"/>
              </w:rPr>
              <w:lastRenderedPageBreak/>
              <w:t xml:space="preserve">del Poder Judicial, observando el principio de paridad de género, </w:t>
            </w:r>
            <w:r w:rsidRPr="006D680F">
              <w:rPr>
                <w:rFonts w:ascii="Times New Roman" w:eastAsia="Times New Roman" w:hAnsi="Times New Roman" w:cs="Times New Roman"/>
                <w:i/>
                <w:sz w:val="24"/>
                <w:szCs w:val="24"/>
                <w:u w:val="thick" w:color="000000"/>
              </w:rPr>
              <w:t>durarán en su encargo nueve años y serán electos conforme a lo dispuesto en esta Constitución.</w:t>
            </w:r>
          </w:p>
        </w:tc>
      </w:tr>
      <w:tr w:rsidR="006D680F" w:rsidRPr="006D680F" w14:paraId="5A7E7D60" w14:textId="77777777" w:rsidTr="00EB7D14">
        <w:trPr>
          <w:trHeight w:val="20"/>
        </w:trPr>
        <w:tc>
          <w:tcPr>
            <w:tcW w:w="4426" w:type="dxa"/>
            <w:tcBorders>
              <w:top w:val="single" w:sz="8" w:space="0" w:color="000000"/>
              <w:left w:val="single" w:sz="8" w:space="0" w:color="000000"/>
              <w:right w:val="single" w:sz="4" w:space="0" w:color="auto"/>
            </w:tcBorders>
          </w:tcPr>
          <w:p w14:paraId="6379910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9BE2C9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90.- Las magistradas y los magistrados del Tribunal Superior de Justicia solo podrán ser privados de sus cargos por la Legislatura del Estado, a petición del Consejo de la Judicatura, por faltas u omisiones graves en el desempeño de sus funciones, por mala conducta o porque estén incapacitados física o mentalmente. La ley determinara el procedimiento correspondiente.</w:t>
            </w:r>
          </w:p>
        </w:tc>
        <w:tc>
          <w:tcPr>
            <w:tcW w:w="4583" w:type="dxa"/>
            <w:tcBorders>
              <w:top w:val="single" w:sz="4" w:space="0" w:color="auto"/>
              <w:left w:val="single" w:sz="4" w:space="0" w:color="auto"/>
              <w:bottom w:val="single" w:sz="4" w:space="0" w:color="auto"/>
              <w:right w:val="single" w:sz="4" w:space="0" w:color="auto"/>
            </w:tcBorders>
          </w:tcPr>
          <w:p w14:paraId="1FC23FC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7A168139"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90.- Las magistradas y los magistrados del Tribunal Superior de Justicia solo podrán ser privados de sus cargos por la Legislatura del Estado, a petición del </w:t>
            </w:r>
            <w:r w:rsidRPr="006D680F">
              <w:rPr>
                <w:rFonts w:ascii="Times New Roman" w:eastAsia="Times New Roman" w:hAnsi="Times New Roman" w:cs="Times New Roman"/>
                <w:i/>
                <w:sz w:val="24"/>
                <w:szCs w:val="24"/>
                <w:u w:val="thick" w:color="000000"/>
              </w:rPr>
              <w:t xml:space="preserve">Tribunal de Disciplina Judicial, </w:t>
            </w:r>
            <w:r w:rsidRPr="006D680F">
              <w:rPr>
                <w:rFonts w:ascii="Times New Roman" w:eastAsia="Times New Roman" w:hAnsi="Times New Roman" w:cs="Times New Roman"/>
                <w:sz w:val="24"/>
                <w:szCs w:val="24"/>
              </w:rPr>
              <w:t>por faltas u omisiones graves en el desempeño de sus funciones, por mala conducta o porque estén incapacitados física o mentalmente. La ley determinara el procedimiento correspondiente</w:t>
            </w:r>
          </w:p>
          <w:p w14:paraId="4C685B2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tc>
      </w:tr>
      <w:tr w:rsidR="006D680F" w:rsidRPr="006D680F" w14:paraId="51A81509" w14:textId="77777777" w:rsidTr="00EB7D14">
        <w:trPr>
          <w:trHeight w:val="20"/>
        </w:trPr>
        <w:tc>
          <w:tcPr>
            <w:tcW w:w="4426" w:type="dxa"/>
            <w:tcBorders>
              <w:top w:val="single" w:sz="8" w:space="0" w:color="000000"/>
              <w:left w:val="single" w:sz="8" w:space="0" w:color="000000"/>
              <w:right w:val="single" w:sz="4" w:space="0" w:color="auto"/>
            </w:tcBorders>
          </w:tcPr>
          <w:p w14:paraId="419CB64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3409729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91.- Para ser magistrada o magistrado del Tribunal Superior de Justicia se requiere:</w:t>
            </w:r>
          </w:p>
          <w:p w14:paraId="697D2E6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0269ACF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Ser ciudadano del Estado, mexicano por nacimiento, en pleno ejercicio de sus derechos civiles y políticos y con vecindad efectiva de tres años;</w:t>
            </w:r>
          </w:p>
          <w:p w14:paraId="2B1E26A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3EBD85C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 Tener más de 35 años de edad;</w:t>
            </w:r>
          </w:p>
          <w:p w14:paraId="07C0E04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0D67FEB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III. Haber servido como Juez de Primera Instancia y que haya sido ratificado por el Consejo de la Judicatura del Poder Judicial del Estado de México, o tener méritos profesionales y académicos reconocidos;</w:t>
            </w:r>
          </w:p>
          <w:p w14:paraId="69A3C24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A609A5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III. Bis. Haber aprobado un examen de admisión a un curso de capacitación para magistrado y aprobado éste, se tendrá derecho a presentar el concurso de oposición para tal designación;</w:t>
            </w:r>
          </w:p>
          <w:p w14:paraId="770E148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2369B3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IV. Poseer título profesional de licenciado en derecho expedido por las instituciones de educación superior legalmente facultadas para ello, con una antigüedad mínima de 10 años al día de la designación;</w:t>
            </w:r>
          </w:p>
          <w:p w14:paraId="33EC955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62941A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V. Gozar de buena reputación y no haber sido condenado por delito que amerite pena corporal de más de un año de prisión; pero si se tratara de robo, fraude, falsificación, abuso </w:t>
            </w:r>
            <w:r w:rsidRPr="006D680F">
              <w:rPr>
                <w:rFonts w:ascii="Times New Roman" w:eastAsia="Times New Roman" w:hAnsi="Times New Roman" w:cs="Times New Roman"/>
                <w:sz w:val="24"/>
                <w:szCs w:val="24"/>
              </w:rPr>
              <w:lastRenderedPageBreak/>
              <w:t>de confianza u otro que lastime seriamente la buena fama en el concepto público inhabilitará para el cargo, cualquiera que haya sido la pena; y</w:t>
            </w:r>
          </w:p>
          <w:p w14:paraId="1B5FD2A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620766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VI. No haber ocupado el cargo de Secretaria o Secretario del despacho, Fiscal General de Justicia, Senadora o Senador, Diputada o Diputado federal o local, Presidenta o Presidente Municipal, a menos que se separe de su puesto un año antes del día de su designación.</w:t>
            </w:r>
          </w:p>
        </w:tc>
        <w:tc>
          <w:tcPr>
            <w:tcW w:w="4583" w:type="dxa"/>
            <w:tcBorders>
              <w:top w:val="single" w:sz="4" w:space="0" w:color="auto"/>
              <w:left w:val="single" w:sz="4" w:space="0" w:color="auto"/>
              <w:bottom w:val="single" w:sz="4" w:space="0" w:color="auto"/>
              <w:right w:val="single" w:sz="4" w:space="0" w:color="auto"/>
            </w:tcBorders>
          </w:tcPr>
          <w:p w14:paraId="666A45C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60485C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91.- Para ser magistrada o magistrado se requiere:</w:t>
            </w:r>
          </w:p>
          <w:p w14:paraId="468D78B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C5BDDC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 Ser ciudadano o ciudadana del Estado, en pleno ejercicio de sus derechos civiles y políticos</w:t>
            </w:r>
          </w:p>
          <w:p w14:paraId="2B577C46"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6475BA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II. Se deroga </w:t>
            </w:r>
          </w:p>
          <w:p w14:paraId="0A92ECE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41983E3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III. Tener más de 30 años de edad.</w:t>
            </w:r>
          </w:p>
          <w:p w14:paraId="08971F45"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8974D65"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III Bis. Se deroga.</w:t>
            </w:r>
          </w:p>
          <w:p w14:paraId="4F80DF6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E083A3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IV. Poseer el día de la publicación de la convocatoria señalada en el artículo 91 Bis de esta Constitución título profesional de licenciado en derecho expedido legalmente, un promedio general de calificación de cuando menos ocho puntos o su equivalente y de nueve puntos o su equivalente en las materias relacionadas con el cargo al que se postula en la licenciatura, especialidad, maestría o doctorado, y práctica profesional de cuando menos cinco años en el ejercicio de la actividad jurídica probada, así como poseer una antigüedad mínima de 10 años en caso de magistrados de Pleno, 5 años para magistrados y 3 años para jueces;</w:t>
            </w:r>
          </w:p>
          <w:p w14:paraId="3CAEB6E9"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5ABDB7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V. Gozar de buena reputación y no haber sido condenado por delito que amerite pena corporal de más de un año de prisión; pero si </w:t>
            </w:r>
            <w:r w:rsidRPr="006D680F">
              <w:rPr>
                <w:rFonts w:ascii="Times New Roman" w:eastAsia="Times New Roman" w:hAnsi="Times New Roman" w:cs="Times New Roman"/>
                <w:sz w:val="24"/>
                <w:szCs w:val="24"/>
              </w:rPr>
              <w:lastRenderedPageBreak/>
              <w:t>se tratara de robo, fraude, falsificación, abuso de confianza u otro que lastime seriamente la buena fama en el concepto público inhabilitará para el cargo, cualquiera que haya sido la pena;</w:t>
            </w:r>
          </w:p>
          <w:p w14:paraId="7D0E4CD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8A80A8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VI. No haber ocupado el cargo de Secretaria o Secretario del despacho, Fiscal General de Justicia, Senadora o Senador, Diputada o Diputado federal o local, Presidenta o Presidente Municipal, a menos que se separe de su puesto un año antes del </w:t>
            </w:r>
            <w:r w:rsidRPr="006D680F">
              <w:rPr>
                <w:rFonts w:ascii="Times New Roman" w:eastAsia="Times New Roman" w:hAnsi="Times New Roman" w:cs="Times New Roman"/>
                <w:i/>
                <w:sz w:val="24"/>
                <w:szCs w:val="24"/>
                <w:u w:val="thick" w:color="000000"/>
              </w:rPr>
              <w:t xml:space="preserve">día de la elección. </w:t>
            </w:r>
          </w:p>
        </w:tc>
      </w:tr>
      <w:tr w:rsidR="006D680F" w:rsidRPr="006D680F" w14:paraId="6062A0E1" w14:textId="77777777" w:rsidTr="00EB7D14">
        <w:tc>
          <w:tcPr>
            <w:tcW w:w="4426" w:type="dxa"/>
            <w:tcBorders>
              <w:top w:val="single" w:sz="8" w:space="0" w:color="000000"/>
              <w:left w:val="single" w:sz="8" w:space="0" w:color="000000"/>
              <w:right w:val="single" w:sz="4" w:space="0" w:color="auto"/>
            </w:tcBorders>
          </w:tcPr>
          <w:p w14:paraId="383BE51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CD18A7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No aplica.</w:t>
            </w:r>
          </w:p>
        </w:tc>
        <w:tc>
          <w:tcPr>
            <w:tcW w:w="4583" w:type="dxa"/>
            <w:tcBorders>
              <w:top w:val="single" w:sz="4" w:space="0" w:color="auto"/>
              <w:left w:val="single" w:sz="4" w:space="0" w:color="auto"/>
              <w:bottom w:val="single" w:sz="4" w:space="0" w:color="auto"/>
              <w:right w:val="single" w:sz="4" w:space="0" w:color="auto"/>
            </w:tcBorders>
          </w:tcPr>
          <w:p w14:paraId="3DBAA80A"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CCD5E2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Artículo 91 Bis. Las Magistradas y Magistrados y Juezas y Jueces, serán elegidos de manera libre, directa y secreta por la ciudadanía el día que se realicen las elecciones ordinarias de diputados al Congreso del Estado el año que corresponda conforme al siguiente procedimiento: </w:t>
            </w:r>
          </w:p>
          <w:p w14:paraId="2DA2B65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63936B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l. La Cámara de Diputados del Estado de México publicará la convocatoria para la integración del listado de candidaturas dentro de los treinta días naturales siguientes a la instalación del primer periodo ordinario de sesiones del año anterior al de la elección que corresponda, que contendrá las etapas completas del procedimiento, sus fechas y plazos improrrogables y los cargos a elegir. El</w:t>
            </w:r>
          </w:p>
          <w:p w14:paraId="6BF3E20A"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 órgano de administración judicial hará del conocimiento a la Cámara de Diputados de los cargos sujetos a elección, la especialización por materia, el distrito judicial respectivo y demás información que requiera;</w:t>
            </w:r>
          </w:p>
          <w:p w14:paraId="06338D4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2BE8E3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 II. Se postulará el número de candidaturas que corresponda a cada cargo conforme a los párrafos segundo y tercero del presente artículo. Para la evaluación y selección de sus postulaciones, observarán lo siguiente: </w:t>
            </w:r>
          </w:p>
          <w:p w14:paraId="6362B62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CF2349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 a) Los </w:t>
            </w:r>
            <w:proofErr w:type="spellStart"/>
            <w:r w:rsidRPr="006D680F">
              <w:rPr>
                <w:rFonts w:ascii="Times New Roman" w:eastAsia="Times New Roman" w:hAnsi="Times New Roman" w:cs="Times New Roman"/>
                <w:i/>
                <w:sz w:val="24"/>
                <w:szCs w:val="24"/>
                <w:u w:val="thick" w:color="000000"/>
              </w:rPr>
              <w:t>Poder es</w:t>
            </w:r>
            <w:proofErr w:type="spellEnd"/>
            <w:r w:rsidRPr="006D680F">
              <w:rPr>
                <w:rFonts w:ascii="Times New Roman" w:eastAsia="Times New Roman" w:hAnsi="Times New Roman" w:cs="Times New Roman"/>
                <w:i/>
                <w:sz w:val="24"/>
                <w:szCs w:val="24"/>
                <w:u w:val="thick" w:color="000000"/>
              </w:rPr>
              <w:t xml:space="preserve"> del Estado establecerán mecanismos públicos, abiertos, transparentes, inclusivos y accesibles que </w:t>
            </w:r>
            <w:r w:rsidRPr="006D680F">
              <w:rPr>
                <w:rFonts w:ascii="Times New Roman" w:eastAsia="Times New Roman" w:hAnsi="Times New Roman" w:cs="Times New Roman"/>
                <w:i/>
                <w:sz w:val="24"/>
                <w:szCs w:val="24"/>
                <w:u w:val="thick" w:color="000000"/>
              </w:rPr>
              <w:lastRenderedPageBreak/>
              <w:t>permitan la participación de todas las personas interesadas que acrediten los requisitos establecidos en la Constitución Federal, en esta Constitución y en las leyes que de estas emanen, asimismo deberán de presentar un ensayo académico de diez cuartillas donde justifiquen los motivos de su postulación y r emitir cinco car tas de referencia de instituciones académicas o sociales que respalden su idoneidad para desempeñar el cargo;</w:t>
            </w:r>
          </w:p>
          <w:p w14:paraId="52D9119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C85EF8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b) Cada Poder del Estado integrará un Comité de Evaluación conformado por cinco personas reconocidas en la actividad jurídica, que recibirá los expedientes de las personas aspirantes, evaluará el cumplimiento de los requisitos constitucionales y legales e identificará a las personas mejor evaluadas que cuenten con los conocimientos técnicos necesarios para el desempeño del cargo y se hayan distinguido por su honestidad, buena fama pública, competencia y antecedentes académicos y profesionales en el ejercicio de la actividad jurídica, y</w:t>
            </w:r>
          </w:p>
          <w:p w14:paraId="6942138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6F4495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c) Los Comités de Evaluación integrarán un listado de las diez personas mejor evaluadas para cada cargo de Magistradas y Magistrados del Pleno. Posteriormente, depurarán dicho listado mediante insaculación pública para ajustarlo al número de postulaciones para cada cargo, observando la paridad de género. Ajustados los listados, los Comités los remitirán a la autoridad que represente a cada Poder del Estado para su aprobación y envío a la Cámara de Diputados. </w:t>
            </w:r>
          </w:p>
          <w:p w14:paraId="04AF190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4C60DE4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III. La Cámara de Diputados del Estado de México, recibirá las postulaciones y remitirá los listados al Instituto Electoral del Estado de México a más tardar el 12 de febrero del año de la elección que corresponda, a efecto de que organice el proceso electivo. Las personas candidatas podrán ser postuladas simultáneamente por uno o varios </w:t>
            </w:r>
            <w:proofErr w:type="spellStart"/>
            <w:r w:rsidRPr="006D680F">
              <w:rPr>
                <w:rFonts w:ascii="Times New Roman" w:eastAsia="Times New Roman" w:hAnsi="Times New Roman" w:cs="Times New Roman"/>
                <w:i/>
                <w:sz w:val="24"/>
                <w:szCs w:val="24"/>
                <w:u w:val="thick" w:color="000000"/>
              </w:rPr>
              <w:t>Poder es</w:t>
            </w:r>
            <w:proofErr w:type="spellEnd"/>
            <w:r w:rsidRPr="006D680F">
              <w:rPr>
                <w:rFonts w:ascii="Times New Roman" w:eastAsia="Times New Roman" w:hAnsi="Times New Roman" w:cs="Times New Roman"/>
                <w:i/>
                <w:sz w:val="24"/>
                <w:szCs w:val="24"/>
                <w:u w:val="thick" w:color="000000"/>
              </w:rPr>
              <w:t xml:space="preserve"> del Estado, siempre que aspiren al mismo </w:t>
            </w:r>
            <w:r w:rsidRPr="006D680F">
              <w:rPr>
                <w:rFonts w:ascii="Times New Roman" w:eastAsia="Times New Roman" w:hAnsi="Times New Roman" w:cs="Times New Roman"/>
                <w:i/>
                <w:sz w:val="24"/>
                <w:szCs w:val="24"/>
                <w:u w:val="thick" w:color="000000"/>
              </w:rPr>
              <w:lastRenderedPageBreak/>
              <w:t xml:space="preserve">cargo. Los Poderes que no remitan sus postulaciones al término del plazo previsto en la convocatoria no podrán hacerlo posteriormente, y </w:t>
            </w:r>
          </w:p>
          <w:p w14:paraId="3B3BA8A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7AC2C3B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V. Conforme a las reglas que establezca la Ley, el Instituto Electoral del Estado de México efectuará los cómputos de la elección, publicará los resultados y entregará las constancias de mayoría a las candidaturas que obtengan el mayor número de votos, asignando los cargos alternadamente entre mujeres y hombres. También declarará la validez de la elección y enviará sus resultados a la Sala Superior del Tribunal Electoral del Estado de México o al Pleno para el caso de magistraturas electorales, quienes resolverán las impugnaciones antes de que la Cámara de </w:t>
            </w:r>
          </w:p>
          <w:p w14:paraId="1CDC5A7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 Diputados instale el primer periodo ordinario de sesiones del año de la elección que corresponda, fecha en que las personas aspirantes electas tomarán protesta de su encargo ante dicho órgano legislativo.</w:t>
            </w:r>
          </w:p>
          <w:p w14:paraId="4C886106"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6FF0770" w14:textId="77777777" w:rsidR="006D680F" w:rsidRPr="006D680F" w:rsidRDefault="006D680F" w:rsidP="006D680F">
            <w:pPr>
              <w:spacing w:after="0" w:line="240" w:lineRule="auto"/>
              <w:ind w:left="170" w:right="13"/>
              <w:jc w:val="both"/>
              <w:rPr>
                <w:rFonts w:ascii="Times New Roman" w:eastAsia="Times New Roman" w:hAnsi="Times New Roman" w:cs="Times New Roman"/>
                <w:i/>
                <w:sz w:val="24"/>
                <w:szCs w:val="24"/>
                <w:u w:val="thick" w:color="000000"/>
              </w:rPr>
            </w:pPr>
            <w:r w:rsidRPr="006D680F">
              <w:rPr>
                <w:rFonts w:ascii="Times New Roman" w:eastAsia="Times New Roman" w:hAnsi="Times New Roman" w:cs="Times New Roman"/>
                <w:i/>
                <w:sz w:val="24"/>
                <w:szCs w:val="24"/>
                <w:u w:val="thick" w:color="000000"/>
              </w:rPr>
              <w:t xml:space="preserve"> Para el caso de Magistradas y Magistrados, así como Juezas y Jueces, la elección se realizará por distrito judicial conforme al procedimiento establecido en este artículo y en los términos que dispongan las leyes. Cada uno de los </w:t>
            </w:r>
            <w:proofErr w:type="spellStart"/>
            <w:r w:rsidRPr="006D680F">
              <w:rPr>
                <w:rFonts w:ascii="Times New Roman" w:eastAsia="Times New Roman" w:hAnsi="Times New Roman" w:cs="Times New Roman"/>
                <w:i/>
                <w:sz w:val="24"/>
                <w:szCs w:val="24"/>
                <w:u w:val="thick" w:color="000000"/>
              </w:rPr>
              <w:t>Poder es</w:t>
            </w:r>
            <w:proofErr w:type="spellEnd"/>
            <w:r w:rsidRPr="006D680F">
              <w:rPr>
                <w:rFonts w:ascii="Times New Roman" w:eastAsia="Times New Roman" w:hAnsi="Times New Roman" w:cs="Times New Roman"/>
                <w:i/>
                <w:sz w:val="24"/>
                <w:szCs w:val="24"/>
                <w:u w:val="thick" w:color="000000"/>
              </w:rPr>
              <w:t xml:space="preserve"> postulará hasta dos personas para cada cargo: el Poder Ejecutivo lo hará por conducto de su titular; el Poder Legislativo postulará mediante votación de dos terceras par tes de sus integrantes presentes, y el Poder Judicial por conducto del Pleno, postulará hasta dos personas por mayoría de seis votos.</w:t>
            </w:r>
          </w:p>
          <w:p w14:paraId="20CD088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74CC6599"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La Cámara de Diputados del Estado de México incorporará a los listados que remita al Instituto Electoral del Estado de </w:t>
            </w:r>
          </w:p>
        </w:tc>
      </w:tr>
      <w:tr w:rsidR="006D680F" w:rsidRPr="006D680F" w14:paraId="79BEAE2B" w14:textId="77777777" w:rsidTr="00EB7D14">
        <w:tc>
          <w:tcPr>
            <w:tcW w:w="4426" w:type="dxa"/>
            <w:tcBorders>
              <w:top w:val="single" w:sz="8" w:space="0" w:color="000000"/>
              <w:left w:val="single" w:sz="8" w:space="0" w:color="000000"/>
              <w:right w:val="single" w:sz="4" w:space="0" w:color="auto"/>
            </w:tcBorders>
          </w:tcPr>
          <w:p w14:paraId="42C2D32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tc>
        <w:tc>
          <w:tcPr>
            <w:tcW w:w="4583" w:type="dxa"/>
            <w:tcBorders>
              <w:top w:val="single" w:sz="4" w:space="0" w:color="auto"/>
              <w:left w:val="single" w:sz="4" w:space="0" w:color="auto"/>
              <w:bottom w:val="single" w:sz="4" w:space="0" w:color="auto"/>
              <w:right w:val="single" w:sz="4" w:space="0" w:color="auto"/>
            </w:tcBorders>
          </w:tcPr>
          <w:p w14:paraId="472B128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A718D1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México a las personas que se encuentren en funciones en los cargos señalados en el párrafo anterior al cierre de la convocatoria respectiva, excepto cuando manifiesten la declinación de su candidatura dentro de los treinta días posterior es a su publicación o </w:t>
            </w:r>
            <w:r w:rsidRPr="006D680F">
              <w:rPr>
                <w:rFonts w:ascii="Times New Roman" w:eastAsia="Times New Roman" w:hAnsi="Times New Roman" w:cs="Times New Roman"/>
                <w:i/>
                <w:sz w:val="24"/>
                <w:szCs w:val="24"/>
                <w:u w:val="thick" w:color="000000"/>
              </w:rPr>
              <w:lastRenderedPageBreak/>
              <w:t xml:space="preserve">sean postuladas para un cargo o distrito judicial diverso. La asignación de los cargos electos se realizará por materia de especialización entre las candidaturas que obtengan el mayor número de votos. </w:t>
            </w:r>
          </w:p>
          <w:p w14:paraId="513EAE5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CB2B9D5"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La etapa de preparación de la elección correspondiente iniciará con la primera sesión que el Consejo General del Instituto Electoral del Estado de México celebre en los primeros siete días del mes de septiembre del año anterior a la elección.</w:t>
            </w:r>
          </w:p>
          <w:p w14:paraId="1F90211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7752E50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 Las personas candidatas tendrán derecho de acceso a radio y televisión de manera igualitaria, conforme a la distribución del tiempo que señale la ley y determine el Instituto Electoral del Estado de México. Podrán, además, participar en foros de debate organizados por el propio Instituto o en aquellos brindados gratuitamente por el sector público, privado o social en condiciones de equidad. </w:t>
            </w:r>
          </w:p>
          <w:p w14:paraId="4229C7D7"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7E44BD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Para todos los cargos de elección dentro del Poder Judicial estará prohibido el financiamiento público o privado de sus campañas, así como la contratación por sí o por interpósita persona de espacios en radio y televisión o de cualquier otro medio de comunicación para promocionar candidatas y candidatos. Los particulares, los partidos políticos y las personas servidoras públicas no podrán realizar actos de proselitismo ni posicionarse a favor o en contra de candidatura alguna. La duración de las campañas para los cargos señalados en el presente artículo será de sesenta días y en ningún caso habrá etapa de precampaña.</w:t>
            </w:r>
          </w:p>
          <w:p w14:paraId="6C3F1F1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4C97E1C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La ley establecerá la forma de las campañas, así como las r estricciones y sanciones aplicables a las personas candidatas o servidoras públicas cuyas manifestaciones o propuestas excedan o contravengan los parámetros constitucionales y legales.</w:t>
            </w:r>
          </w:p>
        </w:tc>
      </w:tr>
      <w:tr w:rsidR="006D680F" w:rsidRPr="006D680F" w14:paraId="16E118A0" w14:textId="77777777" w:rsidTr="00583AB1">
        <w:trPr>
          <w:trHeight w:val="2258"/>
        </w:trPr>
        <w:tc>
          <w:tcPr>
            <w:tcW w:w="4426" w:type="dxa"/>
            <w:tcBorders>
              <w:top w:val="single" w:sz="8" w:space="0" w:color="000000"/>
              <w:left w:val="single" w:sz="8" w:space="0" w:color="000000"/>
              <w:right w:val="single" w:sz="4" w:space="0" w:color="auto"/>
            </w:tcBorders>
          </w:tcPr>
          <w:p w14:paraId="232C9E0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01B68C4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Articulo 92.- No podrán integrar un Juzgado, Sala del Tribunal Superior de Justicia o Consejo de la Judicatura, dos o más parientes por consanguinidad en línea recta sin limitación de grado, colateral dentro del cuarto grado, o por afinidad dentro del segundo o cónyuges.</w:t>
            </w:r>
          </w:p>
        </w:tc>
        <w:tc>
          <w:tcPr>
            <w:tcW w:w="4583" w:type="dxa"/>
            <w:tcBorders>
              <w:top w:val="single" w:sz="4" w:space="0" w:color="auto"/>
              <w:left w:val="single" w:sz="4" w:space="0" w:color="auto"/>
              <w:bottom w:val="single" w:sz="4" w:space="0" w:color="auto"/>
              <w:right w:val="single" w:sz="4" w:space="0" w:color="auto"/>
            </w:tcBorders>
          </w:tcPr>
          <w:p w14:paraId="532FE8D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70055029"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92.- No podrán integrar un Juzgado, Pleno o Sala del Tribunal Superior de Justicia o </w:t>
            </w:r>
            <w:r w:rsidRPr="006D680F">
              <w:rPr>
                <w:rFonts w:ascii="Times New Roman" w:eastAsia="Times New Roman" w:hAnsi="Times New Roman" w:cs="Times New Roman"/>
                <w:i/>
                <w:sz w:val="24"/>
                <w:szCs w:val="24"/>
                <w:u w:val="thick" w:color="000000"/>
              </w:rPr>
              <w:t>Tribunal de Disciplina Judicial</w:t>
            </w:r>
            <w:r w:rsidRPr="006D680F">
              <w:rPr>
                <w:rFonts w:ascii="Times New Roman" w:eastAsia="Times New Roman" w:hAnsi="Times New Roman" w:cs="Times New Roman"/>
                <w:i/>
                <w:sz w:val="24"/>
                <w:szCs w:val="24"/>
              </w:rPr>
              <w:t xml:space="preserve">, </w:t>
            </w:r>
            <w:r w:rsidRPr="006D680F">
              <w:rPr>
                <w:rFonts w:ascii="Times New Roman" w:eastAsia="Times New Roman" w:hAnsi="Times New Roman" w:cs="Times New Roman"/>
                <w:sz w:val="24"/>
                <w:szCs w:val="24"/>
              </w:rPr>
              <w:t>dos o más parientes por consanguinidad en línea recta sin limitación de grado, colateral dentro del cuarto grado, o por afinidad dentro del segundo o cónyuges.</w:t>
            </w:r>
          </w:p>
        </w:tc>
      </w:tr>
      <w:tr w:rsidR="006D680F" w:rsidRPr="006D680F" w14:paraId="5D0F973B" w14:textId="77777777" w:rsidTr="00583AB1">
        <w:trPr>
          <w:trHeight w:val="20"/>
        </w:trPr>
        <w:tc>
          <w:tcPr>
            <w:tcW w:w="4426" w:type="dxa"/>
            <w:tcBorders>
              <w:top w:val="single" w:sz="8" w:space="0" w:color="000000"/>
              <w:left w:val="single" w:sz="8" w:space="0" w:color="000000"/>
              <w:bottom w:val="nil"/>
              <w:right w:val="single" w:sz="4" w:space="0" w:color="auto"/>
            </w:tcBorders>
          </w:tcPr>
          <w:p w14:paraId="547A82F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AFF63E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95.- Corresponde al Pleno del Tribunal Superior de Justicia:</w:t>
            </w:r>
          </w:p>
        </w:tc>
        <w:tc>
          <w:tcPr>
            <w:tcW w:w="4583" w:type="dxa"/>
            <w:vMerge w:val="restart"/>
            <w:tcBorders>
              <w:top w:val="single" w:sz="4" w:space="0" w:color="auto"/>
              <w:left w:val="single" w:sz="4" w:space="0" w:color="auto"/>
              <w:bottom w:val="single" w:sz="4" w:space="0" w:color="auto"/>
              <w:right w:val="single" w:sz="4" w:space="0" w:color="auto"/>
            </w:tcBorders>
          </w:tcPr>
          <w:p w14:paraId="32A929E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EBA572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95.- </w:t>
            </w:r>
            <w:r w:rsidRPr="006D680F">
              <w:rPr>
                <w:rFonts w:ascii="Times New Roman" w:eastAsia="Times New Roman" w:hAnsi="Times New Roman" w:cs="Times New Roman"/>
                <w:i/>
                <w:sz w:val="24"/>
                <w:szCs w:val="24"/>
                <w:u w:val="thick" w:color="000000"/>
              </w:rPr>
              <w:t>El Pleno del Tribunal Superior de Justicia se compondrá de nueve magistrados superior es bajo el principio de paridad de género y serán electos para un período de nueve años, pudiendo reelegirse por una sola ocasión.</w:t>
            </w:r>
          </w:p>
          <w:p w14:paraId="6DAEDFF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8D1F9CA"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El Pleno tendrá las siguientes atribuciones:</w:t>
            </w:r>
          </w:p>
          <w:p w14:paraId="5A68A11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7AF98A2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 Iniciar leyes o decretos ante la Legislatura del Estado, por mayoría calificada de dos tercios de sus miembros;</w:t>
            </w:r>
          </w:p>
          <w:p w14:paraId="523527D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C458BAA"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 Determinar el ámbito territorial en el que ejercerán su competencia las salas regionales y los juzgados;</w:t>
            </w:r>
          </w:p>
          <w:p w14:paraId="730BD39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7C0679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III. Dirimir los conflictos de competencia que se susciten entre las salas regionales del Tribunal;</w:t>
            </w:r>
          </w:p>
          <w:p w14:paraId="1B523CA9"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CEDD31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IV. Expedir y modificar el Reglamento Interior del Tribunal;</w:t>
            </w:r>
          </w:p>
          <w:p w14:paraId="0AC8264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B71FEA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V. Conocerá de las acciones de inconstitucionalidad estatal conforme a las reglas que establezca la Ley </w:t>
            </w:r>
          </w:p>
          <w:p w14:paraId="1F42829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597B5D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VI. De las controversias que se susciten entre los Poderes Legislativo y Ejecutivo del Estado </w:t>
            </w:r>
          </w:p>
          <w:p w14:paraId="3828BA2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D7B107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 VII. De las controversias que se susciten entre los Ayuntamientos de los Municipios del Estado </w:t>
            </w:r>
          </w:p>
          <w:p w14:paraId="4534517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3263C1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VIII. De las controversias que se susciten entre los Ayuntamientos de los Municipios del Estado y los poderes Legislativo y Ejecutivo estatales </w:t>
            </w:r>
          </w:p>
          <w:p w14:paraId="6CDB18F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C5A805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IX. De las acciones popular es de inconstitucionalidad conforme a las reglas que establezca la Ley </w:t>
            </w:r>
          </w:p>
          <w:p w14:paraId="26F9B59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4B90A1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X. Podrá ejercer la facultad de atracción de aquellos asuntos que considere relevantes que se encuentren bajo la potestad de las salas especializadas del Tribunal.</w:t>
            </w:r>
          </w:p>
          <w:p w14:paraId="59C6290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2216669"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XI. Conocerá de las controversias relacionadas con los límites de los Municipios</w:t>
            </w:r>
          </w:p>
          <w:p w14:paraId="766294B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EEF669A"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XII. Conocerá de los recursos ordinarios en contra de resoluciones judiciales definitivas en donde se inapliquen normas en ejercicio del control difuso de la constitucionalidad o de la convencionalidad, en los términos que señale la ley; y </w:t>
            </w:r>
          </w:p>
          <w:p w14:paraId="013FF83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E2125E7"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XIII. Ejercer las atribuciones que le señalen la</w:t>
            </w:r>
          </w:p>
          <w:p w14:paraId="28B7C7F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D7E304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Ley Orgánica del Poder Judicial y otros ordenamientos legales.</w:t>
            </w:r>
          </w:p>
        </w:tc>
      </w:tr>
      <w:tr w:rsidR="006D680F" w:rsidRPr="006D680F" w14:paraId="164A85E8" w14:textId="77777777" w:rsidTr="00583AB1">
        <w:trPr>
          <w:trHeight w:val="20"/>
        </w:trPr>
        <w:tc>
          <w:tcPr>
            <w:tcW w:w="4426" w:type="dxa"/>
            <w:tcBorders>
              <w:top w:val="nil"/>
              <w:left w:val="single" w:sz="8" w:space="0" w:color="000000"/>
              <w:right w:val="single" w:sz="4" w:space="0" w:color="auto"/>
            </w:tcBorders>
          </w:tcPr>
          <w:p w14:paraId="3A299CC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970FE8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Iniciar leyes o decretos;</w:t>
            </w:r>
          </w:p>
          <w:p w14:paraId="2EE222C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345D88B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 Determinar el ámbito territorial en el que ejercerán su competencia las salas regionales y los juzgados;</w:t>
            </w:r>
          </w:p>
          <w:p w14:paraId="0353569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2F2E6EF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III. Dirimir los conflictos de competencia que se susciten entre las salas regionales del Tribunal;</w:t>
            </w:r>
          </w:p>
          <w:p w14:paraId="2364FBB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418719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IV. Expedir y modificar el Reglamento Interior del Tribunal; y</w:t>
            </w:r>
          </w:p>
          <w:p w14:paraId="68CB9CB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6478B3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V. Ejercer las atribuciones que le señalen la Ley Orgánica del Poder Judicial y otros</w:t>
            </w:r>
          </w:p>
          <w:p w14:paraId="61B4B76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CED2FB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ordenamientos legales.</w:t>
            </w:r>
          </w:p>
        </w:tc>
        <w:tc>
          <w:tcPr>
            <w:tcW w:w="4583" w:type="dxa"/>
            <w:vMerge/>
            <w:tcBorders>
              <w:top w:val="single" w:sz="4" w:space="0" w:color="auto"/>
              <w:left w:val="single" w:sz="4" w:space="0" w:color="auto"/>
              <w:bottom w:val="single" w:sz="4" w:space="0" w:color="auto"/>
              <w:right w:val="single" w:sz="4" w:space="0" w:color="auto"/>
            </w:tcBorders>
          </w:tcPr>
          <w:p w14:paraId="624BF03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tc>
      </w:tr>
      <w:tr w:rsidR="006D680F" w:rsidRPr="006D680F" w14:paraId="5AD2C7DC" w14:textId="77777777" w:rsidTr="00583AB1">
        <w:trPr>
          <w:trHeight w:val="20"/>
        </w:trPr>
        <w:tc>
          <w:tcPr>
            <w:tcW w:w="4426" w:type="dxa"/>
            <w:tcBorders>
              <w:top w:val="single" w:sz="8" w:space="0" w:color="000000"/>
              <w:left w:val="single" w:sz="8" w:space="0" w:color="000000"/>
              <w:right w:val="single" w:sz="4" w:space="0" w:color="auto"/>
            </w:tcBorders>
          </w:tcPr>
          <w:p w14:paraId="43FFE3A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ACD7DB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99.- Las magistradas, los magistrados, las juezas y los jueces estarán impedidos para el ejercicio de la abogacía, salvo en causa propia o por actividad académica.</w:t>
            </w:r>
          </w:p>
          <w:p w14:paraId="485CE5F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2EEE302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Tampoco podrán desempeñar ningún otro cargo, empleo o comisión que sea remunerado e incompatible con su función.</w:t>
            </w:r>
          </w:p>
        </w:tc>
        <w:tc>
          <w:tcPr>
            <w:tcW w:w="4583" w:type="dxa"/>
            <w:tcBorders>
              <w:top w:val="single" w:sz="4" w:space="0" w:color="auto"/>
              <w:left w:val="single" w:sz="4" w:space="0" w:color="auto"/>
              <w:bottom w:val="single" w:sz="4" w:space="0" w:color="auto"/>
              <w:right w:val="single" w:sz="4" w:space="0" w:color="auto"/>
            </w:tcBorders>
          </w:tcPr>
          <w:p w14:paraId="02BB488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5DB1C0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99.- Las magistradas, los magistrados del </w:t>
            </w:r>
            <w:r w:rsidRPr="006D680F">
              <w:rPr>
                <w:rFonts w:ascii="Times New Roman" w:eastAsia="Times New Roman" w:hAnsi="Times New Roman" w:cs="Times New Roman"/>
                <w:i/>
                <w:sz w:val="24"/>
                <w:szCs w:val="24"/>
                <w:u w:val="thick" w:color="000000"/>
              </w:rPr>
              <w:t xml:space="preserve">Tribunal Superior de Justicia, </w:t>
            </w:r>
            <w:r w:rsidRPr="006D680F">
              <w:rPr>
                <w:rFonts w:ascii="Times New Roman" w:eastAsia="Times New Roman" w:hAnsi="Times New Roman" w:cs="Times New Roman"/>
                <w:sz w:val="24"/>
                <w:szCs w:val="24"/>
              </w:rPr>
              <w:t xml:space="preserve">las juezas y los jueces, </w:t>
            </w:r>
            <w:r w:rsidRPr="006D680F">
              <w:rPr>
                <w:rFonts w:ascii="Times New Roman" w:eastAsia="Times New Roman" w:hAnsi="Times New Roman" w:cs="Times New Roman"/>
                <w:i/>
                <w:sz w:val="24"/>
                <w:szCs w:val="24"/>
                <w:u w:val="thick" w:color="000000"/>
              </w:rPr>
              <w:t xml:space="preserve">las Magistradas y los Magistrados del Tribunal de Disciplina Judicial y las y los integrantes del Pleno del órgano de administración judicial, y del Tribunal Electoral </w:t>
            </w:r>
            <w:r w:rsidRPr="006D680F">
              <w:rPr>
                <w:rFonts w:ascii="Times New Roman" w:eastAsia="Times New Roman" w:hAnsi="Times New Roman" w:cs="Times New Roman"/>
                <w:sz w:val="24"/>
                <w:szCs w:val="24"/>
              </w:rPr>
              <w:t xml:space="preserve">no podrán, en ningún caso, aceptar ni desempeñar empleo o encargo </w:t>
            </w:r>
            <w:r w:rsidRPr="006D680F">
              <w:rPr>
                <w:rFonts w:ascii="Times New Roman" w:eastAsia="Times New Roman" w:hAnsi="Times New Roman" w:cs="Times New Roman"/>
                <w:i/>
                <w:sz w:val="24"/>
                <w:szCs w:val="24"/>
                <w:u w:val="thick" w:color="000000"/>
              </w:rPr>
              <w:t>de la Federación, de las entidades federativas o de particulares</w:t>
            </w:r>
            <w:r w:rsidRPr="006D680F">
              <w:rPr>
                <w:rFonts w:ascii="Times New Roman" w:eastAsia="Times New Roman" w:hAnsi="Times New Roman" w:cs="Times New Roman"/>
                <w:sz w:val="24"/>
                <w:szCs w:val="24"/>
              </w:rPr>
              <w:t>,</w:t>
            </w:r>
            <w:r w:rsidRPr="006D680F">
              <w:rPr>
                <w:rFonts w:ascii="Times New Roman" w:eastAsia="Times New Roman" w:hAnsi="Times New Roman" w:cs="Times New Roman"/>
                <w:i/>
                <w:sz w:val="24"/>
                <w:szCs w:val="24"/>
                <w:u w:val="thick" w:color="000000"/>
              </w:rPr>
              <w:t xml:space="preserve"> </w:t>
            </w:r>
            <w:r w:rsidRPr="006D680F">
              <w:rPr>
                <w:rFonts w:ascii="Times New Roman" w:eastAsia="Times New Roman" w:hAnsi="Times New Roman" w:cs="Times New Roman"/>
                <w:sz w:val="24"/>
                <w:szCs w:val="24"/>
              </w:rPr>
              <w:t>salvo los cargos no remunerados en asociaciones científicas, docentes, literarias o de beneficencia.</w:t>
            </w:r>
          </w:p>
          <w:p w14:paraId="21CEBAA5"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2DB19B8" w14:textId="77777777" w:rsidR="006D680F" w:rsidRPr="006D680F" w:rsidRDefault="006D680F" w:rsidP="006D680F">
            <w:pPr>
              <w:spacing w:after="0" w:line="240" w:lineRule="auto"/>
              <w:ind w:left="170" w:right="13"/>
              <w:jc w:val="both"/>
              <w:rPr>
                <w:rFonts w:ascii="Times New Roman" w:eastAsia="Times New Roman" w:hAnsi="Times New Roman" w:cs="Times New Roman"/>
                <w:i/>
                <w:sz w:val="24"/>
                <w:szCs w:val="24"/>
                <w:u w:val="thick" w:color="000000"/>
              </w:rPr>
            </w:pPr>
            <w:r w:rsidRPr="006D680F">
              <w:rPr>
                <w:rFonts w:ascii="Times New Roman" w:eastAsia="Times New Roman" w:hAnsi="Times New Roman" w:cs="Times New Roman"/>
                <w:sz w:val="24"/>
                <w:szCs w:val="24"/>
              </w:rPr>
              <w:t>Las personas que hayan ocupado el cargo de M</w:t>
            </w:r>
            <w:r w:rsidRPr="006D680F">
              <w:rPr>
                <w:rFonts w:ascii="Times New Roman" w:eastAsia="Times New Roman" w:hAnsi="Times New Roman" w:cs="Times New Roman"/>
                <w:i/>
                <w:sz w:val="24"/>
                <w:szCs w:val="24"/>
              </w:rPr>
              <w:t xml:space="preserve">agistrada o Magistrado del Tribunal </w:t>
            </w:r>
            <w:r w:rsidRPr="006D680F">
              <w:rPr>
                <w:rFonts w:ascii="Times New Roman" w:eastAsia="Times New Roman" w:hAnsi="Times New Roman" w:cs="Times New Roman"/>
                <w:i/>
                <w:sz w:val="24"/>
                <w:szCs w:val="24"/>
                <w:u w:val="thick" w:color="000000"/>
              </w:rPr>
              <w:t>Superior de Justicia o Magistrada o Magistrado del Tribunal de Disciplina Judicial, así como Magistrada o Magistrado del Tribunal Electoral, no podrán, dentro de los dos años siguientes a la fecha de su retiro, actuar como patronos, abogados o representantes en cualquier proceso ante los órganos del Poder Judicial del Estado.</w:t>
            </w:r>
          </w:p>
          <w:p w14:paraId="7A767025" w14:textId="77777777" w:rsidR="006D680F" w:rsidRPr="006D680F" w:rsidRDefault="006D680F" w:rsidP="006D680F">
            <w:pPr>
              <w:spacing w:after="0" w:line="240" w:lineRule="auto"/>
              <w:ind w:left="170" w:right="13"/>
              <w:jc w:val="both"/>
              <w:rPr>
                <w:rFonts w:ascii="Times New Roman" w:eastAsia="Times New Roman" w:hAnsi="Times New Roman" w:cs="Times New Roman"/>
                <w:i/>
                <w:sz w:val="24"/>
                <w:szCs w:val="24"/>
                <w:u w:val="thick" w:color="000000"/>
              </w:rPr>
            </w:pPr>
          </w:p>
          <w:p w14:paraId="2CB9468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lastRenderedPageBreak/>
              <w:t>Para el caso de Juezas y Jueces,</w:t>
            </w:r>
            <w:r w:rsidRPr="006D680F">
              <w:rPr>
                <w:rFonts w:ascii="Times New Roman" w:eastAsia="Times New Roman" w:hAnsi="Times New Roman" w:cs="Times New Roman"/>
                <w:i/>
                <w:sz w:val="24"/>
                <w:szCs w:val="24"/>
              </w:rPr>
              <w:t xml:space="preserve"> </w:t>
            </w:r>
            <w:r w:rsidRPr="006D680F">
              <w:rPr>
                <w:rFonts w:ascii="Times New Roman" w:eastAsia="Times New Roman" w:hAnsi="Times New Roman" w:cs="Times New Roman"/>
                <w:i/>
                <w:sz w:val="24"/>
                <w:szCs w:val="24"/>
                <w:u w:val="thick" w:color="000000"/>
              </w:rPr>
              <w:t>este impedimento aplicará respecto del Distrito judicial de su adscripción al momento de dejar el cargo, en los términos que establezca la ley. Durante dicho plazo, las personas que se hayan desempeñado como Magistradas o Magistrados del Tribunal Superior de Justicia y el Tribunal de Disciplina Judicial, Magistrados Electorales y Juezas o Jueces, no podrán ocupar los cargos señalados en la fracción VI del artículo 95 de la Constitución Política de los Estados Unidos Mexicanos</w:t>
            </w:r>
          </w:p>
        </w:tc>
      </w:tr>
      <w:tr w:rsidR="006D680F" w:rsidRPr="006D680F" w14:paraId="39D9C1C1" w14:textId="77777777" w:rsidTr="00583AB1">
        <w:trPr>
          <w:trHeight w:val="20"/>
        </w:trPr>
        <w:tc>
          <w:tcPr>
            <w:tcW w:w="4426" w:type="dxa"/>
            <w:tcBorders>
              <w:top w:val="single" w:sz="8" w:space="0" w:color="000000"/>
              <w:left w:val="single" w:sz="8" w:space="0" w:color="000000"/>
              <w:right w:val="single" w:sz="8" w:space="0" w:color="000000"/>
            </w:tcBorders>
          </w:tcPr>
          <w:p w14:paraId="634A2C9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2F9CBB3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100.- Las juezas y los jueces de primera instancia, así como las personas titulares de los tribunales laborales, durarán en su encargo seis años y podrán ser ratificados por el Consejo de la Judicatura, al término de tal período previa aprobación de exámenes de actualización, de acuerdo con los mecanismos y demás requisitos que señale la ley, y únicamente podrán ser suspendidos o destituidos en sus funciones conforme a la misma.</w:t>
            </w:r>
          </w:p>
        </w:tc>
        <w:tc>
          <w:tcPr>
            <w:tcW w:w="4583" w:type="dxa"/>
            <w:tcBorders>
              <w:top w:val="single" w:sz="4" w:space="0" w:color="auto"/>
              <w:left w:val="single" w:sz="8" w:space="0" w:color="000000"/>
              <w:right w:val="single" w:sz="8" w:space="0" w:color="000000"/>
            </w:tcBorders>
          </w:tcPr>
          <w:p w14:paraId="2AC75FE9"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DB73E3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100.- Las juezas y los jueces de primera instancia, así como las personas titulares de los tribunales laborales, </w:t>
            </w:r>
            <w:r w:rsidRPr="006D680F">
              <w:rPr>
                <w:rFonts w:ascii="Times New Roman" w:eastAsia="Times New Roman" w:hAnsi="Times New Roman" w:cs="Times New Roman"/>
                <w:i/>
                <w:sz w:val="24"/>
                <w:szCs w:val="24"/>
              </w:rPr>
              <w:t xml:space="preserve">durarán </w:t>
            </w:r>
            <w:r w:rsidRPr="006D680F">
              <w:rPr>
                <w:rFonts w:ascii="Times New Roman" w:eastAsia="Times New Roman" w:hAnsi="Times New Roman" w:cs="Times New Roman"/>
                <w:i/>
                <w:sz w:val="24"/>
                <w:szCs w:val="24"/>
                <w:u w:val="thick" w:color="000000"/>
              </w:rPr>
              <w:t xml:space="preserve">en el ejercicio de su encargo nueve años; podrán ser reelectas y reelectos y, si lo </w:t>
            </w:r>
            <w:proofErr w:type="spellStart"/>
            <w:r w:rsidRPr="006D680F">
              <w:rPr>
                <w:rFonts w:ascii="Times New Roman" w:eastAsia="Times New Roman" w:hAnsi="Times New Roman" w:cs="Times New Roman"/>
                <w:i/>
                <w:sz w:val="24"/>
                <w:szCs w:val="24"/>
                <w:u w:val="thick" w:color="000000"/>
              </w:rPr>
              <w:t>fuer</w:t>
            </w:r>
            <w:proofErr w:type="spellEnd"/>
            <w:r w:rsidRPr="006D680F">
              <w:rPr>
                <w:rFonts w:ascii="Times New Roman" w:eastAsia="Times New Roman" w:hAnsi="Times New Roman" w:cs="Times New Roman"/>
                <w:i/>
                <w:sz w:val="24"/>
                <w:szCs w:val="24"/>
                <w:u w:val="thick" w:color="000000"/>
              </w:rPr>
              <w:t xml:space="preserve"> en, sólo podrán ser privados de sus puestos en los términos que establezca esta Constitución.</w:t>
            </w:r>
          </w:p>
        </w:tc>
      </w:tr>
      <w:tr w:rsidR="006D680F" w:rsidRPr="006D680F" w14:paraId="722CB033" w14:textId="77777777" w:rsidTr="00EB7D14">
        <w:trPr>
          <w:trHeight w:val="20"/>
        </w:trPr>
        <w:tc>
          <w:tcPr>
            <w:tcW w:w="4426" w:type="dxa"/>
            <w:tcBorders>
              <w:top w:val="single" w:sz="8" w:space="0" w:color="000000"/>
              <w:left w:val="single" w:sz="8" w:space="0" w:color="000000"/>
              <w:bottom w:val="single" w:sz="8" w:space="0" w:color="000000"/>
              <w:right w:val="single" w:sz="8" w:space="0" w:color="000000"/>
            </w:tcBorders>
          </w:tcPr>
          <w:p w14:paraId="71EAEEC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CD7A7E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Articulo 103.- Las y los jueces de cuantía menor duraran en su encargo tres años y podrán ser ratificados por el Consejo de la Judicatura, al término de tal periodo previa aprobación de exámenes de actualización, de acuerdo con los mecanismos y demás requisitos que señale la ley, y únicamente podrán ser suspendidos o destituidos en sus funciones conforme a la misma. Tendrán la competencia que les señale la Ley Orgánica del Poder Judicial y demás ordenamientos aplicables, ejerciendo su jurisdicción en el ámbito territorial que determine el Pleno del Tribunal.</w:t>
            </w:r>
          </w:p>
        </w:tc>
        <w:tc>
          <w:tcPr>
            <w:tcW w:w="4583" w:type="dxa"/>
            <w:tcBorders>
              <w:top w:val="single" w:sz="8" w:space="0" w:color="000000"/>
              <w:left w:val="single" w:sz="8" w:space="0" w:color="000000"/>
              <w:bottom w:val="single" w:sz="8" w:space="0" w:color="000000"/>
              <w:right w:val="single" w:sz="8" w:space="0" w:color="000000"/>
            </w:tcBorders>
          </w:tcPr>
          <w:p w14:paraId="58503D2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947CA6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103.- Las y los jueces de cuantía menor serán electos y durarán en su encargo nueve años con derecho a elección. Tendrán la competencia que les señale la Ley Orgánica del Poder Judicial y demás ordenamientos aplicables, ejerciendo su jurisdicción en el ámbito territorial que determine el </w:t>
            </w:r>
            <w:r w:rsidRPr="006D680F">
              <w:rPr>
                <w:rFonts w:ascii="Times New Roman" w:eastAsia="Times New Roman" w:hAnsi="Times New Roman" w:cs="Times New Roman"/>
                <w:i/>
                <w:sz w:val="24"/>
                <w:szCs w:val="24"/>
                <w:u w:val="thick" w:color="000000"/>
              </w:rPr>
              <w:t xml:space="preserve">Tribunal de Disciplina Judicial, </w:t>
            </w:r>
            <w:r w:rsidRPr="006D680F">
              <w:rPr>
                <w:rFonts w:ascii="Times New Roman" w:eastAsia="Times New Roman" w:hAnsi="Times New Roman" w:cs="Times New Roman"/>
                <w:sz w:val="24"/>
                <w:szCs w:val="24"/>
              </w:rPr>
              <w:t>de acuerdo con los mecanismos y demás requisitos que señale la ley, y únicamente podrán ser suspendidos o destituidos en sus funciones conforme a la misma.</w:t>
            </w:r>
          </w:p>
        </w:tc>
      </w:tr>
      <w:tr w:rsidR="006D680F" w:rsidRPr="006D680F" w14:paraId="14A73C3C" w14:textId="77777777" w:rsidTr="00EB7D14">
        <w:trPr>
          <w:trHeight w:val="20"/>
        </w:trPr>
        <w:tc>
          <w:tcPr>
            <w:tcW w:w="4426" w:type="dxa"/>
            <w:tcBorders>
              <w:top w:val="single" w:sz="8" w:space="0" w:color="000000"/>
              <w:left w:val="single" w:sz="8" w:space="0" w:color="000000"/>
              <w:right w:val="single" w:sz="8" w:space="0" w:color="000000"/>
            </w:tcBorders>
          </w:tcPr>
          <w:p w14:paraId="37708C1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3BC0A7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SECCIÓN SEGUNDA</w:t>
            </w:r>
          </w:p>
          <w:p w14:paraId="0FEAD14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3E6B341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Del Consejo de la Judicatura del Estado de México</w:t>
            </w:r>
          </w:p>
          <w:p w14:paraId="31B9F8A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685BFA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106.- La administración, vigilancia y disciplina del Poder Judicial, estarán a cargo del Consejo de la Judicatura del Estado de </w:t>
            </w:r>
            <w:r w:rsidRPr="006D680F">
              <w:rPr>
                <w:rFonts w:ascii="Times New Roman" w:eastAsia="Times New Roman" w:hAnsi="Times New Roman" w:cs="Times New Roman"/>
                <w:sz w:val="24"/>
                <w:szCs w:val="24"/>
              </w:rPr>
              <w:lastRenderedPageBreak/>
              <w:t>México, conforme a las bases que señala esta Constitución y las leyes respectivas.</w:t>
            </w:r>
          </w:p>
          <w:p w14:paraId="1416CD2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9C9165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Para la investigación, sustanciación y resolución de los procedimientos de responsabilidad administrativa, el Consejo de la Judicatura deberá auxiliarse de un órgano interno de control, con la denominación y en los casos, términos y condiciones que señalen la Ley.</w:t>
            </w:r>
          </w:p>
        </w:tc>
        <w:tc>
          <w:tcPr>
            <w:tcW w:w="4583" w:type="dxa"/>
            <w:tcBorders>
              <w:top w:val="single" w:sz="8" w:space="0" w:color="000000"/>
              <w:left w:val="single" w:sz="8" w:space="0" w:color="000000"/>
              <w:right w:val="single" w:sz="8" w:space="0" w:color="000000"/>
            </w:tcBorders>
          </w:tcPr>
          <w:p w14:paraId="426A611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61BA1A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SECCIÓN SEGUNDA</w:t>
            </w:r>
          </w:p>
          <w:p w14:paraId="6D142AA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9B6077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Del Tribunal de Disciplina Judicial del Estado de México</w:t>
            </w:r>
          </w:p>
          <w:p w14:paraId="174A1BC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11790A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106.- </w:t>
            </w:r>
            <w:r w:rsidRPr="006D680F">
              <w:rPr>
                <w:rFonts w:ascii="Times New Roman" w:eastAsia="Times New Roman" w:hAnsi="Times New Roman" w:cs="Times New Roman"/>
                <w:i/>
                <w:sz w:val="24"/>
                <w:szCs w:val="24"/>
                <w:u w:val="thick" w:color="000000"/>
              </w:rPr>
              <w:t xml:space="preserve">El Tribunal de Disciplina Judicial será un órgano del Poder Judicial del Estado de México con independencia </w:t>
            </w:r>
            <w:r w:rsidRPr="006D680F">
              <w:rPr>
                <w:rFonts w:ascii="Times New Roman" w:eastAsia="Times New Roman" w:hAnsi="Times New Roman" w:cs="Times New Roman"/>
                <w:i/>
                <w:sz w:val="24"/>
                <w:szCs w:val="24"/>
                <w:u w:val="thick" w:color="000000"/>
              </w:rPr>
              <w:lastRenderedPageBreak/>
              <w:t xml:space="preserve">técnica, de gestión y para emitir sus resoluciones. </w:t>
            </w:r>
          </w:p>
          <w:p w14:paraId="50164DA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2AF10B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El Tribunal de Disciplina se integrará por cinco magistrados o magistradas personas electas por la ciudadanía a nivel estatal conforme al procedimiento establecido en el artículo 91 Bis de esta Constitución.</w:t>
            </w:r>
          </w:p>
          <w:p w14:paraId="111FE8D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03321E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Para ser elegibles, las Magistradas y Magistrados del Tribunal de Disciplina Judicial deberán reunir los requisitos que establece el artículo 91, además de ser personas que se hayan distinguido por su capacidad profesional, honestidad y honorabilidad en el ejercicio de sus actividades.</w:t>
            </w:r>
          </w:p>
        </w:tc>
      </w:tr>
      <w:tr w:rsidR="006D680F" w:rsidRPr="006D680F" w14:paraId="3F833F70" w14:textId="77777777" w:rsidTr="00EB7D14">
        <w:trPr>
          <w:trHeight w:val="20"/>
        </w:trPr>
        <w:tc>
          <w:tcPr>
            <w:tcW w:w="4426" w:type="dxa"/>
            <w:tcBorders>
              <w:top w:val="single" w:sz="8" w:space="0" w:color="000000"/>
              <w:left w:val="single" w:sz="8" w:space="0" w:color="000000"/>
              <w:bottom w:val="nil"/>
              <w:right w:val="single" w:sz="4" w:space="0" w:color="auto"/>
            </w:tcBorders>
          </w:tcPr>
          <w:p w14:paraId="6EBE839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DCA2D3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107.- El Consejo de la Judicatura del Estado de México se integrará por: I. Una Presidenta o Presidente, que será el del Tribunal Superior de Justicia;</w:t>
            </w:r>
          </w:p>
          <w:p w14:paraId="703655C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F866EB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 Dos Magistradas o Magistrados del pleno del Tribunal Superior de Justicia designados por el propio Pleno del Tribunal Superior de Justicia;</w:t>
            </w:r>
          </w:p>
          <w:p w14:paraId="13533DC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B75AB2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III. Dos jueces o juezas de primera instancia designados por el propio Pleno del Tribunal Superior de Justicia;</w:t>
            </w:r>
          </w:p>
          <w:p w14:paraId="6C34937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38095BF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IV. Una persona designada por el o la titular del Ejecutivo del Estado; y V. Una persona designada por la Legislatura del Estado.</w:t>
            </w:r>
          </w:p>
          <w:p w14:paraId="5A19438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640927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personas designadas por el Ejecutivo y la Legislatura deberán cumplir con los requisitos que para magistrado señala esta Constitución, salvo el de haber servido en el Poder Judicial del Estado.</w:t>
            </w:r>
          </w:p>
        </w:tc>
        <w:tc>
          <w:tcPr>
            <w:tcW w:w="4583" w:type="dxa"/>
            <w:vMerge w:val="restart"/>
            <w:tcBorders>
              <w:top w:val="single" w:sz="4" w:space="0" w:color="auto"/>
              <w:left w:val="single" w:sz="4" w:space="0" w:color="auto"/>
              <w:right w:val="single" w:sz="4" w:space="0" w:color="auto"/>
            </w:tcBorders>
          </w:tcPr>
          <w:p w14:paraId="463FEC2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D54210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107.- </w:t>
            </w:r>
            <w:r w:rsidRPr="006D680F">
              <w:rPr>
                <w:rFonts w:ascii="Times New Roman" w:eastAsia="Times New Roman" w:hAnsi="Times New Roman" w:cs="Times New Roman"/>
                <w:i/>
                <w:sz w:val="24"/>
                <w:szCs w:val="24"/>
                <w:u w:val="thick" w:color="000000"/>
              </w:rPr>
              <w:t xml:space="preserve">Sus integrantes durarán seis años en su encargo, serán sustituidos de manera escalonada y no podrán ser electos para un nuevo periodo. Cada dos años se renovará la presidencia del Tribunal de manera rotatoria en función del número de votos que obtenga cada candidatura en la elección respectiva, correspondiendo la presidencia a quienes alcancen mayor votación. </w:t>
            </w:r>
          </w:p>
        </w:tc>
      </w:tr>
      <w:tr w:rsidR="006D680F" w:rsidRPr="006D680F" w14:paraId="320CA458" w14:textId="77777777" w:rsidTr="00EB7D14">
        <w:trPr>
          <w:trHeight w:val="20"/>
        </w:trPr>
        <w:tc>
          <w:tcPr>
            <w:tcW w:w="4426" w:type="dxa"/>
            <w:tcBorders>
              <w:top w:val="nil"/>
              <w:left w:val="single" w:sz="8" w:space="0" w:color="000000"/>
              <w:bottom w:val="single" w:sz="8" w:space="0" w:color="000000"/>
              <w:right w:val="single" w:sz="4" w:space="0" w:color="auto"/>
            </w:tcBorders>
          </w:tcPr>
          <w:p w14:paraId="2925933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218E660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magistradas o magistrados y las juezas o jueces, designados por el Pleno del Tribunal Superior de Justicia deberán tener cuando menos cinco años en el cargo y cumplir con los requisitos que señale la Ley Orgánica del Poder Judicial del Estado.</w:t>
            </w:r>
          </w:p>
        </w:tc>
        <w:tc>
          <w:tcPr>
            <w:tcW w:w="4583" w:type="dxa"/>
            <w:vMerge/>
            <w:tcBorders>
              <w:left w:val="single" w:sz="4" w:space="0" w:color="auto"/>
              <w:bottom w:val="single" w:sz="8" w:space="0" w:color="000000"/>
              <w:right w:val="single" w:sz="4" w:space="0" w:color="auto"/>
            </w:tcBorders>
          </w:tcPr>
          <w:p w14:paraId="6EEDC0D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tc>
      </w:tr>
      <w:tr w:rsidR="006D680F" w:rsidRPr="006D680F" w14:paraId="0961C9F7" w14:textId="77777777" w:rsidTr="00EB7D14">
        <w:trPr>
          <w:trHeight w:val="20"/>
        </w:trPr>
        <w:tc>
          <w:tcPr>
            <w:tcW w:w="4426" w:type="dxa"/>
            <w:tcBorders>
              <w:top w:val="single" w:sz="8" w:space="0" w:color="000000"/>
              <w:left w:val="single" w:sz="8" w:space="0" w:color="000000"/>
              <w:right w:val="single" w:sz="8" w:space="0" w:color="000000"/>
            </w:tcBorders>
          </w:tcPr>
          <w:p w14:paraId="2A09978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D066AB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108.- Salvo la Presidenta o el Presidente del Consejo, las y los demás consejeros durarán en su cargo cinco años, serán sustituidos de manera escalonada, y no podrán ser nombrados para un nuevo periodo.</w:t>
            </w:r>
          </w:p>
        </w:tc>
        <w:tc>
          <w:tcPr>
            <w:tcW w:w="4583" w:type="dxa"/>
            <w:tcBorders>
              <w:top w:val="single" w:sz="8" w:space="0" w:color="000000"/>
              <w:left w:val="single" w:sz="8" w:space="0" w:color="000000"/>
              <w:right w:val="single" w:sz="8" w:space="0" w:color="000000"/>
            </w:tcBorders>
          </w:tcPr>
          <w:p w14:paraId="0A398897"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C39B79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108.- </w:t>
            </w:r>
            <w:r w:rsidRPr="006D680F">
              <w:rPr>
                <w:rFonts w:ascii="Times New Roman" w:eastAsia="Times New Roman" w:hAnsi="Times New Roman" w:cs="Times New Roman"/>
                <w:i/>
                <w:sz w:val="24"/>
                <w:szCs w:val="24"/>
                <w:u w:val="thick" w:color="000000"/>
              </w:rPr>
              <w:t xml:space="preserve">El Tribunal de Disciplina Judicial funcionará en Pleno y en comisiones. El Pleno será la autoridad substanciadora en los términos que establezca la ley y resolverá en segunda instancia los asuntos de su competencia. Podrá ordenar oficiosamente o por denuncia el inicio de investigaciones, atraer procedimientos relacionados con faltas graves o hechos que las leyes señalen como delitos, ordenar medidas cautelar es y de apremio y sancionar a las personas servidoras públicas que incurran en actos u omisiones contrarias a la ley, a la administración de justicia o a los principios de objetividad, imparcialidad, independencia, profesionalismo o excelencia, además de los asuntos que la ley determine. </w:t>
            </w:r>
          </w:p>
          <w:p w14:paraId="2D45C2B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84B1D8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El Tribunal desahogara el procedimiento de responsabilidades administrativas en primera instancia a través de comisiones conformadas por tres de sus integrantes, que fungirán como autoridad substanciadora y resolutora en los asuntos de su competencia. Sus resoluciones podrán ser impugnadas ante el Pleno, que resolverá por mayoría de cuatro votos, en los términos que señale la ley. Las decisiones del Tribunal serán definitivas e inatacables y, por lo tanto, no procede juicio ni recurso alguno en contra de estas.</w:t>
            </w:r>
          </w:p>
          <w:p w14:paraId="24B7947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1C842D9"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El Tribunal conducirá sus investigaciones a través de una unidad responsable de integrar y presentar al Pleno o a sus comisiones los informes de probable responsabilidad, para lo cual podrá ordenar la recolección de indicios y medios de prueba, requerir información y documentación, realizar inspecciones, llamar a comparecer y apercibir a personas que aporten elementos de prueba, solicitar medidas cautelares y de apremio para el desarrollo de sus investigaciones, entre otras que determinen las leyes. </w:t>
            </w:r>
          </w:p>
          <w:p w14:paraId="6AB94497"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08932D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El Tribunal podrá dar vista al Ministerio Publico competente ante la posible comisión de delitos y, sin perjuicio de sus atribuciones </w:t>
            </w:r>
            <w:r w:rsidRPr="006D680F">
              <w:rPr>
                <w:rFonts w:ascii="Times New Roman" w:eastAsia="Times New Roman" w:hAnsi="Times New Roman" w:cs="Times New Roman"/>
                <w:i/>
                <w:sz w:val="24"/>
                <w:szCs w:val="24"/>
                <w:u w:val="thick" w:color="000000"/>
              </w:rPr>
              <w:lastRenderedPageBreak/>
              <w:t>sancionadoras, solicitar el juicio político de las personas juzgadoras electas por voto popular ante la Legislatura.</w:t>
            </w:r>
          </w:p>
          <w:p w14:paraId="0A6F4D3A"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AF2609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Las sanciones que emita el Tribunal podrán incluir la amonestación, suspensión, sanción económica, destitución e inhabilitación de las personas servidoras públicas, con excepción de Magistradas y Magistrados del Tribunal Superior de Justicia y Magistradas y Magistrados electorales, que solo podrán ser removidos en los términos del Título Séptimo de esta Constitución.</w:t>
            </w:r>
          </w:p>
          <w:p w14:paraId="6F71703A"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DEB516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El Tribunal evaluara el desempeño de las Magistradas y Magistrados de Distrito y las Juezas y Jueces que resulten electas en la elección estatal que corresponda durante su primer año de ejercicio. La ley establecerá los métodos, criterios e indicador es aplicables a dicha evaluación.</w:t>
            </w:r>
          </w:p>
          <w:p w14:paraId="779E2797"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tc>
      </w:tr>
      <w:tr w:rsidR="006D680F" w:rsidRPr="006D680F" w14:paraId="4D30F629" w14:textId="77777777" w:rsidTr="00EB7D14">
        <w:trPr>
          <w:trHeight w:val="20"/>
        </w:trPr>
        <w:tc>
          <w:tcPr>
            <w:tcW w:w="4426" w:type="dxa"/>
            <w:tcBorders>
              <w:top w:val="single" w:sz="8" w:space="0" w:color="000000"/>
              <w:left w:val="single" w:sz="8" w:space="0" w:color="000000"/>
              <w:bottom w:val="single" w:sz="8" w:space="0" w:color="000000"/>
              <w:right w:val="single" w:sz="8" w:space="0" w:color="000000"/>
            </w:tcBorders>
          </w:tcPr>
          <w:p w14:paraId="078DB0D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tc>
        <w:tc>
          <w:tcPr>
            <w:tcW w:w="4583" w:type="dxa"/>
            <w:tcBorders>
              <w:top w:val="single" w:sz="8" w:space="0" w:color="000000"/>
              <w:left w:val="single" w:sz="8" w:space="0" w:color="000000"/>
              <w:bottom w:val="single" w:sz="8" w:space="0" w:color="000000"/>
              <w:right w:val="single" w:sz="8" w:space="0" w:color="000000"/>
            </w:tcBorders>
          </w:tcPr>
          <w:p w14:paraId="61C52295"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62CC941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 La ley señalará las áreas inter vinientes en los procesos de evaluación y seguimiento de resultados, garantizando la imparcialidad y objetividad de las personas evaluadoras, así como los procedimientos para ordenar las siguientes medidas correctivas o sancionadoras cuando la evaluación resulte insatisfactoria:</w:t>
            </w:r>
          </w:p>
          <w:p w14:paraId="5D5AB1D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7B6468E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a) Medidas de fortalecimiento, consistentes en actividades de capacitación y otras tendientes a reforzar los conocimientos o competencias de la persona evaluada, a cuyo término se aplicará una nueva evaluación, y</w:t>
            </w:r>
          </w:p>
          <w:p w14:paraId="5618644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0CC6219"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b) Cuando la persona servidora pública no acredite favorablemente la evaluación que derive de las medidas correctivas ordenadas o se niegue a acatarlas, el Tribunal podrá ordenar su suspensión de hasta un año y determinar las acciones y condiciones para su restitución. Transcurrido el </w:t>
            </w:r>
            <w:proofErr w:type="spellStart"/>
            <w:r w:rsidRPr="006D680F">
              <w:rPr>
                <w:rFonts w:ascii="Times New Roman" w:eastAsia="Times New Roman" w:hAnsi="Times New Roman" w:cs="Times New Roman"/>
                <w:i/>
                <w:sz w:val="24"/>
                <w:szCs w:val="24"/>
                <w:u w:val="thick" w:color="000000"/>
              </w:rPr>
              <w:t>ano</w:t>
            </w:r>
            <w:proofErr w:type="spellEnd"/>
            <w:r w:rsidRPr="006D680F">
              <w:rPr>
                <w:rFonts w:ascii="Times New Roman" w:eastAsia="Times New Roman" w:hAnsi="Times New Roman" w:cs="Times New Roman"/>
                <w:i/>
                <w:sz w:val="24"/>
                <w:szCs w:val="24"/>
                <w:u w:val="thick" w:color="000000"/>
              </w:rPr>
              <w:t xml:space="preserve"> de suspensión sin acreditar satisfactoriamente la evaluación, el Tribunal resolverá de manera fundada y motivada la destitución de la </w:t>
            </w:r>
            <w:r w:rsidRPr="006D680F">
              <w:rPr>
                <w:rFonts w:ascii="Times New Roman" w:eastAsia="Times New Roman" w:hAnsi="Times New Roman" w:cs="Times New Roman"/>
                <w:i/>
                <w:sz w:val="24"/>
                <w:szCs w:val="24"/>
                <w:u w:val="thick" w:color="000000"/>
              </w:rPr>
              <w:lastRenderedPageBreak/>
              <w:t xml:space="preserve">persona servidora pública, sin responsabilidad para el Poder Judicial. </w:t>
            </w:r>
          </w:p>
          <w:p w14:paraId="3BDC0C2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3CC3C46"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 Las Magistradas y los Magistrados del Tribunal de Disciplina ejercerán su función con independencia e imparcialidad. Durante su encargo, solo podrán ser removidos en los términos del Título Séptimo de esta Constitución y leyes aplicables en la materia.</w:t>
            </w:r>
          </w:p>
        </w:tc>
      </w:tr>
      <w:tr w:rsidR="006D680F" w:rsidRPr="006D680F" w14:paraId="0DE5C62B" w14:textId="77777777" w:rsidTr="00EB7D14">
        <w:trPr>
          <w:trHeight w:val="20"/>
        </w:trPr>
        <w:tc>
          <w:tcPr>
            <w:tcW w:w="4426" w:type="dxa"/>
            <w:tcBorders>
              <w:top w:val="single" w:sz="8" w:space="0" w:color="000000"/>
              <w:left w:val="single" w:sz="8" w:space="0" w:color="000000"/>
              <w:right w:val="single" w:sz="8" w:space="0" w:color="000000"/>
            </w:tcBorders>
          </w:tcPr>
          <w:p w14:paraId="6A606D9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0592CE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109.- El Consejo funcionara en Pleno o en comisiones. El Pleno resolverá sobre la designación, adscripción y remoción de las magistradas, los magistrados, las juezas y los jueces, así como de los demás asuntos que la ley determine.</w:t>
            </w:r>
          </w:p>
          <w:p w14:paraId="481B39E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78868E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Consejo estará facultado para expedir acuerdos generales para el adecuado ejercicio de sus funciones, de conformidad con lo que establezca la ley.</w:t>
            </w:r>
          </w:p>
          <w:p w14:paraId="272CF23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0254AD0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decisiones del Consejo serán definitivas e inatacables.</w:t>
            </w:r>
          </w:p>
        </w:tc>
        <w:tc>
          <w:tcPr>
            <w:tcW w:w="4583" w:type="dxa"/>
            <w:tcBorders>
              <w:top w:val="single" w:sz="8" w:space="0" w:color="000000"/>
              <w:left w:val="single" w:sz="8" w:space="0" w:color="000000"/>
              <w:right w:val="single" w:sz="8" w:space="0" w:color="000000"/>
            </w:tcBorders>
          </w:tcPr>
          <w:p w14:paraId="057DB95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433CC887"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Artículo 109.- Para la administración y carrera judicial del Poder Judicial, se auxiliará de un Consejo de Administración Judicial, el cual contara con independencia técnica y de gestión, y será responsable de la determinación del número, división en distritos, competencia territorial y especialización por materias de los Tribunales, Salas y Juzgados; el ingreso, permanencia y separación del personal de carrera judicial y administrativo, así como su formación, promoción y evaluación de desempeño; la inspección del cumplimiento de las normas de funcionamiento administrativo del Poder Judicial; y las demás que establezcan las leyes. </w:t>
            </w:r>
          </w:p>
        </w:tc>
      </w:tr>
      <w:tr w:rsidR="006D680F" w:rsidRPr="006D680F" w14:paraId="5CAE2565" w14:textId="77777777" w:rsidTr="00EB7D14">
        <w:trPr>
          <w:trHeight w:val="20"/>
        </w:trPr>
        <w:tc>
          <w:tcPr>
            <w:tcW w:w="4426" w:type="dxa"/>
            <w:tcBorders>
              <w:top w:val="single" w:sz="8" w:space="0" w:color="000000"/>
              <w:left w:val="single" w:sz="8" w:space="0" w:color="000000"/>
              <w:right w:val="single" w:sz="8" w:space="0" w:color="000000"/>
            </w:tcBorders>
          </w:tcPr>
          <w:p w14:paraId="42F00FB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0E981D9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110.- Las consejeras y los</w:t>
            </w:r>
          </w:p>
          <w:p w14:paraId="7CB3636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consejeros ejercerán su función con independencia e imparcialidad y, no representan a quien los designa.</w:t>
            </w:r>
          </w:p>
          <w:p w14:paraId="08FA09F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Durante su encargo solo podrán ser removidos en los términos que establece esta Constitución.</w:t>
            </w:r>
          </w:p>
        </w:tc>
        <w:tc>
          <w:tcPr>
            <w:tcW w:w="4583" w:type="dxa"/>
            <w:tcBorders>
              <w:top w:val="single" w:sz="8" w:space="0" w:color="000000"/>
              <w:left w:val="single" w:sz="8" w:space="0" w:color="000000"/>
              <w:right w:val="single" w:sz="8" w:space="0" w:color="000000"/>
            </w:tcBorders>
          </w:tcPr>
          <w:p w14:paraId="7B5D199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DAB1C3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Artículo 110.- El Pleno del órgano de administración judicial se </w:t>
            </w:r>
            <w:proofErr w:type="gramStart"/>
            <w:r w:rsidRPr="006D680F">
              <w:rPr>
                <w:rFonts w:ascii="Times New Roman" w:eastAsia="Times New Roman" w:hAnsi="Times New Roman" w:cs="Times New Roman"/>
                <w:i/>
                <w:sz w:val="24"/>
                <w:szCs w:val="24"/>
                <w:u w:val="thick" w:color="000000"/>
              </w:rPr>
              <w:t>integrara</w:t>
            </w:r>
            <w:proofErr w:type="gramEnd"/>
            <w:r w:rsidRPr="006D680F">
              <w:rPr>
                <w:rFonts w:ascii="Times New Roman" w:eastAsia="Times New Roman" w:hAnsi="Times New Roman" w:cs="Times New Roman"/>
                <w:i/>
                <w:sz w:val="24"/>
                <w:szCs w:val="24"/>
                <w:u w:val="thick" w:color="000000"/>
              </w:rPr>
              <w:t xml:space="preserve"> por cinco consejeros o consejeras que duraran en su encargo seis </w:t>
            </w:r>
            <w:proofErr w:type="spellStart"/>
            <w:r w:rsidRPr="006D680F">
              <w:rPr>
                <w:rFonts w:ascii="Times New Roman" w:eastAsia="Times New Roman" w:hAnsi="Times New Roman" w:cs="Times New Roman"/>
                <w:i/>
                <w:sz w:val="24"/>
                <w:szCs w:val="24"/>
                <w:u w:val="thick" w:color="000000"/>
              </w:rPr>
              <w:t>anos</w:t>
            </w:r>
            <w:proofErr w:type="spellEnd"/>
            <w:r w:rsidRPr="006D680F">
              <w:rPr>
                <w:rFonts w:ascii="Times New Roman" w:eastAsia="Times New Roman" w:hAnsi="Times New Roman" w:cs="Times New Roman"/>
                <w:i/>
                <w:sz w:val="24"/>
                <w:szCs w:val="24"/>
                <w:u w:val="thick" w:color="000000"/>
              </w:rPr>
              <w:t xml:space="preserve"> improrrogables, de las cuales una será designada por el Poder Ejecutivo, por conducto de la persona titular de la Gubernatura; uno por la Legislatura del Estado de México mediante votación calificada de dos tercios de sus integrantes presentes; y tres por el Pleno del Tribunal Superior de Justicia, con mayoría de seis votos. La presidencia del órgano durara dos años y será rotatoria, en términos de lo que establezcan las leyes. </w:t>
            </w:r>
          </w:p>
          <w:p w14:paraId="6866D8C6"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4C971FD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Quienes integren el Pleno del Consejo de administración judicial deberán ser ciudadano o ciudadana del Estado, en pleno ejercicio de sus derechos civiles y políticos; contar con experiencia profesional mínima de cinco años; y contar con título de licenciatura </w:t>
            </w:r>
            <w:r w:rsidRPr="006D680F">
              <w:rPr>
                <w:rFonts w:ascii="Times New Roman" w:eastAsia="Times New Roman" w:hAnsi="Times New Roman" w:cs="Times New Roman"/>
                <w:i/>
                <w:sz w:val="24"/>
                <w:szCs w:val="24"/>
                <w:u w:val="thick" w:color="000000"/>
              </w:rPr>
              <w:lastRenderedPageBreak/>
              <w:t>en derecho, economía, actuaria, administración pública, contabilidad o cualquier título profesional relacionado con las actividades del órgano de administración judicial, con antigüedad mínima de cinco años; y no estar inhabilitados para desempeñar un empleo, cargo o comisión en el ser vicio público, ni haber sido condenados por delito doloso con sanción privativa de la libertad.</w:t>
            </w:r>
          </w:p>
        </w:tc>
      </w:tr>
      <w:tr w:rsidR="006D680F" w:rsidRPr="006D680F" w14:paraId="231B664F" w14:textId="77777777" w:rsidTr="00EB7D14">
        <w:trPr>
          <w:trHeight w:val="20"/>
        </w:trPr>
        <w:tc>
          <w:tcPr>
            <w:tcW w:w="4426" w:type="dxa"/>
            <w:tcBorders>
              <w:top w:val="single" w:sz="8" w:space="0" w:color="000000"/>
              <w:left w:val="single" w:sz="8" w:space="0" w:color="000000"/>
              <w:right w:val="single" w:sz="8" w:space="0" w:color="000000"/>
            </w:tcBorders>
          </w:tcPr>
          <w:p w14:paraId="1FDD71C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0D63A4B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111.- El ejercicio del cargo de consejero es incompatible con cualquier comisión o empleo del Gobierno Federal, del Estado o de los municipios y de sus organismos auxiliares por el que se disfrute sueldo.</w:t>
            </w:r>
          </w:p>
          <w:p w14:paraId="42B2886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6287AD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Los miembros del Consejo de la Judicatura no desempeñarán la función jurisdiccional, con excepción del Presidente que integrara el pleno.</w:t>
            </w:r>
          </w:p>
        </w:tc>
        <w:tc>
          <w:tcPr>
            <w:tcW w:w="4583" w:type="dxa"/>
            <w:tcBorders>
              <w:top w:val="single" w:sz="8" w:space="0" w:color="000000"/>
              <w:left w:val="single" w:sz="8" w:space="0" w:color="000000"/>
              <w:right w:val="single" w:sz="8" w:space="0" w:color="000000"/>
            </w:tcBorders>
          </w:tcPr>
          <w:p w14:paraId="69FC66C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2FF2195"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Artículo 111.- Durante su encargo, las personas integrantes del Consejo de administración sólo podrán ser removidas en los términos del Título Séptimo de esta Constitución. En caso de defunción, renuncia o ausencia definitiva de alguna de las personas integrantes, la autoridad que le designo hará un nuevo nombramiento por el tiempo que r este al periodo de designación respectivo. </w:t>
            </w:r>
          </w:p>
          <w:p w14:paraId="60B80354"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E64A22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La ley establecerá las bases para la formación, evaluación, certificación y actualización de funcionarias y funcionarios, así como para el desarrollo de la carrera judicial, la cual se regirá por los principios de excelencia, objetividad, imparcialidad, profesionalismo, independencia y paridad de género. El órgano de administración judicial contara con un órgano auxiliar con autonomía técnica y de gestión denominado Escuela Estatal de Formación Judicial responsable de diseñar e implementar los procesos de formación, capacitación, evaluación, certificación y actualización del personal de carrera judicial y administrativo del Poder Judicial del Estado de México, sus órganos auxiliar es y, en su caso, fiscalías, defensorías públicas, organismos de protección de los derechos humanos, instituciones de seguridad </w:t>
            </w:r>
            <w:proofErr w:type="spellStart"/>
            <w:r w:rsidRPr="006D680F">
              <w:rPr>
                <w:rFonts w:ascii="Times New Roman" w:eastAsia="Times New Roman" w:hAnsi="Times New Roman" w:cs="Times New Roman"/>
                <w:i/>
                <w:sz w:val="24"/>
                <w:szCs w:val="24"/>
                <w:u w:val="thick" w:color="000000"/>
              </w:rPr>
              <w:t>publica</w:t>
            </w:r>
            <w:proofErr w:type="spellEnd"/>
            <w:r w:rsidRPr="006D680F">
              <w:rPr>
                <w:rFonts w:ascii="Times New Roman" w:eastAsia="Times New Roman" w:hAnsi="Times New Roman" w:cs="Times New Roman"/>
                <w:i/>
                <w:sz w:val="24"/>
                <w:szCs w:val="24"/>
                <w:u w:val="thick" w:color="000000"/>
              </w:rPr>
              <w:t xml:space="preserve"> y del público en general, así como de llevar a cabo los concursos de oposición para acceder a las distintas categorías de la carrera judicial en términos de las disposiciones aplicables. </w:t>
            </w:r>
          </w:p>
          <w:p w14:paraId="45AE916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550E172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De conformidad con lo que establezca la ley, el Consejo de administración judicial estará </w:t>
            </w:r>
            <w:r w:rsidRPr="006D680F">
              <w:rPr>
                <w:rFonts w:ascii="Times New Roman" w:eastAsia="Times New Roman" w:hAnsi="Times New Roman" w:cs="Times New Roman"/>
                <w:i/>
                <w:sz w:val="24"/>
                <w:szCs w:val="24"/>
                <w:u w:val="thick" w:color="000000"/>
              </w:rPr>
              <w:lastRenderedPageBreak/>
              <w:t xml:space="preserve">facultado para expedir acuerdos generales para el adecuado ejercicio de sus funciones. El Tribunal de Disciplina Judicial podrá solicitar al Consejo de administración judicial la expedición de acuerdos generales o la ejecución de las resoluciones que considere necesarias para asegurar un adecuado ejercicio de la función jurisdiccional en los asuntos de su competencia. </w:t>
            </w:r>
          </w:p>
          <w:p w14:paraId="189C20F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8A99B1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El Consejo de administración judicial, a solicitud del Pleno del Tribunal Superior de Justicia, podrá concentrarse en uno o más órganos jurisdiccionales para que conozcan de los asuntos vinculados con hechos que constituyan violaciones graves de derechos humanos. La decisión sobre la idoneidad de la concentración deberá tomarse en función del inter es social y el orden público, lo que constituirá una excepción a las reglas de turno y competencia.</w:t>
            </w:r>
          </w:p>
          <w:p w14:paraId="5DAFA8C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6E9E76E"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El órgano de administración judicial elaborara el presupuesto del Poder Judicial del Estado de México. Los presupuestos serán r emitidos por dicho órgano para su inclusión en el proyecto de Presupuesto de Egresos Estatal.</w:t>
            </w:r>
          </w:p>
          <w:p w14:paraId="46602F57"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73050846"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En el ámbito del Poder Judicial Estatal, no podrán crearse ni mantenerse en operación fondos, fideicomisos, mandatos o contratos análogos que no estén previstos en la ley.</w:t>
            </w:r>
          </w:p>
        </w:tc>
      </w:tr>
      <w:tr w:rsidR="006D680F" w:rsidRPr="006D680F" w14:paraId="41971846" w14:textId="77777777" w:rsidTr="00EB7D14">
        <w:trPr>
          <w:trHeight w:val="20"/>
        </w:trPr>
        <w:tc>
          <w:tcPr>
            <w:tcW w:w="4426" w:type="dxa"/>
            <w:tcBorders>
              <w:top w:val="single" w:sz="8" w:space="0" w:color="000000"/>
              <w:left w:val="single" w:sz="8" w:space="0" w:color="000000"/>
              <w:right w:val="single" w:sz="8" w:space="0" w:color="000000"/>
            </w:tcBorders>
          </w:tcPr>
          <w:p w14:paraId="6D30A85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EB7AC1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130 bis. El Sistema Estatal Anticorrupción es la instancia de coordinación entre las autoridades de los órdenes de gobierno competentes en la prevención, detección y sanción de responsabilidades administrativas, actos y hechos de corrupción, así como en la fiscalización y control de recursos públicos. Para el cumplimiento de su objeto se sujetará a las siguientes bases mínimas y conforme a la ley respectiva:</w:t>
            </w:r>
          </w:p>
          <w:p w14:paraId="675199B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083C81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I. El Sistema contara con un Comité Coordinador que estará integrado por el titular </w:t>
            </w:r>
            <w:r w:rsidRPr="006D680F">
              <w:rPr>
                <w:rFonts w:ascii="Times New Roman" w:eastAsia="Times New Roman" w:hAnsi="Times New Roman" w:cs="Times New Roman"/>
                <w:sz w:val="24"/>
                <w:szCs w:val="24"/>
              </w:rPr>
              <w:lastRenderedPageBreak/>
              <w:t>de la Secretaria de la Contraloría del Poder Ejecutivo, el titular del Órgano Superior de Fiscalización del Estado de México, el titular de la Fiscalía Especializada en Combate a la Corrupción, el Presidente del Tribunal de Justicia Administrativa del Estado de México, el titular del Instituto de Transparencia, Acceso a la Información Pública y Protección de Datos Personales del Estado de México y Municipios, así como un representante del Consejo de la Judicatura Estatal y otro del Comité de Participación Ciudadana, quien lo presidirá. El Sistema tendrá la organización y funcionamiento que determine la Ley.</w:t>
            </w:r>
          </w:p>
        </w:tc>
        <w:tc>
          <w:tcPr>
            <w:tcW w:w="4583" w:type="dxa"/>
            <w:tcBorders>
              <w:top w:val="single" w:sz="8" w:space="0" w:color="000000"/>
              <w:left w:val="single" w:sz="8" w:space="0" w:color="000000"/>
              <w:right w:val="single" w:sz="8" w:space="0" w:color="000000"/>
            </w:tcBorders>
          </w:tcPr>
          <w:p w14:paraId="1AA011CB"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9D760C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130 bis. El Sistema Estatal Anticorrupción es la instancia de coordinación entre las autoridades de los órdenes de gobierno competentes en la prevención, detección y sanción de responsabilidades administrativas, actos y hechos de corrupción, así como en la fiscalización y control de recursos públicos. Para el cumplimiento de su objeto se sujetará a las siguientes bases mínimas y conforme a la ley respectiva:</w:t>
            </w:r>
          </w:p>
          <w:p w14:paraId="26A794F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0609D0AC"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I. El Sistema contara con un Comité Coordinador que estará integrado por el titular </w:t>
            </w:r>
            <w:r w:rsidRPr="006D680F">
              <w:rPr>
                <w:rFonts w:ascii="Times New Roman" w:eastAsia="Times New Roman" w:hAnsi="Times New Roman" w:cs="Times New Roman"/>
                <w:sz w:val="24"/>
                <w:szCs w:val="24"/>
              </w:rPr>
              <w:lastRenderedPageBreak/>
              <w:t xml:space="preserve">de la Secretaria de la Contraloría del Poder Ejecutivo, el titular del Órgano Superior de Fiscalización del Estado de México, el titular de la Fiscalía Especializada en Combate a la Corrupción, el Presidente del Tribunal de Justicia Administrativa del Estado de México, el titular del Instituto de Transparencia, Acceso a la Información Pública y Protección de Datos Personales del Estado de México y Municipios, así como un representante del </w:t>
            </w:r>
            <w:r w:rsidRPr="006D680F">
              <w:rPr>
                <w:rFonts w:ascii="Times New Roman" w:eastAsia="Times New Roman" w:hAnsi="Times New Roman" w:cs="Times New Roman"/>
                <w:i/>
                <w:sz w:val="24"/>
                <w:szCs w:val="24"/>
                <w:u w:val="thick" w:color="000000"/>
              </w:rPr>
              <w:t>Tribunal de Disciplina Judicial</w:t>
            </w:r>
            <w:r w:rsidRPr="006D680F">
              <w:rPr>
                <w:rFonts w:ascii="Times New Roman" w:eastAsia="Times New Roman" w:hAnsi="Times New Roman" w:cs="Times New Roman"/>
                <w:i/>
                <w:sz w:val="24"/>
                <w:szCs w:val="24"/>
              </w:rPr>
              <w:t xml:space="preserve"> </w:t>
            </w:r>
            <w:r w:rsidRPr="006D680F">
              <w:rPr>
                <w:rFonts w:ascii="Times New Roman" w:eastAsia="Times New Roman" w:hAnsi="Times New Roman" w:cs="Times New Roman"/>
                <w:sz w:val="24"/>
                <w:szCs w:val="24"/>
              </w:rPr>
              <w:t>Estatal y otro del Comité de Participación Ciudadana, quien lo presidirá. El Sistema tendrá la organización y funcionamiento que determine la Ley.</w:t>
            </w:r>
          </w:p>
        </w:tc>
      </w:tr>
      <w:tr w:rsidR="006D680F" w:rsidRPr="006D680F" w14:paraId="3918ECE6" w14:textId="77777777" w:rsidTr="00EB7D14">
        <w:trPr>
          <w:trHeight w:val="20"/>
        </w:trPr>
        <w:tc>
          <w:tcPr>
            <w:tcW w:w="4426" w:type="dxa"/>
            <w:tcBorders>
              <w:top w:val="single" w:sz="8" w:space="0" w:color="000000"/>
              <w:left w:val="single" w:sz="8" w:space="0" w:color="000000"/>
              <w:right w:val="single" w:sz="8" w:space="0" w:color="000000"/>
            </w:tcBorders>
          </w:tcPr>
          <w:p w14:paraId="5C8AFB5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AD8FE2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131.- Las Diputadas o Diputados de la Legislatura del Estado, las Magistradas, los Magistrados y los integrantes del Consejo de la Judicatura del Tribunal Superior de Justicia, las magistradas o magistrados del Tribunal de Justicia Administrativa del Estado de México, las y los titulares de las dependencias del Poder Ejecutivo, la o el Fiscal General de Justicia y los integrantes de los órganos superiores de los organismos a los que la presente Constitución les otorga autonomía, son responsables de los delitos graves del orden común, que cometan durante su encargo y de los delitos, faltas u omisiones en que incurran en el ejercicio de sus funciones. La Gobernadora o el Gobernador lo será igualmente, pero durante el periodo de su ejercicio solo podrá ser acusada o acusado por delitos graves del orden común y por delitos contra la seguridad del Estado.</w:t>
            </w:r>
          </w:p>
        </w:tc>
        <w:tc>
          <w:tcPr>
            <w:tcW w:w="4583" w:type="dxa"/>
            <w:tcBorders>
              <w:top w:val="single" w:sz="8" w:space="0" w:color="000000"/>
              <w:left w:val="single" w:sz="8" w:space="0" w:color="000000"/>
              <w:right w:val="single" w:sz="8" w:space="0" w:color="000000"/>
            </w:tcBorders>
          </w:tcPr>
          <w:p w14:paraId="519A7422"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2D661A0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131.- Las Diputadas o Diputados de la Legislatura del Estado, las Magistradas, los Magistrados y los integrantes del </w:t>
            </w:r>
            <w:r w:rsidRPr="006D680F">
              <w:rPr>
                <w:rFonts w:ascii="Times New Roman" w:eastAsia="Times New Roman" w:hAnsi="Times New Roman" w:cs="Times New Roman"/>
                <w:i/>
                <w:sz w:val="24"/>
                <w:szCs w:val="24"/>
                <w:u w:val="thick" w:color="000000"/>
              </w:rPr>
              <w:t xml:space="preserve">Tribunal de </w:t>
            </w:r>
          </w:p>
          <w:p w14:paraId="4100C0E1"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i/>
                <w:sz w:val="24"/>
                <w:szCs w:val="24"/>
                <w:u w:val="thick" w:color="000000"/>
              </w:rPr>
              <w:t xml:space="preserve"> Disciplina Judicial</w:t>
            </w:r>
            <w:r w:rsidRPr="006D680F">
              <w:rPr>
                <w:rFonts w:ascii="Times New Roman" w:eastAsia="Times New Roman" w:hAnsi="Times New Roman" w:cs="Times New Roman"/>
                <w:i/>
                <w:sz w:val="24"/>
                <w:szCs w:val="24"/>
              </w:rPr>
              <w:t xml:space="preserve"> </w:t>
            </w:r>
            <w:r w:rsidRPr="006D680F">
              <w:rPr>
                <w:rFonts w:ascii="Times New Roman" w:eastAsia="Times New Roman" w:hAnsi="Times New Roman" w:cs="Times New Roman"/>
                <w:sz w:val="24"/>
                <w:szCs w:val="24"/>
              </w:rPr>
              <w:t>del Tribunal Superior de</w:t>
            </w:r>
          </w:p>
          <w:p w14:paraId="54F43EC5"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Justicia, las magistradas o magistrados del Tribunal de Justicia Administrativa del Estado de México, las y los titulares de las dependencias del Poder Ejecutivo, la o el Fiscal General de Justicia y los integrantes de los órganos superiores de los organismos a los que la presente Constitución les otorga autonomía, son responsables de los delitos graves del orden común, que cometan durante su encargo y de los delitos, faltas u omisiones en que incurran en el ejercicio de sus funciones. La Gobernadora o el Gobernador lo será igualmente, pero durante el periodo de su ejercicio solo podrá ser acusada o acusado por delitos graves del orden común y por delitos contra la seguridad del Estado.</w:t>
            </w:r>
          </w:p>
        </w:tc>
      </w:tr>
      <w:tr w:rsidR="006D680F" w:rsidRPr="006D680F" w14:paraId="71689867" w14:textId="77777777" w:rsidTr="00EB7D14">
        <w:trPr>
          <w:trHeight w:val="20"/>
        </w:trPr>
        <w:tc>
          <w:tcPr>
            <w:tcW w:w="4426" w:type="dxa"/>
            <w:tcBorders>
              <w:top w:val="single" w:sz="8" w:space="0" w:color="000000"/>
              <w:left w:val="single" w:sz="8" w:space="0" w:color="000000"/>
              <w:right w:val="single" w:sz="8" w:space="0" w:color="000000"/>
            </w:tcBorders>
          </w:tcPr>
          <w:p w14:paraId="0C450B8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4FD7D09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133.- La Gobernadora o el Gobernador del Estado, cuando el caso lo amerite, podrá pedir a la Legislatura o a la Diputación Permanente la destitución de las Magistradas o Magistrados del Tribunal de Justicia Administrativa del Estado de México. Si por el voto de las dos terceras partes de los miembros de la Legislatura o de la Diputación Permanente, en sesión de una u otra, se declara justificada la petición, la magistrada acusada o el magistrado acusado quedará privada o privado de su puesto a partir de la </w:t>
            </w:r>
            <w:r w:rsidRPr="006D680F">
              <w:rPr>
                <w:rFonts w:ascii="Times New Roman" w:eastAsia="Times New Roman" w:hAnsi="Times New Roman" w:cs="Times New Roman"/>
                <w:sz w:val="24"/>
                <w:szCs w:val="24"/>
              </w:rPr>
              <w:lastRenderedPageBreak/>
              <w:t>fecha en que se le haga saber la resolución, independientemente de la responsabilidad en que, en su caso, haya incurrido y se procederá a nueva designación.</w:t>
            </w:r>
          </w:p>
          <w:p w14:paraId="256A4AE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9C8918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Consejo de la Judicatura del Estado de México, cuando el caso lo amerite, por causas de responsabilidad administrativa o por la comisión de delitos del fuero común, incluidas aquellas faltas y delitos relacionados con actos de corrupción, podrá pedir a la Legislatura o a la Diputación Permanente la destitución de las magistradas o magistrados del Tribunal Superior de Justicia, misma que será aprobada en su caso por el voto de las dos terceras partes de los miembros presentes de la Legislatura o de la Diputación Permanente, en términos del Procedimiento que al efecto determine la ley.</w:t>
            </w:r>
          </w:p>
        </w:tc>
        <w:tc>
          <w:tcPr>
            <w:tcW w:w="4583" w:type="dxa"/>
            <w:tcBorders>
              <w:top w:val="single" w:sz="8" w:space="0" w:color="000000"/>
              <w:left w:val="single" w:sz="8" w:space="0" w:color="000000"/>
              <w:right w:val="single" w:sz="8" w:space="0" w:color="000000"/>
            </w:tcBorders>
          </w:tcPr>
          <w:p w14:paraId="1E82D8EF"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CC8FF00"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133.- La Gobernadora o el Gobernador del Estado, cuando el caso lo amerite, podrá pedir a la Legislatura o a la Diputación Permanente la destitución de las Magistradas o Magistrados del Tribunal de Justicia Administrativa del Estado de México. Si por el voto de las dos terceras partes de los miembros de la Legislatura o de la Diputación Permanente, en sesión de una u otra, se declara justificada la petición, la magistrada acusada o el magistrado acusado quedará privada o privado de su puesto a partir de la </w:t>
            </w:r>
            <w:r w:rsidRPr="006D680F">
              <w:rPr>
                <w:rFonts w:ascii="Times New Roman" w:eastAsia="Times New Roman" w:hAnsi="Times New Roman" w:cs="Times New Roman"/>
                <w:sz w:val="24"/>
                <w:szCs w:val="24"/>
              </w:rPr>
              <w:lastRenderedPageBreak/>
              <w:t>fecha en que se le haga saber la resolución, independientemente de la responsabilidad en que, en su caso, haya incurrido y se procederá a nueva designación.</w:t>
            </w:r>
          </w:p>
          <w:p w14:paraId="65EB62FD"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12416266"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El </w:t>
            </w:r>
            <w:r w:rsidRPr="006D680F">
              <w:rPr>
                <w:rFonts w:ascii="Times New Roman" w:eastAsia="Times New Roman" w:hAnsi="Times New Roman" w:cs="Times New Roman"/>
                <w:i/>
                <w:sz w:val="24"/>
                <w:szCs w:val="24"/>
                <w:u w:val="thick" w:color="000000"/>
              </w:rPr>
              <w:t>Tribunal de Disciplina Judicia</w:t>
            </w:r>
            <w:r w:rsidRPr="006D680F">
              <w:rPr>
                <w:rFonts w:ascii="Times New Roman" w:eastAsia="Times New Roman" w:hAnsi="Times New Roman" w:cs="Times New Roman"/>
                <w:sz w:val="24"/>
                <w:szCs w:val="24"/>
              </w:rPr>
              <w:t>l del Estado de México, cuando el caso lo amerite, por causas de responsabilidad administrativa o por la comisión de delitos del fuero común, incluidas aquellas faltas y delitos relacionados con actos de corrupción, podrá pedir a la Legislatura o a la Diputación Permanente la destitución de las magistradas o magistrados del Tribunal Superior de Justicia, misma que será aprobada en su caso por el voto de las dos terceras partes de los miembros presentes de la Legislatura o de la Diputación Permanente, en términos del Procedimiento que al efecto determine la ley.</w:t>
            </w:r>
          </w:p>
        </w:tc>
      </w:tr>
      <w:tr w:rsidR="006D680F" w:rsidRPr="006D680F" w14:paraId="177409C7" w14:textId="77777777" w:rsidTr="00EB7D14">
        <w:trPr>
          <w:trHeight w:val="20"/>
        </w:trPr>
        <w:tc>
          <w:tcPr>
            <w:tcW w:w="4426" w:type="dxa"/>
            <w:tcBorders>
              <w:top w:val="single" w:sz="8" w:space="0" w:color="000000"/>
              <w:left w:val="single" w:sz="8" w:space="0" w:color="000000"/>
              <w:bottom w:val="single" w:sz="4" w:space="0" w:color="auto"/>
              <w:right w:val="single" w:sz="8" w:space="0" w:color="000000"/>
            </w:tcBorders>
          </w:tcPr>
          <w:p w14:paraId="54AB8DD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46D7CF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147.- El Gobernador o Gobernadora, los Diputados o Diputadas, y los Magistrados o Magistradas de los Tribunales Superior de Justicia y de Justicia Administrativa del Estado de México, los miembros del Consejo de la Judicatura, los trabajadores y trabajadoras al servicio del Estado, las y los integrantes, y las y los servidores de los organismos constitucionalmente autónomos, así como los miembros de los ayuntamientos y demás servidores públicos municipales recibirán una retribución adecuada e irrenunciable por el desempeño de su empleo, cargo o comisión, que será determinada en el presupuesto de egresos que corresponda.</w:t>
            </w:r>
          </w:p>
        </w:tc>
        <w:tc>
          <w:tcPr>
            <w:tcW w:w="4583" w:type="dxa"/>
            <w:tcBorders>
              <w:top w:val="single" w:sz="8" w:space="0" w:color="000000"/>
              <w:left w:val="single" w:sz="8" w:space="0" w:color="000000"/>
              <w:bottom w:val="single" w:sz="4" w:space="0" w:color="auto"/>
              <w:right w:val="single" w:sz="8" w:space="0" w:color="000000"/>
            </w:tcBorders>
          </w:tcPr>
          <w:p w14:paraId="07612133"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p>
          <w:p w14:paraId="34435DD8" w14:textId="77777777" w:rsidR="006D680F" w:rsidRPr="006D680F" w:rsidRDefault="006D680F" w:rsidP="006D680F">
            <w:pPr>
              <w:spacing w:after="0" w:line="240" w:lineRule="auto"/>
              <w:ind w:left="170"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147.- El Gobernador o Gobernadora, los Diputados o Diputadas, y los Magistrados o Magistradas de los Tribunales Superior de Justicia y de Justicia Administrativa del Estado de México, los miembros del Tribunal de Disciplina Judicial, los trabajadores y trabajadoras al servicio del Estado, las y los integrantes, y las y los servidores de los organismos constitucionalmente autónomos, así como los miembros de los ayuntamientos y demás servidores públicos municipales recibirán una retribución adecuada e irrenunciable por el desempeño de su empleo, cargo o comisión, que será determinada en el presupuesto de egresos que corresponda. En ningún caso podrán exceder el salario de la persona titular del Ejecutivo Federal.</w:t>
            </w:r>
          </w:p>
        </w:tc>
      </w:tr>
    </w:tbl>
    <w:p w14:paraId="59A7D6C2"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6E6A48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En atención a los argumentos expuestos, pongo a la consideración de esta soberanía el siguiente proyecto de:</w:t>
      </w:r>
    </w:p>
    <w:p w14:paraId="2943610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8EF39E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C8CB792"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D6B2A6A" w14:textId="77777777" w:rsidR="006D680F" w:rsidRPr="006D680F" w:rsidRDefault="006D680F" w:rsidP="006D680F">
      <w:pPr>
        <w:spacing w:after="0" w:line="240" w:lineRule="auto"/>
        <w:ind w:right="13"/>
        <w:jc w:val="center"/>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DECRETO POR EL QUE SE REFORMAN, ADICIONAN Y DEROGAN DIVERSAS DISPOSICIONES DE LA CONSTITUCIÓN POLÍTICA DEL ESTADO DE MÉXICO, EN MATERIA DE REFORMA AL PODER JUDICIAL.</w:t>
      </w:r>
    </w:p>
    <w:p w14:paraId="0346FE33"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592AE4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lastRenderedPageBreak/>
        <w:t>Artículo Único.- Se reforma, el párrafo tercero del artículo 13, el artículo 40, párrafo primero del artículo 52, la fracción XVII del artículo 61, el artículo 88, el artículo 89, el artículo 90, el artículo 92, fracción IV y VI del artículo 91, el primer párrafo del artículo 95, el primer párrafo del artículo 99, el artículo 100, a la Sección Segunda y al artículo 106, el artículo 107, el artículo 108, el artículo 109, el artículo 110, el artículo 111, la fracción I del artículo 130 Bis, el artículo 131, el párrafo segundo del artículo 133 y el artículo 147 y; se adicionan tres párrafos y un inciso c) al artículo 61, el inciso c), un Bis a la fracción XVII del artículo 61, un párrafo al artículo 88 y un Bis al artículo 91, así como a sus fracciones I, II con incisos a), b) y c), III y V y las fracciones VI, VII, VIII, IX, X, XI, XII y XIII al artículo 95; y se deroga, el artículo 88 Bis, las fracciones II, III y III Bis del artículo 91 de la Constitución Política del Estado Libre y Soberano de México, para quedar como sigue:</w:t>
      </w:r>
    </w:p>
    <w:p w14:paraId="773421F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60831F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Texto propuesto</w:t>
      </w:r>
    </w:p>
    <w:p w14:paraId="23708DF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0041FE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13.- Para garantizar los principios de constitucionalidad y legalidad de los actos y resoluciones electorales, la ley establecerá un sistema de medios de impugnación que dará </w:t>
      </w:r>
      <w:proofErr w:type="spellStart"/>
      <w:r w:rsidRPr="006D680F">
        <w:rPr>
          <w:rFonts w:ascii="Times New Roman" w:eastAsia="Times New Roman" w:hAnsi="Times New Roman" w:cs="Times New Roman"/>
          <w:sz w:val="24"/>
          <w:szCs w:val="24"/>
        </w:rPr>
        <w:t>deﬁnitividad</w:t>
      </w:r>
      <w:proofErr w:type="spellEnd"/>
      <w:r w:rsidRPr="006D680F">
        <w:rPr>
          <w:rFonts w:ascii="Times New Roman" w:eastAsia="Times New Roman" w:hAnsi="Times New Roman" w:cs="Times New Roman"/>
          <w:sz w:val="24"/>
          <w:szCs w:val="24"/>
        </w:rPr>
        <w:t xml:space="preserve"> a las distintas etapas de los procesos electorales locales y garantizará la protección de los derechos político-electorales de la ciudadanía.</w:t>
      </w:r>
    </w:p>
    <w:p w14:paraId="294846C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4CFBE5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Habrá un Tribunal Electoral autónomo, de carácter permanente con personalidad jurídica y patrimonio propios, independiente en sus decisiones que será la máxima autoridad jurisdiccional en la materia, con la jurisdicción y competencia que determinen esta Constitución y la ley. Contará con el personal jurídico y administrativo necesario para su adecuado funcionamiento.</w:t>
      </w:r>
    </w:p>
    <w:p w14:paraId="40C61A73"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AF1778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Tribunal Electoral funcionará en Pleno, se compondrá de cinco Magistraturas electas de forma libre, directa y secreta y gozarán de todas las garantías judiciales previstas en la Constitución Política de los Estados Unidos Mexicanos, a efecto de garantizar su independencia y autonomía.</w:t>
      </w:r>
    </w:p>
    <w:p w14:paraId="6C8285D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656BF6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40.- Para ser diputada o diputado, propietario o suplente, se requiere:</w:t>
      </w:r>
    </w:p>
    <w:p w14:paraId="28FAF63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EC5781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VIII. No ser jueza o juez, magistrada o magistrado ni integrante del Tribunal de Disciplina Judicial del Poder Judicial, servidora o servidor público federal, estatal o municipal;</w:t>
      </w:r>
    </w:p>
    <w:p w14:paraId="389D2D2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0DAE5E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52.- La Legislatura podrá solicitar de la Gobernadora o del Gobernador del Estado la presencia de los titulares de las dependencias del Poder Ejecutivo, así como de los directores de los organismos auxiliares. De la Presidenta o del Presidente del Tribunal Superior de Justicia podrá solicitar la presencia de las y los magistrados, y de las y los miembros del Tribunal de Disciplina Judicial del Poder Judicial, cuando sea necesaria para el estudio de iniciativas de ley o decreto, de sus respectivas competencias.</w:t>
      </w:r>
    </w:p>
    <w:p w14:paraId="68B183A3"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D13E61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61. Son facultades y obligaciones de la legislatura:</w:t>
      </w:r>
    </w:p>
    <w:p w14:paraId="7F6E2E6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0F64A8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XVII. Resolver sobre las licencias temporales o absolutas de sus miembros, del Gobernador, de los Magistrados y Magistradas del Tribunal Superior de Justicia, del Tribunal de Disciplina Judicial y del Tribunal Electoral, cuando las ausencias excedan de un mes o cualquier causa de separación definitiva.</w:t>
      </w:r>
    </w:p>
    <w:p w14:paraId="439610A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F09E14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XVII Bis.- En caso de faltas que excedieran de un mes sin licencia o cuya falta se deba a defunción, renuncia o cualquier causa de separación definitiva de algún Magistrado o Magistrada, juez o jueza </w:t>
      </w:r>
      <w:r w:rsidRPr="006D680F">
        <w:rPr>
          <w:rFonts w:ascii="Times New Roman" w:eastAsia="Times New Roman" w:hAnsi="Times New Roman" w:cs="Times New Roman"/>
          <w:sz w:val="24"/>
          <w:szCs w:val="24"/>
        </w:rPr>
        <w:lastRenderedPageBreak/>
        <w:t>del Poder Judicial del Estado de México, ocupará la vacante la persona del mismo género que haya obtenido el segundo lugar en número de votos en la elección para ese cargo; en caso de declinación o imposibilidad, seguirá en orden de prelación la persona que haya obtenido mayor votación. La legislatura tomará protesta a la persona sustituta para desempeñarse por el periodo que reste al encargo.</w:t>
      </w:r>
    </w:p>
    <w:p w14:paraId="691488B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3CD63D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renuncias de Magistradas y Magistrados del Tribunal de Disciplina Judicial y Magistradas y Magistrados del Tribunal Electoral, solamente procederán por causas graves; serán aprobadas por mayoría de los miembros presentes de la Legislatura o, en sus recesos, por la Comisión Permanente. Las licencias de las personas servidoras públicas señaladas en el párrafo primero de este artículo, cuando no excedan de un mes, podrán ser concedidas por el Pleno del Tribunal Superior de Justicia para el caso de Magistradas y Magistrados, por el Pleno del Tribunal de Disciplina Judicial para el caso de sus integrantes, por el Pleno de la Sala Superior del Tribunal Electoral para el caso de Magistradas y Magistrados Electorales y por el órgano de administración judicial para el caso de Magistradas y Magistrados o Juezas y Jueces. Las licencias que excedan de este tiempo deberán justificarse y podrán concederse sin goce de sueldo por la mayoría de los miembros presentes de la Legislatura o, en sus recesos, por la Comisión Permanente. Ninguna licencia podrá exceder del término de un año.</w:t>
      </w:r>
    </w:p>
    <w:p w14:paraId="097C120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7CBCDE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88.- El ejercicio del Poder Judicial del Estado se deposita en:</w:t>
      </w:r>
    </w:p>
    <w:p w14:paraId="60A849A6"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31E610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Un órgano colegiado denominado Tribunal Superior de Justicia, el cual funcionará en Pleno, Salas Colegiadas y Unitarias Regionales;</w:t>
      </w:r>
    </w:p>
    <w:p w14:paraId="2F7C85A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720688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En tribunales y juzgados de primera instancia, juzgados de cuantía menor y tribunales laborales, organizados de acuerdo a su competencia establecida en las leyes secundarias. Los órganos jurisdiccionales aplicarán las leyes federales, tratándose de jurisdicción concurrente.</w:t>
      </w:r>
    </w:p>
    <w:p w14:paraId="1155FAF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A8A01B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c) Un órgano denominado Tribunal de Disciplina Judicial.</w:t>
      </w:r>
    </w:p>
    <w:p w14:paraId="0B6FB7F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7F188A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Esta Constitución y sus leyes complementarias establecerán las condiciones para la elección de las y los integrantes del Poder Judicial por voto libre, directo y secreto de la ciudadanía conforme a las bases, procedimientos, términos, modalidades y requisitos que señale la Constitución Federal para el Poder Judicial en lo que resulte aplicable, estableciendo mediante mecanismos públicos, abiertos, transparentes, inclusivos, accesibles y paritarios de evaluación y selección que garanticen la participación de personas que cuenten con los conocimientos técnicos necesarios para el desempeño del cargo y se hayan distinguido por su honestidad, buena fama pública, competencia y antecedentes profesionales y académicos en el ejercicio de la actividad jurídica. Se establecerán las condiciones para el funcionamiento de órganos de administración y disciplina con independencia técnica, de gestión y para emitir sus resoluciones, conforme a las bases establecidas en esta Constitución para el Poder Judicial; así como del ingreso, formación, permanencia y especialización de quienes integren el poder Judicial.</w:t>
      </w:r>
    </w:p>
    <w:p w14:paraId="681517A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C3A6F5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Las y los magistrados y las y los jueces durarán en el ejercicio de su encargo nueve años; podrán ser reelectas y reelectos y, si lo fueren, sólo podrán ser privados de sus puestos en los términos que establecen la Constitución Federal, así como la presente Constitución. Las magistradas y los magistrados y las juezas y jueces percibirán una remuneración adecuada e irrenunciable, la cual no podrá ser mayor a la establecida para la persona titular de la Presidencia de la República en el presupuesto correspondiente y no será disminuida durante su encargo. En el ámbito del Poder </w:t>
      </w:r>
      <w:r w:rsidRPr="006D680F">
        <w:rPr>
          <w:rFonts w:ascii="Times New Roman" w:eastAsia="Times New Roman" w:hAnsi="Times New Roman" w:cs="Times New Roman"/>
          <w:sz w:val="24"/>
          <w:szCs w:val="24"/>
        </w:rPr>
        <w:lastRenderedPageBreak/>
        <w:t>Judicial, no podrán crearse ni mantenerse en operación fondos, fideicomisos, mandatos o contratos análogos que no estén previstos en la ley.</w:t>
      </w:r>
    </w:p>
    <w:p w14:paraId="38CD28A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319C76C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Poder Judicial contará con jueces de control que tendrán las atribuciones que la Constitución Política de los Estados Unidos Mexicanos, el Código Nacional de Procedimientos Penales, esta Constitución y las demás leyes aplicables les confieran. Las y los jueces y magistradas y magistrados del Estado de México, en el ámbito de su competencia, al emitir sus resoluciones observarán en lo concerniente el respeto a los derechos fundamentales, a las libertades, derechos y garantías reconocidas por la Constitución Federal, esta Constitución, los Tratados Internacionales de los que el Estado Mexicano sea parte, las leyes y reglamentos que el Estado establecen. Las leyes determinarán los procedimientos que habrán de seguirse para sustanciar los juicios y todos los actos en que intervenga el Poder Judicial. La ley establecerá las bases para la elección, formación y actualización de funcionarios. El Presupuesto de Egresos del Poder Judicial que se apruebe para el ejercicio fiscal anual, no podrá ser menor al porcentaje que represente de los ingresos ordinarios del Estado, correspondiente al año inmediato anterior. En ningún caso, el Presupuesto Anual de Egresos que se apruebe para el Poder Judicial del Estado, podrá ser inferior al 2.0% de los ingresos ordinarios del Estado, para el año fiscal de que se trate. De conformidad con las necesidades del servicio, dicho porcentaje se incrementará anualmente. Las sentencias y resoluciones de los Tribunales Laborales deberán observar los principios de legalidad, imparcialidad, transparencia, autonomía e independencia. Antes de acudir a los tribunales laborales, las y los trabajadores y patrones deberán asistir al Centro de Conciliación Laboral, el cual contará con personalidad jurídica y patrimonio propios, plena autonomía técnica, operativa, presupuestaria, de decisión y de gestión rigiéndose por los principios de certeza, independencia, legalidad, imparcialidad, confiabilidad, eficacia, objetividad, profesionalismo, transparencia y publicidad.</w:t>
      </w:r>
    </w:p>
    <w:p w14:paraId="5A85F61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03F31A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 investigación, sustanciación y sanción de las responsabilidades administrativas de los miembros del Tribunal Superior de Justicia, corresponderá al Tribunal de Disciplina Judicial local, sin perjuicio de las atribuciones de la entidad de fiscalización sobre el manejo, la custodia y aplicación de recursos públicos.</w:t>
      </w:r>
    </w:p>
    <w:p w14:paraId="73612803"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148F27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88 Bis.- Se deroga.</w:t>
      </w:r>
    </w:p>
    <w:p w14:paraId="168A0D42"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92B4A9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89.- El Tribunal Superior de Justicia se compondrá del número de magistradas y magistrados que determine la Ley Orgánica del Poder Judicial, observando el principio de paridad de género, durarán en su encargo nueve años y serán electos conforme a lo dispuesto en esta Constitución.</w:t>
      </w:r>
    </w:p>
    <w:p w14:paraId="1CDA0DE7"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454187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90.- Las magistradas y los magistrados del Tribunal Superior de Justicia solo podrán ser privados de sus cargos por la Legislatura del Estado, a petición del Tribunal de Disciplina Judicial, por faltas u omisiones graves en el desempeño de sus funciones, por mala conducta o porque estén incapacitados física o mentalmente. La ley determinara el procedimiento correspondiente</w:t>
      </w:r>
    </w:p>
    <w:p w14:paraId="593BFE0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D8E0AC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91.- Para ser magistrada o magistrado se requiere:</w:t>
      </w:r>
    </w:p>
    <w:p w14:paraId="7D3FFD6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AEA6B76"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Ser ciudadano o ciudadana del Estado, en pleno ejercicio de sus derechos civiles y políticos</w:t>
      </w:r>
    </w:p>
    <w:p w14:paraId="2E29432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0019B8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 Se deroga</w:t>
      </w:r>
    </w:p>
    <w:p w14:paraId="58B8C05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2B7C73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lastRenderedPageBreak/>
        <w:t>III. Tener más de 30 años de edad.</w:t>
      </w:r>
    </w:p>
    <w:p w14:paraId="1F614E4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304214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III Bis. Se deroga.</w:t>
      </w:r>
    </w:p>
    <w:p w14:paraId="007E7353"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E1ADD7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IV. Poseer el día de la publicación de la convocatoria señalada en el artículo 91 Bis de esta Constitución título profesional de licenciado en derecho expedido legalmente, un promedio general de calificación de cuando menos ocho puntos o su equivalente y de nueve puntos o su equivalente en las materias relacionadas con el cargo al que se postula en la licenciatura, especialidad, maestría o doctorado, y práctica profesional de cuando menos cinco años en el ejercicio de la actividad jurídica probada, así como poseer una antigüedad mínima de 10 años en caso de magistrados de Pleno, 5 años para magistrados y 3 años para jueces;</w:t>
      </w:r>
    </w:p>
    <w:p w14:paraId="37AE0AE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AE5E10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V. Gozar de buena reputación y no haber sido condenado por delito que amerite pena corporal de más de un año de prisión; pero si se tratara de robo, fraude, </w:t>
      </w:r>
      <w:proofErr w:type="spellStart"/>
      <w:r w:rsidRPr="006D680F">
        <w:rPr>
          <w:rFonts w:ascii="Times New Roman" w:eastAsia="Times New Roman" w:hAnsi="Times New Roman" w:cs="Times New Roman"/>
          <w:sz w:val="24"/>
          <w:szCs w:val="24"/>
        </w:rPr>
        <w:t>falsiﬁcación</w:t>
      </w:r>
      <w:proofErr w:type="spellEnd"/>
      <w:r w:rsidRPr="006D680F">
        <w:rPr>
          <w:rFonts w:ascii="Times New Roman" w:eastAsia="Times New Roman" w:hAnsi="Times New Roman" w:cs="Times New Roman"/>
          <w:sz w:val="24"/>
          <w:szCs w:val="24"/>
        </w:rPr>
        <w:t xml:space="preserve">, abuso de </w:t>
      </w:r>
      <w:proofErr w:type="spellStart"/>
      <w:r w:rsidRPr="006D680F">
        <w:rPr>
          <w:rFonts w:ascii="Times New Roman" w:eastAsia="Times New Roman" w:hAnsi="Times New Roman" w:cs="Times New Roman"/>
          <w:sz w:val="24"/>
          <w:szCs w:val="24"/>
        </w:rPr>
        <w:t>conﬁanza</w:t>
      </w:r>
      <w:proofErr w:type="spellEnd"/>
      <w:r w:rsidRPr="006D680F">
        <w:rPr>
          <w:rFonts w:ascii="Times New Roman" w:eastAsia="Times New Roman" w:hAnsi="Times New Roman" w:cs="Times New Roman"/>
          <w:sz w:val="24"/>
          <w:szCs w:val="24"/>
        </w:rPr>
        <w:t xml:space="preserve"> u otro que lastime seriamente la buena fama en el concepto público inhabilitará para el cargo, cualquiera que haya sido la pena;</w:t>
      </w:r>
    </w:p>
    <w:p w14:paraId="4FF6B13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5FA805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VI. No haber ocupado el cargo de Secretaria o Secretario del despacho, Fiscal General de Justicia, Senadora o Senador, Diputada o Diputado federal o local, Presidenta o Presidente Municipal, a menos que se separe de su puesto un año antes del día de la elección.</w:t>
      </w:r>
    </w:p>
    <w:p w14:paraId="361AB49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98EF20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91 Bis. Las Magistradas y Magistrados y Juezas y Jueces, serán elegidos de manera libre, directa y secreta por la ciudadanía el día que se realicen las elecciones ordinarias de diputados al Congreso del Estado el año que corresponda conforme al siguiente procedimiento:</w:t>
      </w:r>
    </w:p>
    <w:p w14:paraId="3BE7C2F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52F886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 La Cámara de Diputados del Estado de México publicará la convocatoria para la integración del listado de candidaturas dentro de los treinta días naturales siguientes a la instalación del primer periodo ordinario de sesiones del año anterior al de la elección que corresponda, que contendrá las etapas completas del procedimiento, sus fechas y plazos improrrogables y los cargos a elegir. El órgano de administración judicial hará del conocimiento a la Cámara de Diputados de los cargos sujetos a elección, la especialización por materia, el distrito judicial respectivo y demás información que requiera;</w:t>
      </w:r>
    </w:p>
    <w:p w14:paraId="4B91796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6EAC93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 Se postulará el número de candidaturas que corresponda a cada cargo conforme a los párrafos segundo y tercero del presente artículo. Para la evaluación y selección de sus postulaciones, observarán lo siguiente:</w:t>
      </w:r>
    </w:p>
    <w:p w14:paraId="183645A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51B0F7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 Los Poderes del Estado establecerán mecanismos públicos, abiertos, transparentes, inclusivos y accesibles que permitan la participación de todas las personas interesadas que acrediten los requisitos establecidos en la Constitución Federal, en esta Constitución y en las leyes que de estas emanen, asimismo deberán de presentar un ensayo académico de diez cuartillas donde </w:t>
      </w:r>
      <w:proofErr w:type="spellStart"/>
      <w:r w:rsidRPr="006D680F">
        <w:rPr>
          <w:rFonts w:ascii="Times New Roman" w:eastAsia="Times New Roman" w:hAnsi="Times New Roman" w:cs="Times New Roman"/>
          <w:sz w:val="24"/>
          <w:szCs w:val="24"/>
        </w:rPr>
        <w:t>justiﬁquen</w:t>
      </w:r>
      <w:proofErr w:type="spellEnd"/>
      <w:r w:rsidRPr="006D680F">
        <w:rPr>
          <w:rFonts w:ascii="Times New Roman" w:eastAsia="Times New Roman" w:hAnsi="Times New Roman" w:cs="Times New Roman"/>
          <w:sz w:val="24"/>
          <w:szCs w:val="24"/>
        </w:rPr>
        <w:t xml:space="preserve"> los motivos de su postulación y remitir cinco cartas de referencia de instituciones académicas y sociales que respalden su idoneidad para desempeñar el cargo;</w:t>
      </w:r>
    </w:p>
    <w:p w14:paraId="2A2DA62B"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44C9A5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b) Cada Poder del Estado integrará un Comité de Evaluación conformado por cinco personas reconocidas en la actividad jurídica, que recibirá los expedientes de las personas aspirantes, evaluará el cumplimiento de los requisitos constitucionales y legales e </w:t>
      </w:r>
      <w:proofErr w:type="spellStart"/>
      <w:r w:rsidRPr="006D680F">
        <w:rPr>
          <w:rFonts w:ascii="Times New Roman" w:eastAsia="Times New Roman" w:hAnsi="Times New Roman" w:cs="Times New Roman"/>
          <w:sz w:val="24"/>
          <w:szCs w:val="24"/>
        </w:rPr>
        <w:t>identiﬁcará</w:t>
      </w:r>
      <w:proofErr w:type="spellEnd"/>
      <w:r w:rsidRPr="006D680F">
        <w:rPr>
          <w:rFonts w:ascii="Times New Roman" w:eastAsia="Times New Roman" w:hAnsi="Times New Roman" w:cs="Times New Roman"/>
          <w:sz w:val="24"/>
          <w:szCs w:val="24"/>
        </w:rPr>
        <w:t xml:space="preserve"> a las personas mejor evaluadas que cuenten con los conocimientos técnicos necesarios para el desempeño del </w:t>
      </w:r>
      <w:r w:rsidRPr="006D680F">
        <w:rPr>
          <w:rFonts w:ascii="Times New Roman" w:eastAsia="Times New Roman" w:hAnsi="Times New Roman" w:cs="Times New Roman"/>
          <w:sz w:val="24"/>
          <w:szCs w:val="24"/>
        </w:rPr>
        <w:lastRenderedPageBreak/>
        <w:t>cargo y se hayan distinguido por su honestidad, buena fama pública, competencia y antecedentes académicos y profesionales en el ejercicio de la actividad jurídica, y</w:t>
      </w:r>
    </w:p>
    <w:p w14:paraId="79CA93F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B9C1F3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c) Los Comités de Evaluación integrarán un listado de las diez personas mejor evaluadas para cada cargo de Magistradas y Magistrados del Pleno. Posteriormente, depurarán dicho listado mediante insaculación pública para ajustarlo al número de postulaciones para cada cargo, observando la paridad de género. Ajustados los listados, los Comités los remitirán a la autoridad que represente a cada Poder del Estado para su aprobación y envío a la Cámara de Diputados.</w:t>
      </w:r>
    </w:p>
    <w:p w14:paraId="5F662D6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DE90A6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III. La Cámara de Diputados del Estado de México, recibirá las postulaciones y remitirá los listados al Instituto Electoral del Estado de México a más tardar el 12 de febrero del año de la elección que corresponda, a efecto de que organice el proceso electivo. Las personas candidatas podrán ser postuladas simultáneamente por uno o varios Poderes del Estado, siempre que aspiren al mismo cargo. Los Poderes que no remitan sus postulaciones al término del plazo previsto en la convocatoria no podrán hacerlo posteriormente, y</w:t>
      </w:r>
    </w:p>
    <w:p w14:paraId="20411BE3"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CD7A0B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V. Conforme a las reglas que establezca la Ley, el Instituto Electoral del Estado de México efectuará los cómputos de la elección, publicará los resultados y entregará las constancias de mayoría a las candidaturas que obtengan el mayor número de votos, asignando los cargos alternadamente entre mujeres y hombres. También declarará la validez de la elección y enviará sus resultados a la Sala Superior del Tribunal Electoral del Estado de México o al Pleno para el caso de magistraturas electorales, quienes resolverán las impugnaciones antes de que la Cámara de Diputados instale el primer periodo ordinario de sesiones del año de la elección que corresponda, fecha en que las personas aspirantes electas tomarán protesta de su encargo ante dicho órgano legislativo.</w:t>
      </w:r>
    </w:p>
    <w:p w14:paraId="773D70BB"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B1AB7A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Para el caso de Magistradas y Magistrados, así como Juezas y Jueces, la elección se realizará por distrito judicial conforme al procedimiento establecido en este artículo y en los términos que dispongan las leyes. Cada uno de los Poderes postulará hasta dos personas para cada cargo: el Poder Ejecutivo lo hará por conducto de su titular; el Poder Legislativo postulará mediante votación de dos terceras partes de sus integrantes presentes, y el Poder Judicial por conducto del Pleno, postulará hasta dos personas por mayoría de seis votos.</w:t>
      </w:r>
    </w:p>
    <w:p w14:paraId="1B03ABE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6E58B0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La Cámara de Diputados del Estado de México incorporará a los listados que remita al Instituto Electoral del Estado de México a las personas que se encuentren en funciones en los cargos señalados en el párrafo anterior al cierre de la convocatoria respectiva, excepto cuando </w:t>
      </w:r>
      <w:proofErr w:type="spellStart"/>
      <w:r w:rsidRPr="006D680F">
        <w:rPr>
          <w:rFonts w:ascii="Times New Roman" w:eastAsia="Times New Roman" w:hAnsi="Times New Roman" w:cs="Times New Roman"/>
          <w:sz w:val="24"/>
          <w:szCs w:val="24"/>
        </w:rPr>
        <w:t>maniﬁesten</w:t>
      </w:r>
      <w:proofErr w:type="spellEnd"/>
      <w:r w:rsidRPr="006D680F">
        <w:rPr>
          <w:rFonts w:ascii="Times New Roman" w:eastAsia="Times New Roman" w:hAnsi="Times New Roman" w:cs="Times New Roman"/>
          <w:sz w:val="24"/>
          <w:szCs w:val="24"/>
        </w:rPr>
        <w:t xml:space="preserve"> la declinación de su candidatura dentro de los treinta días posteriores a su publicación o sean postuladas para un cargo o distrito judicial diverso. La asignación de los cargos electos se realizará por materia de especialización entre las candidaturas que obtengan el mayor número de votos.</w:t>
      </w:r>
    </w:p>
    <w:p w14:paraId="5F13D03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62839E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 etapa de preparación de la elección correspondiente iniciará con la primera sesión que el Consejo General del Instituto Electoral del Estado de México celebre en los primeros siete días del mes de septiembre del año anterior a la elección.</w:t>
      </w:r>
    </w:p>
    <w:p w14:paraId="204338C7"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DE5F18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personas candidatas tendrán derecho de acceso a radio y televisión de manera igualitaria, conforme a la distribución del tiempo que señale la ley y determine el Instituto Electoral del Estado de México. Podrán, además, participar en foros de debate organizados por el propio Instituto o en aquellos brindados gratuitamente por el sector público, privado o social en condiciones de equidad.</w:t>
      </w:r>
    </w:p>
    <w:p w14:paraId="09707E1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BA250A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lastRenderedPageBreak/>
        <w:t xml:space="preserve">Para todos los cargos de elección dentro del Poder Judicial estará prohibido el </w:t>
      </w:r>
      <w:proofErr w:type="spellStart"/>
      <w:r w:rsidRPr="006D680F">
        <w:rPr>
          <w:rFonts w:ascii="Times New Roman" w:eastAsia="Times New Roman" w:hAnsi="Times New Roman" w:cs="Times New Roman"/>
          <w:sz w:val="24"/>
          <w:szCs w:val="24"/>
        </w:rPr>
        <w:t>ﬁnanciamiento</w:t>
      </w:r>
      <w:proofErr w:type="spellEnd"/>
      <w:r w:rsidRPr="006D680F">
        <w:rPr>
          <w:rFonts w:ascii="Times New Roman" w:eastAsia="Times New Roman" w:hAnsi="Times New Roman" w:cs="Times New Roman"/>
          <w:sz w:val="24"/>
          <w:szCs w:val="24"/>
        </w:rPr>
        <w:t xml:space="preserve"> público o privado de sus campañas, así como la contratación por sí o por interpósita persona de espacios en radio y televisión o de cualquier otro medio de comunicación para promocionar candidatas y candidatos. Los particulares, los partidos políticos y las personas servidoras públicas no podrán realizar actos de proselitismo ni posicionarse a favor o en contra de candidatura alguna. La duración de las campañas para los cargos señalados en el presente artículo será de sesenta días y en ningún caso habrá etapa de precampaña.</w:t>
      </w:r>
    </w:p>
    <w:p w14:paraId="5CFE2DF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E36B8F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 ley establecerá la forma de las campañas, así como las restricciones y sanciones aplicables a las personas candidatas o servidoras públicas cuyas manifestaciones o propuestas excedan o contravengan los parámetros constitucionales y legales.</w:t>
      </w:r>
    </w:p>
    <w:p w14:paraId="3461EFA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C34E94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92.- No podrán integrar un Juzgado, Pleno o Sala del Tribunal Superior de Justicia o Tribunal de Disciplina Judicial, dos o más parientes por consanguinidad en línea recta sin limitación de grado, colateral dentro del cuarto grado, o por </w:t>
      </w:r>
      <w:proofErr w:type="spellStart"/>
      <w:r w:rsidRPr="006D680F">
        <w:rPr>
          <w:rFonts w:ascii="Times New Roman" w:eastAsia="Times New Roman" w:hAnsi="Times New Roman" w:cs="Times New Roman"/>
          <w:sz w:val="24"/>
          <w:szCs w:val="24"/>
        </w:rPr>
        <w:t>aﬁnidad</w:t>
      </w:r>
      <w:proofErr w:type="spellEnd"/>
      <w:r w:rsidRPr="006D680F">
        <w:rPr>
          <w:rFonts w:ascii="Times New Roman" w:eastAsia="Times New Roman" w:hAnsi="Times New Roman" w:cs="Times New Roman"/>
          <w:sz w:val="24"/>
          <w:szCs w:val="24"/>
        </w:rPr>
        <w:t xml:space="preserve"> dentro del segundo o cónyuges.</w:t>
      </w:r>
    </w:p>
    <w:p w14:paraId="04E57D4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3036FF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95.- El Pleno del Tribunal Superior de Justicia se compondrá de nueve magistrados superiores bajo el principio de paridad de género y serán electos para un período de nueve años, pudiendo reelegirse por una sola ocasión.</w:t>
      </w:r>
    </w:p>
    <w:p w14:paraId="65EA7360"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E59096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Pleno tendrá las siguientes atribuciones:</w:t>
      </w:r>
    </w:p>
    <w:p w14:paraId="68CACB52"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6E70266"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 Iniciar leyes o decretos ante la Legislatura del Estado, por mayoría </w:t>
      </w:r>
      <w:proofErr w:type="spellStart"/>
      <w:r w:rsidRPr="006D680F">
        <w:rPr>
          <w:rFonts w:ascii="Times New Roman" w:eastAsia="Times New Roman" w:hAnsi="Times New Roman" w:cs="Times New Roman"/>
          <w:sz w:val="24"/>
          <w:szCs w:val="24"/>
        </w:rPr>
        <w:t>caliﬁcada</w:t>
      </w:r>
      <w:proofErr w:type="spellEnd"/>
      <w:r w:rsidRPr="006D680F">
        <w:rPr>
          <w:rFonts w:ascii="Times New Roman" w:eastAsia="Times New Roman" w:hAnsi="Times New Roman" w:cs="Times New Roman"/>
          <w:sz w:val="24"/>
          <w:szCs w:val="24"/>
        </w:rPr>
        <w:t xml:space="preserve"> de dos tercios de sus miembros;</w:t>
      </w:r>
    </w:p>
    <w:p w14:paraId="2753D55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62BBBE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II. Determinar el ámbito territorial en el que ejercerán su competencia las salas regionales y los juzgados;</w:t>
      </w:r>
    </w:p>
    <w:p w14:paraId="66D546B7"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F06CF9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III. Dirimir los </w:t>
      </w:r>
      <w:proofErr w:type="spellStart"/>
      <w:r w:rsidRPr="006D680F">
        <w:rPr>
          <w:rFonts w:ascii="Times New Roman" w:eastAsia="Times New Roman" w:hAnsi="Times New Roman" w:cs="Times New Roman"/>
          <w:sz w:val="24"/>
          <w:szCs w:val="24"/>
        </w:rPr>
        <w:t>conﬂictos</w:t>
      </w:r>
      <w:proofErr w:type="spellEnd"/>
      <w:r w:rsidRPr="006D680F">
        <w:rPr>
          <w:rFonts w:ascii="Times New Roman" w:eastAsia="Times New Roman" w:hAnsi="Times New Roman" w:cs="Times New Roman"/>
          <w:sz w:val="24"/>
          <w:szCs w:val="24"/>
        </w:rPr>
        <w:t xml:space="preserve"> de competencia que se susciten entre las salas regionales del Tribunal;</w:t>
      </w:r>
    </w:p>
    <w:p w14:paraId="6356D06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4853B7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IV. Expedir y </w:t>
      </w:r>
      <w:proofErr w:type="spellStart"/>
      <w:r w:rsidRPr="006D680F">
        <w:rPr>
          <w:rFonts w:ascii="Times New Roman" w:eastAsia="Times New Roman" w:hAnsi="Times New Roman" w:cs="Times New Roman"/>
          <w:sz w:val="24"/>
          <w:szCs w:val="24"/>
        </w:rPr>
        <w:t>modiﬁcar</w:t>
      </w:r>
      <w:proofErr w:type="spellEnd"/>
      <w:r w:rsidRPr="006D680F">
        <w:rPr>
          <w:rFonts w:ascii="Times New Roman" w:eastAsia="Times New Roman" w:hAnsi="Times New Roman" w:cs="Times New Roman"/>
          <w:sz w:val="24"/>
          <w:szCs w:val="24"/>
        </w:rPr>
        <w:t xml:space="preserve"> el Reglamento Interior del Tribunal;</w:t>
      </w:r>
    </w:p>
    <w:p w14:paraId="5646DB0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774CBDF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V. Conocerá de las acciones de inconstitucionalidad estatal conforme a las reglas que establezca la Ley</w:t>
      </w:r>
    </w:p>
    <w:p w14:paraId="56203ED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E187CA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VI. De las controversias que se susciten entre los Poderes Legislativo y Ejecutivo del Estado</w:t>
      </w:r>
    </w:p>
    <w:p w14:paraId="7C71E5E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88CEE3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VII. De las controversias que se susciten entre los Ayuntamientos de los Municipios del Estado</w:t>
      </w:r>
    </w:p>
    <w:p w14:paraId="119A6E3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C84335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VIII. De las controversias que se susciten entre los Ayuntamientos de los Municipios del Estado y los poderes Legislativo y Ejecutivo estatales</w:t>
      </w:r>
    </w:p>
    <w:p w14:paraId="26B1686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EFEA68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IX. De las acciones populares de inconstitucionalidad conforme a las reglas que establezca la Ley</w:t>
      </w:r>
    </w:p>
    <w:p w14:paraId="0A489AD0"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E67CF8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X. Podrá ejercer la facultad de atracción de aquellos asuntos que considere relevantes que se encuentren bajo la potestad de las salas especializadas del Tribunal.</w:t>
      </w:r>
    </w:p>
    <w:p w14:paraId="0F91C0E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5A1C9E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XI. Conocerá de las controversias relacionadas con los límites de los Municipios</w:t>
      </w:r>
    </w:p>
    <w:p w14:paraId="0ACBDCB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9E02A7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XII. Conocerá de los recursos ordinarios en contra de resoluciones judiciales </w:t>
      </w:r>
      <w:proofErr w:type="spellStart"/>
      <w:r w:rsidRPr="006D680F">
        <w:rPr>
          <w:rFonts w:ascii="Times New Roman" w:eastAsia="Times New Roman" w:hAnsi="Times New Roman" w:cs="Times New Roman"/>
          <w:sz w:val="24"/>
          <w:szCs w:val="24"/>
        </w:rPr>
        <w:t>deﬁnitivas</w:t>
      </w:r>
      <w:proofErr w:type="spellEnd"/>
      <w:r w:rsidRPr="006D680F">
        <w:rPr>
          <w:rFonts w:ascii="Times New Roman" w:eastAsia="Times New Roman" w:hAnsi="Times New Roman" w:cs="Times New Roman"/>
          <w:sz w:val="24"/>
          <w:szCs w:val="24"/>
        </w:rPr>
        <w:t xml:space="preserve"> en donde se inapliquen normas en ejercicio del control difuso de la constitucionalidad o de la convencionalidad, en los términos que señale la ley; y</w:t>
      </w:r>
    </w:p>
    <w:p w14:paraId="37CA9922"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2618F2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XIII. Ejercer las atribuciones que le señalen la Ley Orgánica del Poder Judicial y otros ordenamientos legales.</w:t>
      </w:r>
    </w:p>
    <w:p w14:paraId="23BCE6C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0EDB7C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99.- Las magistradas, los magistrados del Tribunal Superior de Justicia, las juezas y los jueces, las Magistradas y los Magistrados del Tribunal de Disciplina Judicial y las y los integrantes del Pleno del órgano de administración judicial, y del Tribunal Electoral no podrán, en ningún caso, aceptar ni desempeñar empleo o encargo de la Federación, de las entidades federativas o de particulares, salvo los cargos no remunerados en asociaciones </w:t>
      </w:r>
      <w:proofErr w:type="spellStart"/>
      <w:r w:rsidRPr="006D680F">
        <w:rPr>
          <w:rFonts w:ascii="Times New Roman" w:eastAsia="Times New Roman" w:hAnsi="Times New Roman" w:cs="Times New Roman"/>
          <w:sz w:val="24"/>
          <w:szCs w:val="24"/>
        </w:rPr>
        <w:t>cientíﬁcas</w:t>
      </w:r>
      <w:proofErr w:type="spellEnd"/>
      <w:r w:rsidRPr="006D680F">
        <w:rPr>
          <w:rFonts w:ascii="Times New Roman" w:eastAsia="Times New Roman" w:hAnsi="Times New Roman" w:cs="Times New Roman"/>
          <w:sz w:val="24"/>
          <w:szCs w:val="24"/>
        </w:rPr>
        <w:t xml:space="preserve">, docentes, literarias o de </w:t>
      </w:r>
      <w:proofErr w:type="spellStart"/>
      <w:r w:rsidRPr="006D680F">
        <w:rPr>
          <w:rFonts w:ascii="Times New Roman" w:eastAsia="Times New Roman" w:hAnsi="Times New Roman" w:cs="Times New Roman"/>
          <w:sz w:val="24"/>
          <w:szCs w:val="24"/>
        </w:rPr>
        <w:t>beneﬁcencia</w:t>
      </w:r>
      <w:proofErr w:type="spellEnd"/>
      <w:r w:rsidRPr="006D680F">
        <w:rPr>
          <w:rFonts w:ascii="Times New Roman" w:eastAsia="Times New Roman" w:hAnsi="Times New Roman" w:cs="Times New Roman"/>
          <w:sz w:val="24"/>
          <w:szCs w:val="24"/>
        </w:rPr>
        <w:t>.</w:t>
      </w:r>
    </w:p>
    <w:p w14:paraId="5AAF5D0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49191D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personas que hayan ocupado el cargo de Magistrada o Magistrado del Tribunal Superior de Justicia o Magistrada o Magistrado del Tribunal de Disciplina Judicial, así como Magistrada o Magistrado del Tribunal Electoral, no podrán, dentro de los dos años siguientes a la fecha de su retiro, actuar como patronos, abogados o representantes en cualquier proceso ante los órganos del Poder Judicial del Estado. Para el caso de Juezas y Jueces, este impedimento aplicará respecto del Distrito judicial de su adscripción al momento de dejar el cargo, en los términos que establezca la ley. Durante dicho plazo, las personas que se hayan desempeñado como Magistradas o Magistrados del Tribunal Superior de Justicia y el Tribunal de Disciplina Judicial, Magistrados Electorales y Juezas o Jueces, no podrán ocupar los cargos señalados en la fracción VI del artículo 95 de la Constitución Política de los Estados Unidos Mexicanos.</w:t>
      </w:r>
    </w:p>
    <w:p w14:paraId="2F93CD7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43D9C6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100.- Las juezas y los jueces de primera instancia, así como las personas titulares de los tribunales laborales, durarán en el ejercicio de su encargo nueve años; podrán ser reelectas y reelectos y, si lo fueren, sólo podrán ser privados de sus puestos en los términos que establezca esta Constitución.</w:t>
      </w:r>
    </w:p>
    <w:p w14:paraId="5AA5FD46"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CF248D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103.- Las y los jueces de cuantía menor serán electos y durarán en su encargo nueve años con derecho a elección. Tendrán la competencia que les señale la Ley Orgánica del Poder Judicial y demás ordenamientos aplicables, ejerciendo su jurisdicción en el ámbito territorial que determine el Tribunal de Disciplina Judicial, de acuerdo con los mecanismos y demás requisitos que señale la ley, y únicamente podrán ser suspendidos o destituidos en sus funciones conforme a la misma.</w:t>
      </w:r>
    </w:p>
    <w:p w14:paraId="65E019F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1521B9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SECCIÓN SEGUNDA</w:t>
      </w:r>
    </w:p>
    <w:p w14:paraId="25F91C1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0B6721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Del Tribunal de Disciplina Judicial del Estado de México</w:t>
      </w:r>
    </w:p>
    <w:p w14:paraId="5243EC3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2C9F09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106.- El Tribunal de Disciplina Judicial será un órgano del Poder Judicial del Estado de México con independencia técnica, de gestión y para emitir sus resoluciones.</w:t>
      </w:r>
    </w:p>
    <w:p w14:paraId="681FBF4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24FABCC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Tribunal de Disciplina se integrará por cinco magistrados o magistradas personas electas por la ciudadanía a nivel estatal conforme al procedimiento establecido en el artículo 91 Bis de esta Constitución.</w:t>
      </w:r>
    </w:p>
    <w:p w14:paraId="4228BC90"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FD6C8D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lastRenderedPageBreak/>
        <w:t>Para ser elegibles, las Magistradas y Magistrados del Tribunal de Disciplina Judicial deberán reunir los requisitos que establece el artículo 91, además de ser personas que se hayan distinguido por su capacidad profesional, honestidad y honorabilidad en el ejercicio de sus actividades.</w:t>
      </w:r>
    </w:p>
    <w:p w14:paraId="5DE3A27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0DD931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107.- Sus integrantes durarán seis años en su encargo, serán sustituidos de manera escalonada y no podrán ser electos para un nuevo periodo. Cada dos años se renovará la presidencia del Tribunal de manera rotatoria en función del número de votos que obtenga cada candidatura en la elección respectiva, correspondiendo la presidencia a quienes alcancen mayor votación.</w:t>
      </w:r>
    </w:p>
    <w:p w14:paraId="4F5FBE1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70CDDD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108.- El Tribunal de Disciplina Judicial funcionara en Pleno y en comisiones. El Pleno será la autoridad substanciadora en los términos que establezca la ley y resolverá en segunda instancia los asuntos de su competencia. Podrá ordenar </w:t>
      </w:r>
      <w:proofErr w:type="spellStart"/>
      <w:r w:rsidRPr="006D680F">
        <w:rPr>
          <w:rFonts w:ascii="Times New Roman" w:eastAsia="Times New Roman" w:hAnsi="Times New Roman" w:cs="Times New Roman"/>
          <w:sz w:val="24"/>
          <w:szCs w:val="24"/>
        </w:rPr>
        <w:t>oﬁciosamente</w:t>
      </w:r>
      <w:proofErr w:type="spellEnd"/>
      <w:r w:rsidRPr="006D680F">
        <w:rPr>
          <w:rFonts w:ascii="Times New Roman" w:eastAsia="Times New Roman" w:hAnsi="Times New Roman" w:cs="Times New Roman"/>
          <w:sz w:val="24"/>
          <w:szCs w:val="24"/>
        </w:rPr>
        <w:t xml:space="preserve"> o por denuncia el inicio de investigaciones, atraer procedimientos relacionados con faltas graves o hechos que las leyes señalen como delitos, ordenar medidas cautelares y de apremio y sancionar a las personas servidoras públicas que incurran en actos u omisiones contrarias a la ley, a la administración de justicia o a los principios de objetividad, imparcialidad, independencia, profesionalismo o excelencia, además de los asuntos que la ley determine.</w:t>
      </w:r>
    </w:p>
    <w:p w14:paraId="33A8343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6E8D08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El Tribunal desahogara el procedimiento de responsabilidades administrativas en primera instancia a través de comisiones conformadas por tres de sus integrantes, que fungirán como autoridad substanciadora y resolutora en los asuntos de su competencia. Sus resoluciones podrán ser impugnadas ante el Pleno, que resolverá por mayoría de cuatro votos, en los términos que señale la ley. Las decisiones del Tribunal serán </w:t>
      </w:r>
      <w:proofErr w:type="spellStart"/>
      <w:r w:rsidRPr="006D680F">
        <w:rPr>
          <w:rFonts w:ascii="Times New Roman" w:eastAsia="Times New Roman" w:hAnsi="Times New Roman" w:cs="Times New Roman"/>
          <w:sz w:val="24"/>
          <w:szCs w:val="24"/>
        </w:rPr>
        <w:t>deﬁnitivas</w:t>
      </w:r>
      <w:proofErr w:type="spellEnd"/>
      <w:r w:rsidRPr="006D680F">
        <w:rPr>
          <w:rFonts w:ascii="Times New Roman" w:eastAsia="Times New Roman" w:hAnsi="Times New Roman" w:cs="Times New Roman"/>
          <w:sz w:val="24"/>
          <w:szCs w:val="24"/>
        </w:rPr>
        <w:t xml:space="preserve"> e inatacables y, por lo tanto, no procede juicio ni recurso alguno en contra de estas.</w:t>
      </w:r>
    </w:p>
    <w:p w14:paraId="3C9529C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1719E5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Tribunal conducirá sus investigaciones a través de una unidad responsable de integrar y presentar al Pleno o a sus comisiones los informes de probable responsabilidad, para lo cual podrá ordenar la recolección de indicios y medios de prueba, requerir información y documentación, realizar inspecciones, llamar a comparecer y apercibir a personas que aporten elementos de prueba, solicitar medidas cautelares y de apremio para el desarrollo de sus investigaciones, entre otras que determinen las leyes.</w:t>
      </w:r>
    </w:p>
    <w:p w14:paraId="3ED4A65B"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EFECBB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Tribunal podrá dar vista al Ministerio Publico competente ante la posible comisión de delitos y, sin perjuicio de sus atribuciones sancionadoras, solicitar el juicio político de las personas juzgadoras electas por voto popular ante la Legislatura.</w:t>
      </w:r>
    </w:p>
    <w:p w14:paraId="0FDA49C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44E365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sanciones que emita el Tribunal podrán incluir la amonestación, suspensión, sanción económica, destitución e inhabilitación de las personas servidoras públicas, con excepción de Magistradas y Magistrados del Tribunal Superior de Justicia y Magistradas y Magistrados electorales, que solo podrán ser removidos en los términos del Título Séptimo de esta Constitución.</w:t>
      </w:r>
    </w:p>
    <w:p w14:paraId="0787343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68EA296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Tribunal evaluara el desempeño de las Magistradas y Magistrados y de las Juezas y Jueces que resulten electas en la elección estatal que corresponda durante su primer año de ejercicio. La ley establecerá los métodos, criterios e indicadores aplicables a dicha evaluación.</w:t>
      </w:r>
    </w:p>
    <w:p w14:paraId="7A43E41B"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992D1C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 ley señalará las áreas intervinientes en los procesos de evaluación y seguimiento de resultados, garantizando la imparcialidad y objetividad de las personas evaluadoras, así como los procedimientos para ordenar las siguientes medidas correctivas o sancionadoras cuando la evaluación resulte insatisfactoria:</w:t>
      </w:r>
    </w:p>
    <w:p w14:paraId="30867D6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285EEE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Medidas de fortalecimiento, consistentes en actividades de capacitación y otras tendientes a reforzar los conocimientos o competencias de la persona evaluada, a cuyo término se aplicará una nueva evaluación, y</w:t>
      </w:r>
    </w:p>
    <w:p w14:paraId="5729D706"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B2ADE3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b) Cuando la persona servidora pública no acredite favorablemente la evaluación que derive de las medidas correctivas ordenadas o se niegue a acatarlas, el Tribunal podrá ordenar su suspensión de hasta un año y determinar las acciones y condiciones para su restitución. Transcurrido el </w:t>
      </w:r>
      <w:proofErr w:type="spellStart"/>
      <w:r w:rsidRPr="006D680F">
        <w:rPr>
          <w:rFonts w:ascii="Times New Roman" w:eastAsia="Times New Roman" w:hAnsi="Times New Roman" w:cs="Times New Roman"/>
          <w:sz w:val="24"/>
          <w:szCs w:val="24"/>
        </w:rPr>
        <w:t>ano</w:t>
      </w:r>
      <w:proofErr w:type="spellEnd"/>
      <w:r w:rsidRPr="006D680F">
        <w:rPr>
          <w:rFonts w:ascii="Times New Roman" w:eastAsia="Times New Roman" w:hAnsi="Times New Roman" w:cs="Times New Roman"/>
          <w:sz w:val="24"/>
          <w:szCs w:val="24"/>
        </w:rPr>
        <w:t xml:space="preserve"> de suspensión sin acreditar satisfactoriamente la evaluación, el Tribunal resolverá de manera fundada y motivada la destitución de la persona servidora pública, sin responsabilidad para el Poder Judicial.</w:t>
      </w:r>
    </w:p>
    <w:p w14:paraId="369CBAE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5BBFE2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Magistradas y los Magistrados del Tribunal de Disciplina ejercerán su función con independencia e imparcialidad. Durante su encargo, solo podrán ser removidos en los términos del Título Séptimo de esta Constitución y leyes aplicables en la materia.</w:t>
      </w:r>
    </w:p>
    <w:p w14:paraId="0812C34B"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2DAB78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Artículo 109.- Para la administración y carrera judicial del Poder Judicial, se auxiliará de un Consejo de Administración Judicial, el cual contara con independencia técnica y de gestión, y será responsable de la determinación del número, división en distritos, competencia territorial y especialización por materias de los Tribunales, Salas y Juzgados; el ingreso, permanencia y separación del personal de carrera judicial y administrativo, así como su formación, promoción y evaluación de desempeño; la inspección del cumplimiento de las normas de funcionamiento administrativo del Poder Judicial; y las demás que establezcan las leyes.</w:t>
      </w:r>
    </w:p>
    <w:p w14:paraId="2BBFF1D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DAC99B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110.- El Pleno del órgano de administración judicial se integrará por cinco consejeros o consejeras que duraran en su encargo seis años improrrogables, de las cuales una será designada por el Poder Ejecutivo, por conducto de la persona titular de la Gubernatura; uno por la Legislatura del Estado de México mediante votación </w:t>
      </w:r>
      <w:proofErr w:type="spellStart"/>
      <w:r w:rsidRPr="006D680F">
        <w:rPr>
          <w:rFonts w:ascii="Times New Roman" w:eastAsia="Times New Roman" w:hAnsi="Times New Roman" w:cs="Times New Roman"/>
          <w:sz w:val="24"/>
          <w:szCs w:val="24"/>
        </w:rPr>
        <w:t>caliﬁcada</w:t>
      </w:r>
      <w:proofErr w:type="spellEnd"/>
      <w:r w:rsidRPr="006D680F">
        <w:rPr>
          <w:rFonts w:ascii="Times New Roman" w:eastAsia="Times New Roman" w:hAnsi="Times New Roman" w:cs="Times New Roman"/>
          <w:sz w:val="24"/>
          <w:szCs w:val="24"/>
        </w:rPr>
        <w:t xml:space="preserve"> de dos tercios de sus integrantes presentes; y tres por el Pleno del Tribunal Superior de Justicia, con mayoría de seis votos. La presidencia del órgano durara dos años y será rotatoria, en términos de lo que establezcan las leyes.</w:t>
      </w:r>
    </w:p>
    <w:p w14:paraId="6192FE6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F37140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Quienes integren el Pleno del Consejo de administración judicial deberán ser ciudadano o ciudadana del Estado, en pleno ejercicio de sus derechos civiles y políticos; contar con experiencia profesional mínima de cinco años; y contar con título de licenciatura en derecho, economía, actuaria, administración pública, contabilidad o cualquier título profesional relacionado con las actividades del órgano de administración judicial, con antigüedad mínima de cinco años; y no estar inhabilitados para desempeñar un empleo, cargo o comisión en el servicio público, ni haber sido condenados por delito doloso con sanción privativa de la libertad.</w:t>
      </w:r>
    </w:p>
    <w:p w14:paraId="5F08437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5B11B7F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111.- Durante su encargo, las personas integrantes del Consejo de administración solo podrán ser removidas en los términos del Título Séptimo de esta Constitución. En caso de defunción, renuncia o ausencia </w:t>
      </w:r>
      <w:proofErr w:type="spellStart"/>
      <w:r w:rsidRPr="006D680F">
        <w:rPr>
          <w:rFonts w:ascii="Times New Roman" w:eastAsia="Times New Roman" w:hAnsi="Times New Roman" w:cs="Times New Roman"/>
          <w:sz w:val="24"/>
          <w:szCs w:val="24"/>
        </w:rPr>
        <w:t>deﬁnitiva</w:t>
      </w:r>
      <w:proofErr w:type="spellEnd"/>
      <w:r w:rsidRPr="006D680F">
        <w:rPr>
          <w:rFonts w:ascii="Times New Roman" w:eastAsia="Times New Roman" w:hAnsi="Times New Roman" w:cs="Times New Roman"/>
          <w:sz w:val="24"/>
          <w:szCs w:val="24"/>
        </w:rPr>
        <w:t xml:space="preserve"> de alguna de las personas integrantes, la autoridad que le designo hará un nuevo nombramiento por el tiempo que reste al periodo de designación respectivo.</w:t>
      </w:r>
    </w:p>
    <w:p w14:paraId="51CABF3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A15937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La ley establecerá las bases para la formación, evaluación, </w:t>
      </w:r>
      <w:proofErr w:type="spellStart"/>
      <w:r w:rsidRPr="006D680F">
        <w:rPr>
          <w:rFonts w:ascii="Times New Roman" w:eastAsia="Times New Roman" w:hAnsi="Times New Roman" w:cs="Times New Roman"/>
          <w:sz w:val="24"/>
          <w:szCs w:val="24"/>
        </w:rPr>
        <w:t>certiﬁcación</w:t>
      </w:r>
      <w:proofErr w:type="spellEnd"/>
      <w:r w:rsidRPr="006D680F">
        <w:rPr>
          <w:rFonts w:ascii="Times New Roman" w:eastAsia="Times New Roman" w:hAnsi="Times New Roman" w:cs="Times New Roman"/>
          <w:sz w:val="24"/>
          <w:szCs w:val="24"/>
        </w:rPr>
        <w:t xml:space="preserve"> y actualización de funcionarias y funcionarios, así como para el desarrollo de la carrera judicial, la cual se regirá por los principios de excelencia, objetividad, imparcialidad, profesionalismo, independencia y paridad de género. El órgano de administración judicial contara con un órgano auxiliar con autonomía técnica y de gestión denominado Escuela Estatal de Formación Judicial responsable de diseñar e </w:t>
      </w:r>
      <w:r w:rsidRPr="006D680F">
        <w:rPr>
          <w:rFonts w:ascii="Times New Roman" w:eastAsia="Times New Roman" w:hAnsi="Times New Roman" w:cs="Times New Roman"/>
          <w:sz w:val="24"/>
          <w:szCs w:val="24"/>
        </w:rPr>
        <w:lastRenderedPageBreak/>
        <w:t xml:space="preserve">implementar los procesos de formación, capacitación, evaluación, </w:t>
      </w:r>
      <w:proofErr w:type="spellStart"/>
      <w:r w:rsidRPr="006D680F">
        <w:rPr>
          <w:rFonts w:ascii="Times New Roman" w:eastAsia="Times New Roman" w:hAnsi="Times New Roman" w:cs="Times New Roman"/>
          <w:sz w:val="24"/>
          <w:szCs w:val="24"/>
        </w:rPr>
        <w:t>certiﬁcación</w:t>
      </w:r>
      <w:proofErr w:type="spellEnd"/>
      <w:r w:rsidRPr="006D680F">
        <w:rPr>
          <w:rFonts w:ascii="Times New Roman" w:eastAsia="Times New Roman" w:hAnsi="Times New Roman" w:cs="Times New Roman"/>
          <w:sz w:val="24"/>
          <w:szCs w:val="24"/>
        </w:rPr>
        <w:t xml:space="preserve"> y actualización del personal de carrera judicial y administrativo del Poder Judicial del Estado de México, sus órganos auxiliares y, en su caso, </w:t>
      </w:r>
      <w:proofErr w:type="spellStart"/>
      <w:r w:rsidRPr="006D680F">
        <w:rPr>
          <w:rFonts w:ascii="Times New Roman" w:eastAsia="Times New Roman" w:hAnsi="Times New Roman" w:cs="Times New Roman"/>
          <w:sz w:val="24"/>
          <w:szCs w:val="24"/>
        </w:rPr>
        <w:t>ﬁscalías</w:t>
      </w:r>
      <w:proofErr w:type="spellEnd"/>
      <w:r w:rsidRPr="006D680F">
        <w:rPr>
          <w:rFonts w:ascii="Times New Roman" w:eastAsia="Times New Roman" w:hAnsi="Times New Roman" w:cs="Times New Roman"/>
          <w:sz w:val="24"/>
          <w:szCs w:val="24"/>
        </w:rPr>
        <w:t>, defensorías públicas, organismos de protección de los derechos humanos, instituciones de seguridad pública y del público en general, así como de llevar a cabo los concursos de oposición para acceder a las distintas categorías de la carrera judicial en términos de las disposiciones aplicables.</w:t>
      </w:r>
    </w:p>
    <w:p w14:paraId="58C62B5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578B76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De conformidad con lo que establezca la ley, el Consejo de administración judicial estará facultado para expedir acuerdos generales para el adecuado ejercicio de sus funciones. El Tribunal de Disciplina Judicial podrá solicitar al Consejo de administración judicial la expedición de acuerdos generales o la ejecución de las resoluciones que considere necesarias para asegurar un adecuado ejercicio de la función jurisdiccional en los asuntos de su competencia.</w:t>
      </w:r>
    </w:p>
    <w:p w14:paraId="43203F8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7332EA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Consejo de administración judicial, a solicitud del Pleno del Tribunal Superior de Justicia, podrá concentrarse en uno o más órganos jurisdiccionales para que conozcan de los asuntos vinculados con hechos que constituyan violaciones graves de derechos humanos. La decisión sobre la idoneidad de la concentración deberá tomarse en función del interés social y el orden público, lo que constituirá una excepción a las reglas de turno y competencia.</w:t>
      </w:r>
    </w:p>
    <w:p w14:paraId="1192D25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89BC9C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órgano de administración judicial elaborara el presupuesto del Poder Judicial del Estado de México. Los presupuestos serán remitidos por dicho órgano para su inclusión en el proyecto de Presupuesto de Egresos Estatal.</w:t>
      </w:r>
    </w:p>
    <w:p w14:paraId="1B992C1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E3D42C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En el ámbito del Poder Judicial Estatal, no podrán crearse ni mantenerse en operación fondos, </w:t>
      </w:r>
      <w:proofErr w:type="spellStart"/>
      <w:r w:rsidRPr="006D680F">
        <w:rPr>
          <w:rFonts w:ascii="Times New Roman" w:eastAsia="Times New Roman" w:hAnsi="Times New Roman" w:cs="Times New Roman"/>
          <w:sz w:val="24"/>
          <w:szCs w:val="24"/>
        </w:rPr>
        <w:t>ﬁdeicomisos</w:t>
      </w:r>
      <w:proofErr w:type="spellEnd"/>
      <w:r w:rsidRPr="006D680F">
        <w:rPr>
          <w:rFonts w:ascii="Times New Roman" w:eastAsia="Times New Roman" w:hAnsi="Times New Roman" w:cs="Times New Roman"/>
          <w:sz w:val="24"/>
          <w:szCs w:val="24"/>
        </w:rPr>
        <w:t>, mandatos o contratos análogos que no estén previstos en la ley.</w:t>
      </w:r>
    </w:p>
    <w:p w14:paraId="6F38812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5BF5E0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130 bis. El Sistema Estatal Anticorrupción es la instancia de coordinación entre las autoridades de los órdenes de gobierno competentes en la prevención, detección y sanción de responsabilidades administrativas, actos y hechos de corrupción, así como en la </w:t>
      </w:r>
      <w:proofErr w:type="spellStart"/>
      <w:r w:rsidRPr="006D680F">
        <w:rPr>
          <w:rFonts w:ascii="Times New Roman" w:eastAsia="Times New Roman" w:hAnsi="Times New Roman" w:cs="Times New Roman"/>
          <w:sz w:val="24"/>
          <w:szCs w:val="24"/>
        </w:rPr>
        <w:t>ﬁscalización</w:t>
      </w:r>
      <w:proofErr w:type="spellEnd"/>
      <w:r w:rsidRPr="006D680F">
        <w:rPr>
          <w:rFonts w:ascii="Times New Roman" w:eastAsia="Times New Roman" w:hAnsi="Times New Roman" w:cs="Times New Roman"/>
          <w:sz w:val="24"/>
          <w:szCs w:val="24"/>
        </w:rPr>
        <w:t xml:space="preserve"> y control de recursos públicos. Para el cumplimiento de su objeto se sujetará a las siguientes bases mínimas y conforme a la ley respectiva:</w:t>
      </w:r>
    </w:p>
    <w:p w14:paraId="7986260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A6EAAD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El Sistema contara con un Comité Coordinador que estará integrado por el titular de la Secretaria de la Contraloría del Poder Ejecutivo, el titular del Órgano Superior de Fiscalización del Estado de México, el titular de la Fiscalía Especializada en Combate a la Corrupción, el Presidente del Tribunal de Justicia Administrativa del Estado de México, el titular del Instituto de Transparencia, Acceso a la Información Pública y Protección de Datos Personales del Estado de México y Municipios, así como un representante del Tribunal de Disciplina Judicial Estatal y otro del Comité de Participación Ciudadana, quien lo presidirá. El Sistema tendrá la organización y funcionamiento que determine la Ley.</w:t>
      </w:r>
    </w:p>
    <w:p w14:paraId="729C1BEB"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9E7FA3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131.- Las Diputadas o Diputados de la Legislatura del Estado, las Magistradas, los Magistrados y los integrantes del Tribunal de Disciplina Judicial del Tribunal Superior de Justicia, las magistradas o magistrados del Tribunal de Justicia Administrativa del Estado de México, las y los titulares de las dependencias del Poder Ejecutivo, la o el Fiscal General de Justicia y los integrantes de los órganos superiores de los organismos a los que la presente Constitución les otorga autonomía, son responsables de los delitos graves del orden común, que cometan durante su encargo y de los delitos, faltas u omisiones en que incurran en el ejercicio de sus funciones. La Gobernadora o el Gobernador lo será igualmente, pero durante el periodo de su ejercicio solo podrá </w:t>
      </w:r>
      <w:r w:rsidRPr="006D680F">
        <w:rPr>
          <w:rFonts w:ascii="Times New Roman" w:eastAsia="Times New Roman" w:hAnsi="Times New Roman" w:cs="Times New Roman"/>
          <w:sz w:val="24"/>
          <w:szCs w:val="24"/>
        </w:rPr>
        <w:lastRenderedPageBreak/>
        <w:t>ser acusada o acusado por delitos graves del orden común y por delitos contra la seguridad del Estado.</w:t>
      </w:r>
    </w:p>
    <w:p w14:paraId="0376BC9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D2CBD1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Artículo 133.- La Gobernadora o el Gobernador del Estado, cuando el caso lo amerite, podrá pedir a la Legislatura o a la Diputación Permanente la destitución de las Magistradas o Magistrados del Tribunal de Justicia Administrativa del Estado de México. Si por el voto de las dos terceras partes de los miembros de la Legislatura o de la Diputación Permanente, en sesión de una u otra, se declara </w:t>
      </w:r>
      <w:proofErr w:type="spellStart"/>
      <w:r w:rsidRPr="006D680F">
        <w:rPr>
          <w:rFonts w:ascii="Times New Roman" w:eastAsia="Times New Roman" w:hAnsi="Times New Roman" w:cs="Times New Roman"/>
          <w:sz w:val="24"/>
          <w:szCs w:val="24"/>
        </w:rPr>
        <w:t>justiﬁcada</w:t>
      </w:r>
      <w:proofErr w:type="spellEnd"/>
      <w:r w:rsidRPr="006D680F">
        <w:rPr>
          <w:rFonts w:ascii="Times New Roman" w:eastAsia="Times New Roman" w:hAnsi="Times New Roman" w:cs="Times New Roman"/>
          <w:sz w:val="24"/>
          <w:szCs w:val="24"/>
        </w:rPr>
        <w:t xml:space="preserve"> la petición, la magistrada acusada o el magistrado acusado quedará privada o privado de su puesto a partir de la fecha en que se le haga saber la resolución, independientemente de la responsabilidad en que, en su caso, haya incurrido y se procederá a nueva designación.</w:t>
      </w:r>
    </w:p>
    <w:p w14:paraId="385E56C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634A24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Tribunal de Disciplina Judicial del Estado de México, cuando el caso lo amerite, por causas de responsabilidad administrativa o por la comisión de delitos del fuero común, incluidas aquellas faltas y delitos relacionados con actos de corrupción, podrá pedir a la Legislatura o a la Diputación Permanente la destitución de las magistradas o magistrados del Tribunal Superior de Justicia, misma que será aprobada en su caso por el voto de las dos terceras partes de los miembros presentes de la Legislatura o de la Diputación Permanente, en términos del Procedimiento que al efecto determine la ley.</w:t>
      </w:r>
    </w:p>
    <w:p w14:paraId="7C436E23"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1E532D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Articulo 147.- El Gobernador o Gobernadora, los Diputados o Diputadas, y los Magistrados o Magistradas de los Tribunales Superior de Justicia y de Justicia Administrativa del Estado de México, los miembros del Tribunal de Disciplina Judicial, los trabajadores y trabajadoras al servicio del Estado, las y los integrantes, y las y los servidores de los organismos constitucionalmente autónomos, así como los miembros de los ayuntamientos y demás servidores públicos municipales recibirán una retribución adecuada e irrenunciable por el desempeño de su empleo, cargo o comisión, que será determinada en el presupuesto de egresos que corresponda. En ningún caso podrán exceder el salario de la persona titular del Ejecutivo Federal.</w:t>
      </w:r>
    </w:p>
    <w:p w14:paraId="10DB70B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D80E351" w14:textId="77777777" w:rsidR="006D680F" w:rsidRPr="006D680F" w:rsidRDefault="006D680F" w:rsidP="006D680F">
      <w:pPr>
        <w:spacing w:after="0" w:line="240" w:lineRule="auto"/>
        <w:ind w:right="13"/>
        <w:jc w:val="center"/>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TRANSITORIOS</w:t>
      </w:r>
    </w:p>
    <w:p w14:paraId="649D8067" w14:textId="77777777" w:rsidR="006D680F" w:rsidRPr="006D680F" w:rsidRDefault="006D680F" w:rsidP="006D680F">
      <w:pPr>
        <w:spacing w:after="0" w:line="240" w:lineRule="auto"/>
        <w:ind w:right="13"/>
        <w:jc w:val="center"/>
        <w:rPr>
          <w:rFonts w:ascii="Times New Roman" w:eastAsia="Times New Roman" w:hAnsi="Times New Roman" w:cs="Times New Roman"/>
          <w:sz w:val="24"/>
          <w:szCs w:val="24"/>
        </w:rPr>
      </w:pPr>
    </w:p>
    <w:p w14:paraId="0953D16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Primero. - El presente Decreto entrara en vigor al día siguiente de su publicación en el Periódico Oficial de la Gaceta de Gobierno del Estado de México.</w:t>
      </w:r>
    </w:p>
    <w:p w14:paraId="6F960C8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A6C61C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Segundo. – El proceso electoral extraordinario 2024-2025 dará inicio el día de la entrada en vigor del presente Decreto y se elegirán a los siguientes integrantes del Poder Judicial:</w:t>
      </w:r>
    </w:p>
    <w:p w14:paraId="5AEFE02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F769E8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1. Magistraturas vacantes del Tribunal Superior de Justicia del Estado de México.</w:t>
      </w:r>
    </w:p>
    <w:p w14:paraId="44AD0FB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E3FC0E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2. Magistraturas vacantes del pleno del Tribunal Superior de Justicia</w:t>
      </w:r>
    </w:p>
    <w:p w14:paraId="2ED95D2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3D864B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3. Magistraturas del Tribunal Electoral del Estado de México</w:t>
      </w:r>
    </w:p>
    <w:p w14:paraId="7F9C5A07"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C36BC6D"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4. Los y las integrantes del Tribunal de Disciplina Judicial.</w:t>
      </w:r>
    </w:p>
    <w:p w14:paraId="4AE75B1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89D813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5. La mitad de los cargos de magistradas y magistrados, y juezas y jueces.</w:t>
      </w:r>
    </w:p>
    <w:p w14:paraId="3D73770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1AACD3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especifica que las personas que se encuentren en funciones al cierre de la convocatoria que emita la Legislatura serán incorporadas a los listados para participar en la elección extraordinaria del año 2025; excepto cuando concurran las siguientes circunstancias:</w:t>
      </w:r>
    </w:p>
    <w:p w14:paraId="608EB5B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DDE941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 </w:t>
      </w:r>
      <w:proofErr w:type="spellStart"/>
      <w:r w:rsidRPr="006D680F">
        <w:rPr>
          <w:rFonts w:ascii="Times New Roman" w:eastAsia="Times New Roman" w:hAnsi="Times New Roman" w:cs="Times New Roman"/>
          <w:sz w:val="24"/>
          <w:szCs w:val="24"/>
        </w:rPr>
        <w:t>Maniﬁesten</w:t>
      </w:r>
      <w:proofErr w:type="spellEnd"/>
      <w:r w:rsidRPr="006D680F">
        <w:rPr>
          <w:rFonts w:ascii="Times New Roman" w:eastAsia="Times New Roman" w:hAnsi="Times New Roman" w:cs="Times New Roman"/>
          <w:sz w:val="24"/>
          <w:szCs w:val="24"/>
        </w:rPr>
        <w:t xml:space="preserve"> la declinación de su candidatura previa al cierre de la convocatoria.</w:t>
      </w:r>
    </w:p>
    <w:p w14:paraId="3EE4D37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B910EC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Sean postuladas para un cargo o distrito judicial diverso.</w:t>
      </w:r>
    </w:p>
    <w:p w14:paraId="36F21D33"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1570D1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En caso de no resultar electas por la ciudadanía para ejercer su encargo por un nuevo periodo, concluirán su encargo en la fecha que tomen protesta las personas servidoras públicas que emanen de la elección extraordinaria.</w:t>
      </w:r>
    </w:p>
    <w:p w14:paraId="039CE8F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5A32B5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faculta a la Legislatura del Estado de México para que en un plazo de treinta días naturales posteriores a la entrada en vigor del presente Decreto emita la convocatoria para integrar los listados de las personas candidatas que participen en la elección extraordinaria.</w:t>
      </w:r>
    </w:p>
    <w:p w14:paraId="4FC3AB5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09122A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establece el siguiente procedimiento para la elección de las magistradas y los magistrados y juezas y jueces:</w:t>
      </w:r>
    </w:p>
    <w:p w14:paraId="7AEBA97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DD17F5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1. La elección será escalonada, renovándose la mitad de los cargos correspondientes a cada distrito judicial en la elección extraordinaria del año 2025 y la parte restante en la elección ordinaria del año 2027.</w:t>
      </w:r>
    </w:p>
    <w:p w14:paraId="29100F1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81FCC4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2. Para seleccionar los cargos a renovar en la elección extraordinaria del año 2025, el Consejo de la Judicatura entregara a la Legislatura un listado con la totalidad de cargos de personas juzgadoras, indicando su distrito judicial, especialización por materia, genero, vacancias, renuncias y retiros programados, y la demás información que se le requiera para la adecuada implementación de esta reforma.</w:t>
      </w:r>
    </w:p>
    <w:p w14:paraId="26EDBC3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959F80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3. El órgano legislativo determinara la porción de cargos a elegir en cada distrito judicial considerando en primer término las vacancias, renuncias y retiros programados. Los cargos restantes serán seleccionados mediante insaculación pública, tomando como base la renovación de la mitad de los cargos que correspondan a cada especialización por materia.</w:t>
      </w:r>
    </w:p>
    <w:p w14:paraId="5B8BDB0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1F5FBE1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faculta al Consejo General del IEEM para que emita los acuerdos que estime necesarios y realice las adecuaciones normativas al marco legal en un plazo no mayor a noventa días, para la organización, desarrollo, computo, vigilancia y fiscalización del proceso electoral extraordinario del año 2025, observando los siguientes</w:t>
      </w:r>
    </w:p>
    <w:p w14:paraId="370C6AE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26EAF2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Principios:</w:t>
      </w:r>
    </w:p>
    <w:p w14:paraId="1B42800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137499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Certeza</w:t>
      </w:r>
    </w:p>
    <w:p w14:paraId="210E072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2356E5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Legalidad</w:t>
      </w:r>
    </w:p>
    <w:p w14:paraId="46D5B24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F26198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c) Independencia</w:t>
      </w:r>
    </w:p>
    <w:p w14:paraId="43AD220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4007C2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 Imparcialidad</w:t>
      </w:r>
    </w:p>
    <w:p w14:paraId="01A6E04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9F7831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 Máxima publicidad</w:t>
      </w:r>
    </w:p>
    <w:p w14:paraId="276C43F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F78853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f) Objetividad</w:t>
      </w:r>
    </w:p>
    <w:p w14:paraId="4D9A8B8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CE8B00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g) Paridad de genero</w:t>
      </w:r>
    </w:p>
    <w:p w14:paraId="45B52C5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27404B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y los consejeros del Poder Legislativo y las y los representantes de los partidos políticos ante el Consejo General no podrán participar en las acciones, actividades y sesiones relacionadas a este proceso.</w:t>
      </w:r>
    </w:p>
    <w:p w14:paraId="47E5AFE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19A1F70"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reglamenta la estructura de las boletas electorales y forma en que podrá elegir el electorado en la siguiente forma:</w:t>
      </w:r>
    </w:p>
    <w:p w14:paraId="20B4E27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6606304"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boletas electorales contendrán:</w:t>
      </w:r>
    </w:p>
    <w:p w14:paraId="4AC3795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81356E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El cargo;</w:t>
      </w:r>
    </w:p>
    <w:p w14:paraId="28FA84C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DC4DFD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El distrito judicial que corresponda;</w:t>
      </w:r>
    </w:p>
    <w:p w14:paraId="74CB5C1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898F8A2"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c) Los nombres completos numerados de las personas candidatas distribuidos por orden alfabético y progresivo iniciando por el apellido paterno</w:t>
      </w:r>
    </w:p>
    <w:p w14:paraId="5F8738B0"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196AFF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 La especialización por materia cuando corresponda;</w:t>
      </w:r>
    </w:p>
    <w:p w14:paraId="6CE9BCD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DFE9F0E"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 La autoridad postulante;</w:t>
      </w:r>
    </w:p>
    <w:p w14:paraId="0C28CE3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47B6CDF"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f) Las candidaturas de las personas juzgadoras que estén en funciones en los cargos a renovar y deseen participar en la elección.</w:t>
      </w:r>
    </w:p>
    <w:p w14:paraId="5E0C6187"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C0672E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 boleta garantizara que las y los votantes asienten la candidatura de su elección conforme a lo siguiente:</w:t>
      </w:r>
    </w:p>
    <w:p w14:paraId="3E73C3B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A291B1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Para magistradas y magistrados del Tribunal de Disciplina Judicial podrán elegir hasta tres mujeres y hasta dos hombres;</w:t>
      </w:r>
    </w:p>
    <w:p w14:paraId="16018E70"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4C21802"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Para magistradas y magistrados de del Tribunal Electoral del Estado de México podrán elegir hasta tres mujeres y dos hombres;</w:t>
      </w:r>
    </w:p>
    <w:p w14:paraId="351FDCD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2268155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c) Para magistradas y magistrados y juezas y jueces podrán elegir hasta cinco mujeres y hasta cinco hombres.</w:t>
      </w:r>
    </w:p>
    <w:p w14:paraId="0E06D63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755A7C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estipulan las siguientes fechas:</w:t>
      </w:r>
    </w:p>
    <w:p w14:paraId="6C120096"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9AD7A6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1. La etapa de preparación de la elección extraordinaria del año 2025, iniciara con la primera sesión que el Consejo General del IEEM celebre dentro de los siete días posteriores a la entrada en vigor del presente Decreto.</w:t>
      </w:r>
    </w:p>
    <w:p w14:paraId="5F3D50E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E5684F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2. La jornada electoral se celebrará el primer domingo de junio del año 2025. Podrán participar como observadores las personas o agrupaciones acreditadas por el Instituto, con excepción de representantes o militantes de un partido político.</w:t>
      </w:r>
    </w:p>
    <w:p w14:paraId="6836DA27"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B5C0ABF"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faculta al IEEM para efectuar lo siguiente:</w:t>
      </w:r>
    </w:p>
    <w:p w14:paraId="35150F8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401E5E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Efectuar los cómputos de la elección;</w:t>
      </w:r>
    </w:p>
    <w:p w14:paraId="57DE387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329341B"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Publicar los resultados;</w:t>
      </w:r>
    </w:p>
    <w:p w14:paraId="5EC0A17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EFFFC4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 </w:t>
      </w:r>
      <w:r w:rsidRPr="006D680F">
        <w:rPr>
          <w:rFonts w:ascii="Times New Roman" w:eastAsia="Times New Roman" w:hAnsi="Times New Roman" w:cs="Times New Roman"/>
          <w:sz w:val="24"/>
          <w:szCs w:val="24"/>
        </w:rPr>
        <w:tab/>
        <w:t>Entregar las constancias de mayoría a las candidaturas que obtengan el mayor número de votos;</w:t>
      </w:r>
    </w:p>
    <w:p w14:paraId="5D7ECFD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4F7677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Asigna los cargos alternadamente entre mujeres y hombres, iniciando por la mujer;</w:t>
      </w:r>
    </w:p>
    <w:p w14:paraId="0248C7E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D28A41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Declara la validez de la elección correspondiente;</w:t>
      </w:r>
    </w:p>
    <w:p w14:paraId="5B2B8CF3"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0CB368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 </w:t>
      </w:r>
      <w:r w:rsidRPr="006D680F">
        <w:rPr>
          <w:rFonts w:ascii="Times New Roman" w:eastAsia="Times New Roman" w:hAnsi="Times New Roman" w:cs="Times New Roman"/>
          <w:sz w:val="24"/>
          <w:szCs w:val="24"/>
        </w:rPr>
        <w:tab/>
        <w:t>Enviar los resultados al Tribunal Electoral del Estado de México, quien deberá resolver sobre las impugnaciones a más tardar el 28 de agosto de 2025.</w:t>
      </w:r>
    </w:p>
    <w:p w14:paraId="7EF769E6"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4A697B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 toma de protesta de las personas que resulten electas se realizará ante la Legislatura el 1º. de septiembre de 2025; y el Órgano de Administración Judicial adscribirá a las personas electas al órgano judicial que corresponda a más tardar el 15 de septiembre de 2025.</w:t>
      </w:r>
    </w:p>
    <w:p w14:paraId="3617F8D0"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0B1249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Tercero. – Se dispone que el periodo de duración de los magistrados y las magistradas del pleno del Tribunal Superior de Justicia será de ocho y once años, por lo que vencerá el año 2033 y 2036 para cuatro y cinco de ellos, respectivamente y los periodos que correspondan a cada cargo se determinarán en función del número de votos que obtenga cada candidatura, correspondiendo un periodo mayor a quienes alcancen mayor votación.</w:t>
      </w:r>
    </w:p>
    <w:p w14:paraId="36D5BDAD"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0DA634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periodo de las magistradas y magistrados y las juezas y jueces que resulten electos en la elección extraordinaria que se celebre en el año 2025 conforme al artículo Segundo transitorio del presente Decreto duraran ocho años, por lo que vencerá en el año 2033.</w:t>
      </w:r>
    </w:p>
    <w:p w14:paraId="151E5A15"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872843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Cuarto. – Las Magistradas y Magistrados del Tribunal Electoral del Estado de México que estén en funciones a la entrada en vigor del presente Decreto permanecerán en su encargo hasta el año 2027, concluyendo en la fecha que tomen protesta las personas servidoras públicas que emanen de la elección federal ordinaria que se celebre para tal efecto.</w:t>
      </w:r>
    </w:p>
    <w:p w14:paraId="6C46E860"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74DA621"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periodo de las Magistradas y Magistrados electorales que sean electos en la elección extraordinaria del año 2025 durará ocho años, por lo que vencerá en el año 2033; mientras que el periodo las y los que resulten electos en la elección ordinaria del año 2027 durará seis años, por lo que vencerá el año 2033;</w:t>
      </w:r>
    </w:p>
    <w:p w14:paraId="78EB388B"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2E536B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Quinto. – El Consejo de la Judicatura continuara ejerciendo las facultades y atribuciones de administración, vigilancia y disciplina del Poder Judicial, hasta en tanto sean creados el Tribunal de Disciplina Judicial y el órgano de administración judicial.</w:t>
      </w:r>
    </w:p>
    <w:p w14:paraId="5E71CF7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F3019B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establece los siguientes periodos para las consejeras y consejeros de la Judicatura en funciones a la entrada en vigor del Decreto y para las magistraturas del Tribunal de Disciplina Judicial:</w:t>
      </w:r>
    </w:p>
    <w:p w14:paraId="0357380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40D476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 xml:space="preserve">a) Los nombramientos de los consejeros y consejeras que concluyan antes de la fecha de la elección extraordinaria del año 2025, se prorrogaran hasta la fecha que tomen protesta las magistradas y los magistrados del Tribunal de Disciplina Judicial que emanen de la elección extraordinaria que se </w:t>
      </w:r>
      <w:r w:rsidRPr="006D680F">
        <w:rPr>
          <w:rFonts w:ascii="Times New Roman" w:eastAsia="Times New Roman" w:hAnsi="Times New Roman" w:cs="Times New Roman"/>
          <w:sz w:val="24"/>
          <w:szCs w:val="24"/>
        </w:rPr>
        <w:lastRenderedPageBreak/>
        <w:t>celebre para tal efecto, salvo cuando sean electas por la ciudadanía para integrar el Tribunal de Disciplina Judicial por el periodo que corresponda.</w:t>
      </w:r>
    </w:p>
    <w:p w14:paraId="4C77F7C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16884B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El periodo de las magistradas y magistrados del Tribunal de Disciplina Judicial que sean electos vencerá el año 2030 para tres de ellos, y el año 2033 para los dos restantes. Los periodos que correspondan a cada cargo se determinaran en función del número de votos que obtenga cada candidatura, correspondiendo un periodo mayor a quienes alcancen mayor votación.</w:t>
      </w:r>
    </w:p>
    <w:p w14:paraId="11B79BD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BE29EFC"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permite a los consejeros y las consejeras aun en funciones pueden postularse y participar en la elección extraordinaria del año 2025, para integrar el Tribunal de Disciplina Judicial u otro cargo de elección popular dentro del Poder Judicial.</w:t>
      </w:r>
    </w:p>
    <w:p w14:paraId="4FFA0A81"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671D25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Sexto. -El Tribunal de Disciplina Judicial y el órgano de administración judicial iniciaran sus funciones en la fecha en que tomen protesta las magistradas y magistrados del Tribunal de Disciplina Judicial que emanen de la elección extraordinaria que se celebre en el año 2025. En esta misma fecha, el Consejo de la Judicatura quedara extinto.</w:t>
      </w:r>
    </w:p>
    <w:p w14:paraId="179F9838"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609F67CB"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faculta al Consejo de la Judicatura para implementar el plan de trabajo para la transferencia de los recursos materiales, humanos, financieros y presupuestales, siendo los siguientes:</w:t>
      </w:r>
    </w:p>
    <w:p w14:paraId="5E5DD393"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08A9FC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a) Al Tribunal de Disciplina Judicial, lo que respecta a las funciones de disciplina y control interno.</w:t>
      </w:r>
    </w:p>
    <w:p w14:paraId="71201B96"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7CF2D3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b) Al Órgano de Administración judicial, en lo que corresponde a sus funciones administrativas y de carrera judicial.</w:t>
      </w:r>
    </w:p>
    <w:p w14:paraId="6206B48E"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3649852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El Consejo de la Judicatura deberá entregar su acervo documental, así como la totalidad de los expedientes que se encuentren en trámite al Tribunal de Disciplina Judicial o al Órgano de Administración Judicial, según corresponda.</w:t>
      </w:r>
    </w:p>
    <w:p w14:paraId="3D84F8C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314920E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Las personas que integren el Pleno del órgano de administración judicial deberán ser designadas para iniciar sus funciones el mismo día en que tomen protesta las magistradas y magistrados del Tribunal de Disciplina Judicial. Para la designación de las tres personas integrantes del órgano de administración judicial que correspondan al Pleno, se requerirá por única ocasión del voto de ocho de sus integrantes.</w:t>
      </w:r>
    </w:p>
    <w:p w14:paraId="5D7FBDEB"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8A5BA37"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Séptimo. – Las remuneraciones de las personas servidoras públicas del Poder Judicial, no podrán ser mayores a la establecida para la presidente de la Republica en el presupuesto correspondiente, por lo que deberán ajustarse a los parámetros establecidos en el artículo 127 constitucional en los casos que corresponda.</w:t>
      </w:r>
    </w:p>
    <w:p w14:paraId="58E57B4A"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6B79F45"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Octavo. – Mientras no se realicen los cambios conducentes al marco normativo local, se deberá aplicar en lo conducente de manera directa las disposiciones constitucionales en la materia y, supletoriamente, las leyes en materia electoral en todo lo que no se contraponga al presente Decreto. Para efectos de la organización del proceso electoral extraordinario del año 2025, no será aplicable lo dispuesto en el penúltimo párrafo de la fracción II del artículo 105 de la Constitución Política de los Estados Unidos Mexicanos, por lo que el IEEM observará las leyes que se emitan en los términos del presente Decreto.</w:t>
      </w:r>
    </w:p>
    <w:p w14:paraId="7D660EA7"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F4D0EC8"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lastRenderedPageBreak/>
        <w:t>Noveno.- Los procedimientos que al momento de la entrada en vigor del presente Decreto excedan de los plazos previstos en la fracción VII del artículo 20 de la Constitución Política de los Estados Unidos Mexicanos, deberán observar el procedimiento establecido por los mandatos de la Constitución Política de los Estados Unidos Mexicanos.</w:t>
      </w:r>
    </w:p>
    <w:p w14:paraId="5A3D0112"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15EF763"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Decimo. – Los derechos laborales de las personas trabajadoras del Poder Judicial serán respetados en su totalidad. Los presupuestos de egresos del ejercicio fiscal que corresponda consideraran los recursos necesarios para el pago de pensiones complementarias, apoyos médicos y otras obligaciones de carácter laboral, en los términos que establezcan las leyes o las condiciones generales de trabajo aplicables.</w:t>
      </w:r>
    </w:p>
    <w:p w14:paraId="634587B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7D74C0A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Los magistrados y las magistradas y para las juezas y los jueces, en caso de que concluyan su encargo por haber declinado su candidatura o no resultar electas por la ciudadanía para un nuevo periodo, serán acreedoras al pago de un importe equivalente a tres meses de salario integrado y de veinte días de salario por cada ano de servicio prestado, así como, a las demás prestaciones a que tengan derecho, mismas que serán cubiertas con los recursos estatales de fondos, fideicomisos, mandatos o contratos análogos que no se encuentren previstos en una ley secundaria.</w:t>
      </w:r>
    </w:p>
    <w:p w14:paraId="03100849"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191A99C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faculta a los órganos del Poder Judicial para que lleven a cabo los actos y procesos necesarios para extinguir los fondos, mandatos, fideicomisos o contratos análogos que no se encuentren previstos en una ley secundaria enterando dichos aprovechamientos a la Tesorería local.</w:t>
      </w:r>
    </w:p>
    <w:p w14:paraId="2C8A6F8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55E4EDF9"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Se prevé que los recursos obtenidos de la extinción de los fondos, fideicomisos, mandatos o contratos análogos que no se encuentren previstos en una ley secundaria se destinen a la implementación de la reforma judicial y a los demás fines que esta determine.</w:t>
      </w:r>
    </w:p>
    <w:p w14:paraId="4A8A4D30"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p>
    <w:p w14:paraId="36BFFB36"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Decimo primero. – Se establece que, para la interpretación y aplicación de este Decreto, los órganos del Estado y toda autoridad jurisdiccional deberán atenerse a su literalidad, no habiendo lugar a interpretaciones análogas o extensivas que pretendan inaplicar, suspender, modificar o hacer nugatorios sus términos o la vigencia, ya sea de manera total o parcial.</w:t>
      </w:r>
    </w:p>
    <w:p w14:paraId="7E15191C"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0A7146DA" w14:textId="77777777" w:rsidR="006D680F" w:rsidRPr="006D680F" w:rsidRDefault="006D680F" w:rsidP="006D680F">
      <w:pPr>
        <w:spacing w:after="0" w:line="240" w:lineRule="auto"/>
        <w:ind w:right="13"/>
        <w:jc w:val="both"/>
        <w:rPr>
          <w:rFonts w:ascii="Times New Roman" w:eastAsia="Times New Roman" w:hAnsi="Times New Roman" w:cs="Times New Roman"/>
          <w:sz w:val="24"/>
          <w:szCs w:val="24"/>
        </w:rPr>
      </w:pPr>
      <w:r w:rsidRPr="006D680F">
        <w:rPr>
          <w:rFonts w:ascii="Times New Roman" w:eastAsia="Times New Roman" w:hAnsi="Times New Roman" w:cs="Times New Roman"/>
          <w:sz w:val="24"/>
          <w:szCs w:val="24"/>
        </w:rPr>
        <w:t>Decimo Segundo. – Se derogan todas las disposiciones que se opongan al presente Decreto, así como se mandata a realizar las adecuaciones que correspondan para dar cumplimiento al mismo.</w:t>
      </w:r>
    </w:p>
    <w:p w14:paraId="36B7E074" w14:textId="77777777" w:rsidR="006D680F" w:rsidRPr="006D680F" w:rsidRDefault="006D680F" w:rsidP="006D680F">
      <w:pPr>
        <w:spacing w:after="0" w:line="240" w:lineRule="auto"/>
        <w:ind w:right="13"/>
        <w:rPr>
          <w:rFonts w:ascii="Times New Roman" w:eastAsia="Times New Roman" w:hAnsi="Times New Roman" w:cs="Times New Roman"/>
          <w:sz w:val="24"/>
          <w:szCs w:val="24"/>
        </w:rPr>
      </w:pPr>
    </w:p>
    <w:p w14:paraId="472A9204" w14:textId="77777777" w:rsidR="006D680F" w:rsidRPr="006D680F" w:rsidRDefault="006D680F" w:rsidP="006D680F">
      <w:pPr>
        <w:spacing w:after="0" w:line="240" w:lineRule="auto"/>
        <w:ind w:right="13"/>
        <w:jc w:val="center"/>
        <w:rPr>
          <w:rFonts w:ascii="Times New Roman" w:eastAsia="Times New Roman" w:hAnsi="Times New Roman" w:cs="Times New Roman"/>
          <w:sz w:val="24"/>
          <w:szCs w:val="24"/>
        </w:rPr>
      </w:pPr>
      <w:proofErr w:type="spellStart"/>
      <w:r w:rsidRPr="006D680F">
        <w:rPr>
          <w:rFonts w:ascii="Times New Roman" w:eastAsia="Times New Roman" w:hAnsi="Times New Roman" w:cs="Times New Roman"/>
          <w:b/>
          <w:sz w:val="24"/>
          <w:szCs w:val="24"/>
        </w:rPr>
        <w:t>Dip</w:t>
      </w:r>
      <w:proofErr w:type="spellEnd"/>
      <w:r w:rsidRPr="006D680F">
        <w:rPr>
          <w:rFonts w:ascii="Times New Roman" w:eastAsia="Times New Roman" w:hAnsi="Times New Roman" w:cs="Times New Roman"/>
          <w:b/>
          <w:sz w:val="24"/>
          <w:szCs w:val="24"/>
        </w:rPr>
        <w:t>. Octavio Martínez Vargas</w:t>
      </w:r>
    </w:p>
    <w:p w14:paraId="72A2566E" w14:textId="77777777" w:rsidR="00006898" w:rsidRPr="00E02D90" w:rsidRDefault="00006898" w:rsidP="00EB7D14">
      <w:pPr>
        <w:spacing w:after="0" w:line="240" w:lineRule="auto"/>
        <w:jc w:val="center"/>
        <w:rPr>
          <w:rFonts w:ascii="Times New Roman" w:hAnsi="Times New Roman"/>
          <w:sz w:val="24"/>
          <w:szCs w:val="24"/>
        </w:rPr>
      </w:pPr>
    </w:p>
    <w:p w14:paraId="58DAA93A" w14:textId="77777777" w:rsidR="00006898" w:rsidRPr="00E02D90" w:rsidRDefault="00006898" w:rsidP="00EB7D14">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56242D70" w14:textId="77777777" w:rsidR="00006898" w:rsidRDefault="00006898" w:rsidP="0061081E">
      <w:pPr>
        <w:pStyle w:val="Sinespaciado"/>
        <w:jc w:val="both"/>
        <w:rPr>
          <w:rFonts w:cs="Times New Roman"/>
          <w:szCs w:val="24"/>
        </w:rPr>
      </w:pPr>
    </w:p>
    <w:p w14:paraId="28BBA0EF" w14:textId="6D80AC0B" w:rsidR="001F28E1" w:rsidRPr="00C431FE" w:rsidRDefault="001F28E1" w:rsidP="0061081E">
      <w:pPr>
        <w:pStyle w:val="Sinespaciado"/>
        <w:jc w:val="both"/>
        <w:rPr>
          <w:rFonts w:cs="Times New Roman"/>
          <w:szCs w:val="24"/>
        </w:rPr>
      </w:pPr>
      <w:r w:rsidRPr="00C431FE">
        <w:rPr>
          <w:rFonts w:cs="Times New Roman"/>
          <w:szCs w:val="24"/>
        </w:rPr>
        <w:t>PRESIDENTE DIP. MAURILIO HERNÁNDEZ GONZÁLEZ. Gracias diputado.</w:t>
      </w:r>
    </w:p>
    <w:p w14:paraId="4119C844" w14:textId="59F9656D" w:rsidR="001F28E1" w:rsidRPr="00C431FE" w:rsidRDefault="001F28E1" w:rsidP="0061081E">
      <w:pPr>
        <w:pStyle w:val="Sinespaciado"/>
        <w:jc w:val="both"/>
        <w:rPr>
          <w:rFonts w:cs="Times New Roman"/>
          <w:szCs w:val="24"/>
        </w:rPr>
      </w:pPr>
      <w:r w:rsidRPr="00C431FE">
        <w:rPr>
          <w:rFonts w:cs="Times New Roman"/>
          <w:szCs w:val="24"/>
        </w:rPr>
        <w:tab/>
        <w:t>Se recoge y se registra la iniciativa y se remite a las Comisiones Legislativas de Gobernación y Puntos Constitucionales y de Procuración y Administración de Justicia</w:t>
      </w:r>
      <w:r w:rsidR="00A208DF" w:rsidRPr="00C431FE">
        <w:rPr>
          <w:rFonts w:cs="Times New Roman"/>
          <w:szCs w:val="24"/>
        </w:rPr>
        <w:t>,</w:t>
      </w:r>
      <w:r w:rsidRPr="00C431FE">
        <w:rPr>
          <w:rFonts w:cs="Times New Roman"/>
          <w:szCs w:val="24"/>
        </w:rPr>
        <w:t xml:space="preserve"> para su estudio y dictaminación.</w:t>
      </w:r>
    </w:p>
    <w:p w14:paraId="1524B192" w14:textId="77777777" w:rsidR="001F28E1" w:rsidRPr="00C431FE" w:rsidRDefault="001F28E1" w:rsidP="0061081E">
      <w:pPr>
        <w:pStyle w:val="Sinespaciado"/>
        <w:jc w:val="both"/>
        <w:rPr>
          <w:rFonts w:cs="Times New Roman"/>
          <w:szCs w:val="24"/>
        </w:rPr>
      </w:pPr>
      <w:r w:rsidRPr="00C431FE">
        <w:rPr>
          <w:rFonts w:cs="Times New Roman"/>
          <w:szCs w:val="24"/>
        </w:rPr>
        <w:tab/>
        <w:t>En desahogo del punto número 9 del orden del día, hace uso de la palabra la diputada Itzel Guadalupe Correa Pérez, quien presenta en nombre del Grupo Parlamentario del Partido Verde Ecologista de México, iniciativa con proyecto de decreto por la que se declara el día 6 de abril de cada año, como Día Estatal de las y los Deportistas Mexiquenses.</w:t>
      </w:r>
    </w:p>
    <w:p w14:paraId="3BBCF1DA" w14:textId="0C74053B" w:rsidR="001F28E1" w:rsidRPr="00C431FE" w:rsidRDefault="001F28E1" w:rsidP="0061081E">
      <w:pPr>
        <w:pStyle w:val="Sinespaciado"/>
        <w:jc w:val="both"/>
        <w:rPr>
          <w:rFonts w:cs="Times New Roman"/>
          <w:szCs w:val="24"/>
        </w:rPr>
      </w:pPr>
      <w:r w:rsidRPr="00C431FE">
        <w:rPr>
          <w:rFonts w:cs="Times New Roman"/>
          <w:szCs w:val="24"/>
        </w:rPr>
        <w:t>DIP. ITZEL GUADALUPE CORREA PÉREZ. Buenas tardes a todas y a todos.</w:t>
      </w:r>
    </w:p>
    <w:p w14:paraId="5A96FA6E" w14:textId="0B32A5B2" w:rsidR="001F28E1" w:rsidRPr="00C431FE" w:rsidRDefault="001F28E1" w:rsidP="0061081E">
      <w:pPr>
        <w:pStyle w:val="Sinespaciado"/>
        <w:jc w:val="both"/>
        <w:rPr>
          <w:rFonts w:cs="Times New Roman"/>
          <w:szCs w:val="24"/>
        </w:rPr>
      </w:pPr>
      <w:r w:rsidRPr="00C431FE">
        <w:rPr>
          <w:rFonts w:cs="Times New Roman"/>
          <w:szCs w:val="24"/>
        </w:rPr>
        <w:tab/>
        <w:t>Con su permiso diputado Maurilio Hernández González, Presidente de la LXII Legislatura del Estado de México e integrantes de la Directiva.</w:t>
      </w:r>
    </w:p>
    <w:p w14:paraId="6D123DAD" w14:textId="77777777" w:rsidR="001F28E1" w:rsidRPr="00C431FE" w:rsidRDefault="001F28E1" w:rsidP="0061081E">
      <w:pPr>
        <w:pStyle w:val="Sinespaciado"/>
        <w:jc w:val="both"/>
        <w:rPr>
          <w:rFonts w:cs="Times New Roman"/>
          <w:szCs w:val="24"/>
        </w:rPr>
      </w:pPr>
      <w:r w:rsidRPr="00C431FE">
        <w:rPr>
          <w:rFonts w:cs="Times New Roman"/>
          <w:szCs w:val="24"/>
        </w:rPr>
        <w:lastRenderedPageBreak/>
        <w:tab/>
        <w:t>Estimadas diputadas y diputados, distinguidos invitados, invitadas, representantes de los medios de comunicación, señoras y señores que nos acompañan en “La Casa del Pueblo” y quienes nos siguen a través de redes sociales, bienvenidos al lugar de las deliberaciones que transforman el Estado de México.</w:t>
      </w:r>
    </w:p>
    <w:p w14:paraId="6FD50F61" w14:textId="310B47A0" w:rsidR="001F28E1" w:rsidRPr="00C431FE" w:rsidRDefault="001F28E1" w:rsidP="0061081E">
      <w:pPr>
        <w:pStyle w:val="Sinespaciado"/>
        <w:jc w:val="both"/>
        <w:rPr>
          <w:rFonts w:cs="Times New Roman"/>
          <w:szCs w:val="24"/>
        </w:rPr>
      </w:pPr>
      <w:r w:rsidRPr="00C431FE">
        <w:rPr>
          <w:rFonts w:cs="Times New Roman"/>
          <w:szCs w:val="24"/>
        </w:rPr>
        <w:tab/>
        <w:t>Hacer deporte es hacer patria y en el deporte, el Estado de México ha encontrado en sus mujeres y hombres grandes proezas que ponen en lo alto al deporte mexiquense, el deporte se trata de disciplina, superación y crecimiento personal.</w:t>
      </w:r>
    </w:p>
    <w:p w14:paraId="7BC93521" w14:textId="77777777" w:rsidR="004C54CD" w:rsidRPr="00C431FE" w:rsidRDefault="001F28E1" w:rsidP="0061081E">
      <w:pPr>
        <w:pStyle w:val="Sinespaciado"/>
        <w:jc w:val="both"/>
        <w:rPr>
          <w:rFonts w:cs="Times New Roman"/>
          <w:szCs w:val="24"/>
        </w:rPr>
      </w:pPr>
      <w:r w:rsidRPr="00C431FE">
        <w:rPr>
          <w:rFonts w:cs="Times New Roman"/>
          <w:szCs w:val="24"/>
        </w:rPr>
        <w:tab/>
        <w:t xml:space="preserve">De conformidad con las </w:t>
      </w:r>
      <w:r w:rsidR="004C54CD" w:rsidRPr="00C431FE">
        <w:rPr>
          <w:rFonts w:cs="Times New Roman"/>
          <w:szCs w:val="24"/>
        </w:rPr>
        <w:t>Naciones Unidas</w:t>
      </w:r>
      <w:r w:rsidRPr="00C431FE">
        <w:rPr>
          <w:rFonts w:cs="Times New Roman"/>
          <w:szCs w:val="24"/>
        </w:rPr>
        <w:t>, las niñas, niños y adolescentes inmersos en las actividades deportivas, desarrollan habilidades y aptitudes que no sólo son parte de su actividad diaria</w:t>
      </w:r>
      <w:r w:rsidR="004C54CD" w:rsidRPr="00C431FE">
        <w:rPr>
          <w:rFonts w:cs="Times New Roman"/>
          <w:szCs w:val="24"/>
        </w:rPr>
        <w:t>,</w:t>
      </w:r>
      <w:r w:rsidRPr="00C431FE">
        <w:rPr>
          <w:rFonts w:cs="Times New Roman"/>
          <w:szCs w:val="24"/>
        </w:rPr>
        <w:t xml:space="preserve"> sino que pondrán en práctica a lo largo de su futura participación comunitaria y en su vida profesional, como el liderazgo, trabajo en equipo, el respeto a las normas, a la cooperación y</w:t>
      </w:r>
      <w:r w:rsidR="004C54CD" w:rsidRPr="00C431FE">
        <w:rPr>
          <w:rFonts w:cs="Times New Roman"/>
          <w:szCs w:val="24"/>
        </w:rPr>
        <w:t>,</w:t>
      </w:r>
      <w:r w:rsidRPr="00C431FE">
        <w:rPr>
          <w:rFonts w:cs="Times New Roman"/>
          <w:szCs w:val="24"/>
        </w:rPr>
        <w:t xml:space="preserve"> sobre todo, a la tolerancia y eso, justamente es lo que en el corazón de las y los deportistas mexiquenses ha quedado marcado a lo largo de la historia</w:t>
      </w:r>
      <w:r w:rsidR="004C54CD" w:rsidRPr="00C431FE">
        <w:rPr>
          <w:rFonts w:cs="Times New Roman"/>
          <w:szCs w:val="24"/>
        </w:rPr>
        <w:t>.</w:t>
      </w:r>
    </w:p>
    <w:p w14:paraId="5BBBEE0E" w14:textId="4A9A881D" w:rsidR="001F28E1" w:rsidRPr="00C431FE" w:rsidRDefault="004C54CD" w:rsidP="0061081E">
      <w:pPr>
        <w:pStyle w:val="Sinespaciado"/>
        <w:ind w:firstLine="708"/>
        <w:jc w:val="both"/>
        <w:rPr>
          <w:rFonts w:cs="Times New Roman"/>
          <w:szCs w:val="24"/>
        </w:rPr>
      </w:pPr>
      <w:r w:rsidRPr="00C431FE">
        <w:rPr>
          <w:rFonts w:cs="Times New Roman"/>
          <w:szCs w:val="24"/>
        </w:rPr>
        <w:t xml:space="preserve">De </w:t>
      </w:r>
      <w:r w:rsidR="001F28E1" w:rsidRPr="00C431FE">
        <w:rPr>
          <w:rFonts w:cs="Times New Roman"/>
          <w:szCs w:val="24"/>
        </w:rPr>
        <w:t>sus extraordinarias hazañas se destaca la figura de Soraya Jiménez, pues no sólo México</w:t>
      </w:r>
      <w:r w:rsidRPr="00C431FE">
        <w:rPr>
          <w:rFonts w:cs="Times New Roman"/>
          <w:szCs w:val="24"/>
        </w:rPr>
        <w:t>,</w:t>
      </w:r>
      <w:r w:rsidR="001F28E1" w:rsidRPr="00C431FE">
        <w:rPr>
          <w:rFonts w:cs="Times New Roman"/>
          <w:szCs w:val="24"/>
        </w:rPr>
        <w:t xml:space="preserve"> sino el mundo pudo observar la fuerza y el temple que tuvo al levantar 225 kilos en la disciplina de halterofilia para alzarse</w:t>
      </w:r>
      <w:r w:rsidR="001F28E1" w:rsidRPr="00C431FE">
        <w:rPr>
          <w:rFonts w:cs="Times New Roman"/>
          <w:color w:val="000000" w:themeColor="text1"/>
          <w:szCs w:val="24"/>
        </w:rPr>
        <w:t xml:space="preserve"> el oro en </w:t>
      </w:r>
      <w:proofErr w:type="spellStart"/>
      <w:r w:rsidR="001F28E1" w:rsidRPr="00C431FE">
        <w:rPr>
          <w:rFonts w:cs="Times New Roman"/>
          <w:szCs w:val="24"/>
        </w:rPr>
        <w:t>Sidney</w:t>
      </w:r>
      <w:proofErr w:type="spellEnd"/>
      <w:r w:rsidR="001F28E1" w:rsidRPr="00C431FE">
        <w:rPr>
          <w:rFonts w:cs="Times New Roman"/>
          <w:szCs w:val="24"/>
        </w:rPr>
        <w:t xml:space="preserve"> 2000 y destacarse como la primera mujer mexicana en ganar un oro olímpico.</w:t>
      </w:r>
    </w:p>
    <w:p w14:paraId="53A865A1" w14:textId="2A15D297" w:rsidR="001F28E1" w:rsidRPr="00C431FE" w:rsidRDefault="001F28E1" w:rsidP="0061081E">
      <w:pPr>
        <w:pStyle w:val="Sinespaciado"/>
        <w:jc w:val="both"/>
        <w:rPr>
          <w:rFonts w:cs="Times New Roman"/>
          <w:szCs w:val="24"/>
        </w:rPr>
      </w:pPr>
      <w:r w:rsidRPr="00C431FE">
        <w:rPr>
          <w:rFonts w:cs="Times New Roman"/>
          <w:szCs w:val="24"/>
        </w:rPr>
        <w:tab/>
        <w:t xml:space="preserve">Atenas 2004, presenció la virtuosa conducción y velocidad de Belén Guerrero quien cautivó el velódromo olímpico ateniense para hacer la segunda mujer más rápida en la justa y qué decir de la dedicada ejecución en el trampolín de 3 metros de Fernando Platas, en </w:t>
      </w:r>
      <w:proofErr w:type="spellStart"/>
      <w:r w:rsidRPr="00C431FE">
        <w:rPr>
          <w:rFonts w:cs="Times New Roman"/>
          <w:szCs w:val="24"/>
        </w:rPr>
        <w:t>Sidney</w:t>
      </w:r>
      <w:proofErr w:type="spellEnd"/>
      <w:r w:rsidRPr="00C431FE">
        <w:rPr>
          <w:rFonts w:cs="Times New Roman"/>
          <w:szCs w:val="24"/>
        </w:rPr>
        <w:t xml:space="preserve"> 2000, que le daría la medalla de plata y</w:t>
      </w:r>
      <w:r w:rsidR="00CD0FB3" w:rsidRPr="00C431FE">
        <w:rPr>
          <w:rFonts w:cs="Times New Roman"/>
          <w:szCs w:val="24"/>
        </w:rPr>
        <w:t>,</w:t>
      </w:r>
      <w:r w:rsidRPr="00C431FE">
        <w:rPr>
          <w:rFonts w:cs="Times New Roman"/>
          <w:szCs w:val="24"/>
        </w:rPr>
        <w:t xml:space="preserve"> por supuesto</w:t>
      </w:r>
      <w:r w:rsidR="00CD0FB3" w:rsidRPr="00C431FE">
        <w:rPr>
          <w:rFonts w:cs="Times New Roman"/>
          <w:szCs w:val="24"/>
        </w:rPr>
        <w:t>,</w:t>
      </w:r>
      <w:r w:rsidRPr="00C431FE">
        <w:rPr>
          <w:rFonts w:cs="Times New Roman"/>
          <w:szCs w:val="24"/>
        </w:rPr>
        <w:t xml:space="preserve"> Ernesto</w:t>
      </w:r>
      <w:r w:rsidR="00CD0FB3" w:rsidRPr="00C431FE">
        <w:rPr>
          <w:rFonts w:cs="Times New Roman"/>
          <w:szCs w:val="24"/>
        </w:rPr>
        <w:t>,</w:t>
      </w:r>
      <w:r w:rsidRPr="00C431FE">
        <w:rPr>
          <w:rFonts w:cs="Times New Roman"/>
          <w:szCs w:val="24"/>
        </w:rPr>
        <w:t xml:space="preserve"> campeón olímpico de 20 kilómetros en marcha de los juegos olímpicos, en los Ángeles 1984, mexiquense que junto con María del Rosario Espinosa, son los únicos deportistas mexicanos, campeones de todas las competencias, denominado ciclo olímpico.</w:t>
      </w:r>
    </w:p>
    <w:p w14:paraId="7E4FA375" w14:textId="7FEEA7B8" w:rsidR="001F28E1" w:rsidRPr="00C431FE" w:rsidRDefault="001F28E1" w:rsidP="0061081E">
      <w:pPr>
        <w:pStyle w:val="Sinespaciado"/>
        <w:jc w:val="both"/>
        <w:rPr>
          <w:rFonts w:cs="Times New Roman"/>
          <w:color w:val="000000" w:themeColor="text1"/>
          <w:szCs w:val="24"/>
        </w:rPr>
      </w:pPr>
      <w:r w:rsidRPr="00C431FE">
        <w:rPr>
          <w:rFonts w:cs="Times New Roman"/>
          <w:szCs w:val="24"/>
        </w:rPr>
        <w:tab/>
        <w:t xml:space="preserve">Recientemente el Estado de México vibró con los triunfos de sus atletas paralímpicos en la justa veraniega de París 2024, en la figura de Gloria </w:t>
      </w:r>
      <w:r w:rsidR="00CD0FB3" w:rsidRPr="00C431FE">
        <w:rPr>
          <w:rFonts w:cs="Times New Roman"/>
          <w:szCs w:val="24"/>
        </w:rPr>
        <w:t xml:space="preserve">Zarza </w:t>
      </w:r>
      <w:r w:rsidRPr="00C431FE">
        <w:rPr>
          <w:rFonts w:cs="Times New Roman"/>
          <w:szCs w:val="24"/>
        </w:rPr>
        <w:t xml:space="preserve">Guadarrama, vecina de Zinacantepec y Juan Pablo Cervantes García de Naucalpan, en </w:t>
      </w:r>
      <w:proofErr w:type="spellStart"/>
      <w:r w:rsidRPr="00C431FE">
        <w:rPr>
          <w:rFonts w:cs="Times New Roman"/>
          <w:szCs w:val="24"/>
        </w:rPr>
        <w:t>paratletismo</w:t>
      </w:r>
      <w:proofErr w:type="spellEnd"/>
      <w:r w:rsidRPr="00C431FE">
        <w:rPr>
          <w:rFonts w:cs="Times New Roman"/>
          <w:szCs w:val="24"/>
        </w:rPr>
        <w:t>, consiguiendo la medalla dorada, demostrando que las barreras y limitaciones, sólo son ideas, con esfuerzo y mucho corazón, toda victoria es al</w:t>
      </w:r>
      <w:r w:rsidRPr="00C431FE">
        <w:rPr>
          <w:rFonts w:cs="Times New Roman"/>
          <w:color w:val="000000" w:themeColor="text1"/>
          <w:szCs w:val="24"/>
        </w:rPr>
        <w:t>canzable.</w:t>
      </w:r>
    </w:p>
    <w:p w14:paraId="1902E7DD" w14:textId="48AF02C6" w:rsidR="00474BFB" w:rsidRPr="00C431FE" w:rsidRDefault="001F28E1" w:rsidP="0061081E">
      <w:pPr>
        <w:pStyle w:val="Sinespaciado"/>
        <w:jc w:val="both"/>
        <w:rPr>
          <w:rFonts w:cs="Times New Roman"/>
          <w:color w:val="000000" w:themeColor="text1"/>
          <w:szCs w:val="24"/>
        </w:rPr>
      </w:pPr>
      <w:r w:rsidRPr="00C431FE">
        <w:rPr>
          <w:rFonts w:cs="Times New Roman"/>
          <w:color w:val="000000" w:themeColor="text1"/>
          <w:szCs w:val="24"/>
        </w:rPr>
        <w:tab/>
        <w:t>En este momento, es justo mantener presente</w:t>
      </w:r>
      <w:r w:rsidR="00C25D55" w:rsidRPr="00C431FE">
        <w:rPr>
          <w:rFonts w:cs="Times New Roman"/>
          <w:color w:val="000000" w:themeColor="text1"/>
          <w:szCs w:val="24"/>
        </w:rPr>
        <w:t xml:space="preserve"> a las y los mexiquenses</w:t>
      </w:r>
      <w:r w:rsidR="00255D16" w:rsidRPr="00C431FE">
        <w:rPr>
          <w:rFonts w:cs="Times New Roman"/>
          <w:color w:val="000000" w:themeColor="text1"/>
          <w:szCs w:val="24"/>
        </w:rPr>
        <w:t xml:space="preserve"> </w:t>
      </w:r>
      <w:r w:rsidR="00474BFB" w:rsidRPr="00C431FE">
        <w:rPr>
          <w:rFonts w:cs="Times New Roman"/>
          <w:color w:val="000000" w:themeColor="text1"/>
          <w:szCs w:val="24"/>
        </w:rPr>
        <w:t>que han puesto en alto nuestro deporte y escrito su nombre con letras de oro, plata y bronce en la historia mexiquense.</w:t>
      </w:r>
    </w:p>
    <w:p w14:paraId="1F85D3D7" w14:textId="77777777" w:rsidR="00474BFB" w:rsidRPr="00C431FE" w:rsidRDefault="00474BFB" w:rsidP="0061081E">
      <w:pPr>
        <w:pStyle w:val="Sinespaciado"/>
        <w:jc w:val="both"/>
        <w:rPr>
          <w:rFonts w:cs="Times New Roman"/>
          <w:szCs w:val="24"/>
        </w:rPr>
      </w:pPr>
      <w:r w:rsidRPr="00C431FE">
        <w:rPr>
          <w:rFonts w:cs="Times New Roman"/>
          <w:color w:val="000000" w:themeColor="text1"/>
          <w:szCs w:val="24"/>
        </w:rPr>
        <w:tab/>
        <w:t xml:space="preserve">Por eso, desde la Bancada Verde </w:t>
      </w:r>
      <w:r w:rsidRPr="00C431FE">
        <w:rPr>
          <w:rFonts w:cs="Times New Roman"/>
          <w:szCs w:val="24"/>
        </w:rPr>
        <w:t>estamos realizando un sentido reconocimiento a las y los deportistas del Estado de México, estableciendo el día 6 de abril de cada año como el Día Estatal de las y los Deportistas Mexiquenses, en concordancia con el Día Internacional del Deporte, declarado por la Organización de las Naciones Unidas desde el 2013.</w:t>
      </w:r>
    </w:p>
    <w:p w14:paraId="6C1CAEAD" w14:textId="77777777" w:rsidR="00474BFB" w:rsidRPr="00C431FE" w:rsidRDefault="00474BFB" w:rsidP="0061081E">
      <w:pPr>
        <w:pStyle w:val="Sinespaciado"/>
        <w:ind w:firstLine="708"/>
        <w:jc w:val="both"/>
        <w:rPr>
          <w:rFonts w:cs="Times New Roman"/>
          <w:szCs w:val="24"/>
        </w:rPr>
      </w:pPr>
      <w:r w:rsidRPr="00C431FE">
        <w:rPr>
          <w:rFonts w:cs="Times New Roman"/>
          <w:szCs w:val="24"/>
        </w:rPr>
        <w:t xml:space="preserve">Es nuestro deber enaltecer y, sobre todo, fortalecer el deporte, pues como lo expresó Mandela, este tiene el poder de transformar el mundo, tiene el poder de inspirar, tiene el poder de unir a la gente como pocas otras cosas lo hacen. </w:t>
      </w:r>
    </w:p>
    <w:p w14:paraId="23661F4E" w14:textId="77777777" w:rsidR="00474BFB" w:rsidRPr="00C431FE" w:rsidRDefault="00474BFB" w:rsidP="0061081E">
      <w:pPr>
        <w:pStyle w:val="Sinespaciado"/>
        <w:ind w:firstLine="708"/>
        <w:jc w:val="both"/>
        <w:rPr>
          <w:rFonts w:cs="Times New Roman"/>
          <w:szCs w:val="24"/>
        </w:rPr>
      </w:pPr>
      <w:r w:rsidRPr="00C431FE">
        <w:rPr>
          <w:rFonts w:cs="Times New Roman"/>
          <w:szCs w:val="24"/>
        </w:rPr>
        <w:t>Que la instauración de este día honre la entrega y el compromiso de nuestros atletas mexiquenses y que sea un detonante para las nuevas generaciones.</w:t>
      </w:r>
    </w:p>
    <w:p w14:paraId="1FCBC1F0" w14:textId="77777777" w:rsidR="00474BFB" w:rsidRPr="00C431FE" w:rsidRDefault="00474BFB" w:rsidP="0061081E">
      <w:pPr>
        <w:pStyle w:val="Sinespaciado"/>
        <w:ind w:firstLine="708"/>
        <w:jc w:val="both"/>
        <w:rPr>
          <w:rFonts w:cs="Times New Roman"/>
          <w:szCs w:val="24"/>
        </w:rPr>
      </w:pPr>
      <w:r w:rsidRPr="00C431FE">
        <w:rPr>
          <w:rFonts w:cs="Times New Roman"/>
          <w:szCs w:val="24"/>
        </w:rPr>
        <w:t xml:space="preserve">Es cuanto, Presidente. Muchas gracias. </w:t>
      </w:r>
    </w:p>
    <w:p w14:paraId="7E7C71C8" w14:textId="77777777" w:rsidR="00622ACD" w:rsidRPr="00E02D90" w:rsidRDefault="00622ACD" w:rsidP="003036F7">
      <w:pPr>
        <w:spacing w:after="0" w:line="240" w:lineRule="auto"/>
        <w:jc w:val="center"/>
        <w:rPr>
          <w:rFonts w:ascii="Times New Roman" w:hAnsi="Times New Roman"/>
          <w:sz w:val="24"/>
          <w:szCs w:val="24"/>
        </w:rPr>
      </w:pPr>
    </w:p>
    <w:p w14:paraId="0725F96D" w14:textId="77777777" w:rsidR="00622ACD" w:rsidRPr="00E02D90" w:rsidRDefault="00622ACD" w:rsidP="003036F7">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56DE7023" w14:textId="77777777" w:rsidR="00622ACD" w:rsidRPr="00E02D90" w:rsidRDefault="00622ACD" w:rsidP="003036F7">
      <w:pPr>
        <w:spacing w:after="0" w:line="240" w:lineRule="auto"/>
        <w:jc w:val="center"/>
        <w:rPr>
          <w:rFonts w:ascii="Times New Roman" w:hAnsi="Times New Roman"/>
          <w:sz w:val="24"/>
          <w:szCs w:val="24"/>
        </w:rPr>
      </w:pPr>
    </w:p>
    <w:p w14:paraId="2E468C82" w14:textId="77777777" w:rsidR="00E55F35" w:rsidRPr="00E55F35" w:rsidRDefault="00E55F35" w:rsidP="00E55F35">
      <w:pPr>
        <w:spacing w:after="0" w:line="240" w:lineRule="auto"/>
        <w:jc w:val="center"/>
        <w:rPr>
          <w:rFonts w:ascii="Times New Roman" w:eastAsia="Arial" w:hAnsi="Times New Roman" w:cs="Times New Roman"/>
          <w:sz w:val="24"/>
          <w:szCs w:val="24"/>
        </w:rPr>
      </w:pPr>
      <w:r w:rsidRPr="00E55F35">
        <w:rPr>
          <w:rFonts w:ascii="Times New Roman" w:eastAsia="Arial" w:hAnsi="Times New Roman" w:cs="Times New Roman"/>
          <w:sz w:val="24"/>
          <w:szCs w:val="24"/>
        </w:rPr>
        <w:t>GRUPO PARLAMENTARIO DEL PARTIDO VERDE ECOLOGISTA DE MEXICO</w:t>
      </w:r>
    </w:p>
    <w:p w14:paraId="63892E5E"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20C4AF81" w14:textId="77777777" w:rsidR="00E55F35" w:rsidRPr="00E55F35" w:rsidRDefault="00E55F35" w:rsidP="00E55F35">
      <w:pPr>
        <w:spacing w:after="0" w:line="240" w:lineRule="auto"/>
        <w:jc w:val="center"/>
        <w:rPr>
          <w:rFonts w:ascii="Times New Roman" w:eastAsia="Arial" w:hAnsi="Times New Roman" w:cs="Times New Roman"/>
          <w:sz w:val="24"/>
          <w:szCs w:val="24"/>
        </w:rPr>
      </w:pPr>
      <w:r w:rsidRPr="00E55F35">
        <w:rPr>
          <w:rFonts w:ascii="Times New Roman" w:eastAsia="Arial" w:hAnsi="Times New Roman" w:cs="Times New Roman"/>
          <w:sz w:val="24"/>
          <w:szCs w:val="24"/>
        </w:rPr>
        <w:t>“2024. Año del Bicentenario de la Erección del Estado Libre y Soberano de México”.</w:t>
      </w:r>
    </w:p>
    <w:p w14:paraId="348DBC29"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3C7831A2" w14:textId="77777777" w:rsidR="00E55F35" w:rsidRPr="00E55F35" w:rsidRDefault="00E55F35" w:rsidP="00E55F35">
      <w:pPr>
        <w:spacing w:after="0" w:line="240" w:lineRule="auto"/>
        <w:jc w:val="right"/>
        <w:rPr>
          <w:rFonts w:ascii="Times New Roman" w:eastAsia="Arial" w:hAnsi="Times New Roman" w:cs="Times New Roman"/>
          <w:sz w:val="24"/>
          <w:szCs w:val="24"/>
        </w:rPr>
      </w:pPr>
      <w:r w:rsidRPr="00E55F35">
        <w:rPr>
          <w:rFonts w:ascii="Times New Roman" w:eastAsia="Arial" w:hAnsi="Times New Roman" w:cs="Times New Roman"/>
          <w:sz w:val="24"/>
          <w:szCs w:val="24"/>
        </w:rPr>
        <w:t>Toluca de Lerdo, Estado de México a</w:t>
      </w:r>
      <w:r w:rsidRPr="00E55F35">
        <w:rPr>
          <w:rFonts w:ascii="Times New Roman" w:eastAsia="Times New Roman" w:hAnsi="Times New Roman" w:cs="Times New Roman"/>
          <w:sz w:val="24"/>
          <w:szCs w:val="24"/>
          <w:u w:val="single" w:color="000000"/>
        </w:rPr>
        <w:t xml:space="preserve">    </w:t>
      </w:r>
      <w:r w:rsidRPr="00E55F35">
        <w:rPr>
          <w:rFonts w:ascii="Times New Roman" w:eastAsia="Times New Roman" w:hAnsi="Times New Roman" w:cs="Times New Roman"/>
          <w:sz w:val="24"/>
          <w:szCs w:val="24"/>
        </w:rPr>
        <w:t xml:space="preserve"> </w:t>
      </w:r>
      <w:r w:rsidRPr="00E55F35">
        <w:rPr>
          <w:rFonts w:ascii="Times New Roman" w:eastAsia="Arial" w:hAnsi="Times New Roman" w:cs="Times New Roman"/>
          <w:sz w:val="24"/>
          <w:szCs w:val="24"/>
        </w:rPr>
        <w:t xml:space="preserve">de </w:t>
      </w:r>
      <w:r w:rsidRPr="00E55F35">
        <w:rPr>
          <w:rFonts w:ascii="Times New Roman" w:eastAsia="Times New Roman" w:hAnsi="Times New Roman" w:cs="Times New Roman"/>
          <w:sz w:val="24"/>
          <w:szCs w:val="24"/>
          <w:u w:val="single" w:color="000000"/>
        </w:rPr>
        <w:t xml:space="preserve">    </w:t>
      </w:r>
      <w:r w:rsidRPr="00E55F35">
        <w:rPr>
          <w:rFonts w:ascii="Times New Roman" w:eastAsia="Times New Roman" w:hAnsi="Times New Roman" w:cs="Times New Roman"/>
          <w:sz w:val="24"/>
          <w:szCs w:val="24"/>
        </w:rPr>
        <w:t xml:space="preserve"> </w:t>
      </w:r>
      <w:proofErr w:type="spellStart"/>
      <w:r w:rsidRPr="00E55F35">
        <w:rPr>
          <w:rFonts w:ascii="Times New Roman" w:eastAsia="Arial" w:hAnsi="Times New Roman" w:cs="Times New Roman"/>
          <w:sz w:val="24"/>
          <w:szCs w:val="24"/>
        </w:rPr>
        <w:t>de</w:t>
      </w:r>
      <w:proofErr w:type="spellEnd"/>
      <w:r w:rsidRPr="00E55F35">
        <w:rPr>
          <w:rFonts w:ascii="Times New Roman" w:eastAsia="Arial" w:hAnsi="Times New Roman" w:cs="Times New Roman"/>
          <w:sz w:val="24"/>
          <w:szCs w:val="24"/>
        </w:rPr>
        <w:t xml:space="preserve"> 2024.</w:t>
      </w:r>
    </w:p>
    <w:p w14:paraId="6A14EB4A"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3F93751D" w14:textId="77777777" w:rsidR="00E55F35" w:rsidRPr="00E55F35" w:rsidRDefault="00E55F35" w:rsidP="00E55F35">
      <w:pPr>
        <w:spacing w:after="0" w:line="240" w:lineRule="auto"/>
        <w:rPr>
          <w:rFonts w:ascii="Times New Roman" w:eastAsia="Arial" w:hAnsi="Times New Roman" w:cs="Times New Roman"/>
          <w:b/>
          <w:sz w:val="24"/>
          <w:szCs w:val="24"/>
        </w:rPr>
      </w:pPr>
      <w:r w:rsidRPr="00E55F35">
        <w:rPr>
          <w:rFonts w:ascii="Times New Roman" w:eastAsia="Arial" w:hAnsi="Times New Roman" w:cs="Times New Roman"/>
          <w:b/>
          <w:sz w:val="24"/>
          <w:szCs w:val="24"/>
        </w:rPr>
        <w:t>DIP. MAURILIO HERNÁNDEZ GÓNZÁLEZ</w:t>
      </w:r>
    </w:p>
    <w:p w14:paraId="17009D59" w14:textId="77777777" w:rsidR="00E55F35" w:rsidRPr="00E55F35" w:rsidRDefault="00E55F35" w:rsidP="00E55F35">
      <w:pPr>
        <w:spacing w:after="0" w:line="240" w:lineRule="auto"/>
        <w:rPr>
          <w:rFonts w:ascii="Times New Roman" w:eastAsia="Arial" w:hAnsi="Times New Roman" w:cs="Times New Roman"/>
          <w:sz w:val="24"/>
          <w:szCs w:val="24"/>
        </w:rPr>
      </w:pPr>
      <w:r w:rsidRPr="00E55F35">
        <w:rPr>
          <w:rFonts w:ascii="Times New Roman" w:eastAsia="Arial" w:hAnsi="Times New Roman" w:cs="Times New Roman"/>
          <w:b/>
          <w:sz w:val="24"/>
          <w:szCs w:val="24"/>
        </w:rPr>
        <w:t>PRESIDENTE DE LA MESA DIRECTIVA</w:t>
      </w:r>
    </w:p>
    <w:p w14:paraId="0DA12192" w14:textId="77777777" w:rsidR="00E55F35" w:rsidRPr="00E55F35" w:rsidRDefault="00E55F35" w:rsidP="00E55F35">
      <w:pPr>
        <w:spacing w:after="0" w:line="240" w:lineRule="auto"/>
        <w:rPr>
          <w:rFonts w:ascii="Times New Roman" w:eastAsia="Arial" w:hAnsi="Times New Roman" w:cs="Times New Roman"/>
          <w:b/>
          <w:sz w:val="24"/>
          <w:szCs w:val="24"/>
        </w:rPr>
      </w:pPr>
      <w:r w:rsidRPr="00E55F35">
        <w:rPr>
          <w:rFonts w:ascii="Times New Roman" w:eastAsia="Arial" w:hAnsi="Times New Roman" w:cs="Times New Roman"/>
          <w:b/>
          <w:sz w:val="24"/>
          <w:szCs w:val="24"/>
        </w:rPr>
        <w:t>LXII LEGISLATURA DEL H. PODER LEGISLATIVO</w:t>
      </w:r>
    </w:p>
    <w:p w14:paraId="7991A764" w14:textId="77777777" w:rsidR="00E55F35" w:rsidRPr="00E55F35" w:rsidRDefault="00E55F35" w:rsidP="00E55F35">
      <w:pPr>
        <w:spacing w:after="0" w:line="240" w:lineRule="auto"/>
        <w:rPr>
          <w:rFonts w:ascii="Times New Roman" w:eastAsia="Arial" w:hAnsi="Times New Roman" w:cs="Times New Roman"/>
          <w:sz w:val="24"/>
          <w:szCs w:val="24"/>
        </w:rPr>
      </w:pPr>
      <w:r w:rsidRPr="00E55F35">
        <w:rPr>
          <w:rFonts w:ascii="Times New Roman" w:eastAsia="Arial" w:hAnsi="Times New Roman" w:cs="Times New Roman"/>
          <w:b/>
          <w:sz w:val="24"/>
          <w:szCs w:val="24"/>
        </w:rPr>
        <w:t>DEL ESTADO LIBRE Y SOBERANO DE MÉXICO</w:t>
      </w:r>
    </w:p>
    <w:p w14:paraId="63CFA0DC"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2F5B09BD" w14:textId="77777777" w:rsidR="00E55F35" w:rsidRPr="00E55F35" w:rsidRDefault="00E55F35" w:rsidP="00E55F35">
      <w:pPr>
        <w:spacing w:after="0" w:line="240" w:lineRule="auto"/>
        <w:rPr>
          <w:rFonts w:ascii="Times New Roman" w:eastAsia="Arial" w:hAnsi="Times New Roman" w:cs="Times New Roman"/>
          <w:b/>
          <w:sz w:val="24"/>
          <w:szCs w:val="24"/>
        </w:rPr>
      </w:pPr>
      <w:r w:rsidRPr="00E55F35">
        <w:rPr>
          <w:rFonts w:ascii="Times New Roman" w:eastAsia="Arial" w:hAnsi="Times New Roman" w:cs="Times New Roman"/>
          <w:b/>
          <w:sz w:val="24"/>
          <w:szCs w:val="24"/>
        </w:rPr>
        <w:t>P R E S E N T E</w:t>
      </w:r>
    </w:p>
    <w:p w14:paraId="52916E20" w14:textId="77777777" w:rsidR="00E55F35" w:rsidRPr="00E55F35" w:rsidRDefault="00E55F35" w:rsidP="00E55F35">
      <w:pPr>
        <w:spacing w:after="0" w:line="240" w:lineRule="auto"/>
        <w:rPr>
          <w:rFonts w:ascii="Times New Roman" w:eastAsia="Arial" w:hAnsi="Times New Roman" w:cs="Times New Roman"/>
          <w:sz w:val="24"/>
          <w:szCs w:val="24"/>
        </w:rPr>
      </w:pPr>
      <w:r w:rsidRPr="00E55F35">
        <w:rPr>
          <w:rFonts w:ascii="Times New Roman" w:eastAsia="Arial" w:hAnsi="Times New Roman" w:cs="Times New Roman"/>
          <w:b/>
          <w:sz w:val="24"/>
          <w:szCs w:val="24"/>
        </w:rPr>
        <w:t>Honorable Asamblea:</w:t>
      </w:r>
    </w:p>
    <w:p w14:paraId="303AB2FE"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56F18D4B"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 xml:space="preserve">Quienes suscriben </w:t>
      </w:r>
      <w:r w:rsidRPr="00E55F35">
        <w:rPr>
          <w:rFonts w:ascii="Times New Roman" w:eastAsia="Arial" w:hAnsi="Times New Roman" w:cs="Times New Roman"/>
          <w:b/>
          <w:sz w:val="24"/>
          <w:szCs w:val="24"/>
        </w:rPr>
        <w:t>JOSÉ ALBERTO COUTTOLENC BUENTELLO</w:t>
      </w:r>
      <w:r w:rsidRPr="00E55F35">
        <w:rPr>
          <w:rFonts w:ascii="Times New Roman" w:eastAsia="Arial" w:hAnsi="Times New Roman" w:cs="Times New Roman"/>
          <w:sz w:val="24"/>
          <w:szCs w:val="24"/>
        </w:rPr>
        <w:t xml:space="preserve">, </w:t>
      </w:r>
      <w:r w:rsidRPr="00E55F35">
        <w:rPr>
          <w:rFonts w:ascii="Times New Roman" w:eastAsia="Arial" w:hAnsi="Times New Roman" w:cs="Times New Roman"/>
          <w:b/>
          <w:sz w:val="24"/>
          <w:szCs w:val="24"/>
        </w:rPr>
        <w:t xml:space="preserve">HÉCTOR RAÚL GARCÍA GONZÁLEZ, HONORIA ARELLANO OCAMPO, GLORIA VANESSA LINARES ZETINA, CARLOS ALBERTO LÓPEZ IMM, ISAÍAS PELÁEZ SORIA, ALEJANDRA FIGUEROA ADAME, ITZEL GUADALUPE PÉREZ CORREA </w:t>
      </w:r>
      <w:r w:rsidRPr="00E55F35">
        <w:rPr>
          <w:rFonts w:ascii="Times New Roman" w:eastAsia="Arial" w:hAnsi="Times New Roman" w:cs="Times New Roman"/>
          <w:sz w:val="24"/>
          <w:szCs w:val="24"/>
        </w:rPr>
        <w:t xml:space="preserve">y </w:t>
      </w:r>
      <w:r w:rsidRPr="00E55F35">
        <w:rPr>
          <w:rFonts w:ascii="Times New Roman" w:eastAsia="Arial" w:hAnsi="Times New Roman" w:cs="Times New Roman"/>
          <w:b/>
          <w:sz w:val="24"/>
          <w:szCs w:val="24"/>
        </w:rPr>
        <w:t>MIRIAM SILVA MATA</w:t>
      </w:r>
      <w:r w:rsidRPr="00E55F35">
        <w:rPr>
          <w:rFonts w:ascii="Times New Roman" w:eastAsia="Arial" w:hAnsi="Times New Roman" w:cs="Times New Roman"/>
          <w:sz w:val="24"/>
          <w:szCs w:val="24"/>
        </w:rPr>
        <w:t xml:space="preserve">, diputadas y diputados integrantes del </w:t>
      </w:r>
      <w:r w:rsidRPr="00E55F35">
        <w:rPr>
          <w:rFonts w:ascii="Times New Roman" w:eastAsia="Arial" w:hAnsi="Times New Roman" w:cs="Times New Roman"/>
          <w:b/>
          <w:sz w:val="24"/>
          <w:szCs w:val="24"/>
        </w:rPr>
        <w:t xml:space="preserve">GRUPO PARLAMENTARIO DEL PARTIDO VERDE ECOLOGISTA DE MÉXICO </w:t>
      </w:r>
      <w:r w:rsidRPr="00E55F35">
        <w:rPr>
          <w:rFonts w:ascii="Times New Roman" w:eastAsia="Arial" w:hAnsi="Times New Roman" w:cs="Times New Roman"/>
          <w:sz w:val="24"/>
          <w:szCs w:val="24"/>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consideración de este órgano legislativo, la siguiente </w:t>
      </w:r>
      <w:r w:rsidRPr="00E55F35">
        <w:rPr>
          <w:rFonts w:ascii="Times New Roman" w:eastAsia="Arial" w:hAnsi="Times New Roman" w:cs="Times New Roman"/>
          <w:b/>
          <w:sz w:val="24"/>
          <w:szCs w:val="24"/>
        </w:rPr>
        <w:t xml:space="preserve">INICIATIVA CON PROYECTO DE DECRETO POR LA QUE SE DECLARA EL DÍA 06 DE ABRIL DE CADA AÑO COMO </w:t>
      </w:r>
      <w:r w:rsidRPr="00E55F35">
        <w:rPr>
          <w:rFonts w:ascii="Times New Roman" w:eastAsia="Arial" w:hAnsi="Times New Roman" w:cs="Times New Roman"/>
          <w:b/>
          <w:i/>
          <w:sz w:val="24"/>
          <w:szCs w:val="24"/>
        </w:rPr>
        <w:t xml:space="preserve">“DÍA ESTATAL DE LAS Y LOS DEPORTISTAS MEXIQUENSES”, </w:t>
      </w:r>
      <w:r w:rsidRPr="00E55F35">
        <w:rPr>
          <w:rFonts w:ascii="Times New Roman" w:eastAsia="Arial" w:hAnsi="Times New Roman" w:cs="Times New Roman"/>
          <w:sz w:val="24"/>
          <w:szCs w:val="24"/>
        </w:rPr>
        <w:t>con sustento en la siguiente:</w:t>
      </w:r>
    </w:p>
    <w:p w14:paraId="0BC659FB"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53769C98" w14:textId="77777777" w:rsidR="00E55F35" w:rsidRPr="00E55F35" w:rsidRDefault="00E55F35" w:rsidP="00E55F35">
      <w:pPr>
        <w:spacing w:after="0" w:line="240" w:lineRule="auto"/>
        <w:jc w:val="center"/>
        <w:rPr>
          <w:rFonts w:ascii="Times New Roman" w:eastAsia="Arial" w:hAnsi="Times New Roman" w:cs="Times New Roman"/>
          <w:sz w:val="24"/>
          <w:szCs w:val="24"/>
        </w:rPr>
      </w:pPr>
      <w:r w:rsidRPr="00E55F35">
        <w:rPr>
          <w:rFonts w:ascii="Times New Roman" w:eastAsia="Arial" w:hAnsi="Times New Roman" w:cs="Times New Roman"/>
          <w:b/>
          <w:sz w:val="24"/>
          <w:szCs w:val="24"/>
        </w:rPr>
        <w:t>EXPOSICIÓN DE MOTIVOS</w:t>
      </w:r>
    </w:p>
    <w:p w14:paraId="086245B8"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3D1956CC"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El Estado de México se ha caracterizado por ser cuna de grandes personajes, quienes han contribuido al desarrollo de nuestra entidad y de nuestro país, de entre los cuales se destacan diferentes ámbitos, entre ellos los de índole científico, social, cultural y deportivo.</w:t>
      </w:r>
    </w:p>
    <w:p w14:paraId="1023975F"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4072C106"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Es conocido, que han transcurrido 200 años desde que el Estado de México se erigió, motivo por el cual la patria chica de la nación se encuentra de plácemes. En esta conmemoración, basta de hazañas y proezas en indistintas áreas a lo largo de su historia, han pasado ilustres mexiquenses, que han contribuido o se encuentran construyendo historia en el estado, así como su desarrollo, siendo el deporte hoy en día basto ejemplo de ello.</w:t>
      </w:r>
    </w:p>
    <w:p w14:paraId="0D63CEC9"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4900B30F"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Ejemplo de estos ilustres personajes, encontramos a los 109 atletas olímpicos y 67 atletas paralímpicos, de los cuales se obtuvieron 5 medallas olímpicas y 17 medallas paralímpicas, suceso que tuvo lugar en los Juegos Olímpicos de París 2024, durante la edición Trigésima Tercera, durante los meses de julio y agosto de la presente anualidad.</w:t>
      </w:r>
    </w:p>
    <w:p w14:paraId="3AE22F93"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1247EE2D"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De lo anterior, se desprenden sendos resultados deportivos de atletas mexiquenses, como Gloria Zarza Guadarrama y Juan Pablo Cervantes García, quienes se alzaron con la victoria dorada en la disciplina de Paratletismo.</w:t>
      </w:r>
    </w:p>
    <w:p w14:paraId="6C88EAAB"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5B9F9669" w14:textId="77777777" w:rsidR="00E55F35" w:rsidRPr="00E55F35" w:rsidRDefault="00E55F35" w:rsidP="00E55F35">
      <w:pPr>
        <w:spacing w:after="0" w:line="240" w:lineRule="auto"/>
        <w:jc w:val="both"/>
        <w:rPr>
          <w:rFonts w:ascii="Times New Roman" w:eastAsia="Times New Roman" w:hAnsi="Times New Roman" w:cs="Times New Roman"/>
          <w:sz w:val="24"/>
          <w:szCs w:val="24"/>
        </w:rPr>
      </w:pPr>
      <w:r w:rsidRPr="00E55F35">
        <w:rPr>
          <w:rFonts w:ascii="Times New Roman" w:eastAsia="Arial" w:hAnsi="Times New Roman" w:cs="Times New Roman"/>
          <w:sz w:val="24"/>
          <w:szCs w:val="24"/>
        </w:rPr>
        <w:t xml:space="preserve">No obstante, y no menos importante es la representatividad y competencia que los demás deportistas mexiquenses tuvieron en la justa olímpica, siendo la delegación del Estado de México de las más numerosas en el contingente nacional. Sin duda alguna, sus esfuerzos generaron alegría y orgullo a la nación así como a la comunidad mexiquense al reflejar de sus logros, resultado de su </w:t>
      </w:r>
      <w:r w:rsidRPr="00E55F35">
        <w:rPr>
          <w:rFonts w:ascii="Times New Roman" w:eastAsia="Arial" w:hAnsi="Times New Roman" w:cs="Times New Roman"/>
          <w:sz w:val="24"/>
          <w:szCs w:val="24"/>
        </w:rPr>
        <w:lastRenderedPageBreak/>
        <w:t>entrega, esfuerzo y disciplina, demostrando una vez más el potencial que tiene el deporte mexiquense en el escenario global.</w:t>
      </w:r>
    </w:p>
    <w:p w14:paraId="145A1064"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5E33826D"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 xml:space="preserve">Aunado a lo anterior, en este tiempo de mujeres, es importante señalar que durante la historicidad en </w:t>
      </w:r>
      <w:proofErr w:type="spellStart"/>
      <w:r w:rsidRPr="00E55F35">
        <w:rPr>
          <w:rFonts w:ascii="Times New Roman" w:eastAsia="Arial" w:hAnsi="Times New Roman" w:cs="Times New Roman"/>
          <w:sz w:val="24"/>
          <w:szCs w:val="24"/>
        </w:rPr>
        <w:t>Sidney</w:t>
      </w:r>
      <w:proofErr w:type="spellEnd"/>
      <w:r w:rsidRPr="00E55F35">
        <w:rPr>
          <w:rFonts w:ascii="Times New Roman" w:eastAsia="Arial" w:hAnsi="Times New Roman" w:cs="Times New Roman"/>
          <w:sz w:val="24"/>
          <w:szCs w:val="24"/>
        </w:rPr>
        <w:t xml:space="preserve"> 2000, Soraya Jiménez en la disciplina de </w:t>
      </w:r>
      <w:proofErr w:type="spellStart"/>
      <w:r w:rsidRPr="00E55F35">
        <w:rPr>
          <w:rFonts w:ascii="Times New Roman" w:eastAsia="Arial" w:hAnsi="Times New Roman" w:cs="Times New Roman"/>
          <w:sz w:val="24"/>
          <w:szCs w:val="24"/>
        </w:rPr>
        <w:t>Halterofília</w:t>
      </w:r>
      <w:proofErr w:type="spellEnd"/>
      <w:r w:rsidRPr="00E55F35">
        <w:rPr>
          <w:rFonts w:ascii="Times New Roman" w:eastAsia="Arial" w:hAnsi="Times New Roman" w:cs="Times New Roman"/>
          <w:sz w:val="24"/>
          <w:szCs w:val="24"/>
        </w:rPr>
        <w:t xml:space="preserve"> ganó medalla de oro, erigiéndose como </w:t>
      </w:r>
      <w:r w:rsidRPr="00E55F35">
        <w:rPr>
          <w:rFonts w:ascii="Times New Roman" w:eastAsia="Arial" w:hAnsi="Times New Roman" w:cs="Times New Roman"/>
          <w:i/>
          <w:sz w:val="24"/>
          <w:szCs w:val="24"/>
        </w:rPr>
        <w:t xml:space="preserve">la primera mujer mexicana </w:t>
      </w:r>
      <w:r w:rsidRPr="00E55F35">
        <w:rPr>
          <w:rFonts w:ascii="Times New Roman" w:eastAsia="Arial" w:hAnsi="Times New Roman" w:cs="Times New Roman"/>
          <w:sz w:val="24"/>
          <w:szCs w:val="24"/>
        </w:rPr>
        <w:t>en lograr el triunfo en este rubro, levantando 225 kilos, demostrando con ello no solo su fuerza y temple, sino también el resultado de un trabajo arduo que implica mente y corazón.</w:t>
      </w:r>
    </w:p>
    <w:p w14:paraId="791F6EFA"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45F175CA"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Otro ejemplo que se suma, es la virtuosa conducción y velocidad con la que Belem Guerrero participó en el Velódromo Olímpico de Atenas en el año 2004, cuya participación la vanagloriaría como la segunda mujer más rápida en la justa olímpica.</w:t>
      </w:r>
    </w:p>
    <w:p w14:paraId="5B40A1B8"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5988F9CB"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 xml:space="preserve">A logros como los anteriores, se adhieren los del género masculino, como lo es la dedicada ejecución en el trampolín de tres metros de Fernando Platas en </w:t>
      </w:r>
      <w:proofErr w:type="spellStart"/>
      <w:r w:rsidRPr="00E55F35">
        <w:rPr>
          <w:rFonts w:ascii="Times New Roman" w:eastAsia="Arial" w:hAnsi="Times New Roman" w:cs="Times New Roman"/>
          <w:sz w:val="24"/>
          <w:szCs w:val="24"/>
        </w:rPr>
        <w:t>Sidney</w:t>
      </w:r>
      <w:proofErr w:type="spellEnd"/>
      <w:r w:rsidRPr="00E55F35">
        <w:rPr>
          <w:rFonts w:ascii="Times New Roman" w:eastAsia="Arial" w:hAnsi="Times New Roman" w:cs="Times New Roman"/>
          <w:sz w:val="24"/>
          <w:szCs w:val="24"/>
        </w:rPr>
        <w:t xml:space="preserve"> 2000, que le daría la medalla de plata, y por supuesto, no se olvida la participación de Ernesto Canto, quien se coronó como campeón olímpico de 20 kilómetros marcha en los Juegos Olímpicos de Los Ángeles 1984; mexiquense que junto con María del Rosario Espinoza, son considerados como los únicos deportistas mexicanos campeones de todas las competencias del denominado ciclo olímpico (Centroamericanos, Panamericanos, Mundial y Juegos Olímpicos).</w:t>
      </w:r>
    </w:p>
    <w:p w14:paraId="76E3B470"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188E28C5"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Todos y cada uno de estos atletas han posicionado a la entidad como un referente en materia deportiva, instaurando al deporte como indiscutible detonador de avances y mejoras en diversas aristas de la población, al punto de ser considerado en compañía de la educación, pilar fundamental para el desarrollo de una nación.</w:t>
      </w:r>
    </w:p>
    <w:p w14:paraId="20BEDF9D"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55955FE7"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Estos ejemplos a los que se ha hecho alusión, solo dejan entrever una pequeña parte de la gran y digna representación con la que cuenta el Estado de México en materia deportiva, pues esta exposición sería insuficiente para enaltecer a todos y cada uno de ellos por sus destacados logros, por lo que solo resta precisar que son dignos representantes que han consagrado y puesto en alto el nombre de la entidad que los vio nacer, plasmando también parte de la historia que se está escribiendo; por lo que hoy, a 200 años de la erección del Estado de México, a todos ellos nuestra mayor gratitud.</w:t>
      </w:r>
    </w:p>
    <w:p w14:paraId="5E8D00E6"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62686B8B"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 xml:space="preserve">Por eso, en un sentido homenaje a estos hijos mexiquenses, que con determinación e ímpetu compitieron representando a nuestro </w:t>
      </w:r>
      <w:proofErr w:type="gramStart"/>
      <w:r w:rsidRPr="00E55F35">
        <w:rPr>
          <w:rFonts w:ascii="Times New Roman" w:eastAsia="Arial" w:hAnsi="Times New Roman" w:cs="Times New Roman"/>
          <w:sz w:val="24"/>
          <w:szCs w:val="24"/>
        </w:rPr>
        <w:t>país</w:t>
      </w:r>
      <w:proofErr w:type="gramEnd"/>
      <w:r w:rsidRPr="00E55F35">
        <w:rPr>
          <w:rFonts w:ascii="Times New Roman" w:eastAsia="Arial" w:hAnsi="Times New Roman" w:cs="Times New Roman"/>
          <w:sz w:val="24"/>
          <w:szCs w:val="24"/>
        </w:rPr>
        <w:t xml:space="preserve"> así como a nuestro estado, se considera pertinente que sean reconocidos por su entrega y dedicación al gran trabajo que realizan, coadyuvando con la conformación de un futuro mejor para las y los mexiquenses.</w:t>
      </w:r>
    </w:p>
    <w:p w14:paraId="5AF2943A"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272D6205"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 xml:space="preserve">En este sentido, la bancada del Partido Verde Ecologista de México, considera oportuno que en nuestra entidad sea contemplada la existencia del </w:t>
      </w:r>
      <w:r w:rsidRPr="00E55F35">
        <w:rPr>
          <w:rFonts w:ascii="Times New Roman" w:eastAsia="Arial" w:hAnsi="Times New Roman" w:cs="Times New Roman"/>
          <w:i/>
          <w:sz w:val="24"/>
          <w:szCs w:val="24"/>
        </w:rPr>
        <w:t>Día Estatal de las y los Deportistas Mexiquenses</w:t>
      </w:r>
      <w:r w:rsidRPr="00E55F35">
        <w:rPr>
          <w:rFonts w:ascii="Times New Roman" w:eastAsia="Arial" w:hAnsi="Times New Roman" w:cs="Times New Roman"/>
          <w:sz w:val="24"/>
          <w:szCs w:val="24"/>
        </w:rPr>
        <w:t>, en conmemoración y reconocimiento a todas y todos aquellos deportistas que han representado y representarán nuestra querida entidad.</w:t>
      </w:r>
    </w:p>
    <w:p w14:paraId="13161157"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50A400EF"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Estamos seguros que con este reconocimiento, será valorado el trabajo que han realizado los deportistas mexiquenses a través de estos 200 años, quienes hoy escriben el futuro deportivo de esta entidad, pues sus aportes desde el tejido social y gubernamental, reflejan un gran avance integral.</w:t>
      </w:r>
    </w:p>
    <w:p w14:paraId="3EC4B1DB"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1AE80104"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lastRenderedPageBreak/>
        <w:t>Los resultados de los deportistas mexiquenses en las diversas competiciones y justas deportivas han marcado un capítulo de éxito, sembrando la semilla del futuro, por lo que su reconocimiento debe ser un estímulo que genere impulso al desarrollo del deporte en nuestra entidad, con miras a alcanzar nuevas metas en el futuro y abonar precedentes que permitan a las generaciones venideras forjar un sendero.</w:t>
      </w:r>
    </w:p>
    <w:p w14:paraId="517BC3DA"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14157464" w14:textId="77777777" w:rsidR="00E55F35" w:rsidRPr="00E55F35" w:rsidRDefault="00E55F35" w:rsidP="00E55F35">
      <w:pPr>
        <w:spacing w:after="0" w:line="240" w:lineRule="auto"/>
        <w:jc w:val="both"/>
        <w:rPr>
          <w:rFonts w:ascii="Times New Roman" w:eastAsia="Times New Roman" w:hAnsi="Times New Roman" w:cs="Times New Roman"/>
          <w:sz w:val="24"/>
          <w:szCs w:val="24"/>
        </w:rPr>
      </w:pPr>
      <w:r w:rsidRPr="00E55F35">
        <w:rPr>
          <w:rFonts w:ascii="Times New Roman" w:eastAsia="Arial" w:hAnsi="Times New Roman" w:cs="Times New Roman"/>
          <w:sz w:val="24"/>
          <w:szCs w:val="24"/>
        </w:rPr>
        <w:t xml:space="preserve">De esta manera, se advierte que es un momento crucial para fortalecer el apoyo a nuestros deportistas, garantizando que cuenten con los recursos y la preparación necesarios, que les permitan continuar llevando el nombre de nuestro país, así como del Estado de México a lo más alto del deporte internacional. En virtud de lo anterior, se propone declarar el día 06 de abril de cada año como </w:t>
      </w:r>
      <w:r w:rsidRPr="00E55F35">
        <w:rPr>
          <w:rFonts w:ascii="Times New Roman" w:eastAsia="Arial" w:hAnsi="Times New Roman" w:cs="Times New Roman"/>
          <w:i/>
          <w:sz w:val="24"/>
          <w:szCs w:val="24"/>
        </w:rPr>
        <w:t>“Día de las y los Deportistas Mexiquenses”.</w:t>
      </w:r>
    </w:p>
    <w:p w14:paraId="161ECCEA"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36A7E368"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 xml:space="preserve">Por lo expuesto, se somete a consideración de este H. Poder Legislativo del Estado de México, para su análisis, discusión y en su caso aprobación en sus términos, la presente: </w:t>
      </w:r>
      <w:r w:rsidRPr="00E55F35">
        <w:rPr>
          <w:rFonts w:ascii="Times New Roman" w:eastAsia="Arial" w:hAnsi="Times New Roman" w:cs="Times New Roman"/>
          <w:b/>
          <w:sz w:val="24"/>
          <w:szCs w:val="24"/>
        </w:rPr>
        <w:t>INICIATIVA CON PROYECTO DE DECRETO POR LA QUE SE DECLARA EL DÍA 06 DE ABRIL DE CADA AÑO COMO “DIA ESTATAL DE LAS Y LOS DEPORTISTAS MEXIQUENSES”.</w:t>
      </w:r>
    </w:p>
    <w:p w14:paraId="61CBE1AC"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659D7BF8" w14:textId="77777777" w:rsidR="00E55F35" w:rsidRPr="00E55F35" w:rsidRDefault="00E55F35" w:rsidP="00E55F35">
      <w:pPr>
        <w:spacing w:after="0" w:line="240" w:lineRule="auto"/>
        <w:jc w:val="center"/>
        <w:rPr>
          <w:rFonts w:ascii="Times New Roman" w:eastAsia="Arial" w:hAnsi="Times New Roman" w:cs="Times New Roman"/>
          <w:sz w:val="24"/>
          <w:szCs w:val="24"/>
        </w:rPr>
      </w:pPr>
      <w:r w:rsidRPr="00E55F35">
        <w:rPr>
          <w:rFonts w:ascii="Times New Roman" w:eastAsia="Arial" w:hAnsi="Times New Roman" w:cs="Times New Roman"/>
          <w:b/>
          <w:sz w:val="24"/>
          <w:szCs w:val="24"/>
        </w:rPr>
        <w:t>A T E N T A M E N T E</w:t>
      </w:r>
    </w:p>
    <w:p w14:paraId="3AB54753" w14:textId="77777777" w:rsidR="00E55F35" w:rsidRPr="00E55F35" w:rsidRDefault="00E55F35" w:rsidP="00E55F35">
      <w:pPr>
        <w:spacing w:after="0" w:line="240" w:lineRule="auto"/>
        <w:jc w:val="center"/>
        <w:rPr>
          <w:rFonts w:ascii="Times New Roman" w:eastAsia="Arial" w:hAnsi="Times New Roman" w:cs="Times New Roman"/>
          <w:b/>
          <w:sz w:val="24"/>
          <w:szCs w:val="24"/>
        </w:rPr>
      </w:pPr>
      <w:r w:rsidRPr="00E55F35">
        <w:rPr>
          <w:rFonts w:ascii="Times New Roman" w:eastAsia="Arial" w:hAnsi="Times New Roman" w:cs="Times New Roman"/>
          <w:b/>
          <w:sz w:val="24"/>
          <w:szCs w:val="24"/>
        </w:rPr>
        <w:t>DIP. JOSÉ ALBERTO COUTTOLENC BUENTELLO</w:t>
      </w:r>
    </w:p>
    <w:p w14:paraId="577E0927" w14:textId="77777777" w:rsidR="00E55F35" w:rsidRPr="00E55F35" w:rsidRDefault="00E55F35" w:rsidP="00E55F35">
      <w:pPr>
        <w:spacing w:after="0" w:line="240" w:lineRule="auto"/>
        <w:jc w:val="center"/>
        <w:rPr>
          <w:rFonts w:ascii="Times New Roman" w:eastAsia="Arial" w:hAnsi="Times New Roman" w:cs="Times New Roman"/>
          <w:sz w:val="24"/>
          <w:szCs w:val="24"/>
        </w:rPr>
      </w:pPr>
      <w:r w:rsidRPr="00E55F35">
        <w:rPr>
          <w:rFonts w:ascii="Times New Roman" w:eastAsia="Arial" w:hAnsi="Times New Roman" w:cs="Times New Roman"/>
          <w:sz w:val="24"/>
          <w:szCs w:val="24"/>
        </w:rPr>
        <w:t>COORDINADOR DEL GRUPO PARLAMENTARIO DEL PARTIDO VERDE ECOLOGISTA DE MÉXICO</w:t>
      </w:r>
    </w:p>
    <w:p w14:paraId="1931FA62" w14:textId="77777777" w:rsidR="00E55F35" w:rsidRPr="00E55F35" w:rsidRDefault="00E55F35" w:rsidP="00E55F35">
      <w:pPr>
        <w:spacing w:after="0" w:line="240" w:lineRule="auto"/>
        <w:jc w:val="center"/>
        <w:rPr>
          <w:rFonts w:ascii="Times New Roman" w:eastAsia="Times New Roman" w:hAnsi="Times New Roman" w:cs="Times New Roman"/>
          <w:sz w:val="24"/>
          <w:szCs w:val="24"/>
        </w:rPr>
      </w:pPr>
    </w:p>
    <w:p w14:paraId="2D5F3395" w14:textId="77777777" w:rsidR="00E55F35" w:rsidRPr="00E55F35" w:rsidRDefault="00E55F35" w:rsidP="00E55F35">
      <w:pPr>
        <w:spacing w:after="0" w:line="240" w:lineRule="auto"/>
        <w:jc w:val="center"/>
        <w:rPr>
          <w:rFonts w:ascii="Times New Roman" w:eastAsia="Times New Roman" w:hAnsi="Times New Roman" w:cs="Times New Roman"/>
          <w:sz w:val="24"/>
          <w:szCs w:val="24"/>
        </w:rPr>
      </w:pPr>
    </w:p>
    <w:p w14:paraId="384A9486" w14:textId="77777777" w:rsidR="00E55F35" w:rsidRPr="00E55F35" w:rsidRDefault="00E55F35" w:rsidP="00E55F35">
      <w:pPr>
        <w:spacing w:after="0" w:line="240" w:lineRule="auto"/>
        <w:rPr>
          <w:rFonts w:ascii="Times New Roman" w:eastAsia="Arial" w:hAnsi="Times New Roman" w:cs="Times New Roman"/>
          <w:sz w:val="24"/>
          <w:szCs w:val="24"/>
        </w:rPr>
      </w:pPr>
      <w:r w:rsidRPr="00E55F35">
        <w:rPr>
          <w:rFonts w:ascii="Times New Roman" w:eastAsia="Arial" w:hAnsi="Times New Roman" w:cs="Times New Roman"/>
          <w:b/>
          <w:sz w:val="24"/>
          <w:szCs w:val="24"/>
        </w:rPr>
        <w:t>DECRETO NÚMERO</w:t>
      </w:r>
    </w:p>
    <w:p w14:paraId="2030B7C4" w14:textId="77777777" w:rsidR="00E55F35" w:rsidRPr="00E55F35" w:rsidRDefault="00E55F35" w:rsidP="00E55F35">
      <w:pPr>
        <w:spacing w:after="0" w:line="240" w:lineRule="auto"/>
        <w:rPr>
          <w:rFonts w:ascii="Times New Roman" w:eastAsia="Arial" w:hAnsi="Times New Roman" w:cs="Times New Roman"/>
          <w:b/>
          <w:sz w:val="24"/>
          <w:szCs w:val="24"/>
        </w:rPr>
      </w:pPr>
      <w:r w:rsidRPr="00E55F35">
        <w:rPr>
          <w:rFonts w:ascii="Times New Roman" w:eastAsia="Arial" w:hAnsi="Times New Roman" w:cs="Times New Roman"/>
          <w:b/>
          <w:sz w:val="24"/>
          <w:szCs w:val="24"/>
        </w:rPr>
        <w:t>LA LXII LEGISLATURA DEL ESTADO DE MÉXICO</w:t>
      </w:r>
    </w:p>
    <w:p w14:paraId="0806A0F0" w14:textId="77777777" w:rsidR="00E55F35" w:rsidRPr="00E55F35" w:rsidRDefault="00E55F35" w:rsidP="00E55F35">
      <w:pPr>
        <w:spacing w:after="0" w:line="240" w:lineRule="auto"/>
        <w:rPr>
          <w:rFonts w:ascii="Times New Roman" w:eastAsia="Arial" w:hAnsi="Times New Roman" w:cs="Times New Roman"/>
          <w:sz w:val="24"/>
          <w:szCs w:val="24"/>
        </w:rPr>
      </w:pPr>
      <w:r w:rsidRPr="00E55F35">
        <w:rPr>
          <w:rFonts w:ascii="Times New Roman" w:eastAsia="Arial" w:hAnsi="Times New Roman" w:cs="Times New Roman"/>
          <w:b/>
          <w:sz w:val="24"/>
          <w:szCs w:val="24"/>
        </w:rPr>
        <w:t>DECRETA:</w:t>
      </w:r>
    </w:p>
    <w:p w14:paraId="0158DCA6"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49158E64"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b/>
          <w:sz w:val="24"/>
          <w:szCs w:val="24"/>
        </w:rPr>
        <w:t xml:space="preserve">ÚNICO. </w:t>
      </w:r>
      <w:r w:rsidRPr="00E55F35">
        <w:rPr>
          <w:rFonts w:ascii="Times New Roman" w:eastAsia="Arial" w:hAnsi="Times New Roman" w:cs="Times New Roman"/>
          <w:sz w:val="24"/>
          <w:szCs w:val="24"/>
        </w:rPr>
        <w:t xml:space="preserve">Se declara el 06 de Abril de cada año como </w:t>
      </w:r>
      <w:r w:rsidRPr="00E55F35">
        <w:rPr>
          <w:rFonts w:ascii="Times New Roman" w:eastAsia="Arial" w:hAnsi="Times New Roman" w:cs="Times New Roman"/>
          <w:b/>
          <w:sz w:val="24"/>
          <w:szCs w:val="24"/>
        </w:rPr>
        <w:t>“Día Estatal de las y los Deportistas Mexiquenses”.</w:t>
      </w:r>
    </w:p>
    <w:p w14:paraId="5B04741C"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461DDE42" w14:textId="77777777" w:rsidR="00E55F35" w:rsidRPr="00E55F35" w:rsidRDefault="00E55F35" w:rsidP="00E55F35">
      <w:pPr>
        <w:spacing w:after="0" w:line="240" w:lineRule="auto"/>
        <w:jc w:val="center"/>
        <w:rPr>
          <w:rFonts w:ascii="Times New Roman" w:eastAsia="Arial" w:hAnsi="Times New Roman" w:cs="Times New Roman"/>
          <w:sz w:val="24"/>
          <w:szCs w:val="24"/>
        </w:rPr>
      </w:pPr>
      <w:r w:rsidRPr="00E55F35">
        <w:rPr>
          <w:rFonts w:ascii="Times New Roman" w:eastAsia="Arial" w:hAnsi="Times New Roman" w:cs="Times New Roman"/>
          <w:b/>
          <w:sz w:val="24"/>
          <w:szCs w:val="24"/>
        </w:rPr>
        <w:t>TRANSITORIOS</w:t>
      </w:r>
    </w:p>
    <w:p w14:paraId="02E46F35"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108B06F1"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b/>
          <w:sz w:val="24"/>
          <w:szCs w:val="24"/>
        </w:rPr>
        <w:t xml:space="preserve">ARTÍCULO PRIMERO. </w:t>
      </w:r>
      <w:r w:rsidRPr="00E55F35">
        <w:rPr>
          <w:rFonts w:ascii="Times New Roman" w:eastAsia="Arial" w:hAnsi="Times New Roman" w:cs="Times New Roman"/>
          <w:sz w:val="24"/>
          <w:szCs w:val="24"/>
        </w:rPr>
        <w:t>Publíquese el presente decreto en el Periódico Oficial “Gaceta de Gobierno”.</w:t>
      </w:r>
    </w:p>
    <w:p w14:paraId="4096185B"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59312C81"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b/>
          <w:sz w:val="24"/>
          <w:szCs w:val="24"/>
        </w:rPr>
        <w:t xml:space="preserve">ARTÍCULO SEGUNDO. </w:t>
      </w:r>
      <w:r w:rsidRPr="00E55F35">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14:paraId="4E853BB6"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68508FB4"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La persona titular del Poder Ejecutivo lo tendrá por entendido, haciendo que se publique y se cumpla.</w:t>
      </w:r>
    </w:p>
    <w:p w14:paraId="75A5DD61" w14:textId="77777777" w:rsidR="00E55F35" w:rsidRPr="00E55F35" w:rsidRDefault="00E55F35" w:rsidP="00E55F35">
      <w:pPr>
        <w:spacing w:after="0" w:line="240" w:lineRule="auto"/>
        <w:rPr>
          <w:rFonts w:ascii="Times New Roman" w:eastAsia="Times New Roman" w:hAnsi="Times New Roman" w:cs="Times New Roman"/>
          <w:sz w:val="24"/>
          <w:szCs w:val="24"/>
        </w:rPr>
      </w:pPr>
    </w:p>
    <w:p w14:paraId="772ACF24" w14:textId="77777777" w:rsidR="00E55F35" w:rsidRPr="00E55F35" w:rsidRDefault="00E55F35" w:rsidP="00E55F35">
      <w:pPr>
        <w:spacing w:after="0" w:line="240" w:lineRule="auto"/>
        <w:jc w:val="both"/>
        <w:rPr>
          <w:rFonts w:ascii="Times New Roman" w:eastAsia="Arial" w:hAnsi="Times New Roman" w:cs="Times New Roman"/>
          <w:sz w:val="24"/>
          <w:szCs w:val="24"/>
        </w:rPr>
      </w:pPr>
      <w:r w:rsidRPr="00E55F35">
        <w:rPr>
          <w:rFonts w:ascii="Times New Roman" w:eastAsia="Arial" w:hAnsi="Times New Roman" w:cs="Times New Roman"/>
          <w:sz w:val="24"/>
          <w:szCs w:val="24"/>
        </w:rPr>
        <w:t xml:space="preserve">Dado en el Palacio del Poder Legislativo en la Ciudad de Toluca, Capital del Estado de México, a los días </w:t>
      </w:r>
      <w:r w:rsidRPr="00E55F35">
        <w:rPr>
          <w:rFonts w:ascii="Times New Roman" w:eastAsia="Times New Roman" w:hAnsi="Times New Roman" w:cs="Times New Roman"/>
          <w:sz w:val="24"/>
          <w:szCs w:val="24"/>
          <w:u w:val="single" w:color="000000"/>
        </w:rPr>
        <w:t xml:space="preserve">    </w:t>
      </w:r>
      <w:r w:rsidRPr="00E55F35">
        <w:rPr>
          <w:rFonts w:ascii="Times New Roman" w:eastAsia="Times New Roman" w:hAnsi="Times New Roman" w:cs="Times New Roman"/>
          <w:sz w:val="24"/>
          <w:szCs w:val="24"/>
        </w:rPr>
        <w:t xml:space="preserve"> </w:t>
      </w:r>
      <w:r w:rsidRPr="00E55F35">
        <w:rPr>
          <w:rFonts w:ascii="Times New Roman" w:eastAsia="Arial" w:hAnsi="Times New Roman" w:cs="Times New Roman"/>
          <w:sz w:val="24"/>
          <w:szCs w:val="24"/>
        </w:rPr>
        <w:t xml:space="preserve">del mes de </w:t>
      </w:r>
      <w:r w:rsidRPr="00E55F35">
        <w:rPr>
          <w:rFonts w:ascii="Times New Roman" w:eastAsia="Times New Roman" w:hAnsi="Times New Roman" w:cs="Times New Roman"/>
          <w:sz w:val="24"/>
          <w:szCs w:val="24"/>
          <w:u w:val="single" w:color="000000"/>
        </w:rPr>
        <w:t xml:space="preserve">                    </w:t>
      </w:r>
      <w:r w:rsidRPr="00E55F35">
        <w:rPr>
          <w:rFonts w:ascii="Times New Roman" w:eastAsia="Times New Roman" w:hAnsi="Times New Roman" w:cs="Times New Roman"/>
          <w:sz w:val="24"/>
          <w:szCs w:val="24"/>
        </w:rPr>
        <w:t xml:space="preserve"> </w:t>
      </w:r>
      <w:proofErr w:type="spellStart"/>
      <w:r w:rsidRPr="00E55F35">
        <w:rPr>
          <w:rFonts w:ascii="Times New Roman" w:eastAsia="Arial" w:hAnsi="Times New Roman" w:cs="Times New Roman"/>
          <w:sz w:val="24"/>
          <w:szCs w:val="24"/>
        </w:rPr>
        <w:t>de</w:t>
      </w:r>
      <w:proofErr w:type="spellEnd"/>
      <w:r w:rsidRPr="00E55F35">
        <w:rPr>
          <w:rFonts w:ascii="Times New Roman" w:eastAsia="Arial" w:hAnsi="Times New Roman" w:cs="Times New Roman"/>
          <w:sz w:val="24"/>
          <w:szCs w:val="24"/>
        </w:rPr>
        <w:t xml:space="preserve"> dos mil veinticuatro.</w:t>
      </w:r>
    </w:p>
    <w:p w14:paraId="29F3FDDC" w14:textId="77777777" w:rsidR="00622ACD" w:rsidRPr="00E02D90" w:rsidRDefault="00622ACD" w:rsidP="003036F7">
      <w:pPr>
        <w:spacing w:after="0" w:line="240" w:lineRule="auto"/>
        <w:jc w:val="center"/>
        <w:rPr>
          <w:rFonts w:ascii="Times New Roman" w:hAnsi="Times New Roman"/>
          <w:sz w:val="24"/>
          <w:szCs w:val="24"/>
        </w:rPr>
      </w:pPr>
    </w:p>
    <w:p w14:paraId="1D9DA122" w14:textId="77777777" w:rsidR="00622ACD" w:rsidRPr="00E02D90" w:rsidRDefault="00622ACD" w:rsidP="003036F7">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433B4442" w14:textId="77777777" w:rsidR="00622ACD" w:rsidRPr="00E02D90" w:rsidRDefault="00622ACD" w:rsidP="003036F7">
      <w:pPr>
        <w:spacing w:after="0" w:line="240" w:lineRule="auto"/>
        <w:jc w:val="center"/>
        <w:rPr>
          <w:rFonts w:ascii="Times New Roman" w:hAnsi="Times New Roman"/>
          <w:sz w:val="24"/>
          <w:szCs w:val="24"/>
        </w:rPr>
      </w:pPr>
    </w:p>
    <w:p w14:paraId="66DBDC6B" w14:textId="65503317" w:rsidR="00474BFB" w:rsidRPr="00C431FE" w:rsidRDefault="00474BFB"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Gracias, diputada.</w:t>
      </w:r>
    </w:p>
    <w:p w14:paraId="1BA3D29C" w14:textId="77777777" w:rsidR="00474BFB" w:rsidRPr="00C431FE" w:rsidRDefault="00474BFB" w:rsidP="0061081E">
      <w:pPr>
        <w:pStyle w:val="Sinespaciado"/>
        <w:jc w:val="both"/>
        <w:rPr>
          <w:rFonts w:eastAsia="Times New Roman" w:cs="Times New Roman"/>
          <w:szCs w:val="24"/>
          <w:lang w:eastAsia="es-MX"/>
        </w:rPr>
      </w:pPr>
      <w:r w:rsidRPr="00C431FE">
        <w:rPr>
          <w:rFonts w:eastAsia="Times New Roman" w:cs="Times New Roman"/>
          <w:szCs w:val="24"/>
          <w:lang w:eastAsia="es-MX"/>
        </w:rPr>
        <w:tab/>
        <w:t>Se registra la iniciativa y se remite a las Comisiones Legislativas de Gobernación y Puntos Constitucionales y de la Juventud y el Deporte, para su estudio y dictamen.</w:t>
      </w:r>
    </w:p>
    <w:p w14:paraId="76D36710" w14:textId="77777777" w:rsidR="00474BFB" w:rsidRPr="00C431FE" w:rsidRDefault="00474BFB"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lastRenderedPageBreak/>
        <w:t xml:space="preserve">Para sustanciar el punto número 10 del orden del día, hace uso de la palabra el diputado Eduardo Zarzosa Sánchez, quien presentará, en nombre del Grupo Parlamentario del Partido Revolucionario Institucional, iniciativa por la que se adiciona un párrafo tercero al artículo 107 del Código Financiero del Estado de México en materia de exención del Impuesto Predial para personas adultas mayores. </w:t>
      </w:r>
    </w:p>
    <w:p w14:paraId="2725BA17" w14:textId="77777777" w:rsidR="00474BFB" w:rsidRPr="00C431FE" w:rsidRDefault="00474BFB" w:rsidP="0061081E">
      <w:pPr>
        <w:pStyle w:val="Sinespaciado"/>
        <w:jc w:val="both"/>
        <w:rPr>
          <w:rFonts w:eastAsia="Times New Roman" w:cs="Times New Roman"/>
          <w:szCs w:val="24"/>
          <w:lang w:eastAsia="es-MX"/>
        </w:rPr>
      </w:pPr>
      <w:r w:rsidRPr="00C431FE">
        <w:rPr>
          <w:rFonts w:cs="Times New Roman"/>
          <w:szCs w:val="24"/>
        </w:rPr>
        <w:t xml:space="preserve">DIP. EDUARDO ZARZOSA SÁNCHEZ. </w:t>
      </w:r>
      <w:r w:rsidRPr="00C431FE">
        <w:rPr>
          <w:rFonts w:eastAsia="Times New Roman" w:cs="Times New Roman"/>
          <w:szCs w:val="24"/>
          <w:lang w:eastAsia="es-MX"/>
        </w:rPr>
        <w:t>Con su venia, señor Presidente.</w:t>
      </w:r>
    </w:p>
    <w:p w14:paraId="6D60BFC5" w14:textId="77777777" w:rsidR="00474BFB" w:rsidRPr="00C431FE" w:rsidRDefault="00474BFB" w:rsidP="0061081E">
      <w:pPr>
        <w:pStyle w:val="Sinespaciado"/>
        <w:jc w:val="both"/>
        <w:rPr>
          <w:rFonts w:eastAsia="Times New Roman" w:cs="Times New Roman"/>
          <w:szCs w:val="24"/>
          <w:lang w:eastAsia="es-MX"/>
        </w:rPr>
      </w:pPr>
      <w:r w:rsidRPr="00C431FE">
        <w:rPr>
          <w:rFonts w:eastAsia="Times New Roman" w:cs="Times New Roman"/>
          <w:szCs w:val="24"/>
          <w:lang w:eastAsia="es-MX"/>
        </w:rPr>
        <w:tab/>
        <w:t>Compañeras y compañeros diputados, medios de comunicación, pueblo del Estado de México:</w:t>
      </w:r>
    </w:p>
    <w:p w14:paraId="33A9EA58" w14:textId="77777777" w:rsidR="00474BFB" w:rsidRPr="00C431FE" w:rsidRDefault="00474BFB"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Para el PRI es una prioridad hacer eco de las diversas voces de nuestra sociedad mexiquense. Por ello es el compromiso de este grupo parlamentario proponer soluciones viables que aborden de manera efectiva las necesidades de la población, en donde se prioricen las problemáticas que afectan al Estado de México, considerando aspectos económicos, sociales, ambientales, educativos, entre otros.</w:t>
      </w:r>
    </w:p>
    <w:p w14:paraId="188FFC86" w14:textId="77777777" w:rsidR="00474BFB" w:rsidRPr="00C431FE" w:rsidRDefault="00474BFB"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Entre estas prioridades se encuentra el generar mejores y mayores apoyos a los grupos vulnerables de la Entidad, como lo son los adultos mayores, pues uno de los más grandes retos a los que se enfrentan los gobiernos en todo el mundo es el envejecimiento de su población, ya que, de acuerdo con la Organización Mundial de la Salud, en el año 2020 había mil millones de personas con 60 años o más, estimando que dicha cifra podría aumentar a mil 400 millones de adultos mayores en 2030, y para el 2050 la cifra podría alcanzar los 2 mil millones de personas.</w:t>
      </w:r>
    </w:p>
    <w:p w14:paraId="66D77040" w14:textId="77777777" w:rsidR="00474BFB" w:rsidRPr="00C431FE" w:rsidRDefault="00474BFB" w:rsidP="0061081E">
      <w:pPr>
        <w:pStyle w:val="Sinespaciado"/>
        <w:ind w:firstLine="708"/>
        <w:jc w:val="both"/>
        <w:rPr>
          <w:rFonts w:cs="Times New Roman"/>
          <w:szCs w:val="24"/>
        </w:rPr>
      </w:pPr>
      <w:r w:rsidRPr="00C431FE">
        <w:rPr>
          <w:rFonts w:eastAsia="Times New Roman" w:cs="Times New Roman"/>
          <w:szCs w:val="24"/>
          <w:lang w:eastAsia="es-MX"/>
        </w:rPr>
        <w:t xml:space="preserve">Al igual que a nivel mundial, nuestro País experimenta un mayor crecimiento de la población en edades avanzadas, lo que debe de ser considerado </w:t>
      </w:r>
      <w:r w:rsidRPr="00C431FE">
        <w:rPr>
          <w:rFonts w:cs="Times New Roman"/>
          <w:szCs w:val="24"/>
        </w:rPr>
        <w:t>como una importante preocupación social.</w:t>
      </w:r>
    </w:p>
    <w:p w14:paraId="71FA43B4" w14:textId="77777777" w:rsidR="00474BFB" w:rsidRPr="00C431FE" w:rsidRDefault="00474BFB" w:rsidP="0061081E">
      <w:pPr>
        <w:pStyle w:val="Sinespaciado"/>
        <w:ind w:firstLine="708"/>
        <w:jc w:val="both"/>
        <w:rPr>
          <w:rFonts w:cs="Times New Roman"/>
          <w:szCs w:val="24"/>
        </w:rPr>
      </w:pPr>
      <w:r w:rsidRPr="00C431FE">
        <w:rPr>
          <w:rFonts w:cs="Times New Roman"/>
          <w:szCs w:val="24"/>
        </w:rPr>
        <w:t>De acuerdo con el Censo de Población y Vivienda 2020, en México habitaban 15 millones de personas mayores de 60 años, representando el 12% del total de la población. Sin embargo, el Instituto Nacional de Estadística y Geografía, el INEGI, señala que de acuerdo con la Encuesta Nacional de la Dinámica Demográfica 2023, la población de 60 años y más aumentó al 14.7% de la población que, a números de ese mismo año, ascienden a más de 19 millones de personas.</w:t>
      </w:r>
    </w:p>
    <w:p w14:paraId="29044548" w14:textId="77777777" w:rsidR="00474BFB" w:rsidRPr="00C431FE" w:rsidRDefault="00474BFB" w:rsidP="0061081E">
      <w:pPr>
        <w:pStyle w:val="Sinespaciado"/>
        <w:ind w:firstLine="708"/>
        <w:jc w:val="both"/>
        <w:rPr>
          <w:rFonts w:cs="Times New Roman"/>
          <w:szCs w:val="24"/>
        </w:rPr>
      </w:pPr>
      <w:r w:rsidRPr="00C431FE">
        <w:rPr>
          <w:rFonts w:cs="Times New Roman"/>
          <w:szCs w:val="24"/>
        </w:rPr>
        <w:t>En el Estado de México también vivimos este fenómeno. De acuerdo con el Consejo Estatal de Población, la población de la tercera edad, de acuerdo con el Censo 2020, era de un millón 919 mil 454 personas, lo que representaba el 11.30% de la población mexiquense; sin embargo, el mismo Consejo señala que en este 2024 viven 2 millones 125 mil 348 adultos mayores en la Entidad.</w:t>
      </w:r>
    </w:p>
    <w:p w14:paraId="23E29C6C" w14:textId="77777777" w:rsidR="00474BFB" w:rsidRPr="00C431FE" w:rsidRDefault="00474BFB" w:rsidP="0061081E">
      <w:pPr>
        <w:pStyle w:val="Sinespaciado"/>
        <w:ind w:firstLine="708"/>
        <w:jc w:val="both"/>
        <w:rPr>
          <w:rFonts w:cs="Times New Roman"/>
          <w:szCs w:val="24"/>
        </w:rPr>
      </w:pPr>
      <w:r w:rsidRPr="00C431FE">
        <w:rPr>
          <w:rFonts w:cs="Times New Roman"/>
          <w:szCs w:val="24"/>
        </w:rPr>
        <w:t>Por ello, a nivel internacional se han establecido diversos instrumentos encaminados a la protección de los adultos mayores. Así, los principios de las Naciones Unidas en favor de las personas de edad, señala entre ellos el de la independencia, el cual contempla el acceso a alimentación, agua, vivienda, vestimenta y atención de salud adecuados, mediante ingresos, apoyo a sus familias y de la comunidad y de su propia autosuficiencia, así como el poder residir en su propio domicilio por tanto tiempo como les sea posible.</w:t>
      </w:r>
    </w:p>
    <w:p w14:paraId="479796BA"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Para proteger los derechos de las personas adultas mayores en nuestro País, se publicó en el </w:t>
      </w:r>
      <w:r w:rsidRPr="00C431FE">
        <w:rPr>
          <w:rFonts w:cs="Times New Roman"/>
          <w:i/>
          <w:iCs/>
          <w:szCs w:val="24"/>
        </w:rPr>
        <w:t>Diario Oficial de la Federación</w:t>
      </w:r>
      <w:r w:rsidRPr="00C431FE">
        <w:rPr>
          <w:rFonts w:cs="Times New Roman"/>
          <w:szCs w:val="24"/>
        </w:rPr>
        <w:t>, el 25 de junio de 2002, la Ley de los Derechos de las Personas Adultas Mayores, la cual establece, en su artículo 5, que estas tienen el derecho a la integridad, dignidad y preferencia, lo que implica una vida digna y de calidad, a vivir en entornos seguros y dignos; también tienen derecho a la protección de la salud, alimentación y a la familia; es decir, a tener acceso a los satisfactores necesarios considerando alimentos, bienes, servicios y condiciones humanas o materiales para su atención integral. Además, se establece que es obligación de las instituciones públicas el garantizarles el acceso a programas que les permitan gozar de sus derechos, por lo que también son sujetos de acceder a programas que les permitan contar con una vivienda digna, entre otras.</w:t>
      </w:r>
    </w:p>
    <w:p w14:paraId="1D7E3FF4" w14:textId="77777777" w:rsidR="00474BFB" w:rsidRPr="00C431FE" w:rsidRDefault="00474BFB" w:rsidP="0061081E">
      <w:pPr>
        <w:pStyle w:val="Sinespaciado"/>
        <w:jc w:val="both"/>
        <w:rPr>
          <w:rFonts w:cs="Times New Roman"/>
          <w:szCs w:val="24"/>
        </w:rPr>
      </w:pPr>
      <w:r w:rsidRPr="00C431FE">
        <w:rPr>
          <w:rFonts w:cs="Times New Roman"/>
          <w:szCs w:val="24"/>
        </w:rPr>
        <w:lastRenderedPageBreak/>
        <w:tab/>
        <w:t xml:space="preserve">En nuestra legislación estatal también contamos con un marco jurídico que permite la protección de las personas adultas mayores a partir de la publicación, en el Periódico Oficial </w:t>
      </w:r>
      <w:r w:rsidRPr="00C431FE">
        <w:rPr>
          <w:rFonts w:cs="Times New Roman"/>
          <w:i/>
          <w:iCs/>
          <w:szCs w:val="24"/>
        </w:rPr>
        <w:t>Gaceta de Gobierno</w:t>
      </w:r>
      <w:r w:rsidRPr="00C431FE">
        <w:rPr>
          <w:rFonts w:cs="Times New Roman"/>
          <w:szCs w:val="24"/>
        </w:rPr>
        <w:t xml:space="preserve">, el 6 de agosto de 2008, la Ley de las Personas Adultas Mayores del Estado de México, la cual reconoce, al igual que la Ley General, que es un derecho de las personas de 60 años en adelante, es el derecho a una vida digna, de calidad y libre de violencia, así como a la protección de su salud y alimentación. </w:t>
      </w:r>
    </w:p>
    <w:p w14:paraId="0F683A14" w14:textId="77777777" w:rsidR="00474BFB" w:rsidRPr="00C431FE" w:rsidRDefault="00474BFB" w:rsidP="0061081E">
      <w:pPr>
        <w:pStyle w:val="Sinespaciado"/>
        <w:jc w:val="both"/>
        <w:rPr>
          <w:rFonts w:cs="Times New Roman"/>
          <w:szCs w:val="24"/>
        </w:rPr>
      </w:pPr>
      <w:r w:rsidRPr="00C431FE">
        <w:rPr>
          <w:rFonts w:cs="Times New Roman"/>
          <w:szCs w:val="24"/>
        </w:rPr>
        <w:tab/>
        <w:t>La protección de los derechos de las personas adultas mayores se da debido a la vulnerabilidad en que vive este sector de la población, ya que, de acuerdo con la Encuesta Nacional sobre Discriminación, en 2022, de la población de 60 años y más que habitaba en el País, el 17.9% declaró haber sido discriminada en el último año, de los cuales 39.2% fue motivado por su edad; además, el 33.3% expresó que no recibían apoyo de los programas sociales.</w:t>
      </w:r>
    </w:p>
    <w:p w14:paraId="2C88BADA"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Por su parte, el Instituto Nacional de Personas Adultas Mayores, Inapam, señala que una de las principales problemáticas a las que se enfrentan las personas adultas mayores es que su pensión no es suficiente para cubrir sus necesidades básicas, con un 36.3%; la falta de oportunidades para encontrar trabajo, con un 29%, y el carecer de una pensión o jubilación, con un 13.7%. Además, señala que el 7.8% de ellos dependen de sus familiares. </w:t>
      </w:r>
    </w:p>
    <w:p w14:paraId="14750FC5"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Sumado a lo anterior, el INEGI señala que, de acuerdo con la Encuesta Nacional de Ocupación y Empleo Nueva Edición, al segundo trimestre de 2022, 33 de cada 100 personas de 60 años y más pertenecían a la población económicamente activa, de las cuales el 99% se encontraba ocupada; sin embargo, la misma encuesta señala que a pesar de estar ocupadas, el 45% de ellas apenas ganaba un salario mínimo y el 9% no percibía ningún salario. </w:t>
      </w:r>
    </w:p>
    <w:p w14:paraId="69EAB27C"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En nuestra Entidad, la Secretaría de Trabajo y Previsión Social señala que únicamente el 9.3% de este sector de la población, de los cuales el 6.1 recibe hasta un salario mínimo. </w:t>
      </w:r>
    </w:p>
    <w:p w14:paraId="6BCE288B"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En cuanto a la vivienda, según datos de la Sociedad Hipotecaria Federal, el 82.4% de las personas adultas mayores cuentan con una vivienda propia, por lo que sus gastos se ven reducidos aún más por pagos emanados de contar con una vivienda. </w:t>
      </w:r>
    </w:p>
    <w:p w14:paraId="5EF6531B"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Tal es el caso del Impuesto Predial, por lo que contar con una propiedad en esta etapa de la vida resulta un factor fundamental para reducir o aumentar gastos en la vejez y, por tanto, para poder gozar de una mejor calidad de vida. </w:t>
      </w:r>
    </w:p>
    <w:p w14:paraId="2ADF2154" w14:textId="77777777" w:rsidR="00474BFB" w:rsidRPr="00C431FE" w:rsidRDefault="00474BFB" w:rsidP="0061081E">
      <w:pPr>
        <w:pStyle w:val="Sinespaciado"/>
        <w:jc w:val="both"/>
        <w:rPr>
          <w:rFonts w:cs="Times New Roman"/>
          <w:szCs w:val="24"/>
        </w:rPr>
      </w:pPr>
      <w:r w:rsidRPr="00C431FE">
        <w:rPr>
          <w:rFonts w:cs="Times New Roman"/>
          <w:szCs w:val="24"/>
        </w:rPr>
        <w:tab/>
        <w:t>A nivel nacional, las personas adultas mayores pueden acceder hasta a un 50% de descuento en el pago del Impuesto Predial como beneficiarios de la tarjeta del Inapam. Este es el caso de 20 entidades, incluidas la nuestra; sin embargo, el otorgar dicho beneficio está a la discrecionalidad de los municipios que lo aplican.</w:t>
      </w:r>
    </w:p>
    <w:p w14:paraId="4D0E6A48" w14:textId="77777777" w:rsidR="00474BFB" w:rsidRPr="00C431FE" w:rsidRDefault="00474BFB" w:rsidP="0061081E">
      <w:pPr>
        <w:pStyle w:val="Sinespaciado"/>
        <w:jc w:val="both"/>
        <w:rPr>
          <w:rFonts w:cs="Times New Roman"/>
          <w:szCs w:val="24"/>
        </w:rPr>
      </w:pPr>
      <w:r w:rsidRPr="00C431FE">
        <w:rPr>
          <w:rFonts w:cs="Times New Roman"/>
          <w:szCs w:val="24"/>
        </w:rPr>
        <w:tab/>
        <w:t>Es por lo antes expuesto que la presente iniciativa propone establecer una excepción en el pago de impuestos a favor del total de las personas adultas mayores de 65 años en adelante, específicamente del Impuesto Predial, y con ello favorecer la economía de este sector que se ha vuelto cada vez más vulnerable.</w:t>
      </w:r>
    </w:p>
    <w:p w14:paraId="3D103309"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Esta acción colocará al Estado de México como la primera Entidad de la República Mexicana que apoya verdaderamente a los adultos mayores con un descuento del 100% en el pago del Impuesto Predial de su vivienda y de manera obligatoria para los 125 municipios de nuestra Entidad. </w:t>
      </w:r>
    </w:p>
    <w:p w14:paraId="3182A2CF" w14:textId="77777777" w:rsidR="00474BFB" w:rsidRPr="00C431FE" w:rsidRDefault="00474BFB" w:rsidP="0061081E">
      <w:pPr>
        <w:pStyle w:val="Sinespaciado"/>
        <w:ind w:firstLine="720"/>
        <w:jc w:val="both"/>
        <w:rPr>
          <w:rFonts w:cs="Times New Roman"/>
          <w:szCs w:val="24"/>
        </w:rPr>
      </w:pPr>
      <w:r w:rsidRPr="00C431FE">
        <w:rPr>
          <w:rFonts w:cs="Times New Roman"/>
          <w:szCs w:val="24"/>
        </w:rPr>
        <w:t>Estimadas compañeras y compañeros diputados:</w:t>
      </w:r>
    </w:p>
    <w:p w14:paraId="7BAC9E10" w14:textId="77777777" w:rsidR="00474BFB" w:rsidRPr="00C431FE" w:rsidRDefault="00474BFB" w:rsidP="0061081E">
      <w:pPr>
        <w:pStyle w:val="Sinespaciado"/>
        <w:ind w:firstLine="720"/>
        <w:jc w:val="both"/>
        <w:rPr>
          <w:rFonts w:cs="Times New Roman"/>
          <w:szCs w:val="24"/>
        </w:rPr>
      </w:pPr>
      <w:r w:rsidRPr="00C431FE">
        <w:rPr>
          <w:rFonts w:cs="Times New Roman"/>
          <w:szCs w:val="24"/>
        </w:rPr>
        <w:t>Les pido respetuosamente sumarse a esta noble iniciativa, que tiene como única finalidad el apoyar a quienes han trabajado toda la vida, a quienes han contribuido a mantener la patria y el Estado que hoy tenemos. En una palabra, para apoyar a los que con su trabajo y esfuerzo dieron los mejores años de su vida para que nuestro querido Estado de México sea la Entidad que hoy es.</w:t>
      </w:r>
    </w:p>
    <w:p w14:paraId="2838B4DD" w14:textId="77777777" w:rsidR="00474BFB" w:rsidRPr="00C431FE" w:rsidRDefault="00474BFB" w:rsidP="0061081E">
      <w:pPr>
        <w:pStyle w:val="Sinespaciado"/>
        <w:ind w:firstLine="720"/>
        <w:jc w:val="both"/>
        <w:rPr>
          <w:rFonts w:cs="Times New Roman"/>
          <w:szCs w:val="24"/>
        </w:rPr>
      </w:pPr>
      <w:r w:rsidRPr="00C431FE">
        <w:rPr>
          <w:rFonts w:cs="Times New Roman"/>
          <w:szCs w:val="24"/>
        </w:rPr>
        <w:t xml:space="preserve">Señor Presidente, en términos de lo expuesto, le solicito respetuosamente que se integre de manera íntegra este documento para que se modifique el artículo 107, quedando exentas del pago del Impuesto Predial las personas físicas que cuenten con 65 años o más de edad que sean </w:t>
      </w:r>
      <w:r w:rsidRPr="00C431FE">
        <w:rPr>
          <w:rFonts w:cs="Times New Roman"/>
          <w:szCs w:val="24"/>
        </w:rPr>
        <w:lastRenderedPageBreak/>
        <w:t>propietarias de inmuebles destinados para uso habitacional en el Estado y que habiten en dichas propiedades.</w:t>
      </w:r>
    </w:p>
    <w:p w14:paraId="227F4F3D" w14:textId="593565EE" w:rsidR="00474BFB" w:rsidRPr="00C431FE" w:rsidRDefault="00474BFB" w:rsidP="0061081E">
      <w:pPr>
        <w:pStyle w:val="Sinespaciado"/>
        <w:ind w:firstLine="720"/>
        <w:jc w:val="both"/>
        <w:rPr>
          <w:rFonts w:cs="Times New Roman"/>
          <w:szCs w:val="24"/>
        </w:rPr>
      </w:pPr>
      <w:r w:rsidRPr="00C431FE">
        <w:rPr>
          <w:rFonts w:cs="Times New Roman"/>
          <w:szCs w:val="24"/>
        </w:rPr>
        <w:t>Por su atención, muchas gracias.</w:t>
      </w:r>
    </w:p>
    <w:p w14:paraId="7111D08F" w14:textId="77777777" w:rsidR="00F419D3" w:rsidRPr="00E02D90" w:rsidRDefault="00F419D3" w:rsidP="003036F7">
      <w:pPr>
        <w:spacing w:after="0" w:line="240" w:lineRule="auto"/>
        <w:jc w:val="center"/>
        <w:rPr>
          <w:rFonts w:ascii="Times New Roman" w:hAnsi="Times New Roman"/>
          <w:sz w:val="24"/>
          <w:szCs w:val="24"/>
        </w:rPr>
      </w:pPr>
    </w:p>
    <w:p w14:paraId="537AF3F6" w14:textId="77777777" w:rsidR="00F419D3" w:rsidRPr="00E02D90" w:rsidRDefault="00F419D3" w:rsidP="003036F7">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2EEE0181" w14:textId="77777777" w:rsidR="00F419D3" w:rsidRPr="00E02D90" w:rsidRDefault="00F419D3" w:rsidP="003036F7">
      <w:pPr>
        <w:spacing w:after="0" w:line="240" w:lineRule="auto"/>
        <w:jc w:val="center"/>
        <w:rPr>
          <w:rFonts w:ascii="Times New Roman" w:hAnsi="Times New Roman"/>
          <w:sz w:val="24"/>
          <w:szCs w:val="24"/>
        </w:rPr>
      </w:pPr>
    </w:p>
    <w:p w14:paraId="2558DEF3" w14:textId="77777777" w:rsidR="007E5E50" w:rsidRPr="007E5E50" w:rsidRDefault="007E5E50" w:rsidP="007E5E50">
      <w:pPr>
        <w:spacing w:after="0" w:line="240" w:lineRule="auto"/>
        <w:jc w:val="center"/>
        <w:rPr>
          <w:rFonts w:ascii="Times New Roman" w:eastAsia="Times New Roman" w:hAnsi="Times New Roman" w:cs="Times New Roman"/>
          <w:b/>
          <w:sz w:val="24"/>
          <w:szCs w:val="24"/>
        </w:rPr>
      </w:pPr>
      <w:r w:rsidRPr="007E5E50">
        <w:rPr>
          <w:rFonts w:ascii="Times New Roman" w:eastAsia="Times New Roman" w:hAnsi="Times New Roman" w:cs="Times New Roman"/>
          <w:b/>
          <w:sz w:val="24"/>
          <w:szCs w:val="24"/>
        </w:rPr>
        <w:t>Grupo Parlamentario del Partido Revolucionario Institucional</w:t>
      </w:r>
    </w:p>
    <w:p w14:paraId="5D6DC5B3" w14:textId="77777777" w:rsidR="007E5E50" w:rsidRPr="007E5E50" w:rsidRDefault="007E5E50" w:rsidP="007E5E50">
      <w:pPr>
        <w:spacing w:after="0" w:line="240" w:lineRule="auto"/>
        <w:jc w:val="center"/>
        <w:rPr>
          <w:rFonts w:ascii="Times New Roman" w:eastAsia="Arial" w:hAnsi="Times New Roman" w:cs="Times New Roman"/>
          <w:sz w:val="24"/>
          <w:szCs w:val="24"/>
        </w:rPr>
      </w:pPr>
      <w:r w:rsidRPr="007E5E50">
        <w:rPr>
          <w:rFonts w:ascii="Times New Roman" w:eastAsia="Arial" w:hAnsi="Times New Roman" w:cs="Times New Roman"/>
          <w:b/>
          <w:sz w:val="24"/>
          <w:szCs w:val="24"/>
        </w:rPr>
        <w:t>Diputado Eduardo Zarzosa Sánchez</w:t>
      </w:r>
    </w:p>
    <w:p w14:paraId="5746516C"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3FAE7D91" w14:textId="77777777" w:rsidR="007E5E50" w:rsidRPr="007E5E50" w:rsidRDefault="007E5E50" w:rsidP="007E5E50">
      <w:pPr>
        <w:spacing w:after="0" w:line="240" w:lineRule="auto"/>
        <w:jc w:val="center"/>
        <w:rPr>
          <w:rFonts w:ascii="Times New Roman" w:eastAsia="Arial" w:hAnsi="Times New Roman" w:cs="Times New Roman"/>
          <w:sz w:val="24"/>
          <w:szCs w:val="24"/>
        </w:rPr>
      </w:pPr>
      <w:r w:rsidRPr="007E5E50">
        <w:rPr>
          <w:rFonts w:ascii="Times New Roman" w:eastAsia="Arial" w:hAnsi="Times New Roman" w:cs="Times New Roman"/>
          <w:b/>
          <w:sz w:val="24"/>
          <w:szCs w:val="24"/>
        </w:rPr>
        <w:t>“2024. Año del Bicentenario de la Erección del Estado Libre y Soberano de México”</w:t>
      </w:r>
    </w:p>
    <w:p w14:paraId="2413FBA5"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2DA9A5DC" w14:textId="77777777" w:rsidR="007E5E50" w:rsidRPr="007E5E50" w:rsidRDefault="007E5E50" w:rsidP="007E5E50">
      <w:pPr>
        <w:spacing w:after="0" w:line="240" w:lineRule="auto"/>
        <w:jc w:val="right"/>
        <w:rPr>
          <w:rFonts w:ascii="Times New Roman" w:eastAsia="Tahoma" w:hAnsi="Times New Roman" w:cs="Times New Roman"/>
          <w:sz w:val="24"/>
          <w:szCs w:val="24"/>
        </w:rPr>
      </w:pPr>
      <w:r w:rsidRPr="007E5E50">
        <w:rPr>
          <w:rFonts w:ascii="Times New Roman" w:eastAsia="Tahoma" w:hAnsi="Times New Roman" w:cs="Times New Roman"/>
          <w:sz w:val="24"/>
          <w:szCs w:val="24"/>
        </w:rPr>
        <w:t>Toluca de Lerdo, Estado de México, a 13 de noviembre de 2024.</w:t>
      </w:r>
    </w:p>
    <w:p w14:paraId="604CB63F"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79F87A1B"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b/>
          <w:sz w:val="24"/>
          <w:szCs w:val="24"/>
        </w:rPr>
        <w:t>DIPUTADO</w:t>
      </w:r>
    </w:p>
    <w:p w14:paraId="4C715B3D"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b/>
          <w:sz w:val="24"/>
          <w:szCs w:val="24"/>
        </w:rPr>
        <w:t>MAURILIO HERNÁNDEZ GONZÁLEZ</w:t>
      </w:r>
    </w:p>
    <w:p w14:paraId="33C60FB3" w14:textId="77777777" w:rsidR="007E5E50" w:rsidRPr="007E5E50" w:rsidRDefault="007E5E50" w:rsidP="007E5E50">
      <w:pPr>
        <w:spacing w:after="0" w:line="240" w:lineRule="auto"/>
        <w:rPr>
          <w:rFonts w:ascii="Times New Roman" w:eastAsia="Tahoma" w:hAnsi="Times New Roman" w:cs="Times New Roman"/>
          <w:b/>
          <w:sz w:val="24"/>
          <w:szCs w:val="24"/>
        </w:rPr>
      </w:pPr>
      <w:r w:rsidRPr="007E5E50">
        <w:rPr>
          <w:rFonts w:ascii="Times New Roman" w:eastAsia="Tahoma" w:hAnsi="Times New Roman" w:cs="Times New Roman"/>
          <w:b/>
          <w:sz w:val="24"/>
          <w:szCs w:val="24"/>
        </w:rPr>
        <w:t>PRESIDENTE DE LA H. “LXII” LEGISLATURA DEL</w:t>
      </w:r>
    </w:p>
    <w:p w14:paraId="50550604" w14:textId="77777777" w:rsidR="007E5E50" w:rsidRPr="007E5E50" w:rsidRDefault="007E5E50" w:rsidP="007E5E50">
      <w:pPr>
        <w:spacing w:after="0" w:line="240" w:lineRule="auto"/>
        <w:rPr>
          <w:rFonts w:ascii="Times New Roman" w:eastAsia="Tahoma" w:hAnsi="Times New Roman" w:cs="Times New Roman"/>
          <w:sz w:val="24"/>
          <w:szCs w:val="24"/>
        </w:rPr>
      </w:pPr>
      <w:r w:rsidRPr="007E5E50">
        <w:rPr>
          <w:rFonts w:ascii="Times New Roman" w:eastAsia="Tahoma" w:hAnsi="Times New Roman" w:cs="Times New Roman"/>
          <w:b/>
          <w:sz w:val="24"/>
          <w:szCs w:val="24"/>
        </w:rPr>
        <w:t>CONGRESO DEL ESTADO DE MÉXICO</w:t>
      </w:r>
    </w:p>
    <w:p w14:paraId="68D4A5EF"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b/>
          <w:sz w:val="24"/>
          <w:szCs w:val="24"/>
        </w:rPr>
        <w:t>P R E S E N T E</w:t>
      </w:r>
    </w:p>
    <w:p w14:paraId="40EEC3E6"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22DE34FC"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 xml:space="preserve">Quien suscribe, </w:t>
      </w:r>
      <w:r w:rsidRPr="007E5E50">
        <w:rPr>
          <w:rFonts w:ascii="Times New Roman" w:eastAsia="Tahoma" w:hAnsi="Times New Roman" w:cs="Times New Roman"/>
          <w:b/>
          <w:sz w:val="24"/>
          <w:szCs w:val="24"/>
        </w:rPr>
        <w:t>diputado Eduardo Zarzosa Sánchez</w:t>
      </w:r>
      <w:r w:rsidRPr="007E5E50">
        <w:rPr>
          <w:rFonts w:ascii="Times New Roman" w:eastAsia="Tahoma" w:hAnsi="Times New Roman" w:cs="Times New Roman"/>
          <w:sz w:val="24"/>
          <w:szCs w:val="24"/>
        </w:rPr>
        <w:t xml:space="preserve">, integrante del Grupo Parlamentario del Partido Revolucionario Institucional de la LXII Legislatura del Congreso del Estado de México, con fundamento en los artículos 116 de la Constitución Política de los Estados Unidos Mexicanos; 51, fracción II, 56 y 61, fracción I, de la Constitución Política del Estado Libre y Soberano de México; 28, fracción I, 78, 79 y 81 de la Ley Orgánica del Poder Legislativo del Estado Libre y Soberano de México, someto a la consideración de esta H. Asamblea, la presente </w:t>
      </w:r>
      <w:r w:rsidRPr="007E5E50">
        <w:rPr>
          <w:rFonts w:ascii="Times New Roman" w:eastAsia="Tahoma" w:hAnsi="Times New Roman" w:cs="Times New Roman"/>
          <w:b/>
          <w:sz w:val="24"/>
          <w:szCs w:val="24"/>
        </w:rPr>
        <w:t>Iniciativa de Decreto por la que se adiciona un párrafo tercero al artículo 107 del Código Financiero del Estado de México y Municipios</w:t>
      </w:r>
      <w:r w:rsidRPr="007E5E50">
        <w:rPr>
          <w:rFonts w:ascii="Times New Roman" w:eastAsia="Tahoma" w:hAnsi="Times New Roman" w:cs="Times New Roman"/>
          <w:sz w:val="24"/>
          <w:szCs w:val="24"/>
        </w:rPr>
        <w:t xml:space="preserve">, </w:t>
      </w:r>
      <w:r w:rsidRPr="007E5E50">
        <w:rPr>
          <w:rFonts w:ascii="Times New Roman" w:eastAsia="Tahoma" w:hAnsi="Times New Roman" w:cs="Times New Roman"/>
          <w:b/>
          <w:sz w:val="24"/>
          <w:szCs w:val="24"/>
        </w:rPr>
        <w:t xml:space="preserve">en materia de exención del Impuesto Predial para personas adultas mayores de 65 años, </w:t>
      </w:r>
      <w:r w:rsidRPr="007E5E50">
        <w:rPr>
          <w:rFonts w:ascii="Times New Roman" w:eastAsia="Tahoma" w:hAnsi="Times New Roman" w:cs="Times New Roman"/>
          <w:sz w:val="24"/>
          <w:szCs w:val="24"/>
        </w:rPr>
        <w:t>al tenor de la siguiente:</w:t>
      </w:r>
    </w:p>
    <w:p w14:paraId="41A366A3"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34A552CF" w14:textId="77777777" w:rsidR="007E5E50" w:rsidRPr="007E5E50" w:rsidRDefault="007E5E50" w:rsidP="007E5E50">
      <w:pPr>
        <w:spacing w:after="0" w:line="240" w:lineRule="auto"/>
        <w:jc w:val="center"/>
        <w:rPr>
          <w:rFonts w:ascii="Times New Roman" w:eastAsia="Tahoma" w:hAnsi="Times New Roman" w:cs="Times New Roman"/>
          <w:sz w:val="24"/>
          <w:szCs w:val="24"/>
        </w:rPr>
      </w:pPr>
      <w:r w:rsidRPr="007E5E50">
        <w:rPr>
          <w:rFonts w:ascii="Times New Roman" w:eastAsia="Tahoma" w:hAnsi="Times New Roman" w:cs="Times New Roman"/>
          <w:b/>
          <w:sz w:val="24"/>
          <w:szCs w:val="24"/>
        </w:rPr>
        <w:t>EXPOSICIÓN DE MOTIVOS</w:t>
      </w:r>
    </w:p>
    <w:p w14:paraId="45668FA3"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0AA14226"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Uno de los mayores retos a los que se enfrentan los gobiernos en todo el mundo es el envejecimiento de su población. De acuerdo con la Organización Mundial de la Salud (OMS),</w:t>
      </w:r>
      <w:r w:rsidRPr="007E5E50">
        <w:rPr>
          <w:rFonts w:ascii="Times New Roman" w:eastAsia="Tahoma" w:hAnsi="Times New Roman" w:cs="Times New Roman"/>
          <w:color w:val="FF0000"/>
          <w:sz w:val="24"/>
          <w:szCs w:val="24"/>
          <w:vertAlign w:val="superscript"/>
        </w:rPr>
        <w:t>1</w:t>
      </w:r>
      <w:r w:rsidRPr="007E5E50">
        <w:rPr>
          <w:rFonts w:ascii="Times New Roman" w:eastAsia="Tahoma" w:hAnsi="Times New Roman" w:cs="Times New Roman"/>
          <w:sz w:val="24"/>
          <w:szCs w:val="24"/>
        </w:rPr>
        <w:t xml:space="preserve"> en el año 2020 </w:t>
      </w:r>
      <w:proofErr w:type="gramStart"/>
      <w:r w:rsidRPr="007E5E50">
        <w:rPr>
          <w:rFonts w:ascii="Times New Roman" w:eastAsia="Tahoma" w:hAnsi="Times New Roman" w:cs="Times New Roman"/>
          <w:sz w:val="24"/>
          <w:szCs w:val="24"/>
        </w:rPr>
        <w:t>habían</w:t>
      </w:r>
      <w:proofErr w:type="gramEnd"/>
      <w:r w:rsidRPr="007E5E50">
        <w:rPr>
          <w:rFonts w:ascii="Times New Roman" w:eastAsia="Tahoma" w:hAnsi="Times New Roman" w:cs="Times New Roman"/>
          <w:sz w:val="24"/>
          <w:szCs w:val="24"/>
        </w:rPr>
        <w:t xml:space="preserve"> 1,000 millones de personas con 60 años o más, estimando que dicha cifra podría aumentar a 1,400 millones de adultos mayores en 2030, y para el 2050 la cifra podría alcanzar los 2,100 millones. Lo anterior, debido a un incremento en la esperanza de vida de las personas, tal como lo ha señalado la Organización de las Naciones Unidas (ONU);</w:t>
      </w:r>
      <w:r w:rsidRPr="007E5E50">
        <w:rPr>
          <w:rFonts w:ascii="Times New Roman" w:eastAsia="Tahoma" w:hAnsi="Times New Roman" w:cs="Times New Roman"/>
          <w:color w:val="FF0000"/>
          <w:sz w:val="24"/>
          <w:szCs w:val="24"/>
          <w:vertAlign w:val="superscript"/>
        </w:rPr>
        <w:t>2</w:t>
      </w:r>
      <w:r w:rsidRPr="007E5E50">
        <w:rPr>
          <w:rFonts w:ascii="Times New Roman" w:eastAsia="Tahoma" w:hAnsi="Times New Roman" w:cs="Times New Roman"/>
          <w:sz w:val="24"/>
          <w:szCs w:val="24"/>
        </w:rPr>
        <w:t xml:space="preserve"> en los últimos treinta años, la esperanza de vida ha aumentado, ya que “Después de una breve disminución durante la pandemia de COVID-19, la esperanza de vida al nacer en todo el mundo se incrementó de nuevo, llegando a los 73,3 años en 2024; durante la pandemia había bajado a 70,9. Para finales de la década de 2050, más de la mitad de las muertes mundiales ocurrirán a los 80 años o más”.</w:t>
      </w:r>
    </w:p>
    <w:p w14:paraId="67736ECA" w14:textId="77777777" w:rsidR="007E5E50" w:rsidRPr="007E5E50" w:rsidRDefault="007E5E50" w:rsidP="007E5E50">
      <w:pPr>
        <w:spacing w:after="0" w:line="240" w:lineRule="auto"/>
        <w:jc w:val="both"/>
        <w:rPr>
          <w:rFonts w:ascii="Times New Roman" w:eastAsia="Tahoma" w:hAnsi="Times New Roman" w:cs="Times New Roman"/>
          <w:sz w:val="24"/>
          <w:szCs w:val="24"/>
        </w:rPr>
      </w:pPr>
    </w:p>
    <w:p w14:paraId="526E240F" w14:textId="77777777" w:rsidR="007E5E50" w:rsidRPr="007E5E50" w:rsidRDefault="007E5E50" w:rsidP="007E5E50">
      <w:pPr>
        <w:spacing w:after="0" w:line="240" w:lineRule="auto"/>
        <w:rPr>
          <w:rFonts w:ascii="Times New Roman" w:eastAsia="Times New Roman" w:hAnsi="Times New Roman" w:cs="Times New Roman"/>
          <w:sz w:val="18"/>
          <w:szCs w:val="24"/>
        </w:rPr>
      </w:pPr>
      <w:r w:rsidRPr="007E5E50">
        <w:rPr>
          <w:rFonts w:ascii="Times New Roman" w:eastAsia="Tahoma" w:hAnsi="Times New Roman" w:cs="Times New Roman"/>
          <w:color w:val="FF0000"/>
          <w:sz w:val="18"/>
          <w:szCs w:val="24"/>
          <w:vertAlign w:val="superscript"/>
        </w:rPr>
        <w:t>1</w:t>
      </w:r>
      <w:r w:rsidRPr="007E5E50">
        <w:rPr>
          <w:rFonts w:ascii="Times New Roman" w:eastAsia="Tahoma" w:hAnsi="Times New Roman" w:cs="Times New Roman"/>
          <w:sz w:val="18"/>
          <w:szCs w:val="24"/>
        </w:rPr>
        <w:t xml:space="preserve"> OMS. (s/f). Salud mental de los adultos mayores. Consultado en: https:/</w:t>
      </w:r>
      <w:hyperlink r:id="rId19">
        <w:r w:rsidRPr="007E5E50">
          <w:rPr>
            <w:rFonts w:ascii="Times New Roman" w:eastAsia="Tahoma" w:hAnsi="Times New Roman" w:cs="Times New Roman"/>
            <w:sz w:val="18"/>
            <w:szCs w:val="24"/>
          </w:rPr>
          <w:t>/www.who.int/es/news-</w:t>
        </w:r>
      </w:hyperlink>
      <w:r w:rsidRPr="007E5E50">
        <w:rPr>
          <w:rFonts w:ascii="Times New Roman" w:eastAsia="Tahoma" w:hAnsi="Times New Roman" w:cs="Times New Roman"/>
          <w:sz w:val="18"/>
          <w:szCs w:val="24"/>
        </w:rPr>
        <w:t xml:space="preserve"> </w:t>
      </w:r>
      <w:proofErr w:type="spellStart"/>
      <w:r w:rsidRPr="007E5E50">
        <w:rPr>
          <w:rFonts w:ascii="Times New Roman" w:eastAsia="Tahoma" w:hAnsi="Times New Roman" w:cs="Times New Roman"/>
          <w:sz w:val="18"/>
          <w:szCs w:val="24"/>
        </w:rPr>
        <w:t>room</w:t>
      </w:r>
      <w:proofErr w:type="spellEnd"/>
      <w:r w:rsidRPr="007E5E50">
        <w:rPr>
          <w:rFonts w:ascii="Times New Roman" w:eastAsia="Tahoma" w:hAnsi="Times New Roman" w:cs="Times New Roman"/>
          <w:sz w:val="18"/>
          <w:szCs w:val="24"/>
        </w:rPr>
        <w:t>/</w:t>
      </w:r>
      <w:proofErr w:type="spellStart"/>
      <w:r w:rsidRPr="007E5E50">
        <w:rPr>
          <w:rFonts w:ascii="Times New Roman" w:eastAsia="Tahoma" w:hAnsi="Times New Roman" w:cs="Times New Roman"/>
          <w:sz w:val="18"/>
          <w:szCs w:val="24"/>
        </w:rPr>
        <w:t>fact-sheets</w:t>
      </w:r>
      <w:proofErr w:type="spellEnd"/>
      <w:r w:rsidRPr="007E5E50">
        <w:rPr>
          <w:rFonts w:ascii="Times New Roman" w:eastAsia="Tahoma" w:hAnsi="Times New Roman" w:cs="Times New Roman"/>
          <w:sz w:val="18"/>
          <w:szCs w:val="24"/>
        </w:rPr>
        <w:t>/</w:t>
      </w:r>
      <w:proofErr w:type="spellStart"/>
      <w:r w:rsidRPr="007E5E50">
        <w:rPr>
          <w:rFonts w:ascii="Times New Roman" w:eastAsia="Tahoma" w:hAnsi="Times New Roman" w:cs="Times New Roman"/>
          <w:sz w:val="18"/>
          <w:szCs w:val="24"/>
        </w:rPr>
        <w:t>detail</w:t>
      </w:r>
      <w:proofErr w:type="spellEnd"/>
      <w:r w:rsidRPr="007E5E50">
        <w:rPr>
          <w:rFonts w:ascii="Times New Roman" w:eastAsia="Tahoma" w:hAnsi="Times New Roman" w:cs="Times New Roman"/>
          <w:sz w:val="18"/>
          <w:szCs w:val="24"/>
        </w:rPr>
        <w:t>/mental-</w:t>
      </w:r>
      <w:proofErr w:type="spellStart"/>
      <w:r w:rsidRPr="007E5E50">
        <w:rPr>
          <w:rFonts w:ascii="Times New Roman" w:eastAsia="Tahoma" w:hAnsi="Times New Roman" w:cs="Times New Roman"/>
          <w:sz w:val="18"/>
          <w:szCs w:val="24"/>
        </w:rPr>
        <w:t>health</w:t>
      </w:r>
      <w:proofErr w:type="spellEnd"/>
      <w:r w:rsidRPr="007E5E50">
        <w:rPr>
          <w:rFonts w:ascii="Times New Roman" w:eastAsia="Tahoma" w:hAnsi="Times New Roman" w:cs="Times New Roman"/>
          <w:sz w:val="18"/>
          <w:szCs w:val="24"/>
        </w:rPr>
        <w:t>-</w:t>
      </w:r>
      <w:proofErr w:type="spellStart"/>
      <w:r w:rsidRPr="007E5E50">
        <w:rPr>
          <w:rFonts w:ascii="Times New Roman" w:eastAsia="Tahoma" w:hAnsi="Times New Roman" w:cs="Times New Roman"/>
          <w:sz w:val="18"/>
          <w:szCs w:val="24"/>
        </w:rPr>
        <w:t>of-older-adults</w:t>
      </w:r>
      <w:proofErr w:type="spellEnd"/>
    </w:p>
    <w:p w14:paraId="666A23C5"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10EB31FB"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Al igual que otras latitudes, nuestro país experimenta un mayor crecimiento de la población en edades avanzadas. De acuerdo con el Censo de Población y Vivienda 2020,</w:t>
      </w:r>
      <w:r w:rsidRPr="007E5E50">
        <w:rPr>
          <w:rFonts w:ascii="Times New Roman" w:eastAsia="Tahoma" w:hAnsi="Times New Roman" w:cs="Times New Roman"/>
          <w:color w:val="FF0000"/>
          <w:sz w:val="24"/>
          <w:szCs w:val="24"/>
          <w:vertAlign w:val="superscript"/>
        </w:rPr>
        <w:t>3</w:t>
      </w:r>
      <w:r w:rsidRPr="007E5E50">
        <w:rPr>
          <w:rFonts w:ascii="Times New Roman" w:eastAsia="Tahoma" w:hAnsi="Times New Roman" w:cs="Times New Roman"/>
          <w:sz w:val="24"/>
          <w:szCs w:val="24"/>
        </w:rPr>
        <w:t xml:space="preserve"> en México habitaban 15 millones de personas mayores de 60 años, representando el 12% del total de la población; sin embargo, el Instituto Nacional de Estadística y Geografía (INEGI)</w:t>
      </w:r>
      <w:r w:rsidRPr="007E5E50">
        <w:rPr>
          <w:rFonts w:ascii="Times New Roman" w:eastAsia="Tahoma" w:hAnsi="Times New Roman" w:cs="Times New Roman"/>
          <w:color w:val="FF0000"/>
          <w:sz w:val="24"/>
          <w:szCs w:val="24"/>
          <w:vertAlign w:val="superscript"/>
        </w:rPr>
        <w:t>4</w:t>
      </w:r>
      <w:r w:rsidRPr="007E5E50">
        <w:rPr>
          <w:rFonts w:ascii="Times New Roman" w:eastAsia="Tahoma" w:hAnsi="Times New Roman" w:cs="Times New Roman"/>
          <w:sz w:val="24"/>
          <w:szCs w:val="24"/>
        </w:rPr>
        <w:t xml:space="preserve"> señala, con datos de la Encuesta </w:t>
      </w:r>
      <w:r w:rsidRPr="007E5E50">
        <w:rPr>
          <w:rFonts w:ascii="Times New Roman" w:eastAsia="Tahoma" w:hAnsi="Times New Roman" w:cs="Times New Roman"/>
          <w:sz w:val="24"/>
          <w:szCs w:val="24"/>
        </w:rPr>
        <w:lastRenderedPageBreak/>
        <w:t>Nacional de la Dinámica Demográfica (ENADID) 2023, que la población de 60 años y más aumentó al 14.7% de la población, que, a números de 2023, ascienden a más de 19 millones de personas.</w:t>
      </w:r>
    </w:p>
    <w:p w14:paraId="29E935DD"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72C4244B" w14:textId="77777777" w:rsidR="007E5E50" w:rsidRPr="007E5E50" w:rsidRDefault="007E5E50" w:rsidP="007E5E50">
      <w:pPr>
        <w:spacing w:after="0" w:line="240" w:lineRule="auto"/>
        <w:rPr>
          <w:rFonts w:ascii="Times New Roman" w:eastAsia="Tahoma" w:hAnsi="Times New Roman" w:cs="Times New Roman"/>
          <w:sz w:val="18"/>
          <w:szCs w:val="24"/>
        </w:rPr>
      </w:pPr>
      <w:r w:rsidRPr="007E5E50">
        <w:rPr>
          <w:rFonts w:ascii="Times New Roman" w:eastAsia="Tahoma" w:hAnsi="Times New Roman" w:cs="Times New Roman"/>
          <w:color w:val="FF0000"/>
          <w:sz w:val="18"/>
          <w:szCs w:val="24"/>
          <w:vertAlign w:val="superscript"/>
        </w:rPr>
        <w:t>2</w:t>
      </w:r>
      <w:r w:rsidRPr="007E5E50">
        <w:rPr>
          <w:rFonts w:ascii="Times New Roman" w:eastAsia="Tahoma" w:hAnsi="Times New Roman" w:cs="Times New Roman"/>
          <w:sz w:val="18"/>
          <w:szCs w:val="24"/>
        </w:rPr>
        <w:t xml:space="preserve"> </w:t>
      </w:r>
      <w:proofErr w:type="spellStart"/>
      <w:r w:rsidRPr="007E5E50">
        <w:rPr>
          <w:rFonts w:ascii="Times New Roman" w:eastAsia="Tahoma" w:hAnsi="Times New Roman" w:cs="Times New Roman"/>
          <w:sz w:val="18"/>
          <w:szCs w:val="24"/>
        </w:rPr>
        <w:t>Hudkar</w:t>
      </w:r>
      <w:proofErr w:type="spellEnd"/>
      <w:r w:rsidRPr="007E5E50">
        <w:rPr>
          <w:rFonts w:ascii="Times New Roman" w:eastAsia="Tahoma" w:hAnsi="Times New Roman" w:cs="Times New Roman"/>
          <w:sz w:val="18"/>
          <w:szCs w:val="24"/>
        </w:rPr>
        <w:t xml:space="preserve">, ©. </w:t>
      </w:r>
      <w:proofErr w:type="spellStart"/>
      <w:r w:rsidRPr="007E5E50">
        <w:rPr>
          <w:rFonts w:ascii="Times New Roman" w:eastAsia="Tahoma" w:hAnsi="Times New Roman" w:cs="Times New Roman"/>
          <w:sz w:val="18"/>
          <w:szCs w:val="24"/>
        </w:rPr>
        <w:t>Unsplash</w:t>
      </w:r>
      <w:proofErr w:type="spellEnd"/>
      <w:r w:rsidRPr="007E5E50">
        <w:rPr>
          <w:rFonts w:ascii="Times New Roman" w:eastAsia="Tahoma" w:hAnsi="Times New Roman" w:cs="Times New Roman"/>
          <w:sz w:val="18"/>
          <w:szCs w:val="24"/>
        </w:rPr>
        <w:t>/</w:t>
      </w:r>
      <w:proofErr w:type="spellStart"/>
      <w:r w:rsidRPr="007E5E50">
        <w:rPr>
          <w:rFonts w:ascii="Times New Roman" w:eastAsia="Tahoma" w:hAnsi="Times New Roman" w:cs="Times New Roman"/>
          <w:sz w:val="18"/>
          <w:szCs w:val="24"/>
        </w:rPr>
        <w:t>shashank</w:t>
      </w:r>
      <w:proofErr w:type="spellEnd"/>
      <w:r w:rsidRPr="007E5E50">
        <w:rPr>
          <w:rFonts w:ascii="Times New Roman" w:eastAsia="Tahoma" w:hAnsi="Times New Roman" w:cs="Times New Roman"/>
          <w:sz w:val="18"/>
          <w:szCs w:val="24"/>
        </w:rPr>
        <w:t>. (2024, julio 11). La población mundial llegará a un máximo de 10.300 millones en este siglo. Noticias ONU. Consultado en: https://news.un.org/es/story/2024/07/1531126</w:t>
      </w:r>
    </w:p>
    <w:p w14:paraId="69B1363F" w14:textId="77777777" w:rsidR="007E5E50" w:rsidRPr="007E5E50" w:rsidRDefault="007E5E50" w:rsidP="007E5E50">
      <w:pPr>
        <w:spacing w:after="0" w:line="240" w:lineRule="auto"/>
        <w:rPr>
          <w:rFonts w:ascii="Times New Roman" w:eastAsia="Tahoma" w:hAnsi="Times New Roman" w:cs="Times New Roman"/>
          <w:sz w:val="18"/>
          <w:szCs w:val="24"/>
        </w:rPr>
      </w:pPr>
      <w:r w:rsidRPr="007E5E50">
        <w:rPr>
          <w:rFonts w:ascii="Times New Roman" w:eastAsia="Tahoma" w:hAnsi="Times New Roman" w:cs="Times New Roman"/>
          <w:color w:val="FF0000"/>
          <w:sz w:val="18"/>
          <w:szCs w:val="24"/>
          <w:vertAlign w:val="superscript"/>
        </w:rPr>
        <w:t>3</w:t>
      </w:r>
      <w:r w:rsidRPr="007E5E50">
        <w:rPr>
          <w:rFonts w:ascii="Times New Roman" w:eastAsia="Tahoma" w:hAnsi="Times New Roman" w:cs="Times New Roman"/>
          <w:sz w:val="18"/>
          <w:szCs w:val="24"/>
        </w:rPr>
        <w:t xml:space="preserve"> INAPAM. (22 de octubre de 2021). Día Internacional de las Personas Adultas Mayores: Claves para un</w:t>
      </w:r>
    </w:p>
    <w:p w14:paraId="4E7B0965" w14:textId="77777777" w:rsidR="007E5E50" w:rsidRPr="007E5E50" w:rsidRDefault="007E5E50" w:rsidP="007E5E50">
      <w:pPr>
        <w:spacing w:after="0" w:line="240" w:lineRule="auto"/>
        <w:rPr>
          <w:rFonts w:ascii="Times New Roman" w:eastAsia="Tahoma" w:hAnsi="Times New Roman" w:cs="Times New Roman"/>
          <w:sz w:val="18"/>
          <w:szCs w:val="24"/>
        </w:rPr>
      </w:pPr>
      <w:r w:rsidRPr="007E5E50">
        <w:rPr>
          <w:rFonts w:ascii="Times New Roman" w:eastAsia="Tahoma" w:hAnsi="Times New Roman" w:cs="Times New Roman"/>
          <w:sz w:val="18"/>
          <w:szCs w:val="24"/>
        </w:rPr>
        <w:t>envejecimiento saludable. Consultado en: https:/</w:t>
      </w:r>
      <w:hyperlink r:id="rId20">
        <w:r w:rsidRPr="007E5E50">
          <w:rPr>
            <w:rFonts w:ascii="Times New Roman" w:eastAsia="Tahoma" w:hAnsi="Times New Roman" w:cs="Times New Roman"/>
            <w:sz w:val="18"/>
            <w:szCs w:val="24"/>
          </w:rPr>
          <w:t>/www.gob.mx/inapam/articulos/dia-internacional-de-las-</w:t>
        </w:r>
      </w:hyperlink>
      <w:r w:rsidRPr="007E5E50">
        <w:rPr>
          <w:rFonts w:ascii="Times New Roman" w:eastAsia="Tahoma" w:hAnsi="Times New Roman" w:cs="Times New Roman"/>
          <w:sz w:val="18"/>
          <w:szCs w:val="24"/>
        </w:rPr>
        <w:t xml:space="preserve"> personas-adultas-mayores-claves-para-un-envejecimiento-saludable?idiom=es</w:t>
      </w:r>
    </w:p>
    <w:p w14:paraId="612440DB" w14:textId="77777777" w:rsidR="007E5E50" w:rsidRPr="007E5E50" w:rsidRDefault="007E5E50" w:rsidP="007E5E50">
      <w:pPr>
        <w:spacing w:after="0" w:line="240" w:lineRule="auto"/>
        <w:rPr>
          <w:rFonts w:ascii="Times New Roman" w:eastAsia="Tahoma" w:hAnsi="Times New Roman" w:cs="Times New Roman"/>
          <w:sz w:val="18"/>
          <w:szCs w:val="24"/>
        </w:rPr>
      </w:pPr>
      <w:r w:rsidRPr="007E5E50">
        <w:rPr>
          <w:rFonts w:ascii="Times New Roman" w:eastAsia="Tahoma" w:hAnsi="Times New Roman" w:cs="Times New Roman"/>
          <w:color w:val="FF0000"/>
          <w:sz w:val="18"/>
          <w:szCs w:val="24"/>
          <w:vertAlign w:val="superscript"/>
        </w:rPr>
        <w:t>4</w:t>
      </w:r>
      <w:r w:rsidRPr="007E5E50">
        <w:rPr>
          <w:rFonts w:ascii="Times New Roman" w:eastAsia="Tahoma" w:hAnsi="Times New Roman" w:cs="Times New Roman"/>
          <w:sz w:val="18"/>
          <w:szCs w:val="24"/>
        </w:rPr>
        <w:t xml:space="preserve"> INEGI. (22 de mayo de 2024). Encuesta Nacional de la Dinámica Demográfica (ENADID) 2023. Consultado en:</w:t>
      </w:r>
    </w:p>
    <w:p w14:paraId="46D8F13E" w14:textId="77777777" w:rsidR="007E5E50" w:rsidRPr="007E5E50" w:rsidRDefault="007E5E50" w:rsidP="007E5E50">
      <w:pPr>
        <w:spacing w:after="0" w:line="240" w:lineRule="auto"/>
        <w:rPr>
          <w:rFonts w:ascii="Times New Roman" w:eastAsia="Times New Roman" w:hAnsi="Times New Roman" w:cs="Times New Roman"/>
          <w:sz w:val="18"/>
          <w:szCs w:val="24"/>
        </w:rPr>
      </w:pPr>
      <w:r w:rsidRPr="007E5E50">
        <w:rPr>
          <w:rFonts w:ascii="Times New Roman" w:eastAsia="Tahoma" w:hAnsi="Times New Roman" w:cs="Times New Roman"/>
          <w:sz w:val="18"/>
          <w:szCs w:val="24"/>
        </w:rPr>
        <w:t>https:/</w:t>
      </w:r>
      <w:hyperlink r:id="rId21">
        <w:r w:rsidRPr="007E5E50">
          <w:rPr>
            <w:rFonts w:ascii="Times New Roman" w:eastAsia="Tahoma" w:hAnsi="Times New Roman" w:cs="Times New Roman"/>
            <w:sz w:val="18"/>
            <w:szCs w:val="24"/>
          </w:rPr>
          <w:t>/www.inegi.org.mx/contenidos/saladeprensa/boletines/2024/ENADID/ENADID2023.pdf</w:t>
        </w:r>
      </w:hyperlink>
    </w:p>
    <w:p w14:paraId="0BABAFA5"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547DF16E"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Respecto de la esperanza de vida en México, el INEGI señala que ésta ha aumentado en el tiempo, al pasar de 34 años en 1930, a poco más de 75 años para el 2022.</w:t>
      </w:r>
      <w:r w:rsidRPr="007E5E50">
        <w:rPr>
          <w:rFonts w:ascii="Times New Roman" w:eastAsia="Tahoma" w:hAnsi="Times New Roman" w:cs="Times New Roman"/>
          <w:color w:val="FF0000"/>
          <w:sz w:val="24"/>
          <w:szCs w:val="24"/>
          <w:vertAlign w:val="superscript"/>
        </w:rPr>
        <w:t xml:space="preserve">5 </w:t>
      </w:r>
      <w:r w:rsidRPr="007E5E50">
        <w:rPr>
          <w:rFonts w:ascii="Times New Roman" w:eastAsia="Tahoma" w:hAnsi="Times New Roman" w:cs="Times New Roman"/>
          <w:sz w:val="24"/>
          <w:szCs w:val="24"/>
        </w:rPr>
        <w:t>Además, estimaciones del Consejo Nacional de Población (CONAPO)</w:t>
      </w:r>
      <w:r w:rsidRPr="007E5E50">
        <w:rPr>
          <w:rFonts w:ascii="Times New Roman" w:eastAsia="Tahoma" w:hAnsi="Times New Roman" w:cs="Times New Roman"/>
          <w:color w:val="FF0000"/>
          <w:sz w:val="24"/>
          <w:szCs w:val="24"/>
          <w:vertAlign w:val="superscript"/>
        </w:rPr>
        <w:t>6</w:t>
      </w:r>
      <w:r w:rsidRPr="007E5E50">
        <w:rPr>
          <w:rFonts w:ascii="Times New Roman" w:eastAsia="Tahoma" w:hAnsi="Times New Roman" w:cs="Times New Roman"/>
          <w:sz w:val="24"/>
          <w:szCs w:val="24"/>
        </w:rPr>
        <w:t xml:space="preserve"> indican que la esperanza de vida se incrementará, para 2030, a los 76.7 años.</w:t>
      </w:r>
    </w:p>
    <w:p w14:paraId="7EA3F468"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72E425C0"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En el Estado de México también vivimos este fenómeno. De acuerdo con el Consejo Estatal de Población (COESPO),</w:t>
      </w:r>
      <w:r w:rsidRPr="007E5E50">
        <w:rPr>
          <w:rFonts w:ascii="Times New Roman" w:eastAsia="Tahoma" w:hAnsi="Times New Roman" w:cs="Times New Roman"/>
          <w:color w:val="FF0000"/>
          <w:sz w:val="24"/>
          <w:szCs w:val="24"/>
          <w:vertAlign w:val="superscript"/>
        </w:rPr>
        <w:t>7</w:t>
      </w:r>
      <w:r w:rsidRPr="007E5E50">
        <w:rPr>
          <w:rFonts w:ascii="Times New Roman" w:eastAsia="Tahoma" w:hAnsi="Times New Roman" w:cs="Times New Roman"/>
          <w:sz w:val="24"/>
          <w:szCs w:val="24"/>
        </w:rPr>
        <w:t xml:space="preserve"> durante el Censo 2020 las personas de la tercera edad ascendían a 1 millón 919 mil 454 personas, lo que representaba el 11.30% de la población mexiquense; sin embargo, el mismo Consejo estima que actualmente viven 2 millones 125 mil 348 adultos mayores en nuestra entidad.</w:t>
      </w:r>
    </w:p>
    <w:p w14:paraId="35892D36"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6A985133"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El mismo INEGI señala que la esperanza de vida en nuestro Estado se encontraba por encima de la media nacional, ya que, de acuerdo con el Censo 2020, se ubicaba en los 75.7 años, y de acuerdo con el COESPO,</w:t>
      </w:r>
      <w:r w:rsidRPr="007E5E50">
        <w:rPr>
          <w:rFonts w:ascii="Times New Roman" w:eastAsia="Tahoma" w:hAnsi="Times New Roman" w:cs="Times New Roman"/>
          <w:color w:val="FF0000"/>
          <w:sz w:val="24"/>
          <w:szCs w:val="24"/>
          <w:vertAlign w:val="superscript"/>
        </w:rPr>
        <w:t>8</w:t>
      </w:r>
      <w:r w:rsidRPr="007E5E50">
        <w:rPr>
          <w:rFonts w:ascii="Times New Roman" w:eastAsia="Tahoma" w:hAnsi="Times New Roman" w:cs="Times New Roman"/>
          <w:sz w:val="24"/>
          <w:szCs w:val="24"/>
        </w:rPr>
        <w:t xml:space="preserve"> ésta se incrementará a 76.88 años para el año 2030.</w:t>
      </w:r>
    </w:p>
    <w:p w14:paraId="706FF089"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116B9DE6"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Por ello, a nivel internacional, se han establecido diversos instrumentos encaminados a la protección integral de los adultos mayores. Así, la Asamblea General de las Naciones Unidas adoptó, mediante la resolución 46/91 del 16 de diciembre de 1991, los Principios de las Naciones Unidas en favor de las personas de edad,</w:t>
      </w:r>
      <w:r w:rsidRPr="007E5E50">
        <w:rPr>
          <w:rFonts w:ascii="Times New Roman" w:eastAsia="Tahoma" w:hAnsi="Times New Roman" w:cs="Times New Roman"/>
          <w:color w:val="FF0000"/>
          <w:sz w:val="24"/>
          <w:szCs w:val="24"/>
          <w:vertAlign w:val="superscript"/>
        </w:rPr>
        <w:t>9</w:t>
      </w:r>
      <w:r w:rsidRPr="007E5E50">
        <w:rPr>
          <w:rFonts w:ascii="Times New Roman" w:eastAsia="Tahoma" w:hAnsi="Times New Roman" w:cs="Times New Roman"/>
          <w:sz w:val="24"/>
          <w:szCs w:val="24"/>
        </w:rPr>
        <w:t xml:space="preserve"> entre ellos el de Independencia, el cual contempla el “acceso a alimentación, agua, vivienda, vestimenta y atención de salud adecuados, mediante ingresos, apoyo de sus familias y de la comunidad y su propia autosuficiencia”, así como el “poder residir en su propio domicilio por tanto tiempo como sea posible”.</w:t>
      </w:r>
    </w:p>
    <w:p w14:paraId="68954A35" w14:textId="77777777" w:rsidR="007E5E50" w:rsidRPr="007E5E50" w:rsidRDefault="007E5E50" w:rsidP="007E5E50">
      <w:pPr>
        <w:spacing w:after="0" w:line="240" w:lineRule="auto"/>
        <w:jc w:val="both"/>
        <w:rPr>
          <w:rFonts w:ascii="Times New Roman" w:eastAsia="Tahoma" w:hAnsi="Times New Roman" w:cs="Times New Roman"/>
          <w:sz w:val="24"/>
          <w:szCs w:val="24"/>
        </w:rPr>
      </w:pPr>
    </w:p>
    <w:p w14:paraId="424CC24C" w14:textId="77777777" w:rsidR="007E5E50" w:rsidRPr="007E5E50" w:rsidRDefault="007E5E50" w:rsidP="007E5E50">
      <w:pPr>
        <w:spacing w:after="0" w:line="240" w:lineRule="auto"/>
        <w:jc w:val="both"/>
        <w:rPr>
          <w:rFonts w:ascii="Times New Roman" w:eastAsia="Tahoma" w:hAnsi="Times New Roman" w:cs="Times New Roman"/>
          <w:sz w:val="18"/>
          <w:szCs w:val="24"/>
        </w:rPr>
      </w:pPr>
      <w:r w:rsidRPr="007E5E50">
        <w:rPr>
          <w:rFonts w:ascii="Times New Roman" w:eastAsia="Tahoma" w:hAnsi="Times New Roman" w:cs="Times New Roman"/>
          <w:color w:val="FF0000"/>
          <w:sz w:val="18"/>
          <w:szCs w:val="24"/>
          <w:vertAlign w:val="superscript"/>
        </w:rPr>
        <w:t>5</w:t>
      </w:r>
      <w:r w:rsidRPr="007E5E50">
        <w:rPr>
          <w:rFonts w:ascii="Times New Roman" w:eastAsia="Tahoma" w:hAnsi="Times New Roman" w:cs="Times New Roman"/>
          <w:sz w:val="18"/>
          <w:szCs w:val="24"/>
        </w:rPr>
        <w:t xml:space="preserve"> INEGI. (s/f). Población. Esperanza de vida. Consultado en: https://cuentame.inegi.org.mx/poblacion/esperanza.aspx?tema=P</w:t>
      </w:r>
    </w:p>
    <w:p w14:paraId="15C6BECB" w14:textId="77777777" w:rsidR="007E5E50" w:rsidRPr="007E5E50" w:rsidRDefault="007E5E50" w:rsidP="007E5E50">
      <w:pPr>
        <w:spacing w:after="0" w:line="240" w:lineRule="auto"/>
        <w:jc w:val="both"/>
        <w:rPr>
          <w:rFonts w:ascii="Times New Roman" w:eastAsia="Tahoma" w:hAnsi="Times New Roman" w:cs="Times New Roman"/>
          <w:sz w:val="18"/>
          <w:szCs w:val="24"/>
        </w:rPr>
      </w:pPr>
      <w:r w:rsidRPr="007E5E50">
        <w:rPr>
          <w:rFonts w:ascii="Times New Roman" w:eastAsia="Tahoma" w:hAnsi="Times New Roman" w:cs="Times New Roman"/>
          <w:color w:val="FF0000"/>
          <w:sz w:val="18"/>
          <w:szCs w:val="24"/>
          <w:vertAlign w:val="superscript"/>
        </w:rPr>
        <w:t>6</w:t>
      </w:r>
      <w:r w:rsidRPr="007E5E50">
        <w:rPr>
          <w:rFonts w:ascii="Times New Roman" w:eastAsia="Tahoma" w:hAnsi="Times New Roman" w:cs="Times New Roman"/>
          <w:sz w:val="18"/>
          <w:szCs w:val="24"/>
        </w:rPr>
        <w:t xml:space="preserve"> CONAPO. (5 de noviembre de 2019). Informa </w:t>
      </w:r>
      <w:proofErr w:type="spellStart"/>
      <w:r w:rsidRPr="007E5E50">
        <w:rPr>
          <w:rFonts w:ascii="Times New Roman" w:eastAsia="Tahoma" w:hAnsi="Times New Roman" w:cs="Times New Roman"/>
          <w:sz w:val="18"/>
          <w:szCs w:val="24"/>
        </w:rPr>
        <w:t>Conapo</w:t>
      </w:r>
      <w:proofErr w:type="spellEnd"/>
      <w:r w:rsidRPr="007E5E50">
        <w:rPr>
          <w:rFonts w:ascii="Times New Roman" w:eastAsia="Tahoma" w:hAnsi="Times New Roman" w:cs="Times New Roman"/>
          <w:sz w:val="18"/>
          <w:szCs w:val="24"/>
        </w:rPr>
        <w:t xml:space="preserve"> sobre la esperanza de vida de la población mexicana. Consultado en: https:/</w:t>
      </w:r>
      <w:hyperlink r:id="rId22">
        <w:r w:rsidRPr="007E5E50">
          <w:rPr>
            <w:rFonts w:ascii="Times New Roman" w:eastAsia="Tahoma" w:hAnsi="Times New Roman" w:cs="Times New Roman"/>
            <w:sz w:val="18"/>
            <w:szCs w:val="24"/>
          </w:rPr>
          <w:t>/www.gob.mx/conapo/prensa/informa-conapo-sobre-la-esperanza-de-</w:t>
        </w:r>
      </w:hyperlink>
      <w:r w:rsidRPr="007E5E50">
        <w:rPr>
          <w:rFonts w:ascii="Times New Roman" w:eastAsia="Tahoma" w:hAnsi="Times New Roman" w:cs="Times New Roman"/>
          <w:sz w:val="18"/>
          <w:szCs w:val="24"/>
        </w:rPr>
        <w:t>vida-de-la-poblacion-mexicana-226180?idiom=es</w:t>
      </w:r>
    </w:p>
    <w:p w14:paraId="04923BC7" w14:textId="77777777" w:rsidR="007E5E50" w:rsidRPr="007E5E50" w:rsidRDefault="007E5E50" w:rsidP="007E5E50">
      <w:pPr>
        <w:spacing w:after="0" w:line="240" w:lineRule="auto"/>
        <w:jc w:val="both"/>
        <w:rPr>
          <w:rFonts w:ascii="Times New Roman" w:eastAsia="Tahoma" w:hAnsi="Times New Roman" w:cs="Times New Roman"/>
          <w:sz w:val="18"/>
          <w:szCs w:val="24"/>
        </w:rPr>
      </w:pPr>
      <w:r w:rsidRPr="007E5E50">
        <w:rPr>
          <w:rFonts w:ascii="Times New Roman" w:eastAsia="Tahoma" w:hAnsi="Times New Roman" w:cs="Times New Roman"/>
          <w:color w:val="FF0000"/>
          <w:sz w:val="18"/>
          <w:szCs w:val="24"/>
          <w:vertAlign w:val="superscript"/>
        </w:rPr>
        <w:t>7</w:t>
      </w:r>
      <w:r w:rsidRPr="007E5E50">
        <w:rPr>
          <w:rFonts w:ascii="Times New Roman" w:eastAsia="Tahoma" w:hAnsi="Times New Roman" w:cs="Times New Roman"/>
          <w:sz w:val="18"/>
          <w:szCs w:val="24"/>
        </w:rPr>
        <w:t xml:space="preserve"> COESPO. (s/f). Adultos Mayores. Consultado en: https://coespo.edomex.gob.mx/adultos_mayores</w:t>
      </w:r>
    </w:p>
    <w:p w14:paraId="790C0673" w14:textId="77777777" w:rsidR="007E5E50" w:rsidRPr="007E5E50" w:rsidRDefault="007E5E50" w:rsidP="007E5E50">
      <w:pPr>
        <w:spacing w:after="0" w:line="240" w:lineRule="auto"/>
        <w:jc w:val="both"/>
        <w:rPr>
          <w:rFonts w:ascii="Times New Roman" w:eastAsia="Tahoma" w:hAnsi="Times New Roman" w:cs="Times New Roman"/>
          <w:sz w:val="18"/>
          <w:szCs w:val="24"/>
        </w:rPr>
      </w:pPr>
      <w:r w:rsidRPr="007E5E50">
        <w:rPr>
          <w:rFonts w:ascii="Times New Roman" w:eastAsia="Tahoma" w:hAnsi="Times New Roman" w:cs="Times New Roman"/>
          <w:color w:val="FF0000"/>
          <w:sz w:val="18"/>
          <w:szCs w:val="24"/>
          <w:vertAlign w:val="superscript"/>
        </w:rPr>
        <w:t>8</w:t>
      </w:r>
      <w:r w:rsidRPr="007E5E50">
        <w:rPr>
          <w:rFonts w:ascii="Times New Roman" w:eastAsia="Tahoma" w:hAnsi="Times New Roman" w:cs="Times New Roman"/>
          <w:sz w:val="18"/>
          <w:szCs w:val="24"/>
        </w:rPr>
        <w:t xml:space="preserve"> COESPO. (s/f). Programa Estatal de Población 2017-2023. Consultado en:</w:t>
      </w:r>
    </w:p>
    <w:p w14:paraId="5D605CB7" w14:textId="77777777" w:rsidR="007E5E50" w:rsidRPr="007E5E50" w:rsidRDefault="009E6A26" w:rsidP="007E5E50">
      <w:pPr>
        <w:spacing w:after="0" w:line="240" w:lineRule="auto"/>
        <w:jc w:val="both"/>
        <w:rPr>
          <w:rFonts w:ascii="Times New Roman" w:eastAsia="Times New Roman" w:hAnsi="Times New Roman" w:cs="Times New Roman"/>
          <w:sz w:val="18"/>
          <w:szCs w:val="24"/>
        </w:rPr>
      </w:pPr>
      <w:hyperlink r:id="rId23" w:history="1">
        <w:r w:rsidR="007E5E50" w:rsidRPr="007E5E50">
          <w:rPr>
            <w:rFonts w:ascii="Times New Roman" w:eastAsia="Tahoma" w:hAnsi="Times New Roman" w:cs="Times New Roman"/>
            <w:color w:val="0000FF"/>
            <w:sz w:val="18"/>
            <w:szCs w:val="24"/>
            <w:u w:val="single"/>
          </w:rPr>
          <w:t>https://coespo.edomex.gob.mx/sites/coespo.edomex.gob.mx/files/files/2019/Programa%20estatal%20de</w:t>
        </w:r>
      </w:hyperlink>
      <w:r w:rsidR="007E5E50" w:rsidRPr="007E5E50">
        <w:rPr>
          <w:rFonts w:ascii="Times New Roman" w:eastAsia="Tahoma" w:hAnsi="Times New Roman" w:cs="Times New Roman"/>
          <w:sz w:val="18"/>
          <w:szCs w:val="24"/>
        </w:rPr>
        <w:t>%20poblacion%20EDOMEX_%2029JULIO.pdf</w:t>
      </w:r>
    </w:p>
    <w:p w14:paraId="54D1CAE5"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0F619B0C"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Para proteger los derechos de las personas adultas mayores, en nuestro país se promulgó la Ley de los Derechos de las Personas Adultas Mayores,</w:t>
      </w:r>
      <w:r w:rsidRPr="007E5E50">
        <w:rPr>
          <w:rFonts w:ascii="Times New Roman" w:eastAsia="Tahoma" w:hAnsi="Times New Roman" w:cs="Times New Roman"/>
          <w:color w:val="FF0000"/>
          <w:sz w:val="24"/>
          <w:szCs w:val="24"/>
          <w:vertAlign w:val="superscript"/>
        </w:rPr>
        <w:t>10</w:t>
      </w:r>
      <w:r w:rsidRPr="007E5E50">
        <w:rPr>
          <w:rFonts w:ascii="Times New Roman" w:eastAsia="Tahoma" w:hAnsi="Times New Roman" w:cs="Times New Roman"/>
          <w:sz w:val="24"/>
          <w:szCs w:val="24"/>
        </w:rPr>
        <w:t xml:space="preserve"> la cual establece, en su artículo 5º, que éstas tienen el derecho a la integridad, dignidad y preferencia, lo que implica una vida digna y de calidad; a vivir en entornos seguros y dignos; también tienen derecho a la protección de la salud, alimentación y a la familia; es decir, a tener acceso a los satisfactores necesarios, considerando alimentos, bienes, servicios y condiciones humanas o materiales para su atención integral. Además, se establece que es obligación de las Instituciones Públicas, garantizar el acceso a programas que les permitan gozar de sus derechos, por lo que también son sujetos de acceder a programas que les permitan contar con una vivienda digna, entre otras.</w:t>
      </w:r>
    </w:p>
    <w:p w14:paraId="2E85C565"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5CF289B5"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En el Estado de México también contamos con un marco jurídico para promover y garantizar la protección de las personas adultas mayores. Ley de las Personas Adultas Mayores del Estado de México</w:t>
      </w:r>
      <w:r w:rsidRPr="007E5E50">
        <w:rPr>
          <w:rFonts w:ascii="Times New Roman" w:eastAsia="Tahoma" w:hAnsi="Times New Roman" w:cs="Times New Roman"/>
          <w:color w:val="FF0000"/>
          <w:sz w:val="24"/>
          <w:szCs w:val="24"/>
          <w:vertAlign w:val="superscript"/>
        </w:rPr>
        <w:t>11</w:t>
      </w:r>
      <w:r w:rsidRPr="007E5E50">
        <w:rPr>
          <w:rFonts w:ascii="Times New Roman" w:eastAsia="Tahoma" w:hAnsi="Times New Roman" w:cs="Times New Roman"/>
          <w:sz w:val="24"/>
          <w:szCs w:val="24"/>
        </w:rPr>
        <w:t xml:space="preserve"> reconoce, al igual que la Ley federal antes citada, que es un derecho de las personas de 60 años en adelante, el derecho a una vida digna, de calidad y libre de violencia, así como a la protección de su salud y alimentación.</w:t>
      </w:r>
    </w:p>
    <w:p w14:paraId="5F99D2AC"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2B33FC3C" w14:textId="77777777" w:rsidR="007E5E50" w:rsidRPr="007E5E50" w:rsidRDefault="007E5E50" w:rsidP="007E5E50">
      <w:pPr>
        <w:spacing w:after="0" w:line="240" w:lineRule="auto"/>
        <w:jc w:val="both"/>
        <w:rPr>
          <w:rFonts w:ascii="Times New Roman" w:eastAsia="Tahoma" w:hAnsi="Times New Roman" w:cs="Times New Roman"/>
          <w:sz w:val="18"/>
          <w:szCs w:val="24"/>
        </w:rPr>
      </w:pPr>
      <w:r w:rsidRPr="007E5E50">
        <w:rPr>
          <w:rFonts w:ascii="Times New Roman" w:eastAsia="Tahoma" w:hAnsi="Times New Roman" w:cs="Times New Roman"/>
          <w:color w:val="FF0000"/>
          <w:sz w:val="18"/>
          <w:szCs w:val="18"/>
          <w:vertAlign w:val="superscript"/>
        </w:rPr>
        <w:t>9</w:t>
      </w:r>
      <w:r w:rsidRPr="007E5E50">
        <w:rPr>
          <w:rFonts w:ascii="Times New Roman" w:eastAsia="Tahoma" w:hAnsi="Times New Roman" w:cs="Times New Roman"/>
          <w:sz w:val="18"/>
          <w:szCs w:val="18"/>
        </w:rPr>
        <w:t xml:space="preserve"> ONU. (s/f). Los Principios de las Naciones Unidas en favor de las personas de edad. Consultado en: </w:t>
      </w:r>
      <w:r w:rsidRPr="007E5E50">
        <w:rPr>
          <w:rFonts w:ascii="Times New Roman" w:eastAsia="Tahoma" w:hAnsi="Times New Roman" w:cs="Times New Roman"/>
          <w:sz w:val="18"/>
          <w:szCs w:val="24"/>
        </w:rPr>
        <w:t>https:/</w:t>
      </w:r>
      <w:hyperlink r:id="rId24">
        <w:r w:rsidRPr="007E5E50">
          <w:rPr>
            <w:rFonts w:ascii="Times New Roman" w:eastAsia="Tahoma" w:hAnsi="Times New Roman" w:cs="Times New Roman"/>
            <w:sz w:val="18"/>
            <w:szCs w:val="24"/>
          </w:rPr>
          <w:t>/www.un.org/development/desa/ageing/resources/international-year-of-older-persons-</w:t>
        </w:r>
      </w:hyperlink>
      <w:r w:rsidRPr="007E5E50">
        <w:rPr>
          <w:rFonts w:ascii="Times New Roman" w:eastAsia="Tahoma" w:hAnsi="Times New Roman" w:cs="Times New Roman"/>
          <w:sz w:val="18"/>
          <w:szCs w:val="24"/>
        </w:rPr>
        <w:t>1999/principles/los-principios-de-las-naciones-unidas-en-favor-de-las-personas-de-edad.html</w:t>
      </w:r>
    </w:p>
    <w:p w14:paraId="046044EB" w14:textId="77777777" w:rsidR="007E5E50" w:rsidRPr="007E5E50" w:rsidRDefault="007E5E50" w:rsidP="007E5E50">
      <w:pPr>
        <w:spacing w:after="0" w:line="240" w:lineRule="auto"/>
        <w:jc w:val="both"/>
        <w:rPr>
          <w:rFonts w:ascii="Times New Roman" w:eastAsia="Tahoma" w:hAnsi="Times New Roman" w:cs="Times New Roman"/>
          <w:sz w:val="18"/>
          <w:szCs w:val="24"/>
        </w:rPr>
      </w:pPr>
      <w:r w:rsidRPr="007E5E50">
        <w:rPr>
          <w:rFonts w:ascii="Times New Roman" w:eastAsia="Times New Roman" w:hAnsi="Times New Roman" w:cs="Times New Roman"/>
          <w:color w:val="FF0000"/>
          <w:sz w:val="18"/>
          <w:szCs w:val="24"/>
          <w:vertAlign w:val="superscript"/>
        </w:rPr>
        <w:t>10</w:t>
      </w:r>
      <w:r w:rsidRPr="007E5E50">
        <w:rPr>
          <w:rFonts w:ascii="Times New Roman" w:eastAsia="Times New Roman" w:hAnsi="Times New Roman" w:cs="Times New Roman"/>
          <w:sz w:val="18"/>
          <w:szCs w:val="24"/>
        </w:rPr>
        <w:t xml:space="preserve"> </w:t>
      </w:r>
      <w:r w:rsidRPr="007E5E50">
        <w:rPr>
          <w:rFonts w:ascii="Times New Roman" w:eastAsia="Tahoma" w:hAnsi="Times New Roman" w:cs="Times New Roman"/>
          <w:sz w:val="18"/>
          <w:szCs w:val="24"/>
        </w:rPr>
        <w:t>Publicada el 25 de junio de 2002 en el Diario Oficial de la Federación.</w:t>
      </w:r>
    </w:p>
    <w:p w14:paraId="7C40AAE8" w14:textId="77777777" w:rsidR="007E5E50" w:rsidRPr="007E5E50" w:rsidRDefault="007E5E50" w:rsidP="007E5E50">
      <w:pPr>
        <w:spacing w:after="0" w:line="240" w:lineRule="auto"/>
        <w:jc w:val="both"/>
        <w:rPr>
          <w:rFonts w:ascii="Times New Roman" w:eastAsia="Times New Roman" w:hAnsi="Times New Roman" w:cs="Times New Roman"/>
          <w:sz w:val="18"/>
          <w:szCs w:val="24"/>
        </w:rPr>
      </w:pPr>
      <w:r w:rsidRPr="007E5E50">
        <w:rPr>
          <w:rFonts w:ascii="Times New Roman" w:eastAsia="Times New Roman" w:hAnsi="Times New Roman" w:cs="Times New Roman"/>
          <w:color w:val="FF0000"/>
          <w:sz w:val="18"/>
          <w:szCs w:val="24"/>
          <w:vertAlign w:val="superscript"/>
        </w:rPr>
        <w:t>11</w:t>
      </w:r>
      <w:r w:rsidRPr="007E5E50">
        <w:rPr>
          <w:rFonts w:ascii="Times New Roman" w:eastAsia="Times New Roman" w:hAnsi="Times New Roman" w:cs="Times New Roman"/>
          <w:sz w:val="18"/>
          <w:szCs w:val="24"/>
        </w:rPr>
        <w:t xml:space="preserve"> </w:t>
      </w:r>
      <w:r w:rsidRPr="007E5E50">
        <w:rPr>
          <w:rFonts w:ascii="Times New Roman" w:eastAsia="Tahoma" w:hAnsi="Times New Roman" w:cs="Times New Roman"/>
          <w:sz w:val="18"/>
          <w:szCs w:val="24"/>
        </w:rPr>
        <w:t>Publicada el 6 de agosto de 2008 en el Periódico Oficial “Gaceta del Gobierno”.</w:t>
      </w:r>
    </w:p>
    <w:p w14:paraId="57E987AE"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350712BA"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La protección de los derechos de las personas adultas mayores cobra especial relevancia, debido a la vulnerabilidad en que vive este sector de la población, ya que, de acuerdo con la Encuesta Nacional sobre Discriminación en México (ENADIS) 2022,</w:t>
      </w:r>
      <w:r w:rsidRPr="007E5E50">
        <w:rPr>
          <w:rFonts w:ascii="Times New Roman" w:eastAsia="Tahoma" w:hAnsi="Times New Roman" w:cs="Times New Roman"/>
          <w:color w:val="FF0000"/>
          <w:sz w:val="24"/>
          <w:szCs w:val="24"/>
          <w:vertAlign w:val="superscript"/>
        </w:rPr>
        <w:t>12</w:t>
      </w:r>
      <w:r w:rsidRPr="007E5E50">
        <w:rPr>
          <w:rFonts w:ascii="Times New Roman" w:eastAsia="Tahoma" w:hAnsi="Times New Roman" w:cs="Times New Roman"/>
          <w:sz w:val="24"/>
          <w:szCs w:val="24"/>
        </w:rPr>
        <w:t xml:space="preserve"> el 17.9% de la población de 60 años y más que habitaba en el país, declaró haber sido discriminada en el último año, de los cuales el 39.2% fue por motivos de edad. Además, el 30.5% manifestó que sus derechos son poco respetados; el 20.9% dijo que se le negó alguno de sus derechos en los últimos cinco años, y el 33.3% expresó que no recibían ningún apoyo de programas sociales.</w:t>
      </w:r>
    </w:p>
    <w:p w14:paraId="6B662E5A"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4A0D2928"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Por su parte, el Instituto Nacional de las Personas Adultas Mayores (INAPAM)</w:t>
      </w:r>
      <w:r w:rsidRPr="007E5E50">
        <w:rPr>
          <w:rFonts w:ascii="Times New Roman" w:eastAsia="Tahoma" w:hAnsi="Times New Roman" w:cs="Times New Roman"/>
          <w:color w:val="FF0000"/>
          <w:sz w:val="24"/>
          <w:szCs w:val="24"/>
          <w:vertAlign w:val="superscript"/>
        </w:rPr>
        <w:t>13</w:t>
      </w:r>
      <w:r w:rsidRPr="007E5E50">
        <w:rPr>
          <w:rFonts w:ascii="Times New Roman" w:eastAsia="Tahoma" w:hAnsi="Times New Roman" w:cs="Times New Roman"/>
          <w:sz w:val="24"/>
          <w:szCs w:val="24"/>
        </w:rPr>
        <w:t xml:space="preserve"> ha dado cuenta de las principales problemáticas a las que se enfrentan las personas adultas mayores: no cuentan con una pensión suficiente para cubrir sus necesidades básicas (36.3%), la falta de oportunidades para encontrar trabajo (20.9%) y el carecer de una pensión o jubilación (13.7%). Además, es importante mencionar que el 7.8% de las personas adultas mayores dependen de sus familiares.</w:t>
      </w:r>
    </w:p>
    <w:p w14:paraId="75F0C41C"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30A06B8C"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Sumado a lo anterior, el INEGI</w:t>
      </w:r>
      <w:r w:rsidRPr="007E5E50">
        <w:rPr>
          <w:rFonts w:ascii="Times New Roman" w:eastAsia="Tahoma" w:hAnsi="Times New Roman" w:cs="Times New Roman"/>
          <w:color w:val="FF0000"/>
          <w:sz w:val="24"/>
          <w:szCs w:val="24"/>
          <w:vertAlign w:val="superscript"/>
        </w:rPr>
        <w:t>14</w:t>
      </w:r>
      <w:r w:rsidRPr="007E5E50">
        <w:rPr>
          <w:rFonts w:ascii="Times New Roman" w:eastAsia="Tahoma" w:hAnsi="Times New Roman" w:cs="Times New Roman"/>
          <w:sz w:val="24"/>
          <w:szCs w:val="24"/>
        </w:rPr>
        <w:t xml:space="preserve"> ha señalado que, de acuerdo con la Encuesta Nacional de Ocupación y Empleo Nueva Edición (</w:t>
      </w:r>
      <w:proofErr w:type="spellStart"/>
      <w:r w:rsidRPr="007E5E50">
        <w:rPr>
          <w:rFonts w:ascii="Times New Roman" w:eastAsia="Tahoma" w:hAnsi="Times New Roman" w:cs="Times New Roman"/>
          <w:sz w:val="24"/>
          <w:szCs w:val="24"/>
        </w:rPr>
        <w:t>ENOEn</w:t>
      </w:r>
      <w:proofErr w:type="spellEnd"/>
      <w:r w:rsidRPr="007E5E50">
        <w:rPr>
          <w:rFonts w:ascii="Times New Roman" w:eastAsia="Tahoma" w:hAnsi="Times New Roman" w:cs="Times New Roman"/>
          <w:sz w:val="24"/>
          <w:szCs w:val="24"/>
        </w:rPr>
        <w:t>), al segundo trimestre de 2022, 33 de cada 100 personas de 60 años y más pertenecían a la Población Económicamente</w:t>
      </w:r>
    </w:p>
    <w:p w14:paraId="154A99A0"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69F458B4" w14:textId="77777777" w:rsidR="007E5E50" w:rsidRPr="007E5E50" w:rsidRDefault="007E5E50" w:rsidP="007E5E50">
      <w:pPr>
        <w:spacing w:after="0" w:line="240" w:lineRule="auto"/>
        <w:jc w:val="both"/>
        <w:rPr>
          <w:rFonts w:ascii="Times New Roman" w:eastAsia="Tahoma" w:hAnsi="Times New Roman" w:cs="Times New Roman"/>
          <w:sz w:val="18"/>
          <w:szCs w:val="24"/>
        </w:rPr>
      </w:pPr>
      <w:r w:rsidRPr="007E5E50">
        <w:rPr>
          <w:rFonts w:ascii="Times New Roman" w:eastAsia="Tahoma" w:hAnsi="Times New Roman" w:cs="Times New Roman"/>
          <w:color w:val="FF0000"/>
          <w:sz w:val="18"/>
          <w:szCs w:val="24"/>
          <w:vertAlign w:val="superscript"/>
        </w:rPr>
        <w:t>12</w:t>
      </w:r>
      <w:r w:rsidRPr="007E5E50">
        <w:rPr>
          <w:rFonts w:ascii="Times New Roman" w:eastAsia="Tahoma" w:hAnsi="Times New Roman" w:cs="Times New Roman"/>
          <w:sz w:val="18"/>
          <w:szCs w:val="24"/>
        </w:rPr>
        <w:t xml:space="preserve"> INEGI. (25 de mayo de 2023). Encuesta Nacional Sobre Discriminación (ENADIS) 2022. Consultado en: https:/</w:t>
      </w:r>
      <w:hyperlink r:id="rId25">
        <w:r w:rsidRPr="007E5E50">
          <w:rPr>
            <w:rFonts w:ascii="Times New Roman" w:eastAsia="Tahoma" w:hAnsi="Times New Roman" w:cs="Times New Roman"/>
            <w:sz w:val="18"/>
            <w:szCs w:val="24"/>
          </w:rPr>
          <w:t>/www.inegi.org.mx/contenidos/saladeprensa/boletines/2023/ENADIS/ENADIS_Nal22.pdf</w:t>
        </w:r>
      </w:hyperlink>
    </w:p>
    <w:p w14:paraId="5DFBD977" w14:textId="77777777" w:rsidR="007E5E50" w:rsidRPr="007E5E50" w:rsidRDefault="007E5E50" w:rsidP="007E5E50">
      <w:pPr>
        <w:spacing w:after="0" w:line="240" w:lineRule="auto"/>
        <w:jc w:val="both"/>
        <w:rPr>
          <w:rFonts w:ascii="Times New Roman" w:eastAsia="Tahoma" w:hAnsi="Times New Roman" w:cs="Times New Roman"/>
          <w:sz w:val="18"/>
          <w:szCs w:val="24"/>
        </w:rPr>
      </w:pPr>
      <w:r w:rsidRPr="007E5E50">
        <w:rPr>
          <w:rFonts w:ascii="Times New Roman" w:eastAsia="Tahoma" w:hAnsi="Times New Roman" w:cs="Times New Roman"/>
          <w:color w:val="FF0000"/>
          <w:sz w:val="18"/>
          <w:szCs w:val="24"/>
          <w:vertAlign w:val="superscript"/>
        </w:rPr>
        <w:t>13</w:t>
      </w:r>
      <w:r w:rsidRPr="007E5E50">
        <w:rPr>
          <w:rFonts w:ascii="Times New Roman" w:eastAsia="Tahoma" w:hAnsi="Times New Roman" w:cs="Times New Roman"/>
          <w:sz w:val="18"/>
          <w:szCs w:val="24"/>
        </w:rPr>
        <w:t xml:space="preserve"> INAPAM. (Diciembre de 2023). Diagnóstico de las personas </w:t>
      </w:r>
      <w:proofErr w:type="spellStart"/>
      <w:r w:rsidRPr="007E5E50">
        <w:rPr>
          <w:rFonts w:ascii="Times New Roman" w:eastAsia="Tahoma" w:hAnsi="Times New Roman" w:cs="Times New Roman"/>
          <w:sz w:val="18"/>
          <w:szCs w:val="24"/>
        </w:rPr>
        <w:t>mdultas</w:t>
      </w:r>
      <w:proofErr w:type="spellEnd"/>
      <w:r w:rsidRPr="007E5E50">
        <w:rPr>
          <w:rFonts w:ascii="Times New Roman" w:eastAsia="Tahoma" w:hAnsi="Times New Roman" w:cs="Times New Roman"/>
          <w:sz w:val="18"/>
          <w:szCs w:val="24"/>
        </w:rPr>
        <w:t xml:space="preserve"> mayores en México II. Consultado en: https:/</w:t>
      </w:r>
      <w:hyperlink r:id="rId26">
        <w:r w:rsidRPr="007E5E50">
          <w:rPr>
            <w:rFonts w:ascii="Times New Roman" w:eastAsia="Tahoma" w:hAnsi="Times New Roman" w:cs="Times New Roman"/>
            <w:sz w:val="18"/>
            <w:szCs w:val="24"/>
          </w:rPr>
          <w:t>/www.bienestar.gob.mx/pb/images/INAPAM/transparencia/PlanesProInf/DiagnosticoINEGICONAPO</w:t>
        </w:r>
      </w:hyperlink>
      <w:r w:rsidRPr="007E5E50">
        <w:rPr>
          <w:rFonts w:ascii="Times New Roman" w:eastAsia="Tahoma" w:hAnsi="Times New Roman" w:cs="Times New Roman"/>
          <w:sz w:val="18"/>
          <w:szCs w:val="24"/>
        </w:rPr>
        <w:t xml:space="preserve"> SS2023-280224.pdf</w:t>
      </w:r>
    </w:p>
    <w:p w14:paraId="21D28F89" w14:textId="77777777" w:rsidR="007E5E50" w:rsidRPr="007E5E50" w:rsidRDefault="007E5E50" w:rsidP="007E5E50">
      <w:pPr>
        <w:spacing w:after="0" w:line="240" w:lineRule="auto"/>
        <w:jc w:val="both"/>
        <w:rPr>
          <w:rFonts w:ascii="Times New Roman" w:eastAsia="Times New Roman" w:hAnsi="Times New Roman" w:cs="Times New Roman"/>
          <w:sz w:val="18"/>
          <w:szCs w:val="24"/>
        </w:rPr>
      </w:pPr>
      <w:r w:rsidRPr="007E5E50">
        <w:rPr>
          <w:rFonts w:ascii="Times New Roman" w:eastAsia="Tahoma" w:hAnsi="Times New Roman" w:cs="Times New Roman"/>
          <w:color w:val="FF0000"/>
          <w:sz w:val="18"/>
          <w:szCs w:val="24"/>
          <w:vertAlign w:val="superscript"/>
        </w:rPr>
        <w:t>14</w:t>
      </w:r>
      <w:r w:rsidRPr="007E5E50">
        <w:rPr>
          <w:rFonts w:ascii="Times New Roman" w:eastAsia="Tahoma" w:hAnsi="Times New Roman" w:cs="Times New Roman"/>
          <w:sz w:val="18"/>
          <w:szCs w:val="24"/>
        </w:rPr>
        <w:t xml:space="preserve"> INEGI. (30 de </w:t>
      </w:r>
      <w:proofErr w:type="spellStart"/>
      <w:r w:rsidRPr="007E5E50">
        <w:rPr>
          <w:rFonts w:ascii="Times New Roman" w:eastAsia="Tahoma" w:hAnsi="Times New Roman" w:cs="Times New Roman"/>
          <w:sz w:val="18"/>
          <w:szCs w:val="24"/>
        </w:rPr>
        <w:t>septiembbre</w:t>
      </w:r>
      <w:proofErr w:type="spellEnd"/>
      <w:r w:rsidRPr="007E5E50">
        <w:rPr>
          <w:rFonts w:ascii="Times New Roman" w:eastAsia="Tahoma" w:hAnsi="Times New Roman" w:cs="Times New Roman"/>
          <w:sz w:val="18"/>
          <w:szCs w:val="24"/>
        </w:rPr>
        <w:t xml:space="preserve"> de 2022). Estadísticas a Propósito del Día Internacional de las Personas Adultas Mayores. Consultado en: https:/</w:t>
      </w:r>
      <w:hyperlink r:id="rId27">
        <w:r w:rsidRPr="007E5E50">
          <w:rPr>
            <w:rFonts w:ascii="Times New Roman" w:eastAsia="Tahoma" w:hAnsi="Times New Roman" w:cs="Times New Roman"/>
            <w:sz w:val="18"/>
            <w:szCs w:val="24"/>
          </w:rPr>
          <w:t>/www.inegi.org.mx/contenidos/saladeprensa/aproposito/2022/EAP_ADULMAY2022.pdf</w:t>
        </w:r>
      </w:hyperlink>
    </w:p>
    <w:p w14:paraId="25D9446D"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1B22D248"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Activa (PEA), de las cuales el 99% se encontraba ocupada; sin embargo, la misma Encuesta señala que, a pesar de estar ocupadas, el 45% de ellas apenas ganan un salario mínimo y el 9% no percibe un salario. En nuestra entidad, la Secretaría del Trabajo y Previsión Social (STPS) señala que únicamente el 9.3% de personas ocupadas son pertenecientes a este sector de la población, de los cuales el 6.1% recibe hasta un salario mínimo.</w:t>
      </w:r>
    </w:p>
    <w:p w14:paraId="21E9CEFA"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21B616DA"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En cuanto a la vivienda, según datos de la Sociedad Hipotecaria Federal, el 82.4% de las personas adultas mayores cuentan con una vivienda propia,</w:t>
      </w:r>
      <w:r w:rsidRPr="007E5E50">
        <w:rPr>
          <w:rFonts w:ascii="Times New Roman" w:eastAsia="Tahoma" w:hAnsi="Times New Roman" w:cs="Times New Roman"/>
          <w:color w:val="FF0000"/>
          <w:sz w:val="24"/>
          <w:szCs w:val="24"/>
          <w:vertAlign w:val="superscript"/>
        </w:rPr>
        <w:t>15</w:t>
      </w:r>
      <w:r w:rsidRPr="007E5E50">
        <w:rPr>
          <w:rFonts w:ascii="Times New Roman" w:eastAsia="Tahoma" w:hAnsi="Times New Roman" w:cs="Times New Roman"/>
          <w:sz w:val="24"/>
          <w:szCs w:val="24"/>
        </w:rPr>
        <w:t xml:space="preserve"> por lo que sus ingresos pueden verse considerablemente comprometidos o no ser suficientes para cubrir los gastos derivados de su propiedad; tal es el caso del Impuesto Predial, que representa un gasto importante para este sector poblacional. Contar con una propiedad en esa etapa de la vida resulta un factor fundamental para poder gozar de una mejor calidad de vida, pero también constituye una carga adicional que podría ser aminorada.</w:t>
      </w:r>
    </w:p>
    <w:p w14:paraId="61976E5A"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097165A4" w14:textId="77777777" w:rsidR="007E5E50" w:rsidRPr="007E5E50" w:rsidRDefault="007E5E50" w:rsidP="007E5E50">
      <w:pPr>
        <w:spacing w:after="0" w:line="240" w:lineRule="auto"/>
        <w:jc w:val="both"/>
        <w:rPr>
          <w:rFonts w:ascii="Times New Roman" w:eastAsia="Tahoma" w:hAnsi="Times New Roman" w:cs="Times New Roman"/>
          <w:sz w:val="24"/>
          <w:szCs w:val="24"/>
        </w:rPr>
      </w:pPr>
      <w:proofErr w:type="gramStart"/>
      <w:r w:rsidRPr="007E5E50">
        <w:rPr>
          <w:rFonts w:ascii="Times New Roman" w:eastAsia="Tahoma" w:hAnsi="Times New Roman" w:cs="Times New Roman"/>
          <w:sz w:val="24"/>
          <w:szCs w:val="24"/>
        </w:rPr>
        <w:t>Además</w:t>
      </w:r>
      <w:proofErr w:type="gramEnd"/>
      <w:r w:rsidRPr="007E5E50">
        <w:rPr>
          <w:rFonts w:ascii="Times New Roman" w:eastAsia="Tahoma" w:hAnsi="Times New Roman" w:cs="Times New Roman"/>
          <w:sz w:val="24"/>
          <w:szCs w:val="24"/>
        </w:rPr>
        <w:t xml:space="preserve"> es importante recordar que, apenas el 5 de noviembre pasado, aprobamos unánimemente una reforma a la Constitución Política de los Estados Unidos Mexicanos para, entre otros beneficios, garantizar una pensión para adultos mayores, a partir de los 65 años. En ese sentido, las y los legisladores debemos continuar legislando para robustecer los apoyos hacia nuestros adultos mayores, a través de reformas que busquen mitigar la desigualdad estructural de la que son parte. Es necesario reconocer que los recursos que se obtienen en esta etapa de la vida resultan, muchas veces, insuficientes para cubrir sus necesidades más básicas.</w:t>
      </w:r>
    </w:p>
    <w:p w14:paraId="5E54EA1E"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7AA65ACF" w14:textId="77777777" w:rsidR="007E5E50" w:rsidRPr="007E5E50" w:rsidRDefault="007E5E50" w:rsidP="007E5E50">
      <w:pPr>
        <w:spacing w:after="0" w:line="240" w:lineRule="auto"/>
        <w:jc w:val="both"/>
        <w:rPr>
          <w:rFonts w:ascii="Times New Roman" w:eastAsia="Times New Roman" w:hAnsi="Times New Roman" w:cs="Times New Roman"/>
          <w:sz w:val="18"/>
          <w:szCs w:val="24"/>
        </w:rPr>
      </w:pPr>
      <w:r w:rsidRPr="007E5E50">
        <w:rPr>
          <w:rFonts w:ascii="Times New Roman" w:eastAsia="Tahoma" w:hAnsi="Times New Roman" w:cs="Times New Roman"/>
          <w:color w:val="FF0000"/>
          <w:sz w:val="18"/>
          <w:szCs w:val="24"/>
          <w:vertAlign w:val="superscript"/>
        </w:rPr>
        <w:t>15</w:t>
      </w:r>
      <w:r w:rsidRPr="007E5E50">
        <w:rPr>
          <w:rFonts w:ascii="Times New Roman" w:eastAsia="Tahoma" w:hAnsi="Times New Roman" w:cs="Times New Roman"/>
          <w:sz w:val="18"/>
          <w:szCs w:val="24"/>
        </w:rPr>
        <w:t xml:space="preserve"> Sandoval, A. T. (2024, abril 12). Polémica de Xóchitl Gálvez: ¿Cuántas personas mayores de 60 años tienen casa propia en México? </w:t>
      </w:r>
      <w:proofErr w:type="spellStart"/>
      <w:r w:rsidRPr="007E5E50">
        <w:rPr>
          <w:rFonts w:ascii="Times New Roman" w:eastAsia="Tahoma" w:hAnsi="Times New Roman" w:cs="Times New Roman"/>
          <w:sz w:val="18"/>
          <w:szCs w:val="24"/>
        </w:rPr>
        <w:t>infobae</w:t>
      </w:r>
      <w:proofErr w:type="spellEnd"/>
      <w:r w:rsidRPr="007E5E50">
        <w:rPr>
          <w:rFonts w:ascii="Times New Roman" w:eastAsia="Tahoma" w:hAnsi="Times New Roman" w:cs="Times New Roman"/>
          <w:sz w:val="18"/>
          <w:szCs w:val="24"/>
        </w:rPr>
        <w:t>. https:/</w:t>
      </w:r>
      <w:hyperlink r:id="rId28">
        <w:r w:rsidRPr="007E5E50">
          <w:rPr>
            <w:rFonts w:ascii="Times New Roman" w:eastAsia="Tahoma" w:hAnsi="Times New Roman" w:cs="Times New Roman"/>
            <w:sz w:val="18"/>
            <w:szCs w:val="24"/>
          </w:rPr>
          <w:t>/www.infobae.com/mexico/2024/04/12/polemica-de-</w:t>
        </w:r>
      </w:hyperlink>
      <w:r w:rsidRPr="007E5E50">
        <w:rPr>
          <w:rFonts w:ascii="Times New Roman" w:eastAsia="Tahoma" w:hAnsi="Times New Roman" w:cs="Times New Roman"/>
          <w:sz w:val="18"/>
          <w:szCs w:val="24"/>
        </w:rPr>
        <w:t xml:space="preserve"> xochitl-galvez-cuantas-personas-mayores-de-60-anos-tienen-casa-propia-en-mexico/</w:t>
      </w:r>
    </w:p>
    <w:p w14:paraId="5AF6B634"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45B8BE3C"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Es por lo antes expuesto, que la presente iniciativa propone que las personas adultas mayores de 65 años no paguen el Impuesto Predial, a fin de favorecer la economía de este sector que se ha vuelto cada vez más vulnerable, y mejorar su calidad de vida.</w:t>
      </w:r>
    </w:p>
    <w:p w14:paraId="5B66D95D"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13ADAF43"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En mérito de las consideraciones planteadas, someto a la estimación de la Asamblea la presente iniciativa para que, de ser conducente, se apruebe en sus términos, anexando el proyecto de decreto correspondiente.</w:t>
      </w:r>
    </w:p>
    <w:p w14:paraId="09295517"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11B20C3B" w14:textId="77777777" w:rsidR="007E5E50" w:rsidRPr="007E5E50" w:rsidRDefault="007E5E50" w:rsidP="007E5E50">
      <w:pPr>
        <w:spacing w:after="0" w:line="240" w:lineRule="auto"/>
        <w:jc w:val="center"/>
        <w:rPr>
          <w:rFonts w:ascii="Times New Roman" w:eastAsia="Tahoma" w:hAnsi="Times New Roman" w:cs="Times New Roman"/>
          <w:b/>
          <w:sz w:val="24"/>
          <w:szCs w:val="24"/>
        </w:rPr>
      </w:pPr>
      <w:r w:rsidRPr="007E5E50">
        <w:rPr>
          <w:rFonts w:ascii="Times New Roman" w:eastAsia="Tahoma" w:hAnsi="Times New Roman" w:cs="Times New Roman"/>
          <w:b/>
          <w:sz w:val="24"/>
          <w:szCs w:val="24"/>
        </w:rPr>
        <w:t>DIP. EDUARDO ZARZOSA SÁNCHEZ</w:t>
      </w:r>
    </w:p>
    <w:p w14:paraId="768BE1BC" w14:textId="77777777" w:rsidR="007E5E50" w:rsidRPr="007E5E50" w:rsidRDefault="007E5E50" w:rsidP="007E5E50">
      <w:pPr>
        <w:spacing w:after="0" w:line="240" w:lineRule="auto"/>
        <w:jc w:val="center"/>
        <w:rPr>
          <w:rFonts w:ascii="Times New Roman" w:eastAsia="Times New Roman" w:hAnsi="Times New Roman" w:cs="Times New Roman"/>
          <w:sz w:val="24"/>
          <w:szCs w:val="24"/>
        </w:rPr>
      </w:pPr>
      <w:r w:rsidRPr="007E5E50">
        <w:rPr>
          <w:rFonts w:ascii="Times New Roman" w:eastAsia="Tahoma" w:hAnsi="Times New Roman" w:cs="Times New Roman"/>
          <w:b/>
          <w:sz w:val="24"/>
          <w:szCs w:val="24"/>
        </w:rPr>
        <w:t>Presentante</w:t>
      </w:r>
    </w:p>
    <w:p w14:paraId="6F5FF33D"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4F03546F"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4DCB081B" w14:textId="77777777" w:rsidR="007E5E50" w:rsidRPr="007E5E50" w:rsidRDefault="007E5E50" w:rsidP="007E5E50">
      <w:pPr>
        <w:spacing w:after="0" w:line="240" w:lineRule="auto"/>
        <w:jc w:val="both"/>
        <w:rPr>
          <w:rFonts w:ascii="Times New Roman" w:eastAsia="Times New Roman" w:hAnsi="Times New Roman" w:cs="Times New Roman"/>
          <w:sz w:val="24"/>
          <w:szCs w:val="24"/>
        </w:rPr>
      </w:pPr>
      <w:r w:rsidRPr="007E5E50">
        <w:rPr>
          <w:rFonts w:ascii="Times New Roman" w:eastAsia="Tahoma" w:hAnsi="Times New Roman" w:cs="Times New Roman"/>
          <w:b/>
          <w:sz w:val="24"/>
          <w:szCs w:val="24"/>
        </w:rPr>
        <w:t>DECRETO No</w:t>
      </w:r>
      <w:r w:rsidRPr="007E5E50">
        <w:rPr>
          <w:rFonts w:ascii="Times New Roman" w:eastAsia="Tahoma" w:hAnsi="Times New Roman" w:cs="Times New Roman"/>
          <w:b/>
          <w:sz w:val="24"/>
          <w:szCs w:val="24"/>
          <w:u w:val="thick" w:color="000000"/>
        </w:rPr>
        <w:t xml:space="preserve"> </w:t>
      </w:r>
      <w:r w:rsidRPr="007E5E50">
        <w:rPr>
          <w:rFonts w:ascii="Times New Roman" w:eastAsia="Tahoma" w:hAnsi="Times New Roman" w:cs="Times New Roman"/>
          <w:b/>
          <w:sz w:val="24"/>
          <w:szCs w:val="24"/>
          <w:u w:val="thick" w:color="000000"/>
        </w:rPr>
        <w:tab/>
      </w:r>
    </w:p>
    <w:p w14:paraId="0102CF3A" w14:textId="77777777" w:rsidR="007E5E50" w:rsidRPr="007E5E50" w:rsidRDefault="007E5E50" w:rsidP="007E5E50">
      <w:pPr>
        <w:spacing w:after="0" w:line="240" w:lineRule="auto"/>
        <w:rPr>
          <w:rFonts w:ascii="Times New Roman" w:eastAsia="Tahoma" w:hAnsi="Times New Roman" w:cs="Times New Roman"/>
          <w:b/>
          <w:sz w:val="24"/>
          <w:szCs w:val="24"/>
        </w:rPr>
      </w:pPr>
      <w:r w:rsidRPr="007E5E50">
        <w:rPr>
          <w:rFonts w:ascii="Times New Roman" w:eastAsia="Tahoma" w:hAnsi="Times New Roman" w:cs="Times New Roman"/>
          <w:b/>
          <w:sz w:val="24"/>
          <w:szCs w:val="24"/>
        </w:rPr>
        <w:t>LA LXII LEGISLATURA DEL</w:t>
      </w:r>
    </w:p>
    <w:p w14:paraId="63D48842" w14:textId="77777777" w:rsidR="007E5E50" w:rsidRPr="007E5E50" w:rsidRDefault="007E5E50" w:rsidP="007E5E50">
      <w:pPr>
        <w:spacing w:after="0" w:line="240" w:lineRule="auto"/>
        <w:rPr>
          <w:rFonts w:ascii="Times New Roman" w:eastAsia="Tahoma" w:hAnsi="Times New Roman" w:cs="Times New Roman"/>
          <w:sz w:val="24"/>
          <w:szCs w:val="24"/>
        </w:rPr>
      </w:pPr>
      <w:r w:rsidRPr="007E5E50">
        <w:rPr>
          <w:rFonts w:ascii="Times New Roman" w:eastAsia="Tahoma" w:hAnsi="Times New Roman" w:cs="Times New Roman"/>
          <w:b/>
          <w:sz w:val="24"/>
          <w:szCs w:val="24"/>
        </w:rPr>
        <w:t>CONGRESO DEL ESTADO DE MÉXICO</w:t>
      </w:r>
    </w:p>
    <w:p w14:paraId="6B7C41EA"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18F98F91"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b/>
          <w:sz w:val="24"/>
          <w:szCs w:val="24"/>
        </w:rPr>
        <w:t>DECRETA:</w:t>
      </w:r>
    </w:p>
    <w:p w14:paraId="39057455"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214CC5BC"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b/>
          <w:sz w:val="24"/>
          <w:szCs w:val="24"/>
        </w:rPr>
        <w:t xml:space="preserve">ÚNICO. </w:t>
      </w:r>
      <w:r w:rsidRPr="007E5E50">
        <w:rPr>
          <w:rFonts w:ascii="Times New Roman" w:eastAsia="Tahoma" w:hAnsi="Times New Roman" w:cs="Times New Roman"/>
          <w:sz w:val="24"/>
          <w:szCs w:val="24"/>
        </w:rPr>
        <w:t>Se adiciona un párrafo tercero al artículo 107 del Código Financiero del Estado de México y Municipios, en los términos siguientes:</w:t>
      </w:r>
    </w:p>
    <w:p w14:paraId="194A8382"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5AA3CD45"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b/>
          <w:sz w:val="24"/>
          <w:szCs w:val="24"/>
        </w:rPr>
        <w:t xml:space="preserve">Artículo 107.- </w:t>
      </w:r>
      <w:r w:rsidRPr="007E5E50">
        <w:rPr>
          <w:rFonts w:ascii="Times New Roman" w:eastAsia="Tahoma" w:hAnsi="Times New Roman" w:cs="Times New Roman"/>
          <w:sz w:val="24"/>
          <w:szCs w:val="24"/>
        </w:rPr>
        <w:t>…</w:t>
      </w:r>
    </w:p>
    <w:p w14:paraId="5906AF00"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70747228"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w:t>
      </w:r>
    </w:p>
    <w:p w14:paraId="3E4C5C98"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12891AFF"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b/>
          <w:sz w:val="24"/>
          <w:szCs w:val="24"/>
        </w:rPr>
        <w:t>Quedan exentas del pago del Impuesto Predial las personas físicas mayores de sesenta y cinco años, que sean propietarias de inmuebles destinados para uso habitacional en el Estado y que habiten en dichas propiedades.</w:t>
      </w:r>
    </w:p>
    <w:p w14:paraId="30DD7211"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3A6DD051" w14:textId="77777777" w:rsidR="007E5E50" w:rsidRPr="007E5E50" w:rsidRDefault="007E5E50" w:rsidP="007E5E50">
      <w:pPr>
        <w:spacing w:after="0" w:line="240" w:lineRule="auto"/>
        <w:jc w:val="center"/>
        <w:rPr>
          <w:rFonts w:ascii="Times New Roman" w:eastAsia="Tahoma" w:hAnsi="Times New Roman" w:cs="Times New Roman"/>
          <w:sz w:val="24"/>
          <w:szCs w:val="24"/>
        </w:rPr>
      </w:pPr>
      <w:r w:rsidRPr="007E5E50">
        <w:rPr>
          <w:rFonts w:ascii="Times New Roman" w:eastAsia="Tahoma" w:hAnsi="Times New Roman" w:cs="Times New Roman"/>
          <w:b/>
          <w:sz w:val="24"/>
          <w:szCs w:val="24"/>
        </w:rPr>
        <w:t>TRANSITORIOS</w:t>
      </w:r>
    </w:p>
    <w:p w14:paraId="21DD7A9C"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48B57B94"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b/>
          <w:sz w:val="24"/>
          <w:szCs w:val="24"/>
        </w:rPr>
        <w:t xml:space="preserve">PRIMERO.- </w:t>
      </w:r>
      <w:r w:rsidRPr="007E5E50">
        <w:rPr>
          <w:rFonts w:ascii="Times New Roman" w:eastAsia="Tahoma" w:hAnsi="Times New Roman" w:cs="Times New Roman"/>
          <w:sz w:val="24"/>
          <w:szCs w:val="24"/>
        </w:rPr>
        <w:t>Publíquese el presente decreto en el Periódico Oficial “Gaceta del Gobierno”.</w:t>
      </w:r>
    </w:p>
    <w:p w14:paraId="7552AC7D"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7FB01B70" w14:textId="77777777" w:rsidR="007E5E50" w:rsidRPr="007E5E50" w:rsidRDefault="007E5E50" w:rsidP="007E5E50">
      <w:pPr>
        <w:spacing w:after="0" w:line="240" w:lineRule="auto"/>
        <w:jc w:val="both"/>
        <w:rPr>
          <w:rFonts w:ascii="Times New Roman" w:eastAsia="Times New Roman" w:hAnsi="Times New Roman" w:cs="Times New Roman"/>
          <w:sz w:val="24"/>
          <w:szCs w:val="24"/>
        </w:rPr>
      </w:pPr>
      <w:r w:rsidRPr="007E5E50">
        <w:rPr>
          <w:rFonts w:ascii="Times New Roman" w:eastAsia="Tahoma" w:hAnsi="Times New Roman" w:cs="Times New Roman"/>
          <w:b/>
          <w:sz w:val="24"/>
          <w:szCs w:val="24"/>
        </w:rPr>
        <w:t xml:space="preserve">SEGUNDO.- </w:t>
      </w:r>
      <w:r w:rsidRPr="007E5E50">
        <w:rPr>
          <w:rFonts w:ascii="Times New Roman" w:eastAsia="Tahoma" w:hAnsi="Times New Roman" w:cs="Times New Roman"/>
          <w:sz w:val="24"/>
          <w:szCs w:val="24"/>
        </w:rPr>
        <w:t>El presente decreto entrará en vigor el 1º de enero de 2025.</w:t>
      </w:r>
    </w:p>
    <w:p w14:paraId="22198469"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47F97933" w14:textId="77777777" w:rsidR="007E5E50" w:rsidRPr="007E5E50" w:rsidRDefault="007E5E50" w:rsidP="007E5E50">
      <w:pPr>
        <w:spacing w:after="0" w:line="240" w:lineRule="auto"/>
        <w:rPr>
          <w:rFonts w:ascii="Times New Roman" w:eastAsia="Tahoma" w:hAnsi="Times New Roman" w:cs="Times New Roman"/>
          <w:sz w:val="24"/>
          <w:szCs w:val="24"/>
        </w:rPr>
      </w:pPr>
      <w:r w:rsidRPr="007E5E50">
        <w:rPr>
          <w:rFonts w:ascii="Times New Roman" w:eastAsia="Tahoma" w:hAnsi="Times New Roman" w:cs="Times New Roman"/>
          <w:b/>
          <w:sz w:val="24"/>
          <w:szCs w:val="24"/>
        </w:rPr>
        <w:lastRenderedPageBreak/>
        <w:t xml:space="preserve">TERCERO.- </w:t>
      </w:r>
      <w:r w:rsidRPr="007E5E50">
        <w:rPr>
          <w:rFonts w:ascii="Times New Roman" w:eastAsia="Tahoma" w:hAnsi="Times New Roman" w:cs="Times New Roman"/>
          <w:sz w:val="24"/>
          <w:szCs w:val="24"/>
        </w:rPr>
        <w:t>Se derogan las disposiciones de igual o menor jerarquía que se opongan al presente decreto, perdiendo vigor al momento de esta publicación.</w:t>
      </w:r>
    </w:p>
    <w:p w14:paraId="48AB7730" w14:textId="77777777" w:rsidR="007E5E50" w:rsidRPr="007E5E50" w:rsidRDefault="007E5E50" w:rsidP="007E5E50">
      <w:pPr>
        <w:spacing w:after="0" w:line="240" w:lineRule="auto"/>
        <w:rPr>
          <w:rFonts w:ascii="Times New Roman" w:eastAsia="Times New Roman" w:hAnsi="Times New Roman" w:cs="Times New Roman"/>
          <w:sz w:val="24"/>
          <w:szCs w:val="24"/>
        </w:rPr>
      </w:pPr>
    </w:p>
    <w:p w14:paraId="75084839" w14:textId="77777777" w:rsidR="007E5E50" w:rsidRPr="007E5E50" w:rsidRDefault="007E5E50" w:rsidP="007E5E50">
      <w:pPr>
        <w:spacing w:after="0" w:line="240" w:lineRule="auto"/>
        <w:jc w:val="both"/>
        <w:rPr>
          <w:rFonts w:ascii="Times New Roman" w:eastAsia="Tahoma" w:hAnsi="Times New Roman" w:cs="Times New Roman"/>
          <w:sz w:val="24"/>
          <w:szCs w:val="24"/>
        </w:rPr>
      </w:pPr>
      <w:r w:rsidRPr="007E5E50">
        <w:rPr>
          <w:rFonts w:ascii="Times New Roman" w:eastAsia="Tahoma" w:hAnsi="Times New Roman" w:cs="Times New Roman"/>
          <w:sz w:val="24"/>
          <w:szCs w:val="24"/>
        </w:rPr>
        <w:t xml:space="preserve">Dado en el Palacio del Poder Legislativo, en la Ciudad de Toluca, Capital del Estado de México, a los días ______ del mes de _________ </w:t>
      </w:r>
      <w:proofErr w:type="spellStart"/>
      <w:r w:rsidRPr="007E5E50">
        <w:rPr>
          <w:rFonts w:ascii="Times New Roman" w:eastAsia="Tahoma" w:hAnsi="Times New Roman" w:cs="Times New Roman"/>
          <w:sz w:val="24"/>
          <w:szCs w:val="24"/>
        </w:rPr>
        <w:t>de</w:t>
      </w:r>
      <w:proofErr w:type="spellEnd"/>
      <w:r w:rsidRPr="007E5E50">
        <w:rPr>
          <w:rFonts w:ascii="Times New Roman" w:eastAsia="Tahoma" w:hAnsi="Times New Roman" w:cs="Times New Roman"/>
          <w:sz w:val="24"/>
          <w:szCs w:val="24"/>
        </w:rPr>
        <w:t xml:space="preserve"> dos mil veinticuatro.</w:t>
      </w:r>
    </w:p>
    <w:p w14:paraId="7BBC833B" w14:textId="2BFF69E0" w:rsidR="00F419D3" w:rsidRDefault="00F419D3" w:rsidP="003036F7">
      <w:pPr>
        <w:spacing w:after="0" w:line="240" w:lineRule="auto"/>
        <w:jc w:val="center"/>
        <w:rPr>
          <w:rFonts w:ascii="Times New Roman" w:hAnsi="Times New Roman"/>
          <w:sz w:val="24"/>
          <w:szCs w:val="24"/>
        </w:rPr>
      </w:pPr>
    </w:p>
    <w:p w14:paraId="0A0378AE" w14:textId="77777777" w:rsidR="00F419D3" w:rsidRPr="00E02D90" w:rsidRDefault="00F419D3" w:rsidP="003036F7">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4809C57F" w14:textId="77777777" w:rsidR="00F419D3" w:rsidRDefault="00F419D3" w:rsidP="0061081E">
      <w:pPr>
        <w:pStyle w:val="Sinespaciado"/>
        <w:jc w:val="both"/>
        <w:rPr>
          <w:rFonts w:cs="Times New Roman"/>
          <w:kern w:val="2"/>
          <w:szCs w:val="24"/>
          <w:lang w:eastAsia="es-MX"/>
        </w:rPr>
      </w:pPr>
    </w:p>
    <w:p w14:paraId="090F9F8B" w14:textId="7094396B" w:rsidR="00474BFB" w:rsidRPr="00C431FE" w:rsidRDefault="00474BFB" w:rsidP="0061081E">
      <w:pPr>
        <w:pStyle w:val="Sinespaciado"/>
        <w:jc w:val="both"/>
        <w:rPr>
          <w:rFonts w:cs="Times New Roman"/>
          <w:szCs w:val="24"/>
        </w:rPr>
      </w:pPr>
      <w:r w:rsidRPr="00C431FE">
        <w:rPr>
          <w:rFonts w:cs="Times New Roman"/>
          <w:kern w:val="2"/>
          <w:szCs w:val="24"/>
          <w:lang w:eastAsia="es-MX"/>
        </w:rPr>
        <w:t xml:space="preserve">PRESIDENTE DIP. MAURILIO HERNÁNDEZ GONZÁLEZ </w:t>
      </w:r>
      <w:r w:rsidRPr="00C431FE">
        <w:rPr>
          <w:rFonts w:cs="Times New Roman"/>
          <w:szCs w:val="24"/>
        </w:rPr>
        <w:t xml:space="preserve">Se atiende la solicitud del diputado </w:t>
      </w:r>
      <w:r w:rsidRPr="00C431FE">
        <w:rPr>
          <w:rFonts w:cs="Times New Roman"/>
          <w:kern w:val="2"/>
          <w:szCs w:val="24"/>
          <w:lang w:eastAsia="es-MX"/>
        </w:rPr>
        <w:t xml:space="preserve">Eduardo Zarzosa Sánchez </w:t>
      </w:r>
      <w:r w:rsidRPr="00C431FE">
        <w:rPr>
          <w:rFonts w:cs="Times New Roman"/>
          <w:szCs w:val="24"/>
        </w:rPr>
        <w:t>y se registra la iniciativa, así como que se remite a las Comisiones Legislativas de Planeación y Gasto Público y de Finanzas Públicas, para su estudio y correspondiente dictamen.</w:t>
      </w:r>
    </w:p>
    <w:p w14:paraId="37685CCE" w14:textId="77777777" w:rsidR="00474BFB" w:rsidRPr="00C431FE" w:rsidRDefault="00474BFB" w:rsidP="0061081E">
      <w:pPr>
        <w:pStyle w:val="Sinespaciado"/>
        <w:ind w:firstLine="720"/>
        <w:jc w:val="both"/>
        <w:rPr>
          <w:rFonts w:cs="Times New Roman"/>
          <w:szCs w:val="24"/>
        </w:rPr>
      </w:pPr>
      <w:r w:rsidRPr="00C431FE">
        <w:rPr>
          <w:rFonts w:cs="Times New Roman"/>
          <w:szCs w:val="24"/>
        </w:rPr>
        <w:t>Para desahogar el punto 11 del orden del día, tiene el uso de la palabra la diputada María Mercedes Colín Guadarrama, quien dará lectura a la iniciativa por la que se derogan diversas disposiciones del Código Financiero del Estado de México y Municipios en materia de tenencia vehicular gratuita, presentada por el Grupo Parlamentario del Partido Revolucionario Institucional.</w:t>
      </w:r>
    </w:p>
    <w:p w14:paraId="39BD255A" w14:textId="77777777" w:rsidR="00474BFB" w:rsidRPr="00C431FE" w:rsidRDefault="00474BFB" w:rsidP="0061081E">
      <w:pPr>
        <w:pStyle w:val="Sinespaciado"/>
        <w:jc w:val="both"/>
        <w:rPr>
          <w:rFonts w:cs="Times New Roman"/>
          <w:szCs w:val="24"/>
        </w:rPr>
      </w:pPr>
      <w:r w:rsidRPr="00C431FE">
        <w:rPr>
          <w:rFonts w:cs="Times New Roman"/>
          <w:kern w:val="2"/>
          <w:szCs w:val="24"/>
          <w:lang w:eastAsia="es-MX"/>
        </w:rPr>
        <w:t xml:space="preserve">DIP. MARÍA MERCEDES COLÍN GUADARRAMA. </w:t>
      </w:r>
      <w:r w:rsidRPr="00C431FE">
        <w:rPr>
          <w:rFonts w:cs="Times New Roman"/>
          <w:szCs w:val="24"/>
        </w:rPr>
        <w:t>Muchísimas gracias, Presidente.</w:t>
      </w:r>
    </w:p>
    <w:p w14:paraId="284EB15B"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Con el permiso de la Mesa Directiva y de esta Soberanía Popular, agradezco y reconozco la atención de los diferentes medios de comunicación, así como de la ciudadanía mexiquense que nos escucha de forma presencial o nos sigue por medio de las diferentes plataformas digitales del Poder Legislativo. </w:t>
      </w:r>
    </w:p>
    <w:p w14:paraId="6DF6CAB8" w14:textId="77777777" w:rsidR="00474BFB" w:rsidRPr="00C431FE" w:rsidRDefault="00474BFB" w:rsidP="0061081E">
      <w:pPr>
        <w:pStyle w:val="Sinespaciado"/>
        <w:ind w:firstLine="720"/>
        <w:jc w:val="both"/>
        <w:rPr>
          <w:rFonts w:cs="Times New Roman"/>
          <w:szCs w:val="24"/>
        </w:rPr>
      </w:pPr>
      <w:r w:rsidRPr="00C431FE">
        <w:rPr>
          <w:rFonts w:cs="Times New Roman"/>
          <w:szCs w:val="24"/>
        </w:rPr>
        <w:t>Los que suscriben, diputadas y diputados integrantes del Grupo Parlamentario del Partido Revolucionario Institucional en la LXII Legislatura del Congreso del Estado de México, en ejercicio de las facultades que nos otorga la Constitución Política del Estado Libre y Soberano de México, la Ley Orgánica del Poder Legislativo del Estado Libre y Soberano de México, así como del Reglamento del Poder Legislativo del Estado Libre y Soberano de México, someto a consideración de este órgano legislativo la presente iniciativa con proyecto de decreto por el que se derogan diversas disposiciones del Código Financiero del Estado de México y Municipios en materia de tenencia vehicular gratuita, conforme a la siguiente:</w:t>
      </w:r>
    </w:p>
    <w:p w14:paraId="2FCBECCE" w14:textId="77777777" w:rsidR="00474BFB" w:rsidRPr="00C431FE" w:rsidRDefault="00474BFB" w:rsidP="0061081E">
      <w:pPr>
        <w:pStyle w:val="Sinespaciado"/>
        <w:jc w:val="center"/>
        <w:rPr>
          <w:rFonts w:cs="Times New Roman"/>
          <w:szCs w:val="24"/>
        </w:rPr>
      </w:pPr>
      <w:r w:rsidRPr="00C431FE">
        <w:rPr>
          <w:rFonts w:cs="Times New Roman"/>
          <w:szCs w:val="24"/>
        </w:rPr>
        <w:t>EXPOSICIÓN DE MOTIVOS</w:t>
      </w:r>
    </w:p>
    <w:p w14:paraId="3D486D55" w14:textId="77777777" w:rsidR="00474BFB" w:rsidRPr="00C431FE" w:rsidRDefault="00474BFB" w:rsidP="0061081E">
      <w:pPr>
        <w:pStyle w:val="Sinespaciado"/>
        <w:ind w:firstLine="720"/>
        <w:jc w:val="both"/>
        <w:rPr>
          <w:rFonts w:cs="Times New Roman"/>
          <w:szCs w:val="24"/>
        </w:rPr>
      </w:pPr>
      <w:r w:rsidRPr="00C431FE">
        <w:rPr>
          <w:rFonts w:cs="Times New Roman"/>
          <w:szCs w:val="24"/>
        </w:rPr>
        <w:t xml:space="preserve"> El Impuesto sobre la Tenencia de Vehículos ha sido objeto de múltiples debates a nivel federal y estatal desde su creación. Aunque fue implementado como una medida temporal para financiar los Juegos Olímpicos en 1968, su vigencia se ha extendido por décadas, afectando a millones de propietarios de vehículos en todo el País, incluyendo el Estado de México. La eliminación de este impuesto ha sido una demanda recurrente de diversos sectores de la sociedad y su supresión es vista como una medida clave para mejorar la economía familiar y promover la justicia fiscal. </w:t>
      </w:r>
    </w:p>
    <w:p w14:paraId="1E972F32" w14:textId="77777777" w:rsidR="00474BFB" w:rsidRPr="00C431FE" w:rsidRDefault="00474BFB" w:rsidP="0061081E">
      <w:pPr>
        <w:pStyle w:val="Sinespaciado"/>
        <w:ind w:firstLine="720"/>
        <w:jc w:val="both"/>
        <w:rPr>
          <w:rFonts w:cs="Times New Roman"/>
          <w:szCs w:val="24"/>
        </w:rPr>
      </w:pPr>
      <w:r w:rsidRPr="00C431FE">
        <w:rPr>
          <w:rFonts w:cs="Times New Roman"/>
          <w:szCs w:val="24"/>
        </w:rPr>
        <w:t>La base jurídica para la reforma constitucional que busca la eliminación del Impuesto sobre la Tenencia en el Estado de México se encuentra en los principios generales de la Constitución Política del Estado Libre y Soberano de México, particularmente en su articulado que establece las facultades de los Poderes Ejecutivo y Legislativo para modificar leyes y establecer políticas fiscales que respondan a las necesidades de la población.</w:t>
      </w:r>
    </w:p>
    <w:p w14:paraId="28FA586C"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El artículo 61 de la Constitución del Estado de México otorga al Poder Legislativo Local la facultad de discutir y aprobar leyes que regulen los impuestos, contribuciones y cargas fiscales de los ciudadanos mexiquenses.</w:t>
      </w:r>
    </w:p>
    <w:p w14:paraId="271EF71C"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 xml:space="preserve">En este contexto, cualquier reforma al Código Financiero del Estado de México y Municipios, que regula el cobro de la tenencia, debe de ser aprobada por el Congreso Local; además, el artículo 133 de la Constitución del Estado de México establece que es responsabilidad del Gobierno del Estado garantizar el bienestar social y económico de sus ciudadanos mediante </w:t>
      </w:r>
      <w:r w:rsidRPr="00C431FE">
        <w:rPr>
          <w:rFonts w:ascii="Times New Roman" w:hAnsi="Times New Roman" w:cs="Times New Roman"/>
          <w:sz w:val="24"/>
          <w:szCs w:val="24"/>
        </w:rPr>
        <w:lastRenderedPageBreak/>
        <w:t>políticas públicas adecuadas. La eliminación del Impuesto sobre la Tenencia es coherente con esta obligación constitucional, pues responde a la demanda ciudadana de aliviar la carga fiscal que impacta de manera directa en la economía familiar.</w:t>
      </w:r>
    </w:p>
    <w:p w14:paraId="69FAB8C6"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El Impuesto Sobre la Tenencia grava a los propietarios de vehículos con base en el valor del automóvil, lo que ha generado un impacto desproporcionado en los ciudadanos que adquieren vehículos de gama media y alta.</w:t>
      </w:r>
    </w:p>
    <w:p w14:paraId="528F6855"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En las últimas décadas varios estados de la República han optado por eliminar o reducir este impuesto, argumentando que se trata de una carga injusta para las familias que ya enfrentan altos costos por el mantenimiento, uso y otros impuestos sobre sus vehículos.</w:t>
      </w:r>
    </w:p>
    <w:p w14:paraId="62A26E00"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El Estado de México es una de las entidades federativas con mayor número de vehículos registrados, lo que convierte a la tenencia en una fuente relevante de ingresos fiscales. Según datos de la Secretaría de Finanzas del Estado, la recaudación por concepto de la tenencia ha representado históricamente entre el 2% y el 4% de los ingresos totales del Estado; sin embargo, este porcentaje ha ido disminuyendo en los últimos años debido a la implementación de exenciones y subsidios para ciertos sectores de la población, como personas de la tercera edad y personas con discapacidad.</w:t>
      </w:r>
    </w:p>
    <w:p w14:paraId="0C62F023"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La eliminación del Impuesto sobre la Tenencia no significaría una pérdida catastrófica de ingresos para el Estado de México, especialmente si se considera que otros mecanismos de recaudación, como los derechos vehiculares, podrían compensarla.</w:t>
      </w:r>
    </w:p>
    <w:p w14:paraId="4AA3250A"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El Partido Revolucionario Institucional, a través de su plataforma electoral y su programa de acción, ha reafirmado su compromiso con el fortalecimiento de la economía familiar. En particular, el PRI ha destacado la importancia de implementar políticas fiscales que no afecten de manera desproporcionada a las familias trabajadoras y ha señalado la eliminación de impuestos regresivos como una prioridad. La eliminación del Impuesto sobre la Tenencia es coherente con este compromiso, ya que reduciría una de las cargas fiscales más pesadas que enfrentan a las familias mexiquenses.</w:t>
      </w:r>
    </w:p>
    <w:p w14:paraId="6FD0BE8E"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La plataforma electoral del PRI establece: Nos comprometemos a implementar políticas que fortalezcan la economía familiar, eliminando impuestos que afecten directamente el bienestar de las familias y promoviendo mecanismos fiscales que sean justos y equitativos para los ciudadanos.</w:t>
      </w:r>
    </w:p>
    <w:p w14:paraId="362B4A31"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Este compromiso se refleja en la presente propuesta de reforma que busca aliviar la carga fiscal de los propietarios de vehículos particulares en el Estado de México, brindándoles mayor capacidad económica para cubrir otras necesidades esenciales.</w:t>
      </w:r>
    </w:p>
    <w:p w14:paraId="35CA1657"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Algunos de los beneficios que generaría la aprobación de la presente iniciativa para los mexiquenses son:</w:t>
      </w:r>
    </w:p>
    <w:p w14:paraId="24C7C799"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a) Alivio fiscal para las familias. Según estimaciones, las familias destinan entre mil 500 y 10 mil pesos anuales al pago de tenencia, montos significativos especialmente para los sectores de ingresos bajos y medios. Liberar a los hogares de esta carga incentivará el consumo y el ahorro, fortaleciendo la economía local.</w:t>
      </w:r>
    </w:p>
    <w:p w14:paraId="1F40F0B5"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 xml:space="preserve">b) Impulso al mercado automotriz local. En los estados que han eliminado este impuesto, como Guanajuato, Querétaro y Jalisco, se ha observado un incremento en las ventas de vehículos nuevos y usados. La eliminación del impuesto en el Estado de México beneficiaría directamente a concesionarias, agencias y talleres, generando empleos y apoyando a industrias </w:t>
      </w:r>
      <w:r w:rsidRPr="00C431FE">
        <w:rPr>
          <w:rFonts w:ascii="Times New Roman" w:hAnsi="Times New Roman" w:cs="Times New Roman"/>
        </w:rPr>
        <w:t>locales relacionados.</w:t>
      </w:r>
    </w:p>
    <w:p w14:paraId="195F051B" w14:textId="77777777" w:rsidR="00474BFB" w:rsidRPr="00C431FE" w:rsidRDefault="00474BFB" w:rsidP="0061081E">
      <w:pPr>
        <w:pStyle w:val="Sinespaciado"/>
        <w:jc w:val="both"/>
        <w:rPr>
          <w:rFonts w:cs="Times New Roman"/>
        </w:rPr>
      </w:pPr>
      <w:r w:rsidRPr="00C431FE">
        <w:rPr>
          <w:rFonts w:cs="Times New Roman"/>
        </w:rPr>
        <w:tab/>
        <w:t xml:space="preserve">c) Fomento a la regularización vehicular. Actualmente, muchos propietarios de vehículos optan por </w:t>
      </w:r>
      <w:proofErr w:type="spellStart"/>
      <w:r w:rsidRPr="00C431FE">
        <w:rPr>
          <w:rFonts w:cs="Times New Roman"/>
        </w:rPr>
        <w:t>emplacar</w:t>
      </w:r>
      <w:proofErr w:type="spellEnd"/>
      <w:r w:rsidRPr="00C431FE">
        <w:rPr>
          <w:rFonts w:cs="Times New Roman"/>
        </w:rPr>
        <w:t xml:space="preserve"> en estados donde no se cobra tenencia, lo que reduce los ingresos y dificulta el control vehicular local. Un registro vehicular completo y actualizado facilita la seguridad pública, el control del tránsito y los programas de movilidad urbana.</w:t>
      </w:r>
    </w:p>
    <w:p w14:paraId="6D539CDF" w14:textId="77777777" w:rsidR="00474BFB" w:rsidRPr="00C431FE" w:rsidRDefault="00474BFB" w:rsidP="0061081E">
      <w:pPr>
        <w:pStyle w:val="Sinespaciado"/>
        <w:jc w:val="both"/>
        <w:rPr>
          <w:rFonts w:cs="Times New Roman"/>
        </w:rPr>
      </w:pPr>
      <w:r w:rsidRPr="00C431FE">
        <w:rPr>
          <w:rFonts w:cs="Times New Roman"/>
        </w:rPr>
        <w:tab/>
        <w:t xml:space="preserve">Como he mencionado, existen casos de éxito en entidades que ya eliminaron el impuesto de tenencia hace varios años, </w:t>
      </w:r>
      <w:proofErr w:type="gramStart"/>
      <w:r w:rsidRPr="00C431FE">
        <w:rPr>
          <w:rFonts w:cs="Times New Roman"/>
        </w:rPr>
        <w:t>como</w:t>
      </w:r>
      <w:proofErr w:type="gramEnd"/>
      <w:r w:rsidRPr="00C431FE">
        <w:rPr>
          <w:rFonts w:cs="Times New Roman"/>
        </w:rPr>
        <w:t xml:space="preserve"> por ejemplo, Guanajuato eliminó la tenencia en 2011 y ha observado un aumento en la compra de vehículos nuevos que en 2022 generó también un </w:t>
      </w:r>
      <w:r w:rsidRPr="00C431FE">
        <w:rPr>
          <w:rFonts w:cs="Times New Roman"/>
        </w:rPr>
        <w:lastRenderedPageBreak/>
        <w:t>incremento del 15% en ingresos por servicios relacionados a la industria automotriz, como verificación vehicular y trámites de alta de vehículos.</w:t>
      </w:r>
    </w:p>
    <w:p w14:paraId="3BB5FC77" w14:textId="77777777" w:rsidR="00474BFB" w:rsidRPr="00C431FE" w:rsidRDefault="00474BFB" w:rsidP="0061081E">
      <w:pPr>
        <w:pStyle w:val="Sinespaciado"/>
        <w:jc w:val="both"/>
        <w:rPr>
          <w:rFonts w:cs="Times New Roman"/>
        </w:rPr>
      </w:pPr>
      <w:r w:rsidRPr="00C431FE">
        <w:rPr>
          <w:rFonts w:cs="Times New Roman"/>
        </w:rPr>
        <w:tab/>
        <w:t>Querétaro dejó de cobrar tenencia desde 2012 y ha experimentado un auge en el mercado automotriz, con un aumento en la compra de autos nuevos en un 18% anual promedio, además de incrementar el registro de vehículos en el Estado, lo que ha contribuido a mejorar el control de seguridad vehicular y ha incrementado la recaudación en otros rubros.</w:t>
      </w:r>
    </w:p>
    <w:p w14:paraId="4FA338F9" w14:textId="77777777" w:rsidR="00474BFB" w:rsidRPr="00C431FE" w:rsidRDefault="00474BFB" w:rsidP="0061081E">
      <w:pPr>
        <w:pStyle w:val="Sinespaciado"/>
        <w:jc w:val="both"/>
        <w:rPr>
          <w:rFonts w:cs="Times New Roman"/>
        </w:rPr>
      </w:pPr>
      <w:r w:rsidRPr="00C431FE">
        <w:rPr>
          <w:rFonts w:cs="Times New Roman"/>
        </w:rPr>
        <w:tab/>
        <w:t>Morelos y Tamaulipas. Estos estados han mantenido una política de cero tenencia vehicular en los últimos años y han logrado compensar los ingresos perdidos mediante el aumento de la recaudación por otros impuestos indirectos derivados de una mayor actividad económica en el sector automotriz y de servicios relacionados.</w:t>
      </w:r>
    </w:p>
    <w:p w14:paraId="43CD76D5" w14:textId="77777777" w:rsidR="00474BFB" w:rsidRPr="00C431FE" w:rsidRDefault="00474BFB" w:rsidP="0061081E">
      <w:pPr>
        <w:pStyle w:val="Sinespaciado"/>
        <w:jc w:val="both"/>
        <w:rPr>
          <w:rFonts w:cs="Times New Roman"/>
        </w:rPr>
      </w:pPr>
      <w:r w:rsidRPr="00C431FE">
        <w:rPr>
          <w:rFonts w:cs="Times New Roman"/>
        </w:rPr>
        <w:tab/>
        <w:t>En suma, la eliminación del impuesto sobre la tenencia en el Estado de México es una medida necesaria para aliviar la carga fiscal de los propietarios de vehículos particulares, mejorar la economía familiar y promover la justicia fiscal en la Entidad.</w:t>
      </w:r>
    </w:p>
    <w:p w14:paraId="3C54A312" w14:textId="77777777" w:rsidR="00474BFB" w:rsidRPr="00C431FE" w:rsidRDefault="00474BFB" w:rsidP="0061081E">
      <w:pPr>
        <w:pStyle w:val="Sinespaciado"/>
        <w:jc w:val="both"/>
        <w:rPr>
          <w:rFonts w:cs="Times New Roman"/>
        </w:rPr>
      </w:pPr>
      <w:r w:rsidRPr="00C431FE">
        <w:rPr>
          <w:rFonts w:cs="Times New Roman"/>
        </w:rPr>
        <w:tab/>
        <w:t>En este sentido, y con las intenciones descritas en la exposición de motivos, se somete a la consideración de este órgano legislativo la presente iniciativa, para su análisis y discusión y consecuente aprobación.</w:t>
      </w:r>
    </w:p>
    <w:p w14:paraId="1600AD47" w14:textId="77777777" w:rsidR="00474BFB" w:rsidRPr="00C431FE" w:rsidRDefault="00474BFB" w:rsidP="0061081E">
      <w:pPr>
        <w:pStyle w:val="Sinespaciado"/>
        <w:jc w:val="center"/>
        <w:rPr>
          <w:rFonts w:cs="Times New Roman"/>
        </w:rPr>
      </w:pPr>
      <w:r w:rsidRPr="00C431FE">
        <w:rPr>
          <w:rFonts w:cs="Times New Roman"/>
        </w:rPr>
        <w:t>ATENTAMENTE</w:t>
      </w:r>
    </w:p>
    <w:p w14:paraId="33043810" w14:textId="77777777" w:rsidR="00474BFB" w:rsidRPr="00C431FE" w:rsidRDefault="00474BFB" w:rsidP="0061081E">
      <w:pPr>
        <w:spacing w:after="0" w:line="240" w:lineRule="auto"/>
        <w:jc w:val="center"/>
        <w:rPr>
          <w:rFonts w:ascii="Times New Roman" w:hAnsi="Times New Roman" w:cs="Times New Roman"/>
        </w:rPr>
      </w:pPr>
      <w:r w:rsidRPr="00C431FE">
        <w:rPr>
          <w:rFonts w:ascii="Times New Roman" w:hAnsi="Times New Roman" w:cs="Times New Roman"/>
        </w:rPr>
        <w:t>GRUPO PARLAMENTARIO DEL PARTIDO REVOLUCIONARIO INSTITUCIONAL</w:t>
      </w:r>
    </w:p>
    <w:p w14:paraId="43E78B4A" w14:textId="27B23426" w:rsidR="00474BFB" w:rsidRPr="00C431FE" w:rsidRDefault="00474BFB" w:rsidP="0061081E">
      <w:pPr>
        <w:pStyle w:val="Sinespaciado"/>
        <w:jc w:val="both"/>
        <w:rPr>
          <w:rFonts w:cs="Times New Roman"/>
        </w:rPr>
      </w:pPr>
      <w:r w:rsidRPr="00C431FE">
        <w:rPr>
          <w:rFonts w:cs="Times New Roman"/>
        </w:rPr>
        <w:tab/>
        <w:t>Me permito dar lectura al proyecto de decreto que acompaña la iniciativa.</w:t>
      </w:r>
    </w:p>
    <w:p w14:paraId="24D768AE" w14:textId="77777777" w:rsidR="00474BFB" w:rsidRPr="00C431FE" w:rsidRDefault="00474BFB" w:rsidP="0061081E">
      <w:pPr>
        <w:pStyle w:val="Sinespaciado"/>
        <w:jc w:val="both"/>
        <w:rPr>
          <w:rFonts w:cs="Times New Roman"/>
        </w:rPr>
      </w:pPr>
      <w:r w:rsidRPr="00C431FE">
        <w:rPr>
          <w:rFonts w:cs="Times New Roman"/>
        </w:rPr>
        <w:t>La LXII Legislatura del Congreso del Estado de México decreta:</w:t>
      </w:r>
    </w:p>
    <w:p w14:paraId="76D7AA08" w14:textId="77777777" w:rsidR="00474BFB" w:rsidRPr="00C431FE" w:rsidRDefault="00474BFB" w:rsidP="0061081E">
      <w:pPr>
        <w:pStyle w:val="Sinespaciado"/>
        <w:jc w:val="both"/>
        <w:rPr>
          <w:rFonts w:cs="Times New Roman"/>
        </w:rPr>
      </w:pPr>
      <w:r w:rsidRPr="00C431FE">
        <w:rPr>
          <w:rFonts w:cs="Times New Roman"/>
        </w:rPr>
        <w:t>ARTÍCULO ÚNICO. Se deroga la Sección Segunda, Impuesto sobre Tenencia o Uso de Vehículos, del Capítulo Primero, De los Impuestos, del Título Tercero, De los Ingresos del Estado, del Código Financiero del Estado de México y Municipios, para quedar como sigue:</w:t>
      </w:r>
    </w:p>
    <w:p w14:paraId="4AA2F868" w14:textId="77777777" w:rsidR="00474BFB" w:rsidRPr="00C431FE" w:rsidRDefault="00474BFB" w:rsidP="0061081E">
      <w:pPr>
        <w:pStyle w:val="Sinespaciado"/>
        <w:jc w:val="both"/>
        <w:rPr>
          <w:rFonts w:cs="Times New Roman"/>
        </w:rPr>
      </w:pPr>
      <w:r w:rsidRPr="00C431FE">
        <w:rPr>
          <w:rFonts w:cs="Times New Roman"/>
        </w:rPr>
        <w:tab/>
        <w:t xml:space="preserve">Sección Segunda. </w:t>
      </w:r>
    </w:p>
    <w:p w14:paraId="69207F3A" w14:textId="77777777" w:rsidR="00474BFB" w:rsidRPr="00C431FE" w:rsidRDefault="00474BFB" w:rsidP="0061081E">
      <w:pPr>
        <w:pStyle w:val="Sinespaciado"/>
        <w:jc w:val="both"/>
        <w:rPr>
          <w:rFonts w:cs="Times New Roman"/>
        </w:rPr>
      </w:pPr>
      <w:r w:rsidRPr="00C431FE">
        <w:rPr>
          <w:rFonts w:cs="Times New Roman"/>
        </w:rPr>
        <w:tab/>
        <w:t xml:space="preserve">Impuestos Sobre Tenencia o Uso de Vehículos. Se deroga </w:t>
      </w:r>
    </w:p>
    <w:p w14:paraId="1EBDBEEC" w14:textId="77777777" w:rsidR="00474BFB" w:rsidRPr="00C431FE" w:rsidRDefault="00474BFB" w:rsidP="0061081E">
      <w:pPr>
        <w:pStyle w:val="Sinespaciado"/>
        <w:jc w:val="both"/>
        <w:rPr>
          <w:rFonts w:cs="Times New Roman"/>
        </w:rPr>
      </w:pPr>
      <w:r w:rsidRPr="00C431FE">
        <w:rPr>
          <w:rFonts w:cs="Times New Roman"/>
        </w:rPr>
        <w:tab/>
        <w:t>Disposiciones Generales. Se deroga.</w:t>
      </w:r>
    </w:p>
    <w:p w14:paraId="705217F5" w14:textId="77777777" w:rsidR="00474BFB" w:rsidRPr="00C431FE" w:rsidRDefault="00474BFB" w:rsidP="0061081E">
      <w:pPr>
        <w:pStyle w:val="Sinespaciado"/>
        <w:jc w:val="both"/>
        <w:rPr>
          <w:rFonts w:cs="Times New Roman"/>
        </w:rPr>
      </w:pPr>
      <w:r w:rsidRPr="00C431FE">
        <w:rPr>
          <w:rFonts w:cs="Times New Roman"/>
        </w:rPr>
        <w:tab/>
        <w:t>Artículo 60, 60 A, 60 B y 60 D. Se derogan.</w:t>
      </w:r>
    </w:p>
    <w:p w14:paraId="186E0300" w14:textId="77777777" w:rsidR="00474BFB" w:rsidRPr="00C431FE" w:rsidRDefault="00474BFB" w:rsidP="0061081E">
      <w:pPr>
        <w:pStyle w:val="Sinespaciado"/>
        <w:jc w:val="both"/>
        <w:rPr>
          <w:rFonts w:cs="Times New Roman"/>
        </w:rPr>
      </w:pPr>
      <w:r w:rsidRPr="00C431FE">
        <w:rPr>
          <w:rFonts w:cs="Times New Roman"/>
        </w:rPr>
        <w:tab/>
        <w:t>Subsección Segunda del Cálculo del Impuesto. Se deroga.</w:t>
      </w:r>
    </w:p>
    <w:p w14:paraId="4F75C72E" w14:textId="77777777" w:rsidR="00474BFB" w:rsidRPr="00C431FE" w:rsidRDefault="00474BFB" w:rsidP="0061081E">
      <w:pPr>
        <w:pStyle w:val="Sinespaciado"/>
        <w:jc w:val="both"/>
        <w:rPr>
          <w:rFonts w:cs="Times New Roman"/>
        </w:rPr>
      </w:pPr>
      <w:r w:rsidRPr="00C431FE">
        <w:rPr>
          <w:rFonts w:cs="Times New Roman"/>
        </w:rPr>
        <w:tab/>
        <w:t>Artículo 60 E, 60 F, 60 G, 60 H, 60 Bis, 60 Ter y 61. Se derogan.</w:t>
      </w:r>
    </w:p>
    <w:p w14:paraId="746701AE" w14:textId="77777777" w:rsidR="00474BFB" w:rsidRPr="00C431FE" w:rsidRDefault="00474BFB" w:rsidP="0061081E">
      <w:pPr>
        <w:pStyle w:val="Sinespaciado"/>
        <w:jc w:val="center"/>
        <w:rPr>
          <w:rFonts w:cs="Times New Roman"/>
        </w:rPr>
      </w:pPr>
      <w:r w:rsidRPr="00C431FE">
        <w:rPr>
          <w:rFonts w:cs="Times New Roman"/>
        </w:rPr>
        <w:t>TRANSITORIOS</w:t>
      </w:r>
    </w:p>
    <w:p w14:paraId="2EB8657A" w14:textId="77777777" w:rsidR="00474BFB" w:rsidRPr="00C431FE" w:rsidRDefault="00474BFB" w:rsidP="0061081E">
      <w:pPr>
        <w:pStyle w:val="Sinespaciado"/>
        <w:jc w:val="both"/>
        <w:rPr>
          <w:rFonts w:cs="Times New Roman"/>
        </w:rPr>
      </w:pPr>
      <w:r w:rsidRPr="00C431FE">
        <w:rPr>
          <w:rFonts w:cs="Times New Roman"/>
        </w:rPr>
        <w:t xml:space="preserve">PRIMERO. Publíquese el presente decreto en el Periódico Oficial </w:t>
      </w:r>
      <w:r w:rsidRPr="00C431FE">
        <w:rPr>
          <w:rFonts w:cs="Times New Roman"/>
          <w:i/>
          <w:iCs/>
        </w:rPr>
        <w:t>Gaceta de Gobierno</w:t>
      </w:r>
      <w:r w:rsidRPr="00C431FE">
        <w:rPr>
          <w:rFonts w:cs="Times New Roman"/>
        </w:rPr>
        <w:t>.</w:t>
      </w:r>
    </w:p>
    <w:p w14:paraId="7319B722" w14:textId="77777777" w:rsidR="00474BFB" w:rsidRPr="00C431FE" w:rsidRDefault="00474BFB" w:rsidP="0061081E">
      <w:pPr>
        <w:pStyle w:val="Sinespaciado"/>
        <w:jc w:val="both"/>
        <w:rPr>
          <w:rFonts w:cs="Times New Roman"/>
        </w:rPr>
      </w:pPr>
      <w:r w:rsidRPr="00C431FE">
        <w:rPr>
          <w:rFonts w:cs="Times New Roman"/>
        </w:rPr>
        <w:t>SEGUNDO. El presente decreto entrará en vigor el primero de enero de 2025.</w:t>
      </w:r>
    </w:p>
    <w:p w14:paraId="3C938DEF" w14:textId="77777777" w:rsidR="00474BFB" w:rsidRPr="00C431FE" w:rsidRDefault="00474BFB" w:rsidP="0061081E">
      <w:pPr>
        <w:pStyle w:val="Sinespaciado"/>
        <w:jc w:val="both"/>
        <w:rPr>
          <w:rFonts w:cs="Times New Roman"/>
        </w:rPr>
      </w:pPr>
      <w:r w:rsidRPr="00C431FE">
        <w:rPr>
          <w:rFonts w:cs="Times New Roman"/>
        </w:rPr>
        <w:t>TERCERO. Se derogan todas las disposiciones de igual o menor jerarquía normativa que se opongan al presente decreto.</w:t>
      </w:r>
    </w:p>
    <w:p w14:paraId="03B8E9F6" w14:textId="77777777" w:rsidR="00474BFB" w:rsidRPr="00C431FE" w:rsidRDefault="00474BFB" w:rsidP="0061081E">
      <w:pPr>
        <w:pStyle w:val="Sinespaciado"/>
        <w:jc w:val="both"/>
        <w:rPr>
          <w:rFonts w:cs="Times New Roman"/>
        </w:rPr>
      </w:pPr>
      <w:r w:rsidRPr="00C431FE">
        <w:rPr>
          <w:rFonts w:cs="Times New Roman"/>
        </w:rPr>
        <w:tab/>
        <w:t>Dado en el Palacio del Poder Legislativo, en la ciudad de Toluca de Lerdo, capital del Estado de México, en el mes de diciembre del año dos mil veinticuatro.</w:t>
      </w:r>
    </w:p>
    <w:p w14:paraId="67F43790" w14:textId="77777777" w:rsidR="00474BFB" w:rsidRPr="00C431FE" w:rsidRDefault="00474BFB" w:rsidP="0061081E">
      <w:pPr>
        <w:pStyle w:val="Sinespaciado"/>
        <w:jc w:val="both"/>
        <w:rPr>
          <w:rFonts w:cs="Times New Roman"/>
        </w:rPr>
      </w:pPr>
      <w:r w:rsidRPr="00C431FE">
        <w:rPr>
          <w:rFonts w:cs="Times New Roman"/>
        </w:rPr>
        <w:tab/>
        <w:t>Por su atención. Muchísimas gracias.</w:t>
      </w:r>
    </w:p>
    <w:p w14:paraId="1F048E2B" w14:textId="77777777" w:rsidR="00474BFB" w:rsidRPr="00C431FE" w:rsidRDefault="00474BFB" w:rsidP="0061081E">
      <w:pPr>
        <w:pStyle w:val="Sinespaciado"/>
        <w:jc w:val="both"/>
        <w:rPr>
          <w:rFonts w:cs="Times New Roman"/>
        </w:rPr>
      </w:pPr>
      <w:r w:rsidRPr="00C431FE">
        <w:rPr>
          <w:rFonts w:cs="Times New Roman"/>
        </w:rPr>
        <w:tab/>
        <w:t xml:space="preserve">Solicito se registre el texto íntegro de la presente iniciativa en el </w:t>
      </w:r>
      <w:r w:rsidRPr="00C431FE">
        <w:rPr>
          <w:rFonts w:cs="Times New Roman"/>
          <w:i/>
          <w:iCs/>
        </w:rPr>
        <w:t>Diario de los Debates</w:t>
      </w:r>
      <w:r w:rsidRPr="00C431FE">
        <w:rPr>
          <w:rFonts w:cs="Times New Roman"/>
        </w:rPr>
        <w:t>, Presidente.</w:t>
      </w:r>
    </w:p>
    <w:p w14:paraId="0CCECEF5" w14:textId="77777777" w:rsidR="00474BFB" w:rsidRPr="00C431FE" w:rsidRDefault="00474BFB" w:rsidP="0061081E">
      <w:pPr>
        <w:pStyle w:val="Sinespaciado"/>
        <w:jc w:val="both"/>
        <w:rPr>
          <w:rFonts w:cs="Times New Roman"/>
        </w:rPr>
      </w:pPr>
      <w:r w:rsidRPr="00C431FE">
        <w:rPr>
          <w:rFonts w:cs="Times New Roman"/>
        </w:rPr>
        <w:tab/>
        <w:t>Muchas gracias.</w:t>
      </w:r>
    </w:p>
    <w:p w14:paraId="048350B2" w14:textId="77777777" w:rsidR="0061030C" w:rsidRPr="00E02D90" w:rsidRDefault="0061030C" w:rsidP="003036F7">
      <w:pPr>
        <w:spacing w:after="0" w:line="240" w:lineRule="auto"/>
        <w:jc w:val="center"/>
        <w:rPr>
          <w:rFonts w:ascii="Times New Roman" w:hAnsi="Times New Roman"/>
          <w:sz w:val="24"/>
          <w:szCs w:val="24"/>
        </w:rPr>
      </w:pPr>
    </w:p>
    <w:p w14:paraId="3CBB807A" w14:textId="77777777" w:rsidR="0061030C" w:rsidRPr="00E02D90" w:rsidRDefault="0061030C" w:rsidP="003036F7">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003C8A90" w14:textId="77777777" w:rsidR="0061030C" w:rsidRPr="00E02D90" w:rsidRDefault="0061030C" w:rsidP="003036F7">
      <w:pPr>
        <w:spacing w:after="0" w:line="240" w:lineRule="auto"/>
        <w:jc w:val="center"/>
        <w:rPr>
          <w:rFonts w:ascii="Times New Roman" w:hAnsi="Times New Roman"/>
          <w:sz w:val="24"/>
          <w:szCs w:val="24"/>
        </w:rPr>
      </w:pPr>
    </w:p>
    <w:p w14:paraId="1B44C4BD" w14:textId="77777777" w:rsidR="0061030C" w:rsidRPr="0061030C" w:rsidRDefault="0061030C" w:rsidP="0061030C">
      <w:pPr>
        <w:spacing w:after="0" w:line="240" w:lineRule="auto"/>
        <w:jc w:val="center"/>
        <w:rPr>
          <w:rFonts w:ascii="Times New Roman" w:eastAsia="Times New Roman" w:hAnsi="Times New Roman" w:cs="Times New Roman"/>
          <w:sz w:val="24"/>
          <w:szCs w:val="24"/>
        </w:rPr>
      </w:pPr>
      <w:r w:rsidRPr="0061030C">
        <w:rPr>
          <w:rFonts w:ascii="Times New Roman" w:eastAsia="Times New Roman" w:hAnsi="Times New Roman" w:cs="Times New Roman"/>
          <w:sz w:val="24"/>
          <w:szCs w:val="24"/>
        </w:rPr>
        <w:t>Grupo parlamentario del Partido Revolucionario Institucional</w:t>
      </w:r>
    </w:p>
    <w:p w14:paraId="383C4EF7"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CAE3E6E" w14:textId="77777777" w:rsidR="0061030C" w:rsidRPr="0061030C" w:rsidRDefault="0061030C" w:rsidP="0061030C">
      <w:pPr>
        <w:spacing w:after="0" w:line="240" w:lineRule="auto"/>
        <w:jc w:val="center"/>
        <w:rPr>
          <w:rFonts w:ascii="Times New Roman" w:eastAsia="Times New Roman" w:hAnsi="Times New Roman" w:cs="Times New Roman"/>
          <w:sz w:val="24"/>
          <w:szCs w:val="24"/>
        </w:rPr>
      </w:pPr>
      <w:r w:rsidRPr="0061030C">
        <w:rPr>
          <w:rFonts w:ascii="Times New Roman" w:eastAsia="Arial" w:hAnsi="Times New Roman" w:cs="Times New Roman"/>
          <w:b/>
          <w:sz w:val="24"/>
          <w:szCs w:val="24"/>
        </w:rPr>
        <w:t>“2024. Año del Bicentenario de la Erección del Estado Libre y Soberano de México”</w:t>
      </w:r>
    </w:p>
    <w:p w14:paraId="439E06F5"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207DCEBB" w14:textId="77777777" w:rsidR="0061030C" w:rsidRPr="0061030C" w:rsidRDefault="0061030C" w:rsidP="0061030C">
      <w:pPr>
        <w:spacing w:after="0" w:line="240" w:lineRule="auto"/>
        <w:jc w:val="right"/>
        <w:rPr>
          <w:rFonts w:ascii="Times New Roman" w:eastAsia="Arial" w:hAnsi="Times New Roman" w:cs="Times New Roman"/>
          <w:sz w:val="24"/>
          <w:szCs w:val="24"/>
        </w:rPr>
      </w:pPr>
      <w:r w:rsidRPr="0061030C">
        <w:rPr>
          <w:rFonts w:ascii="Times New Roman" w:eastAsia="Arial" w:hAnsi="Times New Roman" w:cs="Times New Roman"/>
          <w:sz w:val="24"/>
          <w:szCs w:val="24"/>
        </w:rPr>
        <w:t>Toluca, Estado de México, a 13 de noviembre de 2024.</w:t>
      </w:r>
    </w:p>
    <w:p w14:paraId="15709ABA"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1BEC8D4A"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lastRenderedPageBreak/>
        <w:t>DIPUTADO</w:t>
      </w:r>
    </w:p>
    <w:p w14:paraId="5CF520CE"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MAURILIO HERNÁNDEZ GONZÁLEZ</w:t>
      </w:r>
    </w:p>
    <w:p w14:paraId="42F85F45"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PRESIDENTE DE LA H. “LXII” LEGISLATURA</w:t>
      </w:r>
    </w:p>
    <w:p w14:paraId="4D6BAB23" w14:textId="77777777" w:rsidR="0061030C" w:rsidRPr="0061030C" w:rsidRDefault="0061030C" w:rsidP="0061030C">
      <w:pPr>
        <w:spacing w:after="0" w:line="240" w:lineRule="auto"/>
        <w:rPr>
          <w:rFonts w:ascii="Times New Roman" w:eastAsia="Arial" w:hAnsi="Times New Roman" w:cs="Times New Roman"/>
          <w:sz w:val="24"/>
          <w:szCs w:val="24"/>
        </w:rPr>
      </w:pPr>
      <w:r w:rsidRPr="0061030C">
        <w:rPr>
          <w:rFonts w:ascii="Times New Roman" w:eastAsia="Arial" w:hAnsi="Times New Roman" w:cs="Times New Roman"/>
          <w:b/>
          <w:sz w:val="24"/>
          <w:szCs w:val="24"/>
        </w:rPr>
        <w:t>DEL CONGRESO DEL ESTADO DE MÉXICO</w:t>
      </w:r>
    </w:p>
    <w:p w14:paraId="36914C16"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P R E S E N T E</w:t>
      </w:r>
    </w:p>
    <w:p w14:paraId="7F20B0D2"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242C5769"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 xml:space="preserve">Los que suscriben, </w:t>
      </w:r>
      <w:r w:rsidRPr="0061030C">
        <w:rPr>
          <w:rFonts w:ascii="Times New Roman" w:eastAsia="Arial" w:hAnsi="Times New Roman" w:cs="Times New Roman"/>
          <w:b/>
          <w:sz w:val="24"/>
          <w:szCs w:val="24"/>
        </w:rPr>
        <w:t xml:space="preserve">diputadas y diputados integrantes del Grupo Parlamentario del Partido Revolucionario Institucional </w:t>
      </w:r>
      <w:r w:rsidRPr="0061030C">
        <w:rPr>
          <w:rFonts w:ascii="Times New Roman" w:eastAsia="Arial" w:hAnsi="Times New Roman" w:cs="Times New Roman"/>
          <w:sz w:val="24"/>
          <w:szCs w:val="24"/>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someto a consideración de este órgano legislativo, la presente </w:t>
      </w:r>
      <w:r w:rsidRPr="0061030C">
        <w:rPr>
          <w:rFonts w:ascii="Times New Roman" w:eastAsia="Arial" w:hAnsi="Times New Roman" w:cs="Times New Roman"/>
          <w:b/>
          <w:sz w:val="24"/>
          <w:szCs w:val="24"/>
        </w:rPr>
        <w:t>Iniciativa con proyecto de decreto por el que se derogan diversas disposiciones del Código Financiero del Estado de México y Municipios, en materia de tenencia vehicular gratuita</w:t>
      </w:r>
      <w:r w:rsidRPr="0061030C">
        <w:rPr>
          <w:rFonts w:ascii="Times New Roman" w:eastAsia="Arial" w:hAnsi="Times New Roman" w:cs="Times New Roman"/>
          <w:sz w:val="24"/>
          <w:szCs w:val="24"/>
        </w:rPr>
        <w:t>, conforme a la siguiente:</w:t>
      </w:r>
    </w:p>
    <w:p w14:paraId="54221901"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3B262E9B" w14:textId="77777777" w:rsidR="0061030C" w:rsidRPr="0061030C" w:rsidRDefault="0061030C" w:rsidP="0061030C">
      <w:pPr>
        <w:spacing w:after="0" w:line="240" w:lineRule="auto"/>
        <w:jc w:val="center"/>
        <w:rPr>
          <w:rFonts w:ascii="Times New Roman" w:eastAsia="Arial" w:hAnsi="Times New Roman" w:cs="Times New Roman"/>
          <w:b/>
          <w:sz w:val="24"/>
          <w:szCs w:val="24"/>
        </w:rPr>
      </w:pPr>
      <w:r w:rsidRPr="0061030C">
        <w:rPr>
          <w:rFonts w:ascii="Times New Roman" w:eastAsia="Arial" w:hAnsi="Times New Roman" w:cs="Times New Roman"/>
          <w:b/>
          <w:sz w:val="24"/>
          <w:szCs w:val="24"/>
        </w:rPr>
        <w:t xml:space="preserve">E X P O S I C I </w:t>
      </w:r>
      <w:proofErr w:type="spellStart"/>
      <w:r w:rsidRPr="0061030C">
        <w:rPr>
          <w:rFonts w:ascii="Times New Roman" w:eastAsia="Arial" w:hAnsi="Times New Roman" w:cs="Times New Roman"/>
          <w:b/>
          <w:sz w:val="24"/>
          <w:szCs w:val="24"/>
        </w:rPr>
        <w:t>Ó</w:t>
      </w:r>
      <w:proofErr w:type="spellEnd"/>
      <w:r w:rsidRPr="0061030C">
        <w:rPr>
          <w:rFonts w:ascii="Times New Roman" w:eastAsia="Arial" w:hAnsi="Times New Roman" w:cs="Times New Roman"/>
          <w:b/>
          <w:sz w:val="24"/>
          <w:szCs w:val="24"/>
        </w:rPr>
        <w:t xml:space="preserve"> N D E M O T I V O S</w:t>
      </w:r>
    </w:p>
    <w:p w14:paraId="42D6B1B9" w14:textId="77777777" w:rsidR="0061030C" w:rsidRPr="0061030C" w:rsidRDefault="0061030C" w:rsidP="0061030C">
      <w:pPr>
        <w:spacing w:after="0" w:line="240" w:lineRule="auto"/>
        <w:rPr>
          <w:rFonts w:ascii="Times New Roman" w:eastAsia="Arial" w:hAnsi="Times New Roman" w:cs="Times New Roman"/>
          <w:b/>
          <w:sz w:val="24"/>
          <w:szCs w:val="24"/>
        </w:rPr>
      </w:pPr>
    </w:p>
    <w:p w14:paraId="416CCFA3"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I. Introducción</w:t>
      </w:r>
    </w:p>
    <w:p w14:paraId="06667A5B" w14:textId="77777777" w:rsidR="0061030C" w:rsidRPr="0061030C" w:rsidRDefault="0061030C" w:rsidP="0061030C">
      <w:pPr>
        <w:spacing w:after="0" w:line="240" w:lineRule="auto"/>
        <w:rPr>
          <w:rFonts w:ascii="Times New Roman" w:eastAsia="Arial" w:hAnsi="Times New Roman" w:cs="Times New Roman"/>
          <w:sz w:val="24"/>
          <w:szCs w:val="24"/>
        </w:rPr>
      </w:pPr>
    </w:p>
    <w:p w14:paraId="2470BC3E"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El impuesto sobre la tenencia de vehículos ha sido objeto de múltiples debates a nivel federal y estatal desde su creación. Aunque fue implementado como una medida temporal para financiar los Juegos Olímpicos de 1968, su vigencia se ha extendido por décadas, afectando a millones de propietarios de vehículos en todo el país, incluyendo el Estado de México. La eliminación de este impuesto ha sido una demanda recurrente de diversos sectores de la sociedad, y su supresión es vista como una medida clave para mejorar la economía familiar y promover la justicia fiscal.</w:t>
      </w:r>
    </w:p>
    <w:p w14:paraId="13F25F6F"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5443CEAF"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La presente exposición de motivos propone la eliminación del impuesto sobre la tenencia de vehículos particulares en el Estado de México, con base en las facultades establecidas por la Constitución Política del Estado y las leyes aplicables, y en consonancia con el compromiso del gobierno actual y diversas plataformas políticas, como la del Partido Revolucionario Institucional (PRI), que ha sostenido la importancia de apoyar la economía familiar.</w:t>
      </w:r>
    </w:p>
    <w:p w14:paraId="485CF39A"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30FA4798"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Además, se incorporan datos históricos sobre la creación del impuesto, su recaudación en el Estado de México, y ejemplos de otras entidades que han suprimido este gravamen con beneficios claros para su población.</w:t>
      </w:r>
    </w:p>
    <w:p w14:paraId="0C99543C"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141363E"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II. Base jurídica de la reforma constitucional</w:t>
      </w:r>
    </w:p>
    <w:p w14:paraId="6DCAEE6B"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1D296F7E"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La base jurídica para la reforma constitucional que busca la eliminación del impuesto sobre la tenencia en el Estado de México se encuentra en los principios generales de la Constitución Política del Estado Libre y Soberano de México, particularmente en su articulado que establece las facultades de los poderes Ejecutivo y Legislativo para modificar leyes y establecer políticas fiscales que respondan a las necesidades de la población.</w:t>
      </w:r>
    </w:p>
    <w:p w14:paraId="59A6E88C"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3343067" w14:textId="45B88B27" w:rsidR="0061030C" w:rsidRPr="0061030C" w:rsidRDefault="0061030C" w:rsidP="0061030C">
      <w:pPr>
        <w:spacing w:after="0" w:line="240" w:lineRule="auto"/>
        <w:jc w:val="both"/>
        <w:rPr>
          <w:rFonts w:ascii="Times New Roman" w:eastAsia="Times New Roman" w:hAnsi="Times New Roman" w:cs="Times New Roman"/>
          <w:sz w:val="24"/>
          <w:szCs w:val="24"/>
        </w:rPr>
      </w:pPr>
      <w:r w:rsidRPr="0061030C">
        <w:rPr>
          <w:rFonts w:ascii="Times New Roman" w:eastAsia="Arial" w:hAnsi="Times New Roman" w:cs="Times New Roman"/>
          <w:sz w:val="24"/>
          <w:szCs w:val="24"/>
        </w:rPr>
        <w:t>El artículo 61 de la Constitución del Estado de México otorga al Poder Legislativo local la facultad de discutir y aprobar leyes que regulen los impuestos, contribuciones y cargas fiscales de los ciudadanos mexiquenses. En este contexto, cualquier reforma al Código Financiero del Estado de México y Municipios, que regula el cobro de la tenencia, debe ser aprobada por el Congreso local.</w:t>
      </w:r>
      <w:r w:rsidRPr="0061030C">
        <w:rPr>
          <w:rFonts w:ascii="Times New Roman" w:eastAsia="Times New Roman" w:hAnsi="Times New Roman" w:cs="Times New Roman"/>
          <w:noProof/>
          <w:sz w:val="24"/>
          <w:szCs w:val="24"/>
        </w:rPr>
        <w:drawing>
          <wp:anchor distT="0" distB="0" distL="114300" distR="114300" simplePos="0" relativeHeight="251661312" behindDoc="1" locked="0" layoutInCell="1" allowOverlap="1" wp14:anchorId="743B22F6" wp14:editId="5B1EBFFF">
            <wp:simplePos x="0" y="0"/>
            <wp:positionH relativeFrom="page">
              <wp:posOffset>-53975</wp:posOffset>
            </wp:positionH>
            <wp:positionV relativeFrom="page">
              <wp:posOffset>1412875</wp:posOffset>
            </wp:positionV>
            <wp:extent cx="7882255" cy="201295"/>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882255" cy="201295"/>
                    </a:xfrm>
                    <a:prstGeom prst="rect">
                      <a:avLst/>
                    </a:prstGeom>
                    <a:noFill/>
                  </pic:spPr>
                </pic:pic>
              </a:graphicData>
            </a:graphic>
            <wp14:sizeRelH relativeFrom="page">
              <wp14:pctWidth>0</wp14:pctWidth>
            </wp14:sizeRelH>
            <wp14:sizeRelV relativeFrom="page">
              <wp14:pctHeight>0</wp14:pctHeight>
            </wp14:sizeRelV>
          </wp:anchor>
        </w:drawing>
      </w:r>
    </w:p>
    <w:p w14:paraId="3431CEB0"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5D305BC"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Además, el artículo 133 de la Constitución del Estado de México establece que es responsabilidad del Gobierno del Estado garantizar el bienestar social y económico de sus ciudadanos mediante políticas públicas adecuadas. La eliminación del impuesto sobre la tenencia es coherente con esta obligación constitucional, pues responde a la demanda ciudadana de aliviar la carga fiscal que impacta de manera directa en la economía familiar.</w:t>
      </w:r>
    </w:p>
    <w:p w14:paraId="3B8FE84C"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1ACF6DC6"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III. Antecedentes del impuesto sobre la tenencia</w:t>
      </w:r>
    </w:p>
    <w:p w14:paraId="22B30751"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492C85B8"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El impuesto sobre la tenencia de vehículos fue implementado por primera vez en México en 1962, con el objetivo de recaudar fondos para financiar los Juegos Olímpicos de 1968. Originalmente, este impuesto fue concebido como una medida temporal, y una vez cumplido su propósito, se esperaba que fuera derogado. No obstante, debido a la gran cantidad de ingresos que generaba, se mantuvo vigente a nivel federal durante décadas.</w:t>
      </w:r>
    </w:p>
    <w:p w14:paraId="4C12AEC6"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03C7ADFC"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El impuesto sobre la tenencia grava a los propietarios de vehículos con base en el valor del automóvil, lo que ha generado un impacto desproporcionado en los ciudadanos que adquieren vehículos de gama media y alta. En las últimas décadas, varios estados de la República han optado por eliminar o reducir este impuesto, argumentando que se trata de una carga injusta para las familias que ya enfrentan altos costos por el mantenimiento, uso y otros impuestos sobre sus vehículos.</w:t>
      </w:r>
    </w:p>
    <w:p w14:paraId="1E6A5E09"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1A64FAA"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En el Estado de México, el impuesto ha sido una fuente de ingresos importante, pero también ha sido criticado por su impacto en la economía familiar. De acuerdo con cifras oficiales del primer año de gobierno de la actual administración, los ingresos derivados de la tenencia representan una fracción significativa del presupuesto estatal, pero su eliminación podría ser compensada mediante la implementación de mecanismos alternativos de recaudación que no afecten directamente a las familias.</w:t>
      </w:r>
    </w:p>
    <w:p w14:paraId="144B2924"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227611A3"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IV. Recaudación del impuesto sobre la tenencia en el Estado de México</w:t>
      </w:r>
    </w:p>
    <w:p w14:paraId="268F5F9A"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65535210"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El Estado de México es una de las entidades federativas con mayor número de vehículos registrados, lo que convierte a la tenencia en una fuente relevante de ingresos fiscales. Según datos de la Secretaría de Finanzas del Estado, la recaudación por concepto de tenencia ha representado históricamente entre el 2% y el 4% de los ingresos totales del Estado. Sin embargo, este porcentaje ha ido disminuyendo en los últimos años debido a la implementación de exenciones y subsidios para ciertos sectores de la población, como personas de la tercera edad y personas con discapacidad.</w:t>
      </w:r>
    </w:p>
    <w:p w14:paraId="488015B7"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4CDE884"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La eliminación del impuesto sobre la tenencia no significaría una pérdida catastrófica de ingresos para el Estado de México, especialmente si se considera que otros mecanismos de recaudación, como los derechos vehiculares, podrían compensarla.</w:t>
      </w:r>
    </w:p>
    <w:p w14:paraId="1A5E0465"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23DB54A9"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V. Compromisos del PRI en materia de apoyo a la economía familiar</w:t>
      </w:r>
    </w:p>
    <w:p w14:paraId="304B9330"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5E5A7054" w14:textId="45FA7A7E" w:rsidR="0061030C" w:rsidRPr="0061030C" w:rsidRDefault="0061030C" w:rsidP="0061030C">
      <w:pPr>
        <w:spacing w:after="0" w:line="240" w:lineRule="auto"/>
        <w:jc w:val="both"/>
        <w:rPr>
          <w:rFonts w:ascii="Times New Roman" w:eastAsia="Times New Roman" w:hAnsi="Times New Roman" w:cs="Times New Roman"/>
          <w:sz w:val="24"/>
          <w:szCs w:val="24"/>
        </w:rPr>
      </w:pPr>
      <w:r w:rsidRPr="0061030C">
        <w:rPr>
          <w:rFonts w:ascii="Times New Roman" w:eastAsia="Arial" w:hAnsi="Times New Roman" w:cs="Times New Roman"/>
          <w:sz w:val="24"/>
          <w:szCs w:val="24"/>
        </w:rPr>
        <w:t>El Partido Revolucionario Institucional (PRI), a través de su plataforma electoral y su programa de acción, ha reafirmado su compromiso con el fortalecimiento de la economía familiar. En particular, el PRI ha destacado la importancia de implementar políticas fiscales que no afecten de manera desproporcionada a las familias trabajadoras, y ha señalado la eliminación de impuestos regresivos como una prioridad.</w:t>
      </w:r>
      <w:r w:rsidRPr="0061030C">
        <w:rPr>
          <w:rFonts w:ascii="Times New Roman" w:eastAsia="Times New Roman" w:hAnsi="Times New Roman" w:cs="Times New Roman"/>
          <w:noProof/>
          <w:sz w:val="24"/>
          <w:szCs w:val="24"/>
        </w:rPr>
        <w:drawing>
          <wp:anchor distT="0" distB="0" distL="114300" distR="114300" simplePos="0" relativeHeight="251662336" behindDoc="1" locked="0" layoutInCell="1" allowOverlap="1" wp14:anchorId="1BB93DB7" wp14:editId="0566709A">
            <wp:simplePos x="0" y="0"/>
            <wp:positionH relativeFrom="page">
              <wp:posOffset>-53975</wp:posOffset>
            </wp:positionH>
            <wp:positionV relativeFrom="page">
              <wp:posOffset>1412875</wp:posOffset>
            </wp:positionV>
            <wp:extent cx="7882255" cy="201295"/>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882255" cy="201295"/>
                    </a:xfrm>
                    <a:prstGeom prst="rect">
                      <a:avLst/>
                    </a:prstGeom>
                    <a:noFill/>
                  </pic:spPr>
                </pic:pic>
              </a:graphicData>
            </a:graphic>
            <wp14:sizeRelH relativeFrom="page">
              <wp14:pctWidth>0</wp14:pctWidth>
            </wp14:sizeRelH>
            <wp14:sizeRelV relativeFrom="page">
              <wp14:pctHeight>0</wp14:pctHeight>
            </wp14:sizeRelV>
          </wp:anchor>
        </w:drawing>
      </w:r>
    </w:p>
    <w:p w14:paraId="4E9422D4"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2408F077"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La eliminación del impuesto sobre la tenencia es coherente con este compromiso, ya que reduciría una de las cargas fiscales más pesadas que enfrentan las familias mexiquenses. La plataforma electoral del PRI establece:</w:t>
      </w:r>
    </w:p>
    <w:p w14:paraId="05FDC9B8"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4304C11"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"Nos comprometemos a implementar políticas que fortalezcan la economía familiar, eliminando impuestos que afectan directamente el bienestar de las familias y promoviendo mecanismos fiscales que sean justos y equitativos para todos los ciudadanos."</w:t>
      </w:r>
    </w:p>
    <w:p w14:paraId="7BE3192A"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52495D2A"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Este compromiso se refleja en la presente propuesta de reforma, que busca aliviar la carga fiscal de los propietarios de vehículos particulares en el Estado de México, brindándoles mayor capacidad económica para cubrir otras necesidades esenciales.</w:t>
      </w:r>
    </w:p>
    <w:p w14:paraId="6387E64D"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6F9B1434"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VI. Beneficios para los mexiquenses de la eliminación del impuesto</w:t>
      </w:r>
    </w:p>
    <w:p w14:paraId="2B62EEE0"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0D72D514"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 xml:space="preserve">a) Alivio fiscal para las familias: </w:t>
      </w:r>
      <w:r w:rsidRPr="0061030C">
        <w:rPr>
          <w:rFonts w:ascii="Times New Roman" w:eastAsia="Arial" w:hAnsi="Times New Roman" w:cs="Times New Roman"/>
          <w:sz w:val="24"/>
          <w:szCs w:val="24"/>
        </w:rPr>
        <w:t>la derogación del impuesto permitirá que miles de familias mexiquenses dispongan de más recursos para necesidades esenciales, mejorando su calidad de vida. Según estimaciones, las familias destinan entre 1,500 y 10,000 pesos anuales al pago de tenencia, montos significativos, especialmente para los sectores de ingresos bajos y medios. Liberar a los hogares de esta carga incentivará el consumo y el ahorro, fortaleciendo la economía local.</w:t>
      </w:r>
    </w:p>
    <w:p w14:paraId="0965219B"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07C6F9C6" w14:textId="2C6898FA"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 xml:space="preserve">b) Impulso al mercado automotriz local: </w:t>
      </w:r>
      <w:r w:rsidRPr="0061030C">
        <w:rPr>
          <w:rFonts w:ascii="Times New Roman" w:eastAsia="Arial" w:hAnsi="Times New Roman" w:cs="Times New Roman"/>
          <w:sz w:val="24"/>
          <w:szCs w:val="24"/>
        </w:rPr>
        <w:t>en los estados que han eliminado este impuesto, como Guanajuato, Querétaro y Jalisco, se ha observado un incremento en las ventas de vehículos nuevos y usados. Esto se debe a que el costo de la tenencia suele desincentivar la compra de automóviles, particularmente en segmentos medios y altos. La eliminación del impuesto en el Estado de México beneficiaría directamente a</w:t>
      </w:r>
      <w:r w:rsidRPr="0061030C">
        <w:rPr>
          <w:rFonts w:ascii="Times New Roman" w:eastAsia="Times New Roman" w:hAnsi="Times New Roman" w:cs="Times New Roman"/>
          <w:noProof/>
          <w:sz w:val="24"/>
          <w:szCs w:val="24"/>
        </w:rPr>
        <w:drawing>
          <wp:anchor distT="0" distB="0" distL="114300" distR="114300" simplePos="0" relativeHeight="251663360" behindDoc="1" locked="0" layoutInCell="1" allowOverlap="1" wp14:anchorId="2C81632F" wp14:editId="39BD40B8">
            <wp:simplePos x="0" y="0"/>
            <wp:positionH relativeFrom="page">
              <wp:posOffset>-53975</wp:posOffset>
            </wp:positionH>
            <wp:positionV relativeFrom="page">
              <wp:posOffset>1412875</wp:posOffset>
            </wp:positionV>
            <wp:extent cx="7882255" cy="20129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882255" cy="201295"/>
                    </a:xfrm>
                    <a:prstGeom prst="rect">
                      <a:avLst/>
                    </a:prstGeom>
                    <a:noFill/>
                  </pic:spPr>
                </pic:pic>
              </a:graphicData>
            </a:graphic>
            <wp14:sizeRelH relativeFrom="page">
              <wp14:pctWidth>0</wp14:pctWidth>
            </wp14:sizeRelH>
            <wp14:sizeRelV relativeFrom="page">
              <wp14:pctHeight>0</wp14:pctHeight>
            </wp14:sizeRelV>
          </wp:anchor>
        </w:drawing>
      </w:r>
      <w:r w:rsidRPr="0061030C">
        <w:rPr>
          <w:rFonts w:ascii="Times New Roman" w:eastAsia="Arial" w:hAnsi="Times New Roman" w:cs="Times New Roman"/>
          <w:sz w:val="24"/>
          <w:szCs w:val="24"/>
        </w:rPr>
        <w:t xml:space="preserve"> concesionarias, agencias y talleres, generando empleos y apoyando a industrias locales relacionadas.</w:t>
      </w:r>
    </w:p>
    <w:p w14:paraId="7768D8D3"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0C5303D4"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 xml:space="preserve">c) Fomento a la regularización vehicular: </w:t>
      </w:r>
      <w:r w:rsidRPr="0061030C">
        <w:rPr>
          <w:rFonts w:ascii="Times New Roman" w:eastAsia="Arial" w:hAnsi="Times New Roman" w:cs="Times New Roman"/>
          <w:sz w:val="24"/>
          <w:szCs w:val="24"/>
        </w:rPr>
        <w:t xml:space="preserve">una medida de este tipo puede reducir el número de vehículos con placas de otras entidades y fomentar el registro formal de vehículos en el Estado de México. Actualmente, muchos propietarios de vehículos optan por </w:t>
      </w:r>
      <w:proofErr w:type="spellStart"/>
      <w:r w:rsidRPr="0061030C">
        <w:rPr>
          <w:rFonts w:ascii="Times New Roman" w:eastAsia="Arial" w:hAnsi="Times New Roman" w:cs="Times New Roman"/>
          <w:sz w:val="24"/>
          <w:szCs w:val="24"/>
        </w:rPr>
        <w:t>emplacar</w:t>
      </w:r>
      <w:proofErr w:type="spellEnd"/>
      <w:r w:rsidRPr="0061030C">
        <w:rPr>
          <w:rFonts w:ascii="Times New Roman" w:eastAsia="Arial" w:hAnsi="Times New Roman" w:cs="Times New Roman"/>
          <w:sz w:val="24"/>
          <w:szCs w:val="24"/>
        </w:rPr>
        <w:t xml:space="preserve"> en estados donde no se cobra tenencia, lo que reduce los ingresos y dificulta el control vehicular local. Un registro vehicular completo y actualizado facilita la seguridad pública, el control del tránsito y los programas de movilidad urbana.</w:t>
      </w:r>
    </w:p>
    <w:p w14:paraId="67C68227"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457BFD77"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VII. Resultados positivos en estados que han eliminado la Tenencia</w:t>
      </w:r>
    </w:p>
    <w:p w14:paraId="40B79C44"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5EF2B4F8"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Los estados de Guanajuato, Jalisco, Morelos, Tamaulipas y Querétaro eliminaron el impuesto de tenencia hace varios años. Estas entidades han reportado una mayor captación de ingresos por otros conceptos y un aumento en la venta de vehículos, lo cual ha compensado en gran medida la pérdida de ingresos por concepto de tenencia.</w:t>
      </w:r>
    </w:p>
    <w:p w14:paraId="201566E3"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018CF4E"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a) Guanajuato: eliminó la tenencia en 2011 y ha observado un aumento en la compra de vehículos nuevos, que en 2022 generó un aumento en ingresos de otros impuestos asociados al consumo. La Secretaría de Finanzas de Guanajuato informó un incremento del 15% en ingresos por servicios relacionados a la industria automotriz, como verificación vehicular y trámites de alta de vehículos.</w:t>
      </w:r>
    </w:p>
    <w:p w14:paraId="02D5D010"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5F9B9881" w14:textId="5D916696" w:rsidR="0061030C" w:rsidRPr="0061030C" w:rsidRDefault="0061030C" w:rsidP="0061030C">
      <w:pPr>
        <w:spacing w:after="0" w:line="240" w:lineRule="auto"/>
        <w:jc w:val="both"/>
        <w:rPr>
          <w:rFonts w:ascii="Times New Roman" w:eastAsia="Times New Roman" w:hAnsi="Times New Roman" w:cs="Times New Roman"/>
          <w:sz w:val="24"/>
          <w:szCs w:val="24"/>
        </w:rPr>
      </w:pPr>
      <w:r w:rsidRPr="0061030C">
        <w:rPr>
          <w:rFonts w:ascii="Times New Roman" w:eastAsia="Arial" w:hAnsi="Times New Roman" w:cs="Times New Roman"/>
          <w:sz w:val="24"/>
          <w:szCs w:val="24"/>
        </w:rPr>
        <w:t xml:space="preserve">b) Querétaro: dejó de cobrar tenencia en 2012 y ha experimentado un auge en el mercado automotriz, con un aumento en la compra de autos nuevos en un 18% anual promedio. La </w:t>
      </w:r>
      <w:r w:rsidRPr="0061030C">
        <w:rPr>
          <w:rFonts w:ascii="Times New Roman" w:eastAsia="Arial" w:hAnsi="Times New Roman" w:cs="Times New Roman"/>
          <w:sz w:val="24"/>
          <w:szCs w:val="24"/>
        </w:rPr>
        <w:lastRenderedPageBreak/>
        <w:t>eliminación del impuesto ha incentivado el registro de vehículos en el estado, lo que ha contribuido a mejorar el control de seguridad vehicular y ha incrementado la recaudación en otros rubros.</w:t>
      </w:r>
      <w:r w:rsidRPr="0061030C">
        <w:rPr>
          <w:rFonts w:ascii="Times New Roman" w:eastAsia="Times New Roman" w:hAnsi="Times New Roman" w:cs="Times New Roman"/>
          <w:noProof/>
          <w:sz w:val="24"/>
          <w:szCs w:val="24"/>
        </w:rPr>
        <w:drawing>
          <wp:anchor distT="0" distB="0" distL="114300" distR="114300" simplePos="0" relativeHeight="251664384" behindDoc="1" locked="0" layoutInCell="1" allowOverlap="1" wp14:anchorId="7AC6C369" wp14:editId="5A1E7593">
            <wp:simplePos x="0" y="0"/>
            <wp:positionH relativeFrom="page">
              <wp:posOffset>-53975</wp:posOffset>
            </wp:positionH>
            <wp:positionV relativeFrom="page">
              <wp:posOffset>1412875</wp:posOffset>
            </wp:positionV>
            <wp:extent cx="7882255" cy="20129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882255" cy="201295"/>
                    </a:xfrm>
                    <a:prstGeom prst="rect">
                      <a:avLst/>
                    </a:prstGeom>
                    <a:noFill/>
                  </pic:spPr>
                </pic:pic>
              </a:graphicData>
            </a:graphic>
            <wp14:sizeRelH relativeFrom="page">
              <wp14:pctWidth>0</wp14:pctWidth>
            </wp14:sizeRelH>
            <wp14:sizeRelV relativeFrom="page">
              <wp14:pctHeight>0</wp14:pctHeight>
            </wp14:sizeRelV>
          </wp:anchor>
        </w:drawing>
      </w:r>
    </w:p>
    <w:p w14:paraId="6F366A86"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15A18979"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c) Morelos y Tamaulipas: estos estados han mantenido una política de cero tenencia vehicular en los últimos años y han logrado compensar los ingresos perdidos mediante el aumento de la recaudación por otros impuestos indirectos derivados de una mayor actividad económica en el sector automotriz y de servicios relacionados.</w:t>
      </w:r>
    </w:p>
    <w:p w14:paraId="7123A4EC"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F7AD3E3"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VIII. Conclusión</w:t>
      </w:r>
    </w:p>
    <w:p w14:paraId="261FA9DF"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27C493F9"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La eliminación del impuesto sobre la tenencia en el Estado de México es una medida necesaria para aliviar la carga fiscal de los propietarios de vehículos particulares, mejorar la economía familiar y promover la justicia fiscal en la entidad. Con base en la Constitución Política del Estado de México y en la Ley aplicable, esta reforma se sustenta en la necesidad de implementar políticas fiscales más justas, que no afecten de manera desproporcionada a los sectores más vulnerables de la población.</w:t>
      </w:r>
    </w:p>
    <w:p w14:paraId="3B6D87A2"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3F912F6"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Además, la propuesta es coherente con el compromiso del Partido Revolucionario Institucional de fortalecer la economía familiar, y responde a las demandas de la ciudadanía.</w:t>
      </w:r>
    </w:p>
    <w:p w14:paraId="355961A7"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410407EE"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Finalmente, los ejemplos de otras entidades que han eliminado la tenencia demuestran que esta medida puede generar beneficios económicos y sociales significativos para la población, sin comprometer la estabilidad financiera del Estado.</w:t>
      </w:r>
    </w:p>
    <w:p w14:paraId="52B0FB25"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6A9F916E"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En este sentido y con las intenciones descritas en la exposición de motivos, se somete a la consideración de este órgano legislativo la presente iniciativa, para su análisis, discusión y consecuente aprobación.</w:t>
      </w:r>
    </w:p>
    <w:p w14:paraId="069B24BF"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08DD6990" w14:textId="589963E8" w:rsidR="0061030C" w:rsidRPr="0061030C" w:rsidRDefault="0061030C" w:rsidP="0061030C">
      <w:pPr>
        <w:spacing w:after="0" w:line="240" w:lineRule="auto"/>
        <w:jc w:val="center"/>
        <w:rPr>
          <w:rFonts w:ascii="Times New Roman" w:eastAsia="Times New Roman" w:hAnsi="Times New Roman" w:cs="Times New Roman"/>
          <w:sz w:val="24"/>
          <w:szCs w:val="24"/>
        </w:rPr>
      </w:pPr>
      <w:r w:rsidRPr="0061030C">
        <w:rPr>
          <w:rFonts w:ascii="Times New Roman" w:eastAsia="Arial" w:hAnsi="Times New Roman" w:cs="Times New Roman"/>
          <w:b/>
          <w:sz w:val="24"/>
          <w:szCs w:val="24"/>
        </w:rPr>
        <w:t>A T E N T A M E N T E</w:t>
      </w:r>
      <w:r w:rsidRPr="0061030C">
        <w:rPr>
          <w:rFonts w:ascii="Times New Roman" w:eastAsia="Times New Roman" w:hAnsi="Times New Roman" w:cs="Times New Roman"/>
          <w:noProof/>
          <w:sz w:val="24"/>
          <w:szCs w:val="24"/>
        </w:rPr>
        <w:drawing>
          <wp:anchor distT="0" distB="0" distL="114300" distR="114300" simplePos="0" relativeHeight="251665408" behindDoc="1" locked="0" layoutInCell="1" allowOverlap="1" wp14:anchorId="36437BF8" wp14:editId="3F09088A">
            <wp:simplePos x="0" y="0"/>
            <wp:positionH relativeFrom="page">
              <wp:posOffset>-53975</wp:posOffset>
            </wp:positionH>
            <wp:positionV relativeFrom="page">
              <wp:posOffset>1412875</wp:posOffset>
            </wp:positionV>
            <wp:extent cx="7882255" cy="201295"/>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882255" cy="201295"/>
                    </a:xfrm>
                    <a:prstGeom prst="rect">
                      <a:avLst/>
                    </a:prstGeom>
                    <a:noFill/>
                  </pic:spPr>
                </pic:pic>
              </a:graphicData>
            </a:graphic>
            <wp14:sizeRelH relativeFrom="page">
              <wp14:pctWidth>0</wp14:pctWidth>
            </wp14:sizeRelH>
            <wp14:sizeRelV relativeFrom="page">
              <wp14:pctHeight>0</wp14:pctHeight>
            </wp14:sizeRelV>
          </wp:anchor>
        </w:drawing>
      </w:r>
    </w:p>
    <w:p w14:paraId="3127794D"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52655D75"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15BF2D38" w14:textId="77777777" w:rsidR="0061030C" w:rsidRPr="0061030C" w:rsidRDefault="0061030C" w:rsidP="0061030C">
      <w:pPr>
        <w:spacing w:after="0" w:line="240" w:lineRule="auto"/>
        <w:rPr>
          <w:rFonts w:ascii="Times New Roman" w:eastAsia="Arial" w:hAnsi="Times New Roman" w:cs="Times New Roman"/>
          <w:sz w:val="24"/>
          <w:szCs w:val="24"/>
        </w:rPr>
      </w:pPr>
      <w:r w:rsidRPr="0061030C">
        <w:rPr>
          <w:rFonts w:ascii="Times New Roman" w:eastAsia="Arial" w:hAnsi="Times New Roman" w:cs="Times New Roman"/>
          <w:b/>
          <w:sz w:val="24"/>
          <w:szCs w:val="24"/>
        </w:rPr>
        <w:t>DECRETO NÚMERO:</w:t>
      </w:r>
    </w:p>
    <w:p w14:paraId="62367D68"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LA “LXII” LEGISLATURA DEL CONGRESO DEL ESTADO DE MÉXICO</w:t>
      </w:r>
    </w:p>
    <w:p w14:paraId="5F75E43C" w14:textId="77777777" w:rsidR="0061030C" w:rsidRPr="0061030C" w:rsidRDefault="0061030C" w:rsidP="0061030C">
      <w:pPr>
        <w:spacing w:after="0" w:line="240" w:lineRule="auto"/>
        <w:rPr>
          <w:rFonts w:ascii="Times New Roman" w:eastAsia="Arial" w:hAnsi="Times New Roman" w:cs="Times New Roman"/>
          <w:sz w:val="24"/>
          <w:szCs w:val="24"/>
        </w:rPr>
      </w:pPr>
      <w:r w:rsidRPr="0061030C">
        <w:rPr>
          <w:rFonts w:ascii="Times New Roman" w:eastAsia="Arial" w:hAnsi="Times New Roman" w:cs="Times New Roman"/>
          <w:b/>
          <w:sz w:val="24"/>
          <w:szCs w:val="24"/>
        </w:rPr>
        <w:t>DECRETA:</w:t>
      </w:r>
    </w:p>
    <w:p w14:paraId="48C1A963"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488C21C4"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 xml:space="preserve">ARTÍCULO ÚNICO.- </w:t>
      </w:r>
      <w:r w:rsidRPr="0061030C">
        <w:rPr>
          <w:rFonts w:ascii="Times New Roman" w:eastAsia="Arial" w:hAnsi="Times New Roman" w:cs="Times New Roman"/>
          <w:sz w:val="24"/>
          <w:szCs w:val="24"/>
        </w:rPr>
        <w:t>Se deroga la Sección Segunda “Impuesto sobre Tenencia o Uso de Vehículos”, del Capítulo Primero “De los impuestos”, del Título Tercero “De los ingresos del Estado”, del Código Financiero del Estado de México y Municipios, para quedar como sigue:</w:t>
      </w:r>
    </w:p>
    <w:p w14:paraId="42F83E22"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487487B3"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3986C6B4" w14:textId="77777777" w:rsidR="0061030C" w:rsidRPr="0061030C" w:rsidRDefault="0061030C" w:rsidP="0061030C">
      <w:pPr>
        <w:spacing w:after="0" w:line="240" w:lineRule="auto"/>
        <w:jc w:val="center"/>
        <w:rPr>
          <w:rFonts w:ascii="Times New Roman" w:eastAsia="Arial" w:hAnsi="Times New Roman" w:cs="Times New Roman"/>
          <w:sz w:val="24"/>
          <w:szCs w:val="24"/>
        </w:rPr>
      </w:pPr>
      <w:r w:rsidRPr="0061030C">
        <w:rPr>
          <w:rFonts w:ascii="Times New Roman" w:eastAsia="Arial" w:hAnsi="Times New Roman" w:cs="Times New Roman"/>
          <w:b/>
          <w:sz w:val="24"/>
          <w:szCs w:val="24"/>
        </w:rPr>
        <w:t>Sección Segunda</w:t>
      </w:r>
    </w:p>
    <w:p w14:paraId="0281B7B8"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4571B688" w14:textId="77777777" w:rsidR="0061030C" w:rsidRPr="0061030C" w:rsidRDefault="0061030C" w:rsidP="0061030C">
      <w:pPr>
        <w:spacing w:after="0" w:line="240" w:lineRule="auto"/>
        <w:jc w:val="center"/>
        <w:rPr>
          <w:rFonts w:ascii="Times New Roman" w:eastAsia="Arial" w:hAnsi="Times New Roman" w:cs="Times New Roman"/>
          <w:sz w:val="24"/>
          <w:szCs w:val="24"/>
        </w:rPr>
      </w:pPr>
      <w:r w:rsidRPr="0061030C">
        <w:rPr>
          <w:rFonts w:ascii="Times New Roman" w:eastAsia="Arial" w:hAnsi="Times New Roman" w:cs="Times New Roman"/>
          <w:b/>
          <w:sz w:val="24"/>
          <w:szCs w:val="24"/>
        </w:rPr>
        <w:t>Impuesto sobre Tenencia o Uso de Vehículos</w:t>
      </w:r>
    </w:p>
    <w:p w14:paraId="36744B16"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26716702" w14:textId="77777777" w:rsidR="0061030C" w:rsidRPr="0061030C" w:rsidRDefault="0061030C" w:rsidP="0061030C">
      <w:pPr>
        <w:spacing w:after="0" w:line="240" w:lineRule="auto"/>
        <w:jc w:val="center"/>
        <w:rPr>
          <w:rFonts w:ascii="Times New Roman" w:eastAsia="Arial" w:hAnsi="Times New Roman" w:cs="Times New Roman"/>
          <w:sz w:val="24"/>
          <w:szCs w:val="24"/>
        </w:rPr>
      </w:pPr>
      <w:r w:rsidRPr="0061030C">
        <w:rPr>
          <w:rFonts w:ascii="Times New Roman" w:eastAsia="Arial" w:hAnsi="Times New Roman" w:cs="Times New Roman"/>
          <w:b/>
          <w:sz w:val="24"/>
          <w:szCs w:val="24"/>
        </w:rPr>
        <w:t>(Se deroga)</w:t>
      </w:r>
    </w:p>
    <w:p w14:paraId="67896D4C"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1E32F7F2"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245EB1A4" w14:textId="77777777" w:rsidR="0061030C" w:rsidRPr="0061030C" w:rsidRDefault="0061030C" w:rsidP="0061030C">
      <w:pPr>
        <w:spacing w:after="0" w:line="240" w:lineRule="auto"/>
        <w:jc w:val="center"/>
        <w:rPr>
          <w:rFonts w:ascii="Times New Roman" w:eastAsia="Arial" w:hAnsi="Times New Roman" w:cs="Times New Roman"/>
          <w:sz w:val="24"/>
          <w:szCs w:val="24"/>
        </w:rPr>
      </w:pPr>
      <w:r w:rsidRPr="0061030C">
        <w:rPr>
          <w:rFonts w:ascii="Times New Roman" w:eastAsia="Arial" w:hAnsi="Times New Roman" w:cs="Times New Roman"/>
          <w:b/>
          <w:sz w:val="24"/>
          <w:szCs w:val="24"/>
        </w:rPr>
        <w:t>Subsección I Disposiciones Generales (Se deroga)</w:t>
      </w:r>
    </w:p>
    <w:p w14:paraId="5FD1B94B"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0BBE4E7D"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lastRenderedPageBreak/>
        <w:t>Artículo 60.- (Se deroga)</w:t>
      </w:r>
    </w:p>
    <w:p w14:paraId="1ED5B587" w14:textId="77777777" w:rsidR="0061030C" w:rsidRPr="0061030C" w:rsidRDefault="0061030C" w:rsidP="0061030C">
      <w:pPr>
        <w:spacing w:after="0" w:line="240" w:lineRule="auto"/>
        <w:rPr>
          <w:rFonts w:ascii="Times New Roman" w:eastAsia="Arial" w:hAnsi="Times New Roman" w:cs="Times New Roman"/>
          <w:b/>
          <w:sz w:val="24"/>
          <w:szCs w:val="24"/>
        </w:rPr>
      </w:pPr>
    </w:p>
    <w:p w14:paraId="07A1C4A7"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Artículo 60 A.- (Se deroga)</w:t>
      </w:r>
    </w:p>
    <w:p w14:paraId="6401EE84" w14:textId="77777777" w:rsidR="0061030C" w:rsidRPr="0061030C" w:rsidRDefault="0061030C" w:rsidP="0061030C">
      <w:pPr>
        <w:spacing w:after="0" w:line="240" w:lineRule="auto"/>
        <w:rPr>
          <w:rFonts w:ascii="Times New Roman" w:eastAsia="Arial" w:hAnsi="Times New Roman" w:cs="Times New Roman"/>
          <w:b/>
          <w:sz w:val="24"/>
          <w:szCs w:val="24"/>
        </w:rPr>
      </w:pPr>
    </w:p>
    <w:p w14:paraId="39283278"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Artículo 60 B.- (Se deroga)</w:t>
      </w:r>
    </w:p>
    <w:p w14:paraId="5624EA60" w14:textId="77777777" w:rsidR="0061030C" w:rsidRPr="0061030C" w:rsidRDefault="0061030C" w:rsidP="0061030C">
      <w:pPr>
        <w:spacing w:after="0" w:line="240" w:lineRule="auto"/>
        <w:rPr>
          <w:rFonts w:ascii="Times New Roman" w:eastAsia="Arial" w:hAnsi="Times New Roman" w:cs="Times New Roman"/>
          <w:b/>
          <w:sz w:val="24"/>
          <w:szCs w:val="24"/>
        </w:rPr>
      </w:pPr>
    </w:p>
    <w:p w14:paraId="61405B56"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Artículo 60 D.- (Se deroga)</w:t>
      </w:r>
    </w:p>
    <w:p w14:paraId="7CFCD2BF" w14:textId="77777777" w:rsidR="0061030C" w:rsidRPr="0061030C" w:rsidRDefault="0061030C" w:rsidP="0061030C">
      <w:pPr>
        <w:spacing w:after="0" w:line="240" w:lineRule="auto"/>
        <w:rPr>
          <w:rFonts w:ascii="Times New Roman" w:eastAsia="Arial" w:hAnsi="Times New Roman" w:cs="Times New Roman"/>
          <w:sz w:val="24"/>
          <w:szCs w:val="24"/>
        </w:rPr>
      </w:pPr>
    </w:p>
    <w:p w14:paraId="0A2DE7CB" w14:textId="77777777" w:rsidR="0061030C" w:rsidRPr="0061030C" w:rsidRDefault="0061030C" w:rsidP="0061030C">
      <w:pPr>
        <w:spacing w:after="0" w:line="240" w:lineRule="auto"/>
        <w:jc w:val="center"/>
        <w:rPr>
          <w:rFonts w:ascii="Times New Roman" w:eastAsia="Arial" w:hAnsi="Times New Roman" w:cs="Times New Roman"/>
          <w:sz w:val="24"/>
          <w:szCs w:val="24"/>
        </w:rPr>
      </w:pPr>
      <w:r w:rsidRPr="0061030C">
        <w:rPr>
          <w:rFonts w:ascii="Times New Roman" w:eastAsia="Arial" w:hAnsi="Times New Roman" w:cs="Times New Roman"/>
          <w:b/>
          <w:sz w:val="24"/>
          <w:szCs w:val="24"/>
        </w:rPr>
        <w:t>Subsección II</w:t>
      </w:r>
    </w:p>
    <w:p w14:paraId="1E221AB5"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1D6761EE" w14:textId="77777777" w:rsidR="0061030C" w:rsidRPr="0061030C" w:rsidRDefault="0061030C" w:rsidP="0061030C">
      <w:pPr>
        <w:spacing w:after="0" w:line="240" w:lineRule="auto"/>
        <w:jc w:val="center"/>
        <w:rPr>
          <w:rFonts w:ascii="Times New Roman" w:eastAsia="Arial" w:hAnsi="Times New Roman" w:cs="Times New Roman"/>
          <w:sz w:val="24"/>
          <w:szCs w:val="24"/>
        </w:rPr>
      </w:pPr>
      <w:r w:rsidRPr="0061030C">
        <w:rPr>
          <w:rFonts w:ascii="Times New Roman" w:eastAsia="Arial" w:hAnsi="Times New Roman" w:cs="Times New Roman"/>
          <w:b/>
          <w:sz w:val="24"/>
          <w:szCs w:val="24"/>
        </w:rPr>
        <w:t>Del Cálculo del Impuesto</w:t>
      </w:r>
    </w:p>
    <w:p w14:paraId="2224A893"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7363E352" w14:textId="79B49E7E" w:rsidR="0061030C" w:rsidRPr="0061030C" w:rsidRDefault="0061030C" w:rsidP="0061030C">
      <w:pPr>
        <w:spacing w:after="0" w:line="240" w:lineRule="auto"/>
        <w:jc w:val="center"/>
        <w:rPr>
          <w:rFonts w:ascii="Times New Roman" w:eastAsia="Times New Roman" w:hAnsi="Times New Roman" w:cs="Times New Roman"/>
          <w:sz w:val="24"/>
          <w:szCs w:val="24"/>
        </w:rPr>
      </w:pPr>
      <w:r w:rsidRPr="0061030C">
        <w:rPr>
          <w:rFonts w:ascii="Times New Roman" w:eastAsia="Arial" w:hAnsi="Times New Roman" w:cs="Times New Roman"/>
          <w:b/>
          <w:sz w:val="24"/>
          <w:szCs w:val="24"/>
        </w:rPr>
        <w:t>(Se deroga)</w:t>
      </w:r>
      <w:r w:rsidRPr="0061030C">
        <w:rPr>
          <w:rFonts w:ascii="Times New Roman" w:eastAsia="Times New Roman" w:hAnsi="Times New Roman" w:cs="Times New Roman"/>
          <w:noProof/>
          <w:sz w:val="24"/>
          <w:szCs w:val="24"/>
        </w:rPr>
        <w:drawing>
          <wp:anchor distT="0" distB="0" distL="114300" distR="114300" simplePos="0" relativeHeight="251666432" behindDoc="1" locked="0" layoutInCell="1" allowOverlap="1" wp14:anchorId="55F7B76D" wp14:editId="016779B4">
            <wp:simplePos x="0" y="0"/>
            <wp:positionH relativeFrom="page">
              <wp:posOffset>-53975</wp:posOffset>
            </wp:positionH>
            <wp:positionV relativeFrom="page">
              <wp:posOffset>1412875</wp:posOffset>
            </wp:positionV>
            <wp:extent cx="7882255" cy="20129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882255" cy="201295"/>
                    </a:xfrm>
                    <a:prstGeom prst="rect">
                      <a:avLst/>
                    </a:prstGeom>
                    <a:noFill/>
                  </pic:spPr>
                </pic:pic>
              </a:graphicData>
            </a:graphic>
            <wp14:sizeRelH relativeFrom="page">
              <wp14:pctWidth>0</wp14:pctWidth>
            </wp14:sizeRelH>
            <wp14:sizeRelV relativeFrom="page">
              <wp14:pctHeight>0</wp14:pctHeight>
            </wp14:sizeRelV>
          </wp:anchor>
        </w:drawing>
      </w:r>
    </w:p>
    <w:p w14:paraId="5A14AB69"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6600C744" w14:textId="77777777" w:rsidR="0061030C" w:rsidRPr="0061030C" w:rsidRDefault="0061030C" w:rsidP="0061030C">
      <w:pPr>
        <w:spacing w:after="0" w:line="240" w:lineRule="auto"/>
        <w:rPr>
          <w:rFonts w:ascii="Times New Roman" w:eastAsia="Arial" w:hAnsi="Times New Roman" w:cs="Times New Roman"/>
          <w:sz w:val="24"/>
          <w:szCs w:val="24"/>
        </w:rPr>
      </w:pPr>
      <w:r w:rsidRPr="0061030C">
        <w:rPr>
          <w:rFonts w:ascii="Times New Roman" w:eastAsia="Arial" w:hAnsi="Times New Roman" w:cs="Times New Roman"/>
          <w:b/>
          <w:sz w:val="24"/>
          <w:szCs w:val="24"/>
        </w:rPr>
        <w:t>Artículo 60 E.- (Se deroga)</w:t>
      </w:r>
    </w:p>
    <w:p w14:paraId="46E959AA"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0121A00F"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*Artículo 60 F</w:t>
      </w:r>
      <w:r w:rsidRPr="0061030C">
        <w:rPr>
          <w:rFonts w:ascii="Times New Roman" w:eastAsia="Arial" w:hAnsi="Times New Roman" w:cs="Times New Roman"/>
          <w:sz w:val="24"/>
          <w:szCs w:val="24"/>
        </w:rPr>
        <w:t xml:space="preserve">.- </w:t>
      </w:r>
      <w:r w:rsidRPr="0061030C">
        <w:rPr>
          <w:rFonts w:ascii="Times New Roman" w:eastAsia="Arial" w:hAnsi="Times New Roman" w:cs="Times New Roman"/>
          <w:b/>
          <w:sz w:val="24"/>
          <w:szCs w:val="24"/>
        </w:rPr>
        <w:t>(Se deroga)</w:t>
      </w:r>
    </w:p>
    <w:p w14:paraId="02061600" w14:textId="77777777" w:rsidR="0061030C" w:rsidRPr="0061030C" w:rsidRDefault="0061030C" w:rsidP="0061030C">
      <w:pPr>
        <w:spacing w:after="0" w:line="240" w:lineRule="auto"/>
        <w:rPr>
          <w:rFonts w:ascii="Times New Roman" w:eastAsia="Arial" w:hAnsi="Times New Roman" w:cs="Times New Roman"/>
          <w:b/>
          <w:sz w:val="24"/>
          <w:szCs w:val="24"/>
        </w:rPr>
      </w:pPr>
    </w:p>
    <w:p w14:paraId="3E86BA78"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Artículo 60 G.- (Se deroga)</w:t>
      </w:r>
    </w:p>
    <w:p w14:paraId="51AC62F9" w14:textId="77777777" w:rsidR="0061030C" w:rsidRPr="0061030C" w:rsidRDefault="0061030C" w:rsidP="0061030C">
      <w:pPr>
        <w:spacing w:after="0" w:line="240" w:lineRule="auto"/>
        <w:rPr>
          <w:rFonts w:ascii="Times New Roman" w:eastAsia="Arial" w:hAnsi="Times New Roman" w:cs="Times New Roman"/>
          <w:b/>
          <w:sz w:val="24"/>
          <w:szCs w:val="24"/>
        </w:rPr>
      </w:pPr>
    </w:p>
    <w:p w14:paraId="5D5DBFB9"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Artículo 60 H.- (Se deroga)</w:t>
      </w:r>
    </w:p>
    <w:p w14:paraId="7091112B" w14:textId="77777777" w:rsidR="0061030C" w:rsidRPr="0061030C" w:rsidRDefault="0061030C" w:rsidP="0061030C">
      <w:pPr>
        <w:spacing w:after="0" w:line="240" w:lineRule="auto"/>
        <w:rPr>
          <w:rFonts w:ascii="Times New Roman" w:eastAsia="Arial" w:hAnsi="Times New Roman" w:cs="Times New Roman"/>
          <w:b/>
          <w:sz w:val="24"/>
          <w:szCs w:val="24"/>
        </w:rPr>
      </w:pPr>
    </w:p>
    <w:p w14:paraId="084C8D38"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Artículo 60 Bis.- (Se deroga)</w:t>
      </w:r>
    </w:p>
    <w:p w14:paraId="7BD254B6" w14:textId="77777777" w:rsidR="0061030C" w:rsidRPr="0061030C" w:rsidRDefault="0061030C" w:rsidP="0061030C">
      <w:pPr>
        <w:spacing w:after="0" w:line="240" w:lineRule="auto"/>
        <w:rPr>
          <w:rFonts w:ascii="Times New Roman" w:eastAsia="Arial" w:hAnsi="Times New Roman" w:cs="Times New Roman"/>
          <w:b/>
          <w:sz w:val="24"/>
          <w:szCs w:val="24"/>
        </w:rPr>
      </w:pPr>
    </w:p>
    <w:p w14:paraId="4F08D33C" w14:textId="77777777" w:rsidR="0061030C" w:rsidRPr="0061030C" w:rsidRDefault="0061030C" w:rsidP="0061030C">
      <w:pPr>
        <w:spacing w:after="0" w:line="240" w:lineRule="auto"/>
        <w:rPr>
          <w:rFonts w:ascii="Times New Roman" w:eastAsia="Arial" w:hAnsi="Times New Roman" w:cs="Times New Roman"/>
          <w:b/>
          <w:sz w:val="24"/>
          <w:szCs w:val="24"/>
        </w:rPr>
      </w:pPr>
      <w:r w:rsidRPr="0061030C">
        <w:rPr>
          <w:rFonts w:ascii="Times New Roman" w:eastAsia="Arial" w:hAnsi="Times New Roman" w:cs="Times New Roman"/>
          <w:b/>
          <w:sz w:val="24"/>
          <w:szCs w:val="24"/>
        </w:rPr>
        <w:t>Artículo 60 Ter.- (Se deroga)</w:t>
      </w:r>
    </w:p>
    <w:p w14:paraId="209C8E39" w14:textId="77777777" w:rsidR="0061030C" w:rsidRPr="0061030C" w:rsidRDefault="0061030C" w:rsidP="0061030C">
      <w:pPr>
        <w:spacing w:after="0" w:line="240" w:lineRule="auto"/>
        <w:rPr>
          <w:rFonts w:ascii="Times New Roman" w:eastAsia="Arial" w:hAnsi="Times New Roman" w:cs="Times New Roman"/>
          <w:b/>
          <w:sz w:val="24"/>
          <w:szCs w:val="24"/>
        </w:rPr>
      </w:pPr>
    </w:p>
    <w:p w14:paraId="3108E9FD" w14:textId="77777777" w:rsidR="0061030C" w:rsidRPr="0061030C" w:rsidRDefault="0061030C" w:rsidP="0061030C">
      <w:pPr>
        <w:spacing w:after="0" w:line="240" w:lineRule="auto"/>
        <w:rPr>
          <w:rFonts w:ascii="Times New Roman" w:eastAsia="Arial" w:hAnsi="Times New Roman" w:cs="Times New Roman"/>
          <w:sz w:val="24"/>
          <w:szCs w:val="24"/>
        </w:rPr>
      </w:pPr>
      <w:r w:rsidRPr="0061030C">
        <w:rPr>
          <w:rFonts w:ascii="Times New Roman" w:eastAsia="Arial" w:hAnsi="Times New Roman" w:cs="Times New Roman"/>
          <w:b/>
          <w:sz w:val="24"/>
          <w:szCs w:val="24"/>
        </w:rPr>
        <w:t>Artículo 61.- (Se deroga)</w:t>
      </w:r>
    </w:p>
    <w:p w14:paraId="3E055B1D" w14:textId="77777777" w:rsidR="0061030C" w:rsidRPr="0061030C" w:rsidRDefault="0061030C" w:rsidP="0061030C">
      <w:pPr>
        <w:spacing w:after="0" w:line="240" w:lineRule="auto"/>
        <w:jc w:val="center"/>
        <w:rPr>
          <w:rFonts w:ascii="Times New Roman" w:eastAsia="Arial" w:hAnsi="Times New Roman" w:cs="Times New Roman"/>
          <w:b/>
          <w:sz w:val="24"/>
          <w:szCs w:val="24"/>
        </w:rPr>
      </w:pPr>
    </w:p>
    <w:p w14:paraId="6E8536F5" w14:textId="77777777" w:rsidR="0061030C" w:rsidRPr="0061030C" w:rsidRDefault="0061030C" w:rsidP="0061030C">
      <w:pPr>
        <w:spacing w:after="0" w:line="240" w:lineRule="auto"/>
        <w:jc w:val="center"/>
        <w:rPr>
          <w:rFonts w:ascii="Times New Roman" w:eastAsia="Arial" w:hAnsi="Times New Roman" w:cs="Times New Roman"/>
          <w:b/>
          <w:sz w:val="24"/>
          <w:szCs w:val="24"/>
        </w:rPr>
      </w:pPr>
    </w:p>
    <w:p w14:paraId="079A4387" w14:textId="77777777" w:rsidR="0061030C" w:rsidRPr="0061030C" w:rsidRDefault="0061030C" w:rsidP="0061030C">
      <w:pPr>
        <w:spacing w:after="0" w:line="240" w:lineRule="auto"/>
        <w:jc w:val="center"/>
        <w:rPr>
          <w:rFonts w:ascii="Times New Roman" w:eastAsia="Arial" w:hAnsi="Times New Roman" w:cs="Times New Roman"/>
          <w:sz w:val="24"/>
          <w:szCs w:val="24"/>
        </w:rPr>
      </w:pPr>
      <w:r w:rsidRPr="0061030C">
        <w:rPr>
          <w:rFonts w:ascii="Times New Roman" w:eastAsia="Arial" w:hAnsi="Times New Roman" w:cs="Times New Roman"/>
          <w:b/>
          <w:sz w:val="24"/>
          <w:szCs w:val="24"/>
        </w:rPr>
        <w:t>TRANSITORIOS</w:t>
      </w:r>
    </w:p>
    <w:p w14:paraId="441D4286"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318DD62A"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 xml:space="preserve">PRIMERO.- </w:t>
      </w:r>
      <w:r w:rsidRPr="0061030C">
        <w:rPr>
          <w:rFonts w:ascii="Times New Roman" w:eastAsia="Arial" w:hAnsi="Times New Roman" w:cs="Times New Roman"/>
          <w:sz w:val="24"/>
          <w:szCs w:val="24"/>
        </w:rPr>
        <w:t>Publíquese el presente Decreto en el Periódico Oficial "Gaceta del Gobierno".</w:t>
      </w:r>
    </w:p>
    <w:p w14:paraId="295DC7AD"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0DC1F717" w14:textId="77777777" w:rsidR="0061030C" w:rsidRPr="0061030C" w:rsidRDefault="0061030C" w:rsidP="0061030C">
      <w:pPr>
        <w:spacing w:after="0" w:line="240" w:lineRule="auto"/>
        <w:rPr>
          <w:rFonts w:ascii="Times New Roman" w:eastAsia="Arial" w:hAnsi="Times New Roman" w:cs="Times New Roman"/>
          <w:sz w:val="24"/>
          <w:szCs w:val="24"/>
        </w:rPr>
      </w:pPr>
      <w:r w:rsidRPr="0061030C">
        <w:rPr>
          <w:rFonts w:ascii="Times New Roman" w:eastAsia="Arial" w:hAnsi="Times New Roman" w:cs="Times New Roman"/>
          <w:b/>
          <w:sz w:val="24"/>
          <w:szCs w:val="24"/>
        </w:rPr>
        <w:t xml:space="preserve">SEGUNDO.- </w:t>
      </w:r>
      <w:r w:rsidRPr="0061030C">
        <w:rPr>
          <w:rFonts w:ascii="Times New Roman" w:eastAsia="Arial" w:hAnsi="Times New Roman" w:cs="Times New Roman"/>
          <w:sz w:val="24"/>
          <w:szCs w:val="24"/>
        </w:rPr>
        <w:t>El presente Decreto entrará en vigor el 1 de enero de 2025.</w:t>
      </w:r>
    </w:p>
    <w:p w14:paraId="6530EC85"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20EE88E1"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b/>
          <w:sz w:val="24"/>
          <w:szCs w:val="24"/>
        </w:rPr>
        <w:t xml:space="preserve">TERCERO.- </w:t>
      </w:r>
      <w:r w:rsidRPr="0061030C">
        <w:rPr>
          <w:rFonts w:ascii="Times New Roman" w:eastAsia="Arial" w:hAnsi="Times New Roman" w:cs="Times New Roman"/>
          <w:sz w:val="24"/>
          <w:szCs w:val="24"/>
        </w:rPr>
        <w:t>Se derogan todas las disposiciones de igual o menor jerarquía normativa que se opongan al presente Decreto.</w:t>
      </w:r>
    </w:p>
    <w:p w14:paraId="7A05DC0D" w14:textId="77777777" w:rsidR="0061030C" w:rsidRPr="0061030C" w:rsidRDefault="0061030C" w:rsidP="0061030C">
      <w:pPr>
        <w:spacing w:after="0" w:line="240" w:lineRule="auto"/>
        <w:rPr>
          <w:rFonts w:ascii="Times New Roman" w:eastAsia="Times New Roman" w:hAnsi="Times New Roman" w:cs="Times New Roman"/>
          <w:sz w:val="24"/>
          <w:szCs w:val="24"/>
        </w:rPr>
      </w:pPr>
    </w:p>
    <w:p w14:paraId="4DD7E764" w14:textId="77777777" w:rsidR="0061030C" w:rsidRPr="0061030C" w:rsidRDefault="0061030C" w:rsidP="0061030C">
      <w:pPr>
        <w:spacing w:after="0" w:line="240" w:lineRule="auto"/>
        <w:jc w:val="both"/>
        <w:rPr>
          <w:rFonts w:ascii="Times New Roman" w:eastAsia="Arial" w:hAnsi="Times New Roman" w:cs="Times New Roman"/>
          <w:sz w:val="24"/>
          <w:szCs w:val="24"/>
        </w:rPr>
      </w:pPr>
      <w:r w:rsidRPr="0061030C">
        <w:rPr>
          <w:rFonts w:ascii="Times New Roman" w:eastAsia="Arial" w:hAnsi="Times New Roman" w:cs="Times New Roman"/>
          <w:sz w:val="24"/>
          <w:szCs w:val="24"/>
        </w:rPr>
        <w:t xml:space="preserve">Dado en el Palacio del Poder Legislativo, en la ciudad de Toluca de Lerdo, capital del Estado de México, a los días del mes de del año dos mil </w:t>
      </w:r>
      <w:r w:rsidRPr="0061030C">
        <w:rPr>
          <w:rFonts w:ascii="Times New Roman" w:eastAsia="Arial" w:hAnsi="Times New Roman" w:cs="Times New Roman"/>
          <w:sz w:val="24"/>
          <w:szCs w:val="24"/>
          <w:u w:val="single" w:color="000000"/>
        </w:rPr>
        <w:tab/>
      </w:r>
    </w:p>
    <w:p w14:paraId="2D9C594E" w14:textId="78C6872C" w:rsidR="0061030C" w:rsidRDefault="0061030C" w:rsidP="003036F7">
      <w:pPr>
        <w:spacing w:after="0" w:line="240" w:lineRule="auto"/>
        <w:jc w:val="center"/>
        <w:rPr>
          <w:rFonts w:ascii="Times New Roman" w:hAnsi="Times New Roman"/>
          <w:sz w:val="24"/>
          <w:szCs w:val="24"/>
        </w:rPr>
      </w:pPr>
    </w:p>
    <w:p w14:paraId="621AD882" w14:textId="77777777" w:rsidR="0061030C" w:rsidRPr="00E02D90" w:rsidRDefault="0061030C" w:rsidP="003036F7">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3AF0CCEB" w14:textId="77777777" w:rsidR="0061030C" w:rsidRPr="00E02D90" w:rsidRDefault="0061030C" w:rsidP="003036F7">
      <w:pPr>
        <w:spacing w:after="0" w:line="240" w:lineRule="auto"/>
        <w:jc w:val="center"/>
        <w:rPr>
          <w:rFonts w:ascii="Times New Roman" w:hAnsi="Times New Roman"/>
          <w:sz w:val="24"/>
          <w:szCs w:val="24"/>
        </w:rPr>
      </w:pPr>
    </w:p>
    <w:p w14:paraId="74E63D7B" w14:textId="5993A679" w:rsidR="00474BFB" w:rsidRPr="00C431FE" w:rsidRDefault="00474BFB" w:rsidP="0061081E">
      <w:pPr>
        <w:pStyle w:val="Sinespaciado"/>
        <w:jc w:val="both"/>
        <w:rPr>
          <w:rFonts w:cs="Times New Roman"/>
        </w:rPr>
      </w:pPr>
      <w:r w:rsidRPr="00C431FE">
        <w:rPr>
          <w:rFonts w:cs="Times New Roman"/>
        </w:rPr>
        <w:t>PRESIDENTE DIP. MAURILIO HERNÁNDEZ GONZÁLEZ. Gracias, diputada.</w:t>
      </w:r>
    </w:p>
    <w:p w14:paraId="3FD18587" w14:textId="77777777" w:rsidR="00474BFB" w:rsidRPr="00C431FE" w:rsidRDefault="00474BFB" w:rsidP="0061081E">
      <w:pPr>
        <w:pStyle w:val="Sinespaciado"/>
        <w:jc w:val="both"/>
        <w:rPr>
          <w:rFonts w:cs="Times New Roman"/>
        </w:rPr>
      </w:pPr>
      <w:r w:rsidRPr="00C431FE">
        <w:rPr>
          <w:rFonts w:cs="Times New Roman"/>
        </w:rPr>
        <w:tab/>
        <w:t>Se atiende la solicitud de la diputada María Mercedes Colín y se registra la iniciativa, así como se remite a las Comisiones Legislativas de Planeación y Gasto Público y de Finanzas Públicas, para su estudio y dictaminación correspondiente.</w:t>
      </w:r>
    </w:p>
    <w:p w14:paraId="63FC70F8" w14:textId="77777777" w:rsidR="00474BFB" w:rsidRPr="00C431FE" w:rsidRDefault="00474BFB" w:rsidP="0061081E">
      <w:pPr>
        <w:pStyle w:val="Sinespaciado"/>
        <w:jc w:val="both"/>
        <w:rPr>
          <w:rFonts w:cs="Times New Roman"/>
        </w:rPr>
      </w:pPr>
      <w:r w:rsidRPr="00C431FE">
        <w:rPr>
          <w:rFonts w:cs="Times New Roman"/>
        </w:rPr>
        <w:tab/>
        <w:t xml:space="preserve">En el desahogo del punto número 12 del orden del día, se concede el uso de la palabra a la diputada Joanna Alejandra Felipe Torres, quien dará lectura a la iniciativa con proyecto de decreto </w:t>
      </w:r>
      <w:r w:rsidRPr="00C431FE">
        <w:rPr>
          <w:rFonts w:cs="Times New Roman"/>
        </w:rPr>
        <w:lastRenderedPageBreak/>
        <w:t>por el que se reforman diversas disposiciones de la Ley de Prestación de Servicios para la Atención, Cuidado y Desarrollo Integral Infantil en el Estado de México y de la Ley de los Derechos de las Niñas, Niños y Adolescentes en el Estado de México en materia de atención integral a la primera infancia, presentada por la diputada Joanna Alejandra Felipe Torres y el diputado Pablo Fernández de Cevallos González, en nombre del Grupo Parlamentario del Partido Acción Nacional.</w:t>
      </w:r>
    </w:p>
    <w:p w14:paraId="6686CDA2" w14:textId="77777777" w:rsidR="00474BFB" w:rsidRPr="00C431FE" w:rsidRDefault="00474BFB" w:rsidP="0061081E">
      <w:pPr>
        <w:spacing w:after="0" w:line="240" w:lineRule="auto"/>
        <w:jc w:val="both"/>
        <w:rPr>
          <w:rFonts w:ascii="Times New Roman" w:hAnsi="Times New Roman" w:cs="Times New Roman"/>
        </w:rPr>
      </w:pPr>
      <w:r w:rsidRPr="00C431FE">
        <w:rPr>
          <w:rFonts w:ascii="Times New Roman" w:hAnsi="Times New Roman" w:cs="Times New Roman"/>
        </w:rPr>
        <w:t>DIP. JOANNA FELIPE TORRES. Con su venia, diputado Presidente.</w:t>
      </w:r>
    </w:p>
    <w:p w14:paraId="5C8B9D23" w14:textId="77777777" w:rsidR="00474BFB" w:rsidRPr="00C431FE" w:rsidRDefault="00474BFB" w:rsidP="0061081E">
      <w:pPr>
        <w:spacing w:after="0" w:line="240" w:lineRule="auto"/>
        <w:jc w:val="both"/>
        <w:rPr>
          <w:rFonts w:ascii="Times New Roman" w:hAnsi="Times New Roman" w:cs="Times New Roman"/>
        </w:rPr>
      </w:pPr>
      <w:r w:rsidRPr="00C431FE">
        <w:rPr>
          <w:rFonts w:ascii="Times New Roman" w:hAnsi="Times New Roman" w:cs="Times New Roman"/>
        </w:rPr>
        <w:tab/>
        <w:t xml:space="preserve">Los bebés, </w:t>
      </w:r>
      <w:r w:rsidRPr="00C431FE">
        <w:rPr>
          <w:rFonts w:ascii="Times New Roman" w:hAnsi="Times New Roman" w:cs="Times New Roman"/>
          <w:sz w:val="24"/>
          <w:szCs w:val="24"/>
        </w:rPr>
        <w:t>niñas y niños pequeños son sensiblemente vulnerables al riesgo de la violencia por parte de sus cuidadores principales y de los miembros de la familia, debido a su dependencia y su limitación ante las interacciones sociales fuera del hogar.</w:t>
      </w:r>
    </w:p>
    <w:p w14:paraId="73182705" w14:textId="77777777" w:rsidR="00474BFB" w:rsidRPr="00C431FE" w:rsidRDefault="00474BFB" w:rsidP="0061081E">
      <w:pPr>
        <w:pStyle w:val="Sinespaciado"/>
        <w:ind w:firstLine="708"/>
        <w:jc w:val="both"/>
        <w:rPr>
          <w:rFonts w:cs="Times New Roman"/>
          <w:szCs w:val="24"/>
        </w:rPr>
      </w:pPr>
      <w:r w:rsidRPr="00C431FE">
        <w:rPr>
          <w:rFonts w:cs="Times New Roman"/>
          <w:szCs w:val="24"/>
        </w:rPr>
        <w:t>Me dirijo a ustedes hoy para hablar de un tema de vital importancia para el futuro de nuestro Estado: la primera infancia.</w:t>
      </w:r>
    </w:p>
    <w:p w14:paraId="009DECD2" w14:textId="77777777" w:rsidR="00474BFB" w:rsidRPr="00C431FE" w:rsidRDefault="00474BFB" w:rsidP="0061081E">
      <w:pPr>
        <w:pStyle w:val="Sinespaciado"/>
        <w:ind w:firstLine="708"/>
        <w:jc w:val="both"/>
        <w:rPr>
          <w:rFonts w:cs="Times New Roman"/>
          <w:szCs w:val="24"/>
        </w:rPr>
      </w:pPr>
      <w:r w:rsidRPr="00C431FE">
        <w:rPr>
          <w:rFonts w:cs="Times New Roman"/>
          <w:szCs w:val="24"/>
        </w:rPr>
        <w:t>Los primeros años de vida son una etapa crucial en el desarrollo de cualquier persona, un periodo en el que se construyen las bases del futuro. La pregunta es: ¿Qué futuro buscamos como sociedad?</w:t>
      </w:r>
    </w:p>
    <w:p w14:paraId="4592ED76" w14:textId="77777777" w:rsidR="00474BFB" w:rsidRPr="00C431FE" w:rsidRDefault="00474BFB" w:rsidP="0061081E">
      <w:pPr>
        <w:pStyle w:val="Sinespaciado"/>
        <w:ind w:firstLine="708"/>
        <w:jc w:val="both"/>
        <w:rPr>
          <w:rFonts w:cs="Times New Roman"/>
          <w:szCs w:val="24"/>
        </w:rPr>
      </w:pPr>
      <w:r w:rsidRPr="00C431FE">
        <w:rPr>
          <w:rFonts w:cs="Times New Roman"/>
          <w:szCs w:val="24"/>
        </w:rPr>
        <w:t>Las niñas y niños que experimentan un entorno seguro, estimulante y emocionalmente rico en la primera infancia tienen más probabilidades de desarrollar habilidades sociales, emocionales y cognitivas saludables que durarán toda la vida.</w:t>
      </w:r>
    </w:p>
    <w:p w14:paraId="30AC920C" w14:textId="77777777" w:rsidR="00474BFB" w:rsidRPr="00C431FE" w:rsidRDefault="00474BFB" w:rsidP="0061081E">
      <w:pPr>
        <w:pStyle w:val="Sinespaciado"/>
        <w:ind w:firstLine="708"/>
        <w:jc w:val="both"/>
        <w:rPr>
          <w:rFonts w:cs="Times New Roman"/>
          <w:szCs w:val="24"/>
        </w:rPr>
      </w:pPr>
      <w:r w:rsidRPr="00C431FE">
        <w:rPr>
          <w:rFonts w:cs="Times New Roman"/>
          <w:szCs w:val="24"/>
        </w:rPr>
        <w:t>Los niños y niñas expuestas a la violencia, al abandono y al abuso muestran bajos niveles de desarrollo social emocional y son más propensos a mostrar comportamientos violentos hacia otros niños y en la edad adulta.</w:t>
      </w:r>
    </w:p>
    <w:p w14:paraId="676BB4EB" w14:textId="77777777" w:rsidR="00474BFB" w:rsidRPr="00C431FE" w:rsidRDefault="00474BFB" w:rsidP="0061081E">
      <w:pPr>
        <w:pStyle w:val="Sinespaciado"/>
        <w:ind w:firstLine="708"/>
        <w:jc w:val="both"/>
        <w:rPr>
          <w:rFonts w:cs="Times New Roman"/>
          <w:szCs w:val="24"/>
        </w:rPr>
      </w:pPr>
      <w:r w:rsidRPr="00C431FE">
        <w:rPr>
          <w:rFonts w:cs="Times New Roman"/>
          <w:szCs w:val="24"/>
        </w:rPr>
        <w:t>Está demostrado que propiciar esta protección integral infantil está directamente relacionado con la disminución de violencia intergeneracional, es decir, cuidar a las niñas y niños durante la primera infancia disminuye los índices de violencia juvenil, de violencia intrafamiliar y de violencia de género a largo plazo.</w:t>
      </w:r>
    </w:p>
    <w:p w14:paraId="2A087E0E" w14:textId="77777777" w:rsidR="00474BFB" w:rsidRPr="00C431FE" w:rsidRDefault="00474BFB" w:rsidP="0061081E">
      <w:pPr>
        <w:pStyle w:val="Sinespaciado"/>
        <w:ind w:firstLine="708"/>
        <w:jc w:val="both"/>
        <w:rPr>
          <w:rFonts w:cs="Times New Roman"/>
          <w:szCs w:val="24"/>
        </w:rPr>
      </w:pPr>
      <w:r w:rsidRPr="00C431FE">
        <w:rPr>
          <w:rFonts w:cs="Times New Roman"/>
          <w:szCs w:val="24"/>
        </w:rPr>
        <w:t>A grandes rasgos, la ciencia ha demostrado de manera contundente que las experiencias vividas durante la primera infancia moldean el cerebro, las emociones y la conducta presente y futura de manera significativa.</w:t>
      </w:r>
    </w:p>
    <w:p w14:paraId="22D89B08" w14:textId="77777777" w:rsidR="00474BFB" w:rsidRPr="00C431FE" w:rsidRDefault="00474BFB" w:rsidP="0061081E">
      <w:pPr>
        <w:pStyle w:val="Sinespaciado"/>
        <w:ind w:firstLine="708"/>
        <w:jc w:val="both"/>
        <w:rPr>
          <w:rFonts w:cs="Times New Roman"/>
          <w:szCs w:val="24"/>
        </w:rPr>
      </w:pPr>
      <w:r w:rsidRPr="00C431FE">
        <w:rPr>
          <w:rFonts w:cs="Times New Roman"/>
          <w:szCs w:val="24"/>
        </w:rPr>
        <w:t>Un niño y niña que es protegido, respetado en un ambiente seguro tiene mayores probabilidades de convertirse en un adulto saludable, productivo y feliz. Por ello es que promover desde el Estado un entorno garantista de los derechos a niñas, niños y adolescentes no solamente se traduce en una contribución efectiva a su desarrollo humano, sino que además coadyuva a un proceso más sólido de cohesión social, particularmente en las sociedades fragmentadas.</w:t>
      </w:r>
    </w:p>
    <w:p w14:paraId="6AC0415E" w14:textId="77777777" w:rsidR="00474BFB" w:rsidRPr="00C431FE" w:rsidRDefault="00474BFB" w:rsidP="0061081E">
      <w:pPr>
        <w:pStyle w:val="Sinespaciado"/>
        <w:ind w:firstLine="708"/>
        <w:jc w:val="both"/>
        <w:rPr>
          <w:rFonts w:cs="Times New Roman"/>
          <w:szCs w:val="24"/>
        </w:rPr>
      </w:pPr>
      <w:r w:rsidRPr="00C431FE">
        <w:rPr>
          <w:rFonts w:cs="Times New Roman"/>
          <w:szCs w:val="24"/>
        </w:rPr>
        <w:t>Si bien hemos avanzado en algunos aspectos, aún tenemos mucho por hacer. En nuestro Estado muchos niños crecen en condiciones de vulnerabilidad, sin acceso a servicios básicos y estímulos necesarios para su desarrollo integral. Por todo ello, los gobiernos deben reconocer que la atención integral a la primera infancia representa un pilar fundamental y prioritario en las políticas de desarrollo humano y de desarrollo social.</w:t>
      </w:r>
    </w:p>
    <w:p w14:paraId="6C98AD94" w14:textId="77777777" w:rsidR="00474BFB" w:rsidRPr="00C431FE" w:rsidRDefault="00474BFB" w:rsidP="0061081E">
      <w:pPr>
        <w:pStyle w:val="Sinespaciado"/>
        <w:ind w:firstLine="708"/>
        <w:jc w:val="both"/>
        <w:rPr>
          <w:rFonts w:cs="Times New Roman"/>
          <w:szCs w:val="24"/>
        </w:rPr>
      </w:pPr>
      <w:r w:rsidRPr="00C431FE">
        <w:rPr>
          <w:rFonts w:cs="Times New Roman"/>
          <w:szCs w:val="24"/>
        </w:rPr>
        <w:t>No obstante, en nuestro País no existe una legislación específica en materia de primera infancia, pero sí existe y se debe de reconocer una estrategia nacional de atención a la primera infancia.</w:t>
      </w:r>
    </w:p>
    <w:p w14:paraId="3847FF53" w14:textId="77777777" w:rsidR="00474BFB" w:rsidRPr="00C431FE" w:rsidRDefault="00474BFB" w:rsidP="0061081E">
      <w:pPr>
        <w:pStyle w:val="Sinespaciado"/>
        <w:ind w:firstLine="708"/>
        <w:jc w:val="both"/>
        <w:rPr>
          <w:rFonts w:cs="Times New Roman"/>
          <w:szCs w:val="24"/>
        </w:rPr>
      </w:pPr>
      <w:r w:rsidRPr="00C431FE">
        <w:rPr>
          <w:rFonts w:cs="Times New Roman"/>
          <w:szCs w:val="24"/>
        </w:rPr>
        <w:t>A nivel estatal no hay mención explícita a la primera infancia dentro de la legislación, aunque el artículo 7 de la Ley de Prestación de Servicios para la Atención, Cuidado y Desarrollo Integral Infantil en el Estado de México señala como beneficiarios a los Centros de Atención a Niñas y Niños entre los 43 días de nacidos hasta los cuatro años de edad.</w:t>
      </w:r>
    </w:p>
    <w:p w14:paraId="3D1AF708" w14:textId="77777777" w:rsidR="00474BFB" w:rsidRPr="00C431FE" w:rsidRDefault="00474BFB" w:rsidP="0061081E">
      <w:pPr>
        <w:pStyle w:val="Sinespaciado"/>
        <w:ind w:firstLine="708"/>
        <w:jc w:val="both"/>
        <w:rPr>
          <w:rFonts w:cs="Times New Roman"/>
          <w:szCs w:val="24"/>
        </w:rPr>
      </w:pPr>
      <w:r w:rsidRPr="00C431FE">
        <w:rPr>
          <w:rFonts w:cs="Times New Roman"/>
          <w:szCs w:val="24"/>
        </w:rPr>
        <w:t>Por otro lado, en la Ley de Derechos de Niñas, Niños y Adolescentes del Estado de México se clasifica a la población que es menor de edad en dos grupos: las niñas y niños con una edad menor a los 12 años y la adolescencia, entre los 12 y los 18 años.</w:t>
      </w:r>
    </w:p>
    <w:p w14:paraId="4E83CC9D" w14:textId="77777777" w:rsidR="00474BFB" w:rsidRPr="00C431FE" w:rsidRDefault="00474BFB" w:rsidP="0061081E">
      <w:pPr>
        <w:pStyle w:val="Sinespaciado"/>
        <w:ind w:firstLine="708"/>
        <w:jc w:val="both"/>
        <w:rPr>
          <w:rFonts w:cs="Times New Roman"/>
          <w:szCs w:val="24"/>
        </w:rPr>
      </w:pPr>
      <w:r w:rsidRPr="00C431FE">
        <w:rPr>
          <w:rFonts w:cs="Times New Roman"/>
          <w:szCs w:val="24"/>
        </w:rPr>
        <w:lastRenderedPageBreak/>
        <w:t>Como se podrán dar cuenta, existe una imprecisión legal que deja fuera de protección a varias edades de las niñas y niños y dificulta el diseño e implementación de políticas públicas pensadas desde la perspectiva de la primera infancia.</w:t>
      </w:r>
    </w:p>
    <w:p w14:paraId="314D93A7" w14:textId="77777777" w:rsidR="00474BFB" w:rsidRPr="00C431FE" w:rsidRDefault="00474BFB" w:rsidP="0061081E">
      <w:pPr>
        <w:pStyle w:val="Sinespaciado"/>
        <w:ind w:firstLine="708"/>
        <w:jc w:val="both"/>
        <w:rPr>
          <w:rFonts w:cs="Times New Roman"/>
          <w:szCs w:val="24"/>
        </w:rPr>
      </w:pPr>
      <w:r w:rsidRPr="00C431FE">
        <w:rPr>
          <w:rFonts w:cs="Times New Roman"/>
          <w:szCs w:val="24"/>
        </w:rPr>
        <w:t xml:space="preserve">Es necesario aplicar esquemas globales que equiparen los derechos o necesidades de un niño o una niña que tiene un año de edad, al de un niño o una niña de nueve o 10 años de edad. Por </w:t>
      </w:r>
      <w:proofErr w:type="gramStart"/>
      <w:r w:rsidRPr="00C431FE">
        <w:rPr>
          <w:rFonts w:cs="Times New Roman"/>
          <w:szCs w:val="24"/>
        </w:rPr>
        <w:t>tanto</w:t>
      </w:r>
      <w:proofErr w:type="gramEnd"/>
      <w:r w:rsidRPr="00C431FE">
        <w:rPr>
          <w:rFonts w:cs="Times New Roman"/>
          <w:szCs w:val="24"/>
        </w:rPr>
        <w:t xml:space="preserve"> es que se propone reformar la Ley de Prestación de Servicios para la Atención, Cuidado y Desarrollo Integral Infantil en el Estado de México y la Ley de Derechos de Niñas, Niños y Adolescentes del Estado de México, para homologarla con la Estrategia Nacional de Atención a la Primera Infancia. Esta iniciativa propone:</w:t>
      </w:r>
    </w:p>
    <w:p w14:paraId="082647BC"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Primero. Incorporar en la legislación estatal una delimitación de la población en situación de primera infancia, homologándola con lo dispuesto en la Estrategia Nacional de Atención a la Primera Infancia, que va de los cero a los seis años de edad. </w:t>
      </w:r>
    </w:p>
    <w:p w14:paraId="3F9AB783"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Segundo. Establecer la directriz para incluir un apartado especializado en esta población dentro del Programa de Protección de Niñas, Niños y Adolescentes del Estado de México que estipula la Ley de Derechos de Niñas, Niños y Adolescentes del Estado de México. </w:t>
      </w:r>
    </w:p>
    <w:p w14:paraId="2D7EE99E"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Tercero. Extender los servicios de los Centros de Atención, Cuidado y Desarrollo Integral Infantil a la población de 43 tres días de nacidos a los cuatro años de edad, como lo señala actualmente la ley en la materia a la población en situación de primera infancia; es decir, de los cero a los seis años de edad. </w:t>
      </w:r>
    </w:p>
    <w:p w14:paraId="78D521BF"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La primera infancia es una etapa irrepetible, es nuestro deber como legisladores garantizar que todas las niñas y niños mexiquenses tengan un comienzo de vida saludable, feliz y lleno de oportunidades. Todo niño y niña tiene derecho a un nivel de vida adecuado para su desarrollo físico, mental, espiritual, moral y social. </w:t>
      </w:r>
    </w:p>
    <w:p w14:paraId="237C83F1"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Les invito, compañeras y compañeros diputados, a formar parte de este compromiso, a verdaderamente trabajar juntas y juntos para construir un Estado de México en donde todos los niños y las niñas puedan alcanzar su máximo potencial. Cuidar a las niñas y a los niños desde la primera infancia es cuidar el futuro de nuestro Estado de México. </w:t>
      </w:r>
    </w:p>
    <w:p w14:paraId="7ADE6939"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Estimado diputado Presidente de la Mesa Directiva, solicito respetuosamente que esta iniciativa sea considerada en ampliación de turno para la Comisión de Familia y Desarrollo Humano, que tengo el honor de presidir. </w:t>
      </w:r>
    </w:p>
    <w:p w14:paraId="4177A425"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Es </w:t>
      </w:r>
      <w:proofErr w:type="spellStart"/>
      <w:r w:rsidRPr="00C431FE">
        <w:rPr>
          <w:rFonts w:cs="Times New Roman"/>
          <w:szCs w:val="24"/>
        </w:rPr>
        <w:t>cuanto</w:t>
      </w:r>
      <w:proofErr w:type="spellEnd"/>
      <w:r w:rsidRPr="00C431FE">
        <w:rPr>
          <w:rFonts w:cs="Times New Roman"/>
          <w:szCs w:val="24"/>
        </w:rPr>
        <w:t xml:space="preserve">. </w:t>
      </w:r>
    </w:p>
    <w:p w14:paraId="15F953B8" w14:textId="77777777" w:rsidR="00AF7AB1" w:rsidRPr="00E02D90" w:rsidRDefault="00AF7AB1" w:rsidP="003036F7">
      <w:pPr>
        <w:spacing w:after="0" w:line="240" w:lineRule="auto"/>
        <w:jc w:val="center"/>
        <w:rPr>
          <w:rFonts w:ascii="Times New Roman" w:hAnsi="Times New Roman"/>
          <w:sz w:val="24"/>
          <w:szCs w:val="24"/>
        </w:rPr>
      </w:pPr>
    </w:p>
    <w:p w14:paraId="190D8261" w14:textId="77777777" w:rsidR="00AF7AB1" w:rsidRPr="008C511E" w:rsidRDefault="00AF7AB1" w:rsidP="008C511E">
      <w:pPr>
        <w:spacing w:after="0" w:line="240" w:lineRule="auto"/>
        <w:jc w:val="center"/>
        <w:rPr>
          <w:rFonts w:ascii="Times New Roman" w:hAnsi="Times New Roman" w:cs="Times New Roman"/>
          <w:i/>
          <w:sz w:val="24"/>
          <w:szCs w:val="24"/>
        </w:rPr>
      </w:pPr>
      <w:r w:rsidRPr="008C511E">
        <w:rPr>
          <w:rFonts w:ascii="Times New Roman" w:hAnsi="Times New Roman" w:cs="Times New Roman"/>
          <w:i/>
          <w:sz w:val="24"/>
          <w:szCs w:val="24"/>
        </w:rPr>
        <w:t>(Se inserta documento)</w:t>
      </w:r>
    </w:p>
    <w:p w14:paraId="364F701F" w14:textId="77777777" w:rsidR="00AF7AB1" w:rsidRPr="008C511E" w:rsidRDefault="00AF7AB1" w:rsidP="008C511E">
      <w:pPr>
        <w:spacing w:after="0" w:line="240" w:lineRule="auto"/>
        <w:jc w:val="center"/>
        <w:rPr>
          <w:rFonts w:ascii="Times New Roman" w:hAnsi="Times New Roman" w:cs="Times New Roman"/>
          <w:sz w:val="24"/>
          <w:szCs w:val="24"/>
        </w:rPr>
      </w:pPr>
    </w:p>
    <w:p w14:paraId="419169BA" w14:textId="77777777" w:rsidR="003036F7" w:rsidRPr="008C511E" w:rsidRDefault="003036F7" w:rsidP="008C511E">
      <w:pPr>
        <w:spacing w:after="0" w:line="240" w:lineRule="auto"/>
        <w:jc w:val="right"/>
        <w:rPr>
          <w:rFonts w:ascii="Times New Roman" w:eastAsia="Cambria" w:hAnsi="Times New Roman" w:cs="Times New Roman"/>
          <w:b/>
          <w:sz w:val="24"/>
          <w:szCs w:val="24"/>
          <w:lang w:val="es-ES"/>
        </w:rPr>
      </w:pPr>
      <w:r w:rsidRPr="008C511E">
        <w:rPr>
          <w:rFonts w:ascii="Times New Roman" w:eastAsia="Cambria" w:hAnsi="Times New Roman" w:cs="Times New Roman"/>
          <w:b/>
          <w:sz w:val="24"/>
          <w:szCs w:val="24"/>
          <w:lang w:val="es-ES"/>
        </w:rPr>
        <w:t xml:space="preserve">Toluca de Lerdo, Capital del Estado de México, </w:t>
      </w:r>
    </w:p>
    <w:p w14:paraId="0291E4DB" w14:textId="77777777" w:rsidR="003036F7" w:rsidRPr="008C511E" w:rsidRDefault="003036F7" w:rsidP="008C511E">
      <w:pPr>
        <w:spacing w:after="0" w:line="240" w:lineRule="auto"/>
        <w:jc w:val="right"/>
        <w:rPr>
          <w:rFonts w:ascii="Times New Roman" w:eastAsia="Cambria" w:hAnsi="Times New Roman" w:cs="Times New Roman"/>
          <w:b/>
          <w:sz w:val="24"/>
          <w:szCs w:val="24"/>
          <w:lang w:val="es-ES"/>
        </w:rPr>
      </w:pPr>
      <w:r w:rsidRPr="008C511E">
        <w:rPr>
          <w:rFonts w:ascii="Times New Roman" w:eastAsia="Cambria" w:hAnsi="Times New Roman" w:cs="Times New Roman"/>
          <w:b/>
          <w:sz w:val="24"/>
          <w:szCs w:val="24"/>
          <w:lang w:val="es-ES"/>
        </w:rPr>
        <w:t>19 de noviembre del 2024.</w:t>
      </w:r>
    </w:p>
    <w:p w14:paraId="320568B2"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148E44EB"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30F6A418" w14:textId="77777777" w:rsidR="003036F7" w:rsidRPr="008C511E" w:rsidRDefault="003036F7" w:rsidP="008C511E">
      <w:pPr>
        <w:spacing w:after="0" w:line="240" w:lineRule="auto"/>
        <w:rPr>
          <w:rFonts w:ascii="Times New Roman" w:eastAsia="Cambria" w:hAnsi="Times New Roman" w:cs="Times New Roman"/>
          <w:b/>
          <w:sz w:val="24"/>
          <w:szCs w:val="24"/>
        </w:rPr>
      </w:pPr>
      <w:r w:rsidRPr="008C511E">
        <w:rPr>
          <w:rFonts w:ascii="Times New Roman" w:eastAsia="Cambria" w:hAnsi="Times New Roman" w:cs="Times New Roman"/>
          <w:b/>
          <w:sz w:val="24"/>
          <w:szCs w:val="24"/>
        </w:rPr>
        <w:t xml:space="preserve">DIPUTADO </w:t>
      </w:r>
      <w:r w:rsidRPr="008C511E">
        <w:rPr>
          <w:rFonts w:ascii="Times New Roman" w:eastAsia="Cambria" w:hAnsi="Times New Roman" w:cs="Times New Roman"/>
          <w:b/>
          <w:bCs/>
          <w:sz w:val="24"/>
          <w:szCs w:val="24"/>
        </w:rPr>
        <w:t>MAURILIO HERNÁNDEZ GONZÁLEZ</w:t>
      </w:r>
    </w:p>
    <w:p w14:paraId="0101F375" w14:textId="77777777" w:rsidR="003036F7" w:rsidRPr="008C511E" w:rsidRDefault="003036F7" w:rsidP="008C511E">
      <w:pPr>
        <w:spacing w:after="0" w:line="240" w:lineRule="auto"/>
        <w:rPr>
          <w:rFonts w:ascii="Times New Roman" w:eastAsia="Cambria" w:hAnsi="Times New Roman" w:cs="Times New Roman"/>
          <w:b/>
          <w:sz w:val="24"/>
          <w:szCs w:val="24"/>
        </w:rPr>
      </w:pPr>
      <w:r w:rsidRPr="008C511E">
        <w:rPr>
          <w:rFonts w:ascii="Times New Roman" w:eastAsia="Cambria" w:hAnsi="Times New Roman" w:cs="Times New Roman"/>
          <w:b/>
          <w:sz w:val="24"/>
          <w:szCs w:val="24"/>
        </w:rPr>
        <w:t>PRESIDENTE DE LA MESA DIRECTIVA DE LA</w:t>
      </w:r>
    </w:p>
    <w:p w14:paraId="42E56E99" w14:textId="77777777" w:rsidR="003036F7" w:rsidRPr="008C511E" w:rsidRDefault="003036F7" w:rsidP="008C511E">
      <w:pPr>
        <w:spacing w:after="0" w:line="240" w:lineRule="auto"/>
        <w:rPr>
          <w:rFonts w:ascii="Times New Roman" w:eastAsia="Cambria" w:hAnsi="Times New Roman" w:cs="Times New Roman"/>
          <w:b/>
          <w:sz w:val="24"/>
          <w:szCs w:val="24"/>
        </w:rPr>
      </w:pPr>
      <w:r w:rsidRPr="008C511E">
        <w:rPr>
          <w:rFonts w:ascii="Times New Roman" w:eastAsia="Cambria" w:hAnsi="Times New Roman" w:cs="Times New Roman"/>
          <w:b/>
          <w:sz w:val="24"/>
          <w:szCs w:val="24"/>
        </w:rPr>
        <w:t xml:space="preserve">LXII LEGISLATURA DEL ESTADO LIBRE Y </w:t>
      </w:r>
    </w:p>
    <w:p w14:paraId="76D0CC08" w14:textId="77777777" w:rsidR="003036F7" w:rsidRPr="008C511E" w:rsidRDefault="003036F7" w:rsidP="008C511E">
      <w:pPr>
        <w:spacing w:after="0" w:line="240" w:lineRule="auto"/>
        <w:rPr>
          <w:rFonts w:ascii="Times New Roman" w:eastAsia="Cambria" w:hAnsi="Times New Roman" w:cs="Times New Roman"/>
          <w:b/>
          <w:sz w:val="24"/>
          <w:szCs w:val="24"/>
          <w:lang w:val="pt-BR"/>
        </w:rPr>
      </w:pPr>
      <w:r w:rsidRPr="008C511E">
        <w:rPr>
          <w:rFonts w:ascii="Times New Roman" w:eastAsia="Cambria" w:hAnsi="Times New Roman" w:cs="Times New Roman"/>
          <w:b/>
          <w:sz w:val="24"/>
          <w:szCs w:val="24"/>
          <w:lang w:val="pt-BR"/>
        </w:rPr>
        <w:t>SOBERANO DE MÉXICO</w:t>
      </w:r>
    </w:p>
    <w:p w14:paraId="43303C27" w14:textId="77777777" w:rsidR="003036F7" w:rsidRPr="008C511E" w:rsidRDefault="003036F7" w:rsidP="008C511E">
      <w:pPr>
        <w:spacing w:after="0" w:line="240" w:lineRule="auto"/>
        <w:rPr>
          <w:rFonts w:ascii="Times New Roman" w:eastAsia="Cambria" w:hAnsi="Times New Roman" w:cs="Times New Roman"/>
          <w:b/>
          <w:sz w:val="24"/>
          <w:szCs w:val="24"/>
          <w:lang w:val="pt-BR"/>
        </w:rPr>
      </w:pPr>
      <w:r w:rsidRPr="008C511E">
        <w:rPr>
          <w:rFonts w:ascii="Times New Roman" w:eastAsia="Cambria" w:hAnsi="Times New Roman" w:cs="Times New Roman"/>
          <w:b/>
          <w:sz w:val="24"/>
          <w:szCs w:val="24"/>
          <w:lang w:val="pt-BR"/>
        </w:rPr>
        <w:t>P R E S E N T E.</w:t>
      </w:r>
    </w:p>
    <w:p w14:paraId="2C8077B7"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577D6F43"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022237A2" w14:textId="77777777" w:rsidR="003036F7" w:rsidRPr="008C511E" w:rsidRDefault="003036F7" w:rsidP="008C511E">
      <w:pPr>
        <w:spacing w:after="0" w:line="240" w:lineRule="auto"/>
        <w:jc w:val="both"/>
        <w:rPr>
          <w:rFonts w:ascii="Times New Roman" w:eastAsia="Helvetica Neue" w:hAnsi="Times New Roman" w:cs="Times New Roman"/>
          <w:bCs/>
          <w:sz w:val="24"/>
          <w:szCs w:val="24"/>
          <w:lang w:val="es" w:eastAsia="es-MX"/>
        </w:rPr>
      </w:pPr>
      <w:bookmarkStart w:id="1" w:name="_Hlk180434846"/>
      <w:r w:rsidRPr="008C511E">
        <w:rPr>
          <w:rFonts w:ascii="Times New Roman" w:eastAsia="Arial" w:hAnsi="Times New Roman" w:cs="Times New Roman"/>
          <w:b/>
          <w:sz w:val="24"/>
          <w:szCs w:val="24"/>
          <w:lang w:val="es" w:eastAsia="es-MX"/>
        </w:rPr>
        <w:t xml:space="preserve">Diputada Joanna Alejandra Felipe Torres </w:t>
      </w:r>
      <w:r w:rsidRPr="008C511E">
        <w:rPr>
          <w:rFonts w:ascii="Times New Roman" w:eastAsia="Arial" w:hAnsi="Times New Roman" w:cs="Times New Roman"/>
          <w:sz w:val="24"/>
          <w:szCs w:val="24"/>
          <w:lang w:val="es" w:eastAsia="es-MX"/>
        </w:rPr>
        <w:t>y</w:t>
      </w:r>
      <w:r w:rsidRPr="008C511E">
        <w:rPr>
          <w:rFonts w:ascii="Times New Roman" w:eastAsia="Arial" w:hAnsi="Times New Roman" w:cs="Times New Roman"/>
          <w:b/>
          <w:sz w:val="24"/>
          <w:szCs w:val="24"/>
          <w:lang w:val="es" w:eastAsia="es-MX"/>
        </w:rPr>
        <w:t xml:space="preserve"> Diputado Pablo Fernández de Cevallos González,</w:t>
      </w:r>
      <w:r w:rsidRPr="008C511E">
        <w:rPr>
          <w:rFonts w:ascii="Times New Roman" w:eastAsia="Arial" w:hAnsi="Times New Roman" w:cs="Times New Roman"/>
          <w:sz w:val="24"/>
          <w:szCs w:val="24"/>
          <w:lang w:val="es" w:eastAsia="es-MX"/>
        </w:rPr>
        <w:t xml:space="preserve"> integrantes del Grupo Parlamentario del Partido Acción Nacional de la LXII Legislatura</w:t>
      </w:r>
      <w:bookmarkEnd w:id="1"/>
      <w:r w:rsidRPr="008C511E">
        <w:rPr>
          <w:rFonts w:ascii="Times New Roman" w:eastAsia="Arial" w:hAnsi="Times New Roman" w:cs="Times New Roman"/>
          <w:sz w:val="24"/>
          <w:szCs w:val="24"/>
          <w:lang w:val="es" w:eastAsia="es-MX"/>
        </w:rPr>
        <w:t xml:space="preserve">; con fundamento en lo dispuesto por los artículos 116 de la Constitución Política de los Estados Unidos Mexicanos; 51, fracción II, 57, 61, fracción I y demás relativos aplicables de la </w:t>
      </w:r>
      <w:r w:rsidRPr="008C511E">
        <w:rPr>
          <w:rFonts w:ascii="Times New Roman" w:eastAsia="Arial" w:hAnsi="Times New Roman" w:cs="Times New Roman"/>
          <w:sz w:val="24"/>
          <w:szCs w:val="24"/>
          <w:lang w:val="es" w:eastAsia="es-MX"/>
        </w:rPr>
        <w:lastRenderedPageBreak/>
        <w:t>Constitución Política del Estado Libre y Soberano de México; 28, fracción I, 30, 79, 81 y demás aplicables de la Ley Orgánica del Poder Legislativo del Estado Libre y Soberano de México; y 68 del Reglamento del Poder Legislativo del Estado Libre y Soberano de México, se presenta</w:t>
      </w:r>
      <w:r w:rsidRPr="008C511E">
        <w:rPr>
          <w:rFonts w:ascii="Times New Roman" w:eastAsia="Arial" w:hAnsi="Times New Roman" w:cs="Times New Roman"/>
          <w:b/>
          <w:bCs/>
          <w:sz w:val="24"/>
          <w:szCs w:val="24"/>
          <w:lang w:val="es" w:eastAsia="es-MX"/>
        </w:rPr>
        <w:t xml:space="preserve"> </w:t>
      </w:r>
      <w:r w:rsidRPr="008C511E">
        <w:rPr>
          <w:rFonts w:ascii="Times New Roman" w:eastAsia="Arial" w:hAnsi="Times New Roman" w:cs="Times New Roman"/>
          <w:b/>
          <w:sz w:val="24"/>
          <w:szCs w:val="24"/>
          <w:lang w:val="es" w:eastAsia="es-MX"/>
        </w:rPr>
        <w:t>Iniciativa con proyecto de decreto por el que se reforman diversas disposiciones de la Ley de Prestación de Servicios para la Atención, Cuidado y Desarrollo Integral Infantil en el Estado de México y de la Ley de los Derechos de las Niñas, Niños y Adolescentes del Estado de México, en materia de atención integral a la primera infancia</w:t>
      </w:r>
      <w:r w:rsidRPr="008C511E">
        <w:rPr>
          <w:rFonts w:ascii="Times New Roman" w:eastAsia="Helvetica Neue" w:hAnsi="Times New Roman" w:cs="Times New Roman"/>
          <w:bCs/>
          <w:sz w:val="24"/>
          <w:szCs w:val="24"/>
          <w:lang w:val="es" w:eastAsia="es-MX"/>
        </w:rPr>
        <w:t>,</w:t>
      </w:r>
      <w:r w:rsidRPr="008C511E">
        <w:rPr>
          <w:rFonts w:ascii="Times New Roman" w:eastAsia="Helvetica Neue" w:hAnsi="Times New Roman" w:cs="Times New Roman"/>
          <w:b/>
          <w:sz w:val="24"/>
          <w:szCs w:val="24"/>
          <w:lang w:val="es" w:eastAsia="es-MX"/>
        </w:rPr>
        <w:t xml:space="preserve"> </w:t>
      </w:r>
      <w:r w:rsidRPr="008C511E">
        <w:rPr>
          <w:rFonts w:ascii="Times New Roman" w:eastAsia="Helvetica Neue" w:hAnsi="Times New Roman" w:cs="Times New Roman"/>
          <w:bCs/>
          <w:sz w:val="24"/>
          <w:szCs w:val="24"/>
          <w:lang w:val="es" w:eastAsia="es-MX"/>
        </w:rPr>
        <w:t>al tenor de la siguiente:</w:t>
      </w:r>
    </w:p>
    <w:p w14:paraId="75BCF09B" w14:textId="77777777" w:rsidR="003036F7" w:rsidRPr="008C511E" w:rsidRDefault="003036F7" w:rsidP="008C511E">
      <w:pPr>
        <w:spacing w:after="0" w:line="240" w:lineRule="auto"/>
        <w:jc w:val="both"/>
        <w:rPr>
          <w:rFonts w:ascii="Times New Roman" w:eastAsia="Helvetica Neue" w:hAnsi="Times New Roman" w:cs="Times New Roman"/>
          <w:bCs/>
          <w:sz w:val="24"/>
          <w:szCs w:val="24"/>
          <w:lang w:val="es" w:eastAsia="es-MX"/>
        </w:rPr>
      </w:pPr>
    </w:p>
    <w:p w14:paraId="52A837B8" w14:textId="77777777" w:rsidR="003036F7" w:rsidRPr="008C511E" w:rsidRDefault="003036F7" w:rsidP="008C511E">
      <w:pPr>
        <w:shd w:val="clear" w:color="auto" w:fill="FFFFFF"/>
        <w:spacing w:after="0" w:line="240" w:lineRule="auto"/>
        <w:jc w:val="center"/>
        <w:rPr>
          <w:rFonts w:ascii="Times New Roman" w:eastAsia="Helvetica Neue" w:hAnsi="Times New Roman" w:cs="Times New Roman"/>
          <w:b/>
          <w:sz w:val="24"/>
          <w:szCs w:val="24"/>
          <w:lang w:val="es" w:eastAsia="es-MX"/>
        </w:rPr>
      </w:pPr>
      <w:r w:rsidRPr="008C511E">
        <w:rPr>
          <w:rFonts w:ascii="Times New Roman" w:eastAsia="Helvetica Neue" w:hAnsi="Times New Roman" w:cs="Times New Roman"/>
          <w:b/>
          <w:sz w:val="24"/>
          <w:szCs w:val="24"/>
          <w:lang w:val="es" w:eastAsia="es-MX"/>
        </w:rPr>
        <w:t>EXPOSICIÓN DE MOTIVOS</w:t>
      </w:r>
    </w:p>
    <w:p w14:paraId="1A6E61D7" w14:textId="77777777" w:rsidR="003036F7" w:rsidRPr="008C511E" w:rsidRDefault="003036F7" w:rsidP="008C511E">
      <w:pPr>
        <w:shd w:val="clear" w:color="auto" w:fill="FFFFFF"/>
        <w:spacing w:after="0" w:line="240" w:lineRule="auto"/>
        <w:jc w:val="center"/>
        <w:rPr>
          <w:rFonts w:ascii="Times New Roman" w:eastAsia="Helvetica Neue" w:hAnsi="Times New Roman" w:cs="Times New Roman"/>
          <w:sz w:val="24"/>
          <w:szCs w:val="24"/>
          <w:lang w:val="es" w:eastAsia="es-MX"/>
        </w:rPr>
      </w:pPr>
    </w:p>
    <w:p w14:paraId="17AC4056"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La primera infancia es la etapa de desarrollo más importante en todo el ciclo vital de una persona. De acuerdo con la Organización de las Naciones Unidas para la Educación, la Ciencia y la Cultura (UNESCO), este periodo de vida comprende desde el nacimiento hasta los ocho años de edad. En México se considera de los cero hasta los seis años, ya que, para el diseño de políticas públicas, ésta finaliza con la edad de ingreso a la educación primaria.</w:t>
      </w:r>
      <w:r w:rsidRPr="008C511E">
        <w:rPr>
          <w:rFonts w:ascii="Times New Roman" w:eastAsia="Arial" w:hAnsi="Times New Roman" w:cs="Times New Roman"/>
          <w:sz w:val="24"/>
          <w:szCs w:val="24"/>
          <w:vertAlign w:val="superscript"/>
          <w:lang w:val="es" w:eastAsia="es-MX"/>
        </w:rPr>
        <w:footnoteReference w:id="1"/>
      </w:r>
      <w:r w:rsidRPr="008C511E">
        <w:rPr>
          <w:rFonts w:ascii="Times New Roman" w:eastAsia="Arial" w:hAnsi="Times New Roman" w:cs="Times New Roman"/>
          <w:sz w:val="24"/>
          <w:szCs w:val="24"/>
          <w:lang w:val="es" w:eastAsia="es-MX"/>
        </w:rPr>
        <w:t xml:space="preserve"> Este último rango, además, coincide con los propuestos por organismos internacionales como </w:t>
      </w:r>
      <w:proofErr w:type="spellStart"/>
      <w:r w:rsidRPr="008C511E">
        <w:rPr>
          <w:rFonts w:ascii="Times New Roman" w:eastAsia="Arial" w:hAnsi="Times New Roman" w:cs="Times New Roman"/>
          <w:i/>
          <w:iCs/>
          <w:sz w:val="24"/>
          <w:szCs w:val="24"/>
          <w:lang w:val="es" w:eastAsia="es-MX"/>
        </w:rPr>
        <w:t>Save</w:t>
      </w:r>
      <w:proofErr w:type="spellEnd"/>
      <w:r w:rsidRPr="008C511E">
        <w:rPr>
          <w:rFonts w:ascii="Times New Roman" w:eastAsia="Arial" w:hAnsi="Times New Roman" w:cs="Times New Roman"/>
          <w:i/>
          <w:iCs/>
          <w:sz w:val="24"/>
          <w:szCs w:val="24"/>
          <w:lang w:val="es" w:eastAsia="es-MX"/>
        </w:rPr>
        <w:t xml:space="preserve"> </w:t>
      </w:r>
      <w:proofErr w:type="spellStart"/>
      <w:r w:rsidRPr="008C511E">
        <w:rPr>
          <w:rFonts w:ascii="Times New Roman" w:eastAsia="Arial" w:hAnsi="Times New Roman" w:cs="Times New Roman"/>
          <w:i/>
          <w:iCs/>
          <w:sz w:val="24"/>
          <w:szCs w:val="24"/>
          <w:lang w:val="es" w:eastAsia="es-MX"/>
        </w:rPr>
        <w:t>the</w:t>
      </w:r>
      <w:proofErr w:type="spellEnd"/>
      <w:r w:rsidRPr="008C511E">
        <w:rPr>
          <w:rFonts w:ascii="Times New Roman" w:eastAsia="Arial" w:hAnsi="Times New Roman" w:cs="Times New Roman"/>
          <w:i/>
          <w:iCs/>
          <w:sz w:val="24"/>
          <w:szCs w:val="24"/>
          <w:lang w:val="es" w:eastAsia="es-MX"/>
        </w:rPr>
        <w:t xml:space="preserve"> </w:t>
      </w:r>
      <w:proofErr w:type="spellStart"/>
      <w:r w:rsidRPr="008C511E">
        <w:rPr>
          <w:rFonts w:ascii="Times New Roman" w:eastAsia="Arial" w:hAnsi="Times New Roman" w:cs="Times New Roman"/>
          <w:i/>
          <w:iCs/>
          <w:sz w:val="24"/>
          <w:szCs w:val="24"/>
          <w:lang w:val="es" w:eastAsia="es-MX"/>
        </w:rPr>
        <w:t>Children</w:t>
      </w:r>
      <w:proofErr w:type="spellEnd"/>
      <w:r w:rsidRPr="008C511E">
        <w:rPr>
          <w:rFonts w:ascii="Times New Roman" w:eastAsia="Arial" w:hAnsi="Times New Roman" w:cs="Times New Roman"/>
          <w:i/>
          <w:iCs/>
          <w:sz w:val="24"/>
          <w:szCs w:val="24"/>
          <w:lang w:val="es" w:eastAsia="es-MX"/>
        </w:rPr>
        <w:t xml:space="preserve"> </w:t>
      </w:r>
      <w:proofErr w:type="spellStart"/>
      <w:r w:rsidRPr="008C511E">
        <w:rPr>
          <w:rFonts w:ascii="Times New Roman" w:eastAsia="Arial" w:hAnsi="Times New Roman" w:cs="Times New Roman"/>
          <w:i/>
          <w:iCs/>
          <w:sz w:val="24"/>
          <w:szCs w:val="24"/>
          <w:lang w:val="es" w:eastAsia="es-MX"/>
        </w:rPr>
        <w:t>Canada</w:t>
      </w:r>
      <w:proofErr w:type="spellEnd"/>
      <w:r w:rsidRPr="008C511E">
        <w:rPr>
          <w:rFonts w:ascii="Times New Roman" w:eastAsia="Arial" w:hAnsi="Times New Roman" w:cs="Times New Roman"/>
          <w:sz w:val="24"/>
          <w:szCs w:val="24"/>
          <w:lang w:val="es" w:eastAsia="es-MX"/>
        </w:rPr>
        <w:t xml:space="preserve"> (SCC) y la Organización de Estados Iberoamericanos (OEI).</w:t>
      </w:r>
    </w:p>
    <w:p w14:paraId="462CE4CE"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4671CC4A"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 xml:space="preserve">Se tiene claro que durante los primeros años de vida se consolidan las cualidades y tendencias específicas respecto a factores diversos y fundamentales para el bienestar presente y futuro de las personas en áreas como la salud mental, la salud física, las capacidades cognitivas y de aprendizaje, caracteres psicosociales que influyen en la vida privada y familiar, así como en la participación social y económica. </w:t>
      </w:r>
    </w:p>
    <w:p w14:paraId="16B6FFC3"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3799D023"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r w:rsidRPr="008C511E">
        <w:rPr>
          <w:rFonts w:ascii="Times New Roman" w:eastAsia="Roboto" w:hAnsi="Times New Roman" w:cs="Times New Roman"/>
          <w:sz w:val="24"/>
          <w:szCs w:val="24"/>
          <w:highlight w:val="white"/>
          <w:lang w:val="es" w:eastAsia="es-MX"/>
        </w:rPr>
        <w:t>Durante la primera infancia, por ejemplo, el sistema nervioso central posee cualidades de plasticidad particulares que permiten modificar química, anatómica y fisiológicamente el cerebro. En ese sentido, las experiencias de las niñas y niños, en determinados ambientes, inhiben o estimulan la generación de sinapsis y estructuras neuronales que definirán la base de su desarrollo mental y cognitivo.</w:t>
      </w:r>
      <w:r w:rsidRPr="008C511E">
        <w:rPr>
          <w:rFonts w:ascii="Times New Roman" w:eastAsia="Roboto" w:hAnsi="Times New Roman" w:cs="Times New Roman"/>
          <w:sz w:val="24"/>
          <w:szCs w:val="24"/>
          <w:highlight w:val="white"/>
          <w:vertAlign w:val="superscript"/>
          <w:lang w:val="es" w:eastAsia="es-MX"/>
        </w:rPr>
        <w:footnoteReference w:id="2"/>
      </w:r>
      <w:r w:rsidRPr="008C511E">
        <w:rPr>
          <w:rFonts w:ascii="Times New Roman" w:eastAsia="Roboto" w:hAnsi="Times New Roman" w:cs="Times New Roman"/>
          <w:sz w:val="24"/>
          <w:szCs w:val="24"/>
          <w:highlight w:val="white"/>
          <w:lang w:val="es" w:eastAsia="es-MX"/>
        </w:rPr>
        <w:t xml:space="preserve"> </w:t>
      </w:r>
      <w:r w:rsidRPr="008C511E">
        <w:rPr>
          <w:rFonts w:ascii="Times New Roman" w:eastAsia="Arial" w:hAnsi="Times New Roman" w:cs="Times New Roman"/>
          <w:sz w:val="24"/>
          <w:szCs w:val="24"/>
          <w:lang w:val="es" w:eastAsia="es-MX"/>
        </w:rPr>
        <w:t xml:space="preserve">Así, por ejemplo, la salud mental en la primera infancia orienta las capacidades de la niña o el niño para desarrollar relaciones saludables, expresar y regular sus emociones y comportarse de manera apropiada a su edad y entorno. Se trata, entonces, de </w:t>
      </w:r>
      <w:r w:rsidRPr="008C511E">
        <w:rPr>
          <w:rFonts w:ascii="Times New Roman" w:eastAsia="Arial" w:hAnsi="Times New Roman" w:cs="Times New Roman"/>
          <w:sz w:val="24"/>
          <w:szCs w:val="24"/>
          <w:highlight w:val="white"/>
          <w:lang w:val="es" w:eastAsia="es-MX"/>
        </w:rPr>
        <w:t>un período crucial para el desarrollo mental, ya que el cerebro está en constante crecimiento y cambio. Las niñas y niños que experimentan un entorno seguro, estimulante y emocionalmente rico en la primera infancia tienen más probabilidades de desarrollar habilidades sociales, emocionales y cognitivas saludables que durarán toda la vida.</w:t>
      </w:r>
      <w:r w:rsidRPr="008C511E">
        <w:rPr>
          <w:rFonts w:ascii="Times New Roman" w:eastAsia="Arial" w:hAnsi="Times New Roman" w:cs="Times New Roman"/>
          <w:sz w:val="24"/>
          <w:szCs w:val="24"/>
          <w:highlight w:val="white"/>
          <w:vertAlign w:val="superscript"/>
          <w:lang w:val="es" w:eastAsia="es-MX"/>
        </w:rPr>
        <w:footnoteReference w:id="3"/>
      </w:r>
    </w:p>
    <w:p w14:paraId="22D295E6"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p>
    <w:p w14:paraId="77C973E2"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 xml:space="preserve">Son muchos los factores determinantes de este neurodesarrollo, que van desde factores endógenos, como la herencia genética y factores epigenéticos, hasta factores exógenos durante el embarazo y los primeros años de vida (perinatales y postnatales), como la estimulación psicosocial y afectiva, la relación con la madre, las posibilidades nutricionales y los servicios médicos. </w:t>
      </w:r>
    </w:p>
    <w:p w14:paraId="066F91D4"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p>
    <w:p w14:paraId="013A14B6" w14:textId="77777777" w:rsidR="003036F7" w:rsidRPr="008C511E" w:rsidRDefault="003036F7" w:rsidP="008C511E">
      <w:pPr>
        <w:spacing w:after="0" w:line="240" w:lineRule="auto"/>
        <w:jc w:val="center"/>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noProof/>
          <w:sz w:val="24"/>
          <w:szCs w:val="24"/>
          <w:highlight w:val="white"/>
          <w:lang w:eastAsia="es-MX"/>
        </w:rPr>
        <w:lastRenderedPageBreak/>
        <w:drawing>
          <wp:anchor distT="0" distB="0" distL="114300" distR="114300" simplePos="0" relativeHeight="251667456" behindDoc="0" locked="0" layoutInCell="1" allowOverlap="1" wp14:anchorId="2C330F0A" wp14:editId="795EC644">
            <wp:simplePos x="0" y="0"/>
            <wp:positionH relativeFrom="column">
              <wp:posOffset>594995</wp:posOffset>
            </wp:positionH>
            <wp:positionV relativeFrom="paragraph">
              <wp:posOffset>0</wp:posOffset>
            </wp:positionV>
            <wp:extent cx="4396105" cy="2940685"/>
            <wp:effectExtent l="0" t="0" r="4445" b="0"/>
            <wp:wrapTopAndBottom/>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0">
                      <a:extLst>
                        <a:ext uri="{28A0092B-C50C-407E-A947-70E740481C1C}">
                          <a14:useLocalDpi xmlns:a14="http://schemas.microsoft.com/office/drawing/2010/main" val="0"/>
                        </a:ext>
                      </a:extLst>
                    </a:blip>
                    <a:srcRect b="8444"/>
                    <a:stretch>
                      <a:fillRect/>
                    </a:stretch>
                  </pic:blipFill>
                  <pic:spPr>
                    <a:xfrm>
                      <a:off x="0" y="0"/>
                      <a:ext cx="4396105" cy="2940685"/>
                    </a:xfrm>
                    <a:prstGeom prst="rect">
                      <a:avLst/>
                    </a:prstGeom>
                    <a:ln/>
                  </pic:spPr>
                </pic:pic>
              </a:graphicData>
            </a:graphic>
            <wp14:sizeRelH relativeFrom="margin">
              <wp14:pctWidth>0</wp14:pctWidth>
            </wp14:sizeRelH>
            <wp14:sizeRelV relativeFrom="margin">
              <wp14:pctHeight>0</wp14:pctHeight>
            </wp14:sizeRelV>
          </wp:anchor>
        </w:drawing>
      </w:r>
    </w:p>
    <w:p w14:paraId="2C39416A" w14:textId="77777777" w:rsidR="003036F7" w:rsidRPr="008C511E" w:rsidRDefault="003036F7" w:rsidP="008C511E">
      <w:pPr>
        <w:spacing w:after="0" w:line="240" w:lineRule="auto"/>
        <w:jc w:val="center"/>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 xml:space="preserve">Fuente: Neuropediatría, “Plasticidad cerebral y aprendizaje”. </w:t>
      </w:r>
      <w:hyperlink r:id="rId31" w:history="1">
        <w:r w:rsidRPr="008C511E">
          <w:rPr>
            <w:rFonts w:ascii="Times New Roman" w:eastAsia="Arial" w:hAnsi="Times New Roman" w:cs="Times New Roman"/>
            <w:color w:val="0000FF"/>
            <w:sz w:val="24"/>
            <w:szCs w:val="24"/>
            <w:highlight w:val="white"/>
            <w:u w:val="single"/>
            <w:lang w:val="es" w:eastAsia="es-MX"/>
          </w:rPr>
          <w:t>https://neuropediatra.org/2013/12/12/plasticidad-cerebral-y-aprendizaje/</w:t>
        </w:r>
      </w:hyperlink>
    </w:p>
    <w:p w14:paraId="2B8F5B4C" w14:textId="77777777" w:rsidR="003036F7" w:rsidRPr="008C511E" w:rsidRDefault="003036F7" w:rsidP="008C511E">
      <w:pPr>
        <w:spacing w:after="0" w:line="240" w:lineRule="auto"/>
        <w:jc w:val="center"/>
        <w:rPr>
          <w:rFonts w:ascii="Times New Roman" w:eastAsia="Arial" w:hAnsi="Times New Roman" w:cs="Times New Roman"/>
          <w:sz w:val="24"/>
          <w:szCs w:val="24"/>
          <w:highlight w:val="white"/>
          <w:lang w:val="es" w:eastAsia="es-MX"/>
        </w:rPr>
      </w:pPr>
    </w:p>
    <w:p w14:paraId="35AE4525"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En materia de lenguaje y estructuras cognitivas que definen las capacidades futuras de desarrollo social, académico y profesional, es también importante considerar que durante estos primeros años se forman conceptos y se da la apropiación de símbolos para comunicarse, interactuar con otros, comprender y analizar, realizar procesos mentales deductivos e inductivos, así como capacidades creativas en áreas como el arte y la investigación científica.</w:t>
      </w:r>
      <w:r w:rsidRPr="008C511E">
        <w:rPr>
          <w:rFonts w:ascii="Times New Roman" w:eastAsia="Arial" w:hAnsi="Times New Roman" w:cs="Times New Roman"/>
          <w:sz w:val="24"/>
          <w:szCs w:val="24"/>
          <w:highlight w:val="white"/>
          <w:vertAlign w:val="superscript"/>
          <w:lang w:val="es" w:eastAsia="es-MX"/>
        </w:rPr>
        <w:footnoteReference w:id="4"/>
      </w:r>
    </w:p>
    <w:p w14:paraId="799F660E"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 xml:space="preserve">Respecto al desarrollo físico, la literatura distingue entre el concepto de crecimiento y el concepto de desarrollo, para precisar la relevancia de factores como la nutrición y la estimulación temprana de actividades físicas y motrices. Así, </w:t>
      </w:r>
    </w:p>
    <w:p w14:paraId="731B25DD"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p>
    <w:p w14:paraId="73887602" w14:textId="77777777" w:rsidR="003036F7" w:rsidRPr="008C511E" w:rsidRDefault="003036F7" w:rsidP="008C511E">
      <w:pPr>
        <w:spacing w:after="0" w:line="240" w:lineRule="auto"/>
        <w:ind w:left="720" w:right="524"/>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Se entiende por crecimiento un aumento progresivo de la masa corporal, tanto por el incremento del número de células como por su tamaño. El crecimiento conlleva un aumento del peso y de las dimensiones de todo el organismo y de las partes que lo conforman; se expresa en kilogramos y se mide en centímetros.</w:t>
      </w:r>
    </w:p>
    <w:p w14:paraId="55242C20" w14:textId="77777777" w:rsidR="003036F7" w:rsidRPr="008C511E" w:rsidRDefault="003036F7" w:rsidP="008C511E">
      <w:pPr>
        <w:spacing w:after="0" w:line="240" w:lineRule="auto"/>
        <w:ind w:left="720" w:right="524"/>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El desarrollo implica la diferenciación y madurez de las células y se refiere a la adquisición de destrezas y habilidades en varias etapas de la vida.</w:t>
      </w:r>
      <w:r w:rsidRPr="008C511E">
        <w:rPr>
          <w:rFonts w:ascii="Times New Roman" w:eastAsia="Arial" w:hAnsi="Times New Roman" w:cs="Times New Roman"/>
          <w:sz w:val="24"/>
          <w:szCs w:val="24"/>
          <w:highlight w:val="white"/>
          <w:vertAlign w:val="superscript"/>
          <w:lang w:val="es" w:eastAsia="es-MX"/>
        </w:rPr>
        <w:footnoteReference w:id="5"/>
      </w:r>
    </w:p>
    <w:p w14:paraId="67BDBC23" w14:textId="77777777" w:rsidR="003036F7" w:rsidRPr="008C511E" w:rsidRDefault="003036F7" w:rsidP="008C511E">
      <w:pPr>
        <w:spacing w:after="0" w:line="240" w:lineRule="auto"/>
        <w:ind w:left="720" w:right="524"/>
        <w:jc w:val="both"/>
        <w:rPr>
          <w:rFonts w:ascii="Times New Roman" w:eastAsia="Arial" w:hAnsi="Times New Roman" w:cs="Times New Roman"/>
          <w:sz w:val="24"/>
          <w:szCs w:val="24"/>
          <w:highlight w:val="white"/>
          <w:lang w:val="es" w:eastAsia="es-MX"/>
        </w:rPr>
      </w:pPr>
    </w:p>
    <w:p w14:paraId="74E775DC"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 xml:space="preserve">En otras palabras, aunque exista crecimiento en las primeras etapas de vida, éste no implica necesariamente un desarrollo adecuado. Es de destacar, por ejemplo, el desarrollo que se da en la primera infancia en el ámbito de la capacidad del cuerpo para reaccionar frente a agentes patógenos, pues la respuesta inmunológica de un ser humano se desarrolla principalmente durante los tres </w:t>
      </w:r>
      <w:r w:rsidRPr="008C511E">
        <w:rPr>
          <w:rFonts w:ascii="Times New Roman" w:eastAsia="Arial" w:hAnsi="Times New Roman" w:cs="Times New Roman"/>
          <w:sz w:val="24"/>
          <w:szCs w:val="24"/>
          <w:highlight w:val="white"/>
          <w:lang w:val="es" w:eastAsia="es-MX"/>
        </w:rPr>
        <w:lastRenderedPageBreak/>
        <w:t>primeros años de vida, el cual debe promoverse a través de una dieta adecuada, un buen descanso y el fortalecimiento del sistema neuro-emocional.</w:t>
      </w:r>
      <w:r w:rsidRPr="008C511E">
        <w:rPr>
          <w:rFonts w:ascii="Times New Roman" w:eastAsia="Arial" w:hAnsi="Times New Roman" w:cs="Times New Roman"/>
          <w:sz w:val="24"/>
          <w:szCs w:val="24"/>
          <w:highlight w:val="white"/>
          <w:vertAlign w:val="superscript"/>
          <w:lang w:val="es" w:eastAsia="es-MX"/>
        </w:rPr>
        <w:footnoteReference w:id="6"/>
      </w:r>
    </w:p>
    <w:p w14:paraId="6EA16F62"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p>
    <w:p w14:paraId="423AE32F"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En términos generales, el Departamento de Salud y Servicios Humanos de Estados Unidos engloba el desarrollo en cuatro áreas específicas: percepción, motricidad gruesa, motricidad fina, salud, seguridad y nutrición:</w:t>
      </w:r>
      <w:r w:rsidRPr="008C511E">
        <w:rPr>
          <w:rFonts w:ascii="Times New Roman" w:eastAsia="Arial" w:hAnsi="Times New Roman" w:cs="Times New Roman"/>
          <w:sz w:val="24"/>
          <w:szCs w:val="24"/>
          <w:highlight w:val="white"/>
          <w:vertAlign w:val="superscript"/>
          <w:lang w:val="es" w:eastAsia="es-MX"/>
        </w:rPr>
        <w:footnoteReference w:id="7"/>
      </w:r>
    </w:p>
    <w:p w14:paraId="682A6128"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p>
    <w:p w14:paraId="3CDE28A1" w14:textId="77777777" w:rsidR="003036F7" w:rsidRPr="008C511E" w:rsidRDefault="003036F7" w:rsidP="008C511E">
      <w:pPr>
        <w:shd w:val="clear" w:color="auto" w:fill="FFFFFF"/>
        <w:spacing w:after="0" w:line="240" w:lineRule="auto"/>
        <w:ind w:left="720" w:right="524"/>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La percepción se refiere a cómo los niños usan sus sentidos para recopilar y entender la información y responder al mundo que los rodea. Los bebés y los niños pequeños usan la percepción durante las interacciones, para la exploración y para dar sentido a sus experiencias. Los niños en edad preescolar confían en la información perceptual para desarrollar una mayor conciencia de sus cuerpos en el espacio y para moverse con efectividad para realizar tareas, tales como patearle una pelota a un amigo.</w:t>
      </w:r>
    </w:p>
    <w:p w14:paraId="31C96DF3" w14:textId="77777777" w:rsidR="003036F7" w:rsidRPr="008C511E" w:rsidRDefault="003036F7" w:rsidP="008C511E">
      <w:pPr>
        <w:shd w:val="clear" w:color="auto" w:fill="FFFFFF"/>
        <w:spacing w:after="0" w:line="240" w:lineRule="auto"/>
        <w:ind w:left="720" w:right="524"/>
        <w:jc w:val="both"/>
        <w:rPr>
          <w:rFonts w:ascii="Times New Roman" w:eastAsia="Arial" w:hAnsi="Times New Roman" w:cs="Times New Roman"/>
          <w:sz w:val="24"/>
          <w:szCs w:val="24"/>
          <w:highlight w:val="white"/>
          <w:lang w:val="es" w:eastAsia="es-MX"/>
        </w:rPr>
      </w:pPr>
    </w:p>
    <w:p w14:paraId="178BC55E" w14:textId="77777777" w:rsidR="003036F7" w:rsidRPr="008C511E" w:rsidRDefault="003036F7" w:rsidP="008C511E">
      <w:pPr>
        <w:shd w:val="clear" w:color="auto" w:fill="FFFFFF"/>
        <w:spacing w:after="0" w:line="240" w:lineRule="auto"/>
        <w:ind w:left="720" w:right="524"/>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La destreza de motricidad gruesa se refiere a mover todo el cuerpo y a usar músculos más grandes, como los de los brazos y las piernas. Durante el primer año de vida, las habilidades motrices gruesas incluyen el control de la cabeza, el cuello y el torso para poder sentarse o pararse. También incluye las destrezas locomotrices que emergen después, como caminar, lanzar y estirarse. Los preescolares logran un control todavía mayor sobre sus cuerpos. Esto contribuye a que su confianza sea cada vez mayor y la capacidad de participar en el juego social.</w:t>
      </w:r>
    </w:p>
    <w:p w14:paraId="681F6291" w14:textId="77777777" w:rsidR="003036F7" w:rsidRPr="008C511E" w:rsidRDefault="003036F7" w:rsidP="008C511E">
      <w:pPr>
        <w:shd w:val="clear" w:color="auto" w:fill="FFFFFF"/>
        <w:spacing w:after="0" w:line="240" w:lineRule="auto"/>
        <w:ind w:left="720" w:right="524"/>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 xml:space="preserve">Las destrezas de motricidad fina se refieren al uso de los músculos pequeños que se encuentran en las partes individuales del cuerpo, sobre todo en las manos y los pies. Los niños usan sus destrezas motrices finas para agarrar, sujetar y manipular objetos pequeños, tales como tazas, o para usar herramientas, incluyendo tijeras y pinceles. Al lograr la coordinación </w:t>
      </w:r>
      <w:proofErr w:type="spellStart"/>
      <w:r w:rsidRPr="008C511E">
        <w:rPr>
          <w:rFonts w:ascii="Times New Roman" w:eastAsia="Arial" w:hAnsi="Times New Roman" w:cs="Times New Roman"/>
          <w:sz w:val="24"/>
          <w:szCs w:val="24"/>
          <w:highlight w:val="white"/>
          <w:lang w:val="es" w:eastAsia="es-MX"/>
        </w:rPr>
        <w:t>visomotriz</w:t>
      </w:r>
      <w:proofErr w:type="spellEnd"/>
      <w:r w:rsidRPr="008C511E">
        <w:rPr>
          <w:rFonts w:ascii="Times New Roman" w:eastAsia="Arial" w:hAnsi="Times New Roman" w:cs="Times New Roman"/>
          <w:sz w:val="24"/>
          <w:szCs w:val="24"/>
          <w:highlight w:val="white"/>
          <w:lang w:val="es" w:eastAsia="es-MX"/>
        </w:rPr>
        <w:t xml:space="preserve"> (de ojos y manos), los preescolares aprenden a dirigir el movimiento de sus dedos, manos y muñecas para realizar tareas más complejas, como dibujar detalles finos o enhebrar cuentas pequeñas.</w:t>
      </w:r>
    </w:p>
    <w:p w14:paraId="17153017" w14:textId="77777777" w:rsidR="003036F7" w:rsidRPr="008C511E" w:rsidRDefault="003036F7" w:rsidP="008C511E">
      <w:pPr>
        <w:shd w:val="clear" w:color="auto" w:fill="FFFFFF"/>
        <w:spacing w:after="0" w:line="240" w:lineRule="auto"/>
        <w:ind w:left="720" w:right="524"/>
        <w:jc w:val="both"/>
        <w:rPr>
          <w:rFonts w:ascii="Times New Roman" w:eastAsia="Arial" w:hAnsi="Times New Roman" w:cs="Times New Roman"/>
          <w:sz w:val="24"/>
          <w:szCs w:val="24"/>
          <w:highlight w:val="white"/>
          <w:lang w:val="es" w:eastAsia="es-MX"/>
        </w:rPr>
      </w:pPr>
    </w:p>
    <w:p w14:paraId="22E2ACE9" w14:textId="77777777" w:rsidR="003036F7" w:rsidRPr="008C511E" w:rsidRDefault="003036F7" w:rsidP="008C511E">
      <w:pPr>
        <w:shd w:val="clear" w:color="auto" w:fill="FFFFFF"/>
        <w:spacing w:after="0" w:line="240" w:lineRule="auto"/>
        <w:ind w:left="720" w:right="524"/>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highlight w:val="white"/>
          <w:lang w:val="es" w:eastAsia="es-MX"/>
        </w:rPr>
        <w:t>La salud, la seguridad y la nutrición son el cuarto elemento del desarrollo perceptual, motor y físico. El bienestar físico de los niños depende de varios factores, incluyendo su conocimiento y uso de comportamientos y rutinas seguros y saludables. La capacidad de los niños de mantenerse seguros y saludables, como decirles a los adultos cuando tienen hambre o están enfermos, es extremadamente importante y contribuye al aprendizaje y desarrollo en todas las áreas.</w:t>
      </w:r>
    </w:p>
    <w:p w14:paraId="6D103637" w14:textId="77777777" w:rsidR="003036F7" w:rsidRPr="008C511E" w:rsidRDefault="003036F7" w:rsidP="008C511E">
      <w:pPr>
        <w:shd w:val="clear" w:color="auto" w:fill="FFFFFF"/>
        <w:spacing w:after="0" w:line="240" w:lineRule="auto"/>
        <w:ind w:left="720" w:right="524"/>
        <w:jc w:val="both"/>
        <w:rPr>
          <w:rFonts w:ascii="Times New Roman" w:eastAsia="Arial" w:hAnsi="Times New Roman" w:cs="Times New Roman"/>
          <w:sz w:val="24"/>
          <w:szCs w:val="24"/>
          <w:highlight w:val="white"/>
          <w:lang w:val="es" w:eastAsia="es-MX"/>
        </w:rPr>
      </w:pPr>
    </w:p>
    <w:p w14:paraId="21FCD870"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r w:rsidRPr="008C511E">
        <w:rPr>
          <w:rFonts w:ascii="Times New Roman" w:eastAsia="Arial" w:hAnsi="Times New Roman" w:cs="Times New Roman"/>
          <w:sz w:val="24"/>
          <w:szCs w:val="24"/>
          <w:lang w:val="es" w:eastAsia="es-MX"/>
        </w:rPr>
        <w:t>Las habilidades de interacción que se desarrollan en la primera infancia</w:t>
      </w:r>
      <w:r w:rsidRPr="008C511E">
        <w:rPr>
          <w:rFonts w:ascii="Times New Roman" w:eastAsia="Arial" w:hAnsi="Times New Roman" w:cs="Times New Roman"/>
          <w:sz w:val="24"/>
          <w:szCs w:val="24"/>
          <w:highlight w:val="white"/>
          <w:lang w:val="es" w:eastAsia="es-MX"/>
        </w:rPr>
        <w:t xml:space="preserve"> que son necesarias para el ajuste social, también son “la toma de turnos, compartir, ayudar, escuchar, expresar verbalmente los sentimientos, establecer el autocontrol y controlar tendencias agresivas.”</w:t>
      </w:r>
      <w:r w:rsidRPr="008C511E">
        <w:rPr>
          <w:rFonts w:ascii="Times New Roman" w:eastAsia="Arial" w:hAnsi="Times New Roman" w:cs="Times New Roman"/>
          <w:sz w:val="24"/>
          <w:szCs w:val="24"/>
          <w:highlight w:val="white"/>
          <w:vertAlign w:val="superscript"/>
          <w:lang w:val="es" w:eastAsia="es-MX"/>
        </w:rPr>
        <w:footnoteReference w:id="8"/>
      </w:r>
      <w:r w:rsidRPr="008C511E">
        <w:rPr>
          <w:rFonts w:ascii="Times New Roman" w:eastAsia="Arial" w:hAnsi="Times New Roman" w:cs="Times New Roman"/>
          <w:sz w:val="24"/>
          <w:szCs w:val="24"/>
          <w:highlight w:val="white"/>
          <w:lang w:val="es" w:eastAsia="es-MX"/>
        </w:rPr>
        <w:t xml:space="preserve"> En este sentido, por </w:t>
      </w:r>
      <w:r w:rsidRPr="008C511E">
        <w:rPr>
          <w:rFonts w:ascii="Times New Roman" w:eastAsia="Arial" w:hAnsi="Times New Roman" w:cs="Times New Roman"/>
          <w:sz w:val="24"/>
          <w:szCs w:val="24"/>
          <w:highlight w:val="white"/>
          <w:lang w:val="es" w:eastAsia="es-MX"/>
        </w:rPr>
        <w:lastRenderedPageBreak/>
        <w:t>ejemplo, es fundamental promover valores tendientes a la paz social, fortaleciendo la capacidad “para percibir e imaginar al otro en el desarrollo de prácticas de empatía como la compasión, reciprocidad, cuidado y afecto desde la red parental.”</w:t>
      </w:r>
      <w:r w:rsidRPr="008C511E">
        <w:rPr>
          <w:rFonts w:ascii="Times New Roman" w:eastAsia="Arial" w:hAnsi="Times New Roman" w:cs="Times New Roman"/>
          <w:sz w:val="24"/>
          <w:szCs w:val="24"/>
          <w:highlight w:val="white"/>
          <w:vertAlign w:val="superscript"/>
          <w:lang w:val="es" w:eastAsia="es-MX"/>
        </w:rPr>
        <w:footnoteReference w:id="9"/>
      </w:r>
      <w:r w:rsidRPr="008C511E">
        <w:rPr>
          <w:rFonts w:ascii="Times New Roman" w:eastAsia="Arial" w:hAnsi="Times New Roman" w:cs="Times New Roman"/>
          <w:sz w:val="24"/>
          <w:szCs w:val="24"/>
          <w:highlight w:val="white"/>
          <w:lang w:val="es" w:eastAsia="es-MX"/>
        </w:rPr>
        <w:t xml:space="preserve"> </w:t>
      </w:r>
    </w:p>
    <w:p w14:paraId="7C080F49" w14:textId="77777777" w:rsidR="003036F7" w:rsidRPr="008C511E" w:rsidRDefault="003036F7" w:rsidP="008C511E">
      <w:pPr>
        <w:spacing w:after="0" w:line="240" w:lineRule="auto"/>
        <w:jc w:val="both"/>
        <w:rPr>
          <w:rFonts w:ascii="Times New Roman" w:eastAsia="Arial" w:hAnsi="Times New Roman" w:cs="Times New Roman"/>
          <w:sz w:val="24"/>
          <w:szCs w:val="24"/>
          <w:highlight w:val="white"/>
          <w:lang w:val="es" w:eastAsia="es-MX"/>
        </w:rPr>
      </w:pPr>
    </w:p>
    <w:p w14:paraId="5C3F521D"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Así, puede concluirse que un desarrollo saludable temprano en lo físico, socioemocional y cognitivo es esencial para alcanzar el bienestar, no sólo durante la infancia sino a lo largo de toda la vida, pues influye considerablemente en rubros futuros como la obesidad, desnutrición y retardo del desarrollo, enfermedades cardíacas, habilidad numérica y de lecto-escritura.</w:t>
      </w:r>
    </w:p>
    <w:p w14:paraId="043E0046"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599D39D2"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Adicionalmente, el desarrollo en la primera infancia tiene repercusiones de orden socioeconómico, pues al promover capacidades y estructuras de interacción social, impacta en áreas como las relaciones familiares, el tejido social, la salud pública, la criminalidad y la participación económica y laboral. Por ello, “si se pierde la ventana de oportunidad que se presenta en los primeros años de vida de un individuo, será cada vez más difícil, en términos de tiempo y recursos, crear un ciclo vital de éxito y prosperidad.”</w:t>
      </w:r>
      <w:r w:rsidRPr="008C511E">
        <w:rPr>
          <w:rFonts w:ascii="Times New Roman" w:eastAsia="Arial" w:hAnsi="Times New Roman" w:cs="Times New Roman"/>
          <w:sz w:val="24"/>
          <w:szCs w:val="24"/>
          <w:vertAlign w:val="superscript"/>
          <w:lang w:val="es" w:eastAsia="es-MX"/>
        </w:rPr>
        <w:footnoteReference w:id="10"/>
      </w:r>
      <w:r w:rsidRPr="008C511E">
        <w:rPr>
          <w:rFonts w:ascii="Times New Roman" w:eastAsia="Arial" w:hAnsi="Times New Roman" w:cs="Times New Roman"/>
          <w:sz w:val="24"/>
          <w:szCs w:val="24"/>
          <w:lang w:val="es" w:eastAsia="es-MX"/>
        </w:rPr>
        <w:t xml:space="preserve"> </w:t>
      </w:r>
    </w:p>
    <w:p w14:paraId="7FC0168F"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072E7406"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Por todo ello, los gobiernos deben reconocer que la atención integral a la primera infancia representa un pilar fundamental y prioritario en las políticas de desarrollo humano y social. Se trata no sólo de un tema de salud o bienestar individual, sino de un rubro determinante en áreas como la pobreza y la desigualdad, en tanto que un comienzo de vida saludable brinda a cada niña y niño oportunidades equitativas para prosperar y convertirse en un adulto sano en todos los aspectos, que además realiza una contribución positiva a la comunidad, económica y socialmente.</w:t>
      </w:r>
    </w:p>
    <w:p w14:paraId="1C25B843"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6E1AB103"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En nuestro país no existe una legislación específica en materia de primera infancia, aun cuando el Artículo Décimo Segundo Transitorio del Decreto por el que se reforman, adicionan y derogan diversas disposiciones de los artículos 3o., 31 y 73 de la Constitución Política de los Estados Unidos Mexicanos, en materia educativa, publicado en el Diario Oficial de la Federación el 15 de mayo de 2019 establece que, para atender la educación inicial referida en el artículo 3° constitucional, el Ejecutivo Federal definirá una Estrategia Nacional de Atención a la Primera Infancia [ENAPI],  en la que, como se mencionó, se considera como primera infancia el rango de los cero a los seis años de edad, para hacerla coincidir con el periodo de ingreso a la educación básica.</w:t>
      </w:r>
    </w:p>
    <w:p w14:paraId="1105B5A8"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2316A15C"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Sin embargo, es de tomar en cuenta que, bajo criterios de desarrollo físico y psicosocial, el Instituto Mexicano del Seguro Social considera la edad límite de ocho años en algunos documentos,</w:t>
      </w:r>
      <w:r w:rsidRPr="008C511E">
        <w:rPr>
          <w:rFonts w:ascii="Times New Roman" w:eastAsia="Arial" w:hAnsi="Times New Roman" w:cs="Times New Roman"/>
          <w:sz w:val="24"/>
          <w:szCs w:val="24"/>
          <w:vertAlign w:val="superscript"/>
          <w:lang w:val="es" w:eastAsia="es-MX"/>
        </w:rPr>
        <w:footnoteReference w:id="11"/>
      </w:r>
      <w:r w:rsidRPr="008C511E">
        <w:rPr>
          <w:rFonts w:ascii="Times New Roman" w:eastAsia="Arial" w:hAnsi="Times New Roman" w:cs="Times New Roman"/>
          <w:sz w:val="24"/>
          <w:szCs w:val="24"/>
          <w:lang w:val="es" w:eastAsia="es-MX"/>
        </w:rPr>
        <w:t xml:space="preserve"> mientras el esquema de Cartilla Nacional de Salud contempla el primer periodo de vida de los cero a los nueve años.</w:t>
      </w:r>
    </w:p>
    <w:p w14:paraId="36390A28"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4547822A"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 xml:space="preserve">A nivel estatal no existe una mención explícita a la primera infancia dentro de la legislación, aunque el artículo 7 de la Ley de Prestación de Servicios para la Atención, Cuidado y Desarrollo Integral Infantil en el Estado de México (LPSACDIIEM) señala como beneficiarios de los Centros de Atención a niñas y niños de entre los cuarenta y tres días de nacidos y hasta los cuatro años. Por </w:t>
      </w:r>
      <w:r w:rsidRPr="008C511E">
        <w:rPr>
          <w:rFonts w:ascii="Times New Roman" w:eastAsia="Arial" w:hAnsi="Times New Roman" w:cs="Times New Roman"/>
          <w:sz w:val="24"/>
          <w:szCs w:val="24"/>
          <w:lang w:val="es" w:eastAsia="es-MX"/>
        </w:rPr>
        <w:lastRenderedPageBreak/>
        <w:t xml:space="preserve">otro lado, en la Ley de Derechos de Niñas, Niños y Adolescentes del Estado de México (LDNNAEM) se clasifica a la población menor de edad en dos grupos: las niñas y niños con una edad menor a los 12 años; y la adolescencia, entre los 12 y los 18 años. </w:t>
      </w:r>
    </w:p>
    <w:p w14:paraId="635952BB"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74C7C917"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 xml:space="preserve">La imprecisión legal dificulta, así, el diseño e implementación de políticas públicas pensadas desde la perspectiva de la primera infancia, aplicando esquemas globales que equiparan los derechos o necesidades de un niño o niña de un año, al de un niño o niña de nueve o diez. Por ello, y por la particular relevancia de la primera infancia en el bienestar, el desarrollo humano y social de las personas y de la sociedad, se considera indispensable incorporar en la legislación del Estado una delimitación de la población en situación de primera infancia -en este caso, de cero a seis años, con el fin de alinearse a lo dispuesto por la ENAPI-, así como la directriz para incluir un apartado especializado en esta población dentro del Programa de Protección de Niñas, Niños y Adolescentes del Estado de México, que estipula la LDNNAEM. </w:t>
      </w:r>
    </w:p>
    <w:p w14:paraId="2F7A6C8B"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06A2EDA3"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Asimismo, se propone extender los servicios de los Centros de Atención, Cuidado y Desarrollo Integral Infantil de la población de cuarenta y tres días de nacidos a los cuatro años, como señala actualmente la ley en la materia, a la población en situación de primera infancia, es decir, entre los cero y los seis años.</w:t>
      </w:r>
    </w:p>
    <w:p w14:paraId="3383313A"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4B043B96"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sz w:val="24"/>
          <w:szCs w:val="24"/>
          <w:lang w:val="es" w:eastAsia="es-MX"/>
        </w:rPr>
        <w:t>Por lo expuesto, se propone reformar la Ley de Prestación de Servicios para la Atención, Cuidado y Desarrollo Integral Infantil en el Estado de México y la Ley de Derechos de Niñas, Niños y Adolescentes del Estado de México, en razón de los siguientes cuadros comparativos:</w:t>
      </w:r>
    </w:p>
    <w:p w14:paraId="7C6EC833"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tbl>
      <w:tblPr>
        <w:tblW w:w="88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3036F7" w:rsidRPr="008C511E" w14:paraId="344D8E95" w14:textId="77777777" w:rsidTr="003036F7">
        <w:trPr>
          <w:jc w:val="center"/>
        </w:trPr>
        <w:tc>
          <w:tcPr>
            <w:tcW w:w="8828" w:type="dxa"/>
            <w:gridSpan w:val="2"/>
          </w:tcPr>
          <w:p w14:paraId="41033D25" w14:textId="77777777" w:rsidR="003036F7" w:rsidRPr="008C511E" w:rsidRDefault="003036F7" w:rsidP="008C511E">
            <w:pPr>
              <w:spacing w:after="0" w:line="240" w:lineRule="auto"/>
              <w:jc w:val="center"/>
              <w:rPr>
                <w:rFonts w:ascii="Times New Roman" w:eastAsia="Helvetica Neue" w:hAnsi="Times New Roman" w:cs="Times New Roman"/>
                <w:b/>
                <w:sz w:val="24"/>
                <w:szCs w:val="24"/>
                <w:lang w:val="es" w:eastAsia="es-MX"/>
              </w:rPr>
            </w:pPr>
            <w:r w:rsidRPr="008C511E">
              <w:rPr>
                <w:rFonts w:ascii="Times New Roman" w:eastAsia="Arial" w:hAnsi="Times New Roman" w:cs="Times New Roman"/>
                <w:b/>
                <w:sz w:val="24"/>
                <w:szCs w:val="24"/>
                <w:lang w:val="es" w:eastAsia="es-MX"/>
              </w:rPr>
              <w:t>Ley de Prestación de Servicios para la Atención, Cuidado y Desarrollo Integral Infantil en el Estado de México</w:t>
            </w:r>
          </w:p>
        </w:tc>
      </w:tr>
      <w:tr w:rsidR="003036F7" w:rsidRPr="008C511E" w14:paraId="256283D2" w14:textId="77777777" w:rsidTr="003036F7">
        <w:trPr>
          <w:jc w:val="center"/>
        </w:trPr>
        <w:tc>
          <w:tcPr>
            <w:tcW w:w="4414" w:type="dxa"/>
          </w:tcPr>
          <w:p w14:paraId="1E63B150" w14:textId="77777777" w:rsidR="003036F7" w:rsidRPr="008C511E" w:rsidRDefault="003036F7" w:rsidP="008C511E">
            <w:pPr>
              <w:spacing w:after="0" w:line="240" w:lineRule="auto"/>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Texto Vigente</w:t>
            </w:r>
          </w:p>
        </w:tc>
        <w:tc>
          <w:tcPr>
            <w:tcW w:w="4414" w:type="dxa"/>
          </w:tcPr>
          <w:p w14:paraId="719612F7" w14:textId="77777777" w:rsidR="003036F7" w:rsidRPr="008C511E" w:rsidRDefault="003036F7" w:rsidP="008C511E">
            <w:pPr>
              <w:spacing w:after="0" w:line="240" w:lineRule="auto"/>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Propuesta</w:t>
            </w:r>
          </w:p>
        </w:tc>
      </w:tr>
      <w:tr w:rsidR="003036F7" w:rsidRPr="008C511E" w14:paraId="6AF37D2D" w14:textId="77777777" w:rsidTr="003036F7">
        <w:trPr>
          <w:jc w:val="center"/>
        </w:trPr>
        <w:tc>
          <w:tcPr>
            <w:tcW w:w="4414" w:type="dxa"/>
          </w:tcPr>
          <w:p w14:paraId="4F67CCF4"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Artículo 2.</w:t>
            </w:r>
            <w:r w:rsidRPr="008C511E">
              <w:rPr>
                <w:rFonts w:ascii="Times New Roman" w:eastAsia="Arial" w:hAnsi="Times New Roman" w:cs="Times New Roman"/>
                <w:sz w:val="24"/>
                <w:szCs w:val="24"/>
                <w:lang w:val="es" w:eastAsia="es-MX"/>
              </w:rPr>
              <w:t xml:space="preserve"> La presente Ley tiene por objeto:</w:t>
            </w:r>
          </w:p>
          <w:p w14:paraId="5C2E9949"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02BB6DE6"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sz w:val="24"/>
                <w:szCs w:val="24"/>
                <w:lang w:val="es" w:eastAsia="es-MX"/>
              </w:rPr>
              <w:t xml:space="preserve"> Garantizar a las niñas y niños, el acceso a los servicios de atención, cuidado y desarrollo integral en condiciones de igualdad, calidad, calidez, seguridad y protección adecuadas;</w:t>
            </w:r>
          </w:p>
          <w:p w14:paraId="6B73C501" w14:textId="775EF427" w:rsidR="003036F7" w:rsidRDefault="003036F7" w:rsidP="008C511E">
            <w:pPr>
              <w:spacing w:after="0" w:line="240" w:lineRule="auto"/>
              <w:jc w:val="both"/>
              <w:rPr>
                <w:rFonts w:ascii="Times New Roman" w:eastAsia="Arial" w:hAnsi="Times New Roman" w:cs="Times New Roman"/>
                <w:sz w:val="24"/>
                <w:szCs w:val="24"/>
                <w:lang w:val="es" w:eastAsia="es-MX"/>
              </w:rPr>
            </w:pPr>
          </w:p>
          <w:p w14:paraId="10C966DE" w14:textId="77777777" w:rsidR="009B2C52" w:rsidRPr="008C511E" w:rsidRDefault="009B2C52" w:rsidP="008C511E">
            <w:pPr>
              <w:spacing w:after="0" w:line="240" w:lineRule="auto"/>
              <w:jc w:val="both"/>
              <w:rPr>
                <w:rFonts w:ascii="Times New Roman" w:eastAsia="Arial" w:hAnsi="Times New Roman" w:cs="Times New Roman"/>
                <w:sz w:val="24"/>
                <w:szCs w:val="24"/>
                <w:lang w:val="es" w:eastAsia="es-MX"/>
              </w:rPr>
            </w:pPr>
          </w:p>
          <w:p w14:paraId="535996E6"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bCs/>
                <w:sz w:val="24"/>
                <w:szCs w:val="24"/>
                <w:lang w:val="es" w:eastAsia="es-MX"/>
              </w:rPr>
              <w:t>II.</w:t>
            </w:r>
            <w:r w:rsidRPr="008C511E">
              <w:rPr>
                <w:rFonts w:ascii="Times New Roman" w:eastAsia="Arial" w:hAnsi="Times New Roman" w:cs="Times New Roman"/>
                <w:sz w:val="24"/>
                <w:szCs w:val="24"/>
                <w:lang w:val="es" w:eastAsia="es-MX"/>
              </w:rPr>
              <w:t xml:space="preserve"> a </w:t>
            </w:r>
            <w:r w:rsidRPr="008C511E">
              <w:rPr>
                <w:rFonts w:ascii="Times New Roman" w:eastAsia="Arial" w:hAnsi="Times New Roman" w:cs="Times New Roman"/>
                <w:b/>
                <w:bCs/>
                <w:sz w:val="24"/>
                <w:szCs w:val="24"/>
                <w:lang w:val="es" w:eastAsia="es-MX"/>
              </w:rPr>
              <w:t>IV.</w:t>
            </w:r>
            <w:r w:rsidRPr="008C511E">
              <w:rPr>
                <w:rFonts w:ascii="Times New Roman" w:eastAsia="Arial" w:hAnsi="Times New Roman" w:cs="Times New Roman"/>
                <w:sz w:val="24"/>
                <w:szCs w:val="24"/>
                <w:lang w:val="es" w:eastAsia="es-MX"/>
              </w:rPr>
              <w:t xml:space="preserve"> …</w:t>
            </w:r>
          </w:p>
          <w:p w14:paraId="2EFED6BD" w14:textId="77777777" w:rsidR="003036F7" w:rsidRPr="008C511E" w:rsidRDefault="003036F7" w:rsidP="008C511E">
            <w:pPr>
              <w:shd w:val="clear" w:color="auto" w:fill="FFFFFF"/>
              <w:spacing w:after="0" w:line="240" w:lineRule="auto"/>
              <w:jc w:val="both"/>
              <w:rPr>
                <w:rFonts w:ascii="Times New Roman" w:eastAsia="Arial" w:hAnsi="Times New Roman" w:cs="Times New Roman"/>
                <w:b/>
                <w:sz w:val="24"/>
                <w:szCs w:val="24"/>
                <w:lang w:val="es" w:eastAsia="es-MX"/>
              </w:rPr>
            </w:pPr>
          </w:p>
        </w:tc>
        <w:tc>
          <w:tcPr>
            <w:tcW w:w="4414" w:type="dxa"/>
          </w:tcPr>
          <w:p w14:paraId="0180DAB2"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Artículo 2.</w:t>
            </w:r>
            <w:r w:rsidRPr="008C511E">
              <w:rPr>
                <w:rFonts w:ascii="Times New Roman" w:eastAsia="Arial" w:hAnsi="Times New Roman" w:cs="Times New Roman"/>
                <w:sz w:val="24"/>
                <w:szCs w:val="24"/>
                <w:lang w:val="es" w:eastAsia="es-MX"/>
              </w:rPr>
              <w:t xml:space="preserve"> La presente Ley tiene por objeto:</w:t>
            </w:r>
          </w:p>
          <w:p w14:paraId="47527D76"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42A3E472"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sz w:val="24"/>
                <w:szCs w:val="24"/>
                <w:lang w:val="es" w:eastAsia="es-MX"/>
              </w:rPr>
              <w:t xml:space="preserve"> Garantizar a las niñas y niños, el acceso a los servicios de atención, cuidado y desarrollo integral </w:t>
            </w:r>
            <w:r w:rsidRPr="008C511E">
              <w:rPr>
                <w:rFonts w:ascii="Times New Roman" w:eastAsia="Arial" w:hAnsi="Times New Roman" w:cs="Times New Roman"/>
                <w:b/>
                <w:sz w:val="24"/>
                <w:szCs w:val="24"/>
                <w:lang w:val="es" w:eastAsia="es-MX"/>
              </w:rPr>
              <w:t xml:space="preserve">durante la primera infancia, </w:t>
            </w:r>
            <w:r w:rsidRPr="008C511E">
              <w:rPr>
                <w:rFonts w:ascii="Times New Roman" w:eastAsia="Arial" w:hAnsi="Times New Roman" w:cs="Times New Roman"/>
                <w:sz w:val="24"/>
                <w:szCs w:val="24"/>
                <w:lang w:val="es" w:eastAsia="es-MX"/>
              </w:rPr>
              <w:t>en condiciones de igualdad, calidad, calidez, seguridad y protección adecuadas;</w:t>
            </w:r>
          </w:p>
          <w:p w14:paraId="247FC0C8"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54138A8D"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bCs/>
                <w:sz w:val="24"/>
                <w:szCs w:val="24"/>
                <w:lang w:val="es" w:eastAsia="es-MX"/>
              </w:rPr>
              <w:t>II.</w:t>
            </w:r>
            <w:r w:rsidRPr="008C511E">
              <w:rPr>
                <w:rFonts w:ascii="Times New Roman" w:eastAsia="Arial" w:hAnsi="Times New Roman" w:cs="Times New Roman"/>
                <w:sz w:val="24"/>
                <w:szCs w:val="24"/>
                <w:lang w:val="es" w:eastAsia="es-MX"/>
              </w:rPr>
              <w:t xml:space="preserve"> a </w:t>
            </w:r>
            <w:r w:rsidRPr="008C511E">
              <w:rPr>
                <w:rFonts w:ascii="Times New Roman" w:eastAsia="Arial" w:hAnsi="Times New Roman" w:cs="Times New Roman"/>
                <w:b/>
                <w:bCs/>
                <w:sz w:val="24"/>
                <w:szCs w:val="24"/>
                <w:lang w:val="es" w:eastAsia="es-MX"/>
              </w:rPr>
              <w:t>IV.</w:t>
            </w:r>
            <w:r w:rsidRPr="008C511E">
              <w:rPr>
                <w:rFonts w:ascii="Times New Roman" w:eastAsia="Arial" w:hAnsi="Times New Roman" w:cs="Times New Roman"/>
                <w:sz w:val="24"/>
                <w:szCs w:val="24"/>
                <w:lang w:val="es" w:eastAsia="es-MX"/>
              </w:rPr>
              <w:t xml:space="preserve"> …</w:t>
            </w:r>
          </w:p>
          <w:p w14:paraId="0CB73185"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tc>
      </w:tr>
      <w:tr w:rsidR="003036F7" w:rsidRPr="008C511E" w14:paraId="01D0D918" w14:textId="77777777" w:rsidTr="003036F7">
        <w:trPr>
          <w:jc w:val="center"/>
        </w:trPr>
        <w:tc>
          <w:tcPr>
            <w:tcW w:w="4414" w:type="dxa"/>
          </w:tcPr>
          <w:p w14:paraId="1A161A97" w14:textId="77777777" w:rsidR="003036F7" w:rsidRPr="008C511E" w:rsidRDefault="003036F7" w:rsidP="008C511E">
            <w:pPr>
              <w:shd w:val="clear" w:color="auto" w:fill="FFFFFF"/>
              <w:spacing w:after="0" w:line="240" w:lineRule="auto"/>
              <w:jc w:val="both"/>
              <w:rPr>
                <w:rFonts w:ascii="Times New Roman" w:eastAsia="Helvetica Neue" w:hAnsi="Times New Roman" w:cs="Times New Roman"/>
                <w:b/>
                <w:sz w:val="24"/>
                <w:szCs w:val="24"/>
                <w:lang w:val="es" w:eastAsia="es-MX"/>
              </w:rPr>
            </w:pPr>
          </w:p>
          <w:p w14:paraId="5D06D46B"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Artículo 7.</w:t>
            </w:r>
            <w:r w:rsidRPr="008C511E">
              <w:rPr>
                <w:rFonts w:ascii="Times New Roman" w:eastAsia="Arial" w:hAnsi="Times New Roman" w:cs="Times New Roman"/>
                <w:sz w:val="24"/>
                <w:szCs w:val="24"/>
                <w:lang w:val="es" w:eastAsia="es-MX"/>
              </w:rPr>
              <w:t xml:space="preserve"> Para efectos de la presente Ley, se entiende por:</w:t>
            </w:r>
          </w:p>
          <w:p w14:paraId="6A0FE43C"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7EB3CA0E"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bCs/>
                <w:sz w:val="24"/>
                <w:szCs w:val="24"/>
                <w:lang w:val="es" w:eastAsia="es-MX"/>
              </w:rPr>
              <w:t>I.</w:t>
            </w:r>
            <w:r w:rsidRPr="008C511E">
              <w:rPr>
                <w:rFonts w:ascii="Times New Roman" w:eastAsia="Arial" w:hAnsi="Times New Roman" w:cs="Times New Roman"/>
                <w:sz w:val="24"/>
                <w:szCs w:val="24"/>
                <w:lang w:val="es" w:eastAsia="es-MX"/>
              </w:rPr>
              <w:t xml:space="preserve"> Centros de Atención: A las instalaciones donde se prestan servicios de atención física, psicológica, sanitaria, alimentaria, educación inicial, cuidado y desarrollo integral infantil a niñas y niños, desde los </w:t>
            </w:r>
            <w:r w:rsidRPr="008C511E">
              <w:rPr>
                <w:rFonts w:ascii="Times New Roman" w:eastAsia="Arial" w:hAnsi="Times New Roman" w:cs="Times New Roman"/>
                <w:strike/>
                <w:sz w:val="24"/>
                <w:szCs w:val="24"/>
                <w:lang w:val="es" w:eastAsia="es-MX"/>
              </w:rPr>
              <w:lastRenderedPageBreak/>
              <w:t>cuarenta y tres días de nacido y hasta los cuatro</w:t>
            </w:r>
            <w:r w:rsidRPr="008C511E">
              <w:rPr>
                <w:rFonts w:ascii="Times New Roman" w:eastAsia="Arial" w:hAnsi="Times New Roman" w:cs="Times New Roman"/>
                <w:sz w:val="24"/>
                <w:szCs w:val="24"/>
                <w:lang w:val="es" w:eastAsia="es-MX"/>
              </w:rPr>
              <w:t xml:space="preserve"> años de edad;</w:t>
            </w:r>
          </w:p>
          <w:p w14:paraId="525B6961"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17E69677"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bCs/>
                <w:sz w:val="24"/>
                <w:szCs w:val="24"/>
                <w:lang w:val="es" w:eastAsia="es-MX"/>
              </w:rPr>
              <w:t>II.</w:t>
            </w:r>
            <w:r w:rsidRPr="008C511E">
              <w:rPr>
                <w:rFonts w:ascii="Times New Roman" w:eastAsia="Arial" w:hAnsi="Times New Roman" w:cs="Times New Roman"/>
                <w:sz w:val="24"/>
                <w:szCs w:val="24"/>
                <w:lang w:val="es" w:eastAsia="es-MX"/>
              </w:rPr>
              <w:t xml:space="preserve"> a </w:t>
            </w:r>
            <w:r w:rsidRPr="008C511E">
              <w:rPr>
                <w:rFonts w:ascii="Times New Roman" w:eastAsia="Arial" w:hAnsi="Times New Roman" w:cs="Times New Roman"/>
                <w:b/>
                <w:bCs/>
                <w:sz w:val="24"/>
                <w:szCs w:val="24"/>
                <w:lang w:val="es" w:eastAsia="es-MX"/>
              </w:rPr>
              <w:t>XV.</w:t>
            </w:r>
            <w:r w:rsidRPr="008C511E">
              <w:rPr>
                <w:rFonts w:ascii="Times New Roman" w:eastAsia="Arial" w:hAnsi="Times New Roman" w:cs="Times New Roman"/>
                <w:sz w:val="24"/>
                <w:szCs w:val="24"/>
                <w:lang w:val="es" w:eastAsia="es-MX"/>
              </w:rPr>
              <w:t xml:space="preserve"> …</w:t>
            </w:r>
          </w:p>
          <w:p w14:paraId="0427201C" w14:textId="77777777" w:rsidR="003036F7" w:rsidRPr="008C511E" w:rsidRDefault="003036F7" w:rsidP="008C511E">
            <w:pPr>
              <w:shd w:val="clear" w:color="auto" w:fill="FFFFFF"/>
              <w:spacing w:after="0" w:line="240" w:lineRule="auto"/>
              <w:jc w:val="both"/>
              <w:rPr>
                <w:rFonts w:ascii="Times New Roman" w:eastAsia="Helvetica Neue" w:hAnsi="Times New Roman" w:cs="Times New Roman"/>
                <w:b/>
                <w:sz w:val="24"/>
                <w:szCs w:val="24"/>
                <w:lang w:val="es" w:eastAsia="es-MX"/>
              </w:rPr>
            </w:pPr>
          </w:p>
        </w:tc>
        <w:tc>
          <w:tcPr>
            <w:tcW w:w="4414" w:type="dxa"/>
          </w:tcPr>
          <w:p w14:paraId="6C079395" w14:textId="77777777" w:rsidR="003036F7" w:rsidRPr="008C511E" w:rsidRDefault="003036F7" w:rsidP="008C511E">
            <w:pPr>
              <w:shd w:val="clear" w:color="auto" w:fill="FFFFFF"/>
              <w:spacing w:after="0" w:line="240" w:lineRule="auto"/>
              <w:jc w:val="both"/>
              <w:rPr>
                <w:rFonts w:ascii="Times New Roman" w:eastAsia="Helvetica Neue" w:hAnsi="Times New Roman" w:cs="Times New Roman"/>
                <w:b/>
                <w:sz w:val="24"/>
                <w:szCs w:val="24"/>
                <w:lang w:val="es" w:eastAsia="es-MX"/>
              </w:rPr>
            </w:pPr>
          </w:p>
          <w:p w14:paraId="79B5AAEB"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Artículo 7.</w:t>
            </w:r>
            <w:r w:rsidRPr="008C511E">
              <w:rPr>
                <w:rFonts w:ascii="Times New Roman" w:eastAsia="Arial" w:hAnsi="Times New Roman" w:cs="Times New Roman"/>
                <w:sz w:val="24"/>
                <w:szCs w:val="24"/>
                <w:lang w:val="es" w:eastAsia="es-MX"/>
              </w:rPr>
              <w:t xml:space="preserve"> Para efectos de la presente Ley, se entiende por:</w:t>
            </w:r>
          </w:p>
          <w:p w14:paraId="496AF9DF"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2800CDA2" w14:textId="6B938431" w:rsidR="003036F7"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bCs/>
                <w:sz w:val="24"/>
                <w:szCs w:val="24"/>
                <w:lang w:val="es" w:eastAsia="es-MX"/>
              </w:rPr>
              <w:t>I.</w:t>
            </w:r>
            <w:r w:rsidRPr="008C511E">
              <w:rPr>
                <w:rFonts w:ascii="Times New Roman" w:eastAsia="Arial" w:hAnsi="Times New Roman" w:cs="Times New Roman"/>
                <w:sz w:val="24"/>
                <w:szCs w:val="24"/>
                <w:lang w:val="es" w:eastAsia="es-MX"/>
              </w:rPr>
              <w:t xml:space="preserve"> Centros de Atención: A las instalaciones donde se prestan servicios de atención física, psicológica, sanitaria, alimentaria, educación inicial, cuidado y desarrollo integral infantil a niñas y niños, </w:t>
            </w:r>
            <w:r w:rsidRPr="008C511E">
              <w:rPr>
                <w:rFonts w:ascii="Times New Roman" w:eastAsia="Arial" w:hAnsi="Times New Roman" w:cs="Times New Roman"/>
                <w:bCs/>
                <w:sz w:val="24"/>
                <w:szCs w:val="24"/>
                <w:lang w:val="es" w:eastAsia="es-MX"/>
              </w:rPr>
              <w:t>desde los</w:t>
            </w:r>
            <w:r w:rsidRPr="008C511E">
              <w:rPr>
                <w:rFonts w:ascii="Times New Roman" w:eastAsia="Arial" w:hAnsi="Times New Roman" w:cs="Times New Roman"/>
                <w:b/>
                <w:sz w:val="24"/>
                <w:szCs w:val="24"/>
                <w:lang w:val="es" w:eastAsia="es-MX"/>
              </w:rPr>
              <w:t xml:space="preserve"> cero y hasta los seis </w:t>
            </w:r>
            <w:r w:rsidRPr="008C511E">
              <w:rPr>
                <w:rFonts w:ascii="Times New Roman" w:eastAsia="Arial" w:hAnsi="Times New Roman" w:cs="Times New Roman"/>
                <w:bCs/>
                <w:sz w:val="24"/>
                <w:szCs w:val="24"/>
                <w:lang w:val="es" w:eastAsia="es-MX"/>
              </w:rPr>
              <w:t>años de edad</w:t>
            </w:r>
            <w:r w:rsidRPr="008C511E">
              <w:rPr>
                <w:rFonts w:ascii="Times New Roman" w:eastAsia="Arial" w:hAnsi="Times New Roman" w:cs="Times New Roman"/>
                <w:sz w:val="24"/>
                <w:szCs w:val="24"/>
                <w:lang w:val="es" w:eastAsia="es-MX"/>
              </w:rPr>
              <w:t>;</w:t>
            </w:r>
          </w:p>
          <w:p w14:paraId="41DD8FBA" w14:textId="40B43ABD" w:rsidR="003036F7" w:rsidRDefault="003036F7" w:rsidP="008C511E">
            <w:pPr>
              <w:spacing w:after="0" w:line="240" w:lineRule="auto"/>
              <w:jc w:val="both"/>
              <w:rPr>
                <w:rFonts w:ascii="Times New Roman" w:eastAsia="Arial" w:hAnsi="Times New Roman" w:cs="Times New Roman"/>
                <w:sz w:val="24"/>
                <w:szCs w:val="24"/>
                <w:lang w:val="es" w:eastAsia="es-MX"/>
              </w:rPr>
            </w:pPr>
          </w:p>
          <w:p w14:paraId="5D3E3309" w14:textId="3638B9F6" w:rsidR="009B2C52" w:rsidRDefault="009B2C52" w:rsidP="008C511E">
            <w:pPr>
              <w:spacing w:after="0" w:line="240" w:lineRule="auto"/>
              <w:jc w:val="both"/>
              <w:rPr>
                <w:rFonts w:ascii="Times New Roman" w:eastAsia="Arial" w:hAnsi="Times New Roman" w:cs="Times New Roman"/>
                <w:sz w:val="24"/>
                <w:szCs w:val="24"/>
                <w:lang w:val="es" w:eastAsia="es-MX"/>
              </w:rPr>
            </w:pPr>
          </w:p>
          <w:p w14:paraId="3942D61A" w14:textId="77777777" w:rsidR="009B2C52" w:rsidRPr="008C511E" w:rsidRDefault="009B2C52" w:rsidP="008C511E">
            <w:pPr>
              <w:spacing w:after="0" w:line="240" w:lineRule="auto"/>
              <w:jc w:val="both"/>
              <w:rPr>
                <w:rFonts w:ascii="Times New Roman" w:eastAsia="Arial" w:hAnsi="Times New Roman" w:cs="Times New Roman"/>
                <w:sz w:val="24"/>
                <w:szCs w:val="24"/>
                <w:lang w:val="es" w:eastAsia="es-MX"/>
              </w:rPr>
            </w:pPr>
          </w:p>
          <w:p w14:paraId="6BDF9E2C"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bCs/>
                <w:sz w:val="24"/>
                <w:szCs w:val="24"/>
                <w:lang w:val="es" w:eastAsia="es-MX"/>
              </w:rPr>
              <w:t>II.</w:t>
            </w:r>
            <w:r w:rsidRPr="008C511E">
              <w:rPr>
                <w:rFonts w:ascii="Times New Roman" w:eastAsia="Arial" w:hAnsi="Times New Roman" w:cs="Times New Roman"/>
                <w:sz w:val="24"/>
                <w:szCs w:val="24"/>
                <w:lang w:val="es" w:eastAsia="es-MX"/>
              </w:rPr>
              <w:t xml:space="preserve"> a </w:t>
            </w:r>
            <w:r w:rsidRPr="008C511E">
              <w:rPr>
                <w:rFonts w:ascii="Times New Roman" w:eastAsia="Arial" w:hAnsi="Times New Roman" w:cs="Times New Roman"/>
                <w:b/>
                <w:bCs/>
                <w:sz w:val="24"/>
                <w:szCs w:val="24"/>
                <w:lang w:val="es" w:eastAsia="es-MX"/>
              </w:rPr>
              <w:t>XV.</w:t>
            </w:r>
            <w:r w:rsidRPr="008C511E">
              <w:rPr>
                <w:rFonts w:ascii="Times New Roman" w:eastAsia="Arial" w:hAnsi="Times New Roman" w:cs="Times New Roman"/>
                <w:sz w:val="24"/>
                <w:szCs w:val="24"/>
                <w:lang w:val="es" w:eastAsia="es-MX"/>
              </w:rPr>
              <w:t xml:space="preserve"> …</w:t>
            </w:r>
          </w:p>
          <w:p w14:paraId="7CC3E263" w14:textId="4A5BD982"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tc>
      </w:tr>
    </w:tbl>
    <w:p w14:paraId="44251B33" w14:textId="77777777" w:rsidR="003036F7" w:rsidRPr="008C511E" w:rsidRDefault="003036F7" w:rsidP="008C511E">
      <w:pPr>
        <w:spacing w:after="0" w:line="240" w:lineRule="auto"/>
        <w:jc w:val="both"/>
        <w:rPr>
          <w:rFonts w:ascii="Times New Roman" w:eastAsia="Helvetica Neue" w:hAnsi="Times New Roman" w:cs="Times New Roman"/>
          <w:sz w:val="24"/>
          <w:szCs w:val="24"/>
          <w:lang w:val="es" w:eastAsia="es-MX"/>
        </w:rPr>
      </w:pPr>
    </w:p>
    <w:tbl>
      <w:tblPr>
        <w:tblW w:w="88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3036F7" w:rsidRPr="008C511E" w14:paraId="08CA86E3" w14:textId="77777777" w:rsidTr="003036F7">
        <w:trPr>
          <w:jc w:val="center"/>
        </w:trPr>
        <w:tc>
          <w:tcPr>
            <w:tcW w:w="8828" w:type="dxa"/>
            <w:gridSpan w:val="2"/>
          </w:tcPr>
          <w:p w14:paraId="5E91572F" w14:textId="77777777" w:rsidR="003036F7" w:rsidRPr="008C511E" w:rsidRDefault="003036F7" w:rsidP="008C511E">
            <w:pPr>
              <w:spacing w:after="0" w:line="240" w:lineRule="auto"/>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 xml:space="preserve">Ley de los Derechos de las Niñas, Niños y Adolescentes </w:t>
            </w:r>
            <w:r w:rsidRPr="008C511E">
              <w:rPr>
                <w:rFonts w:ascii="Times New Roman" w:eastAsia="Arial" w:hAnsi="Times New Roman" w:cs="Times New Roman"/>
                <w:b/>
                <w:sz w:val="24"/>
                <w:szCs w:val="24"/>
                <w:lang w:val="es" w:eastAsia="es-MX"/>
              </w:rPr>
              <w:br/>
              <w:t>del Estado de México</w:t>
            </w:r>
          </w:p>
        </w:tc>
      </w:tr>
      <w:tr w:rsidR="003036F7" w:rsidRPr="008C511E" w14:paraId="4EA7AE07" w14:textId="77777777" w:rsidTr="003036F7">
        <w:trPr>
          <w:jc w:val="center"/>
        </w:trPr>
        <w:tc>
          <w:tcPr>
            <w:tcW w:w="4414" w:type="dxa"/>
          </w:tcPr>
          <w:p w14:paraId="5CA559A7" w14:textId="77777777" w:rsidR="003036F7" w:rsidRPr="008C511E" w:rsidRDefault="003036F7" w:rsidP="008C511E">
            <w:pPr>
              <w:spacing w:after="0" w:line="240" w:lineRule="auto"/>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Texto Vigente</w:t>
            </w:r>
          </w:p>
        </w:tc>
        <w:tc>
          <w:tcPr>
            <w:tcW w:w="4414" w:type="dxa"/>
          </w:tcPr>
          <w:p w14:paraId="4E6D356E" w14:textId="77777777" w:rsidR="003036F7" w:rsidRPr="008C511E" w:rsidRDefault="003036F7" w:rsidP="008C511E">
            <w:pPr>
              <w:spacing w:after="0" w:line="240" w:lineRule="auto"/>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Propuesta</w:t>
            </w:r>
          </w:p>
        </w:tc>
      </w:tr>
      <w:tr w:rsidR="003036F7" w:rsidRPr="008C511E" w14:paraId="244FD0EE" w14:textId="77777777" w:rsidTr="003036F7">
        <w:trPr>
          <w:jc w:val="center"/>
        </w:trPr>
        <w:tc>
          <w:tcPr>
            <w:tcW w:w="4414" w:type="dxa"/>
          </w:tcPr>
          <w:p w14:paraId="11CC200E"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Artículo 5. </w:t>
            </w:r>
            <w:r w:rsidRPr="008C511E">
              <w:rPr>
                <w:rFonts w:ascii="Times New Roman" w:eastAsia="Arial" w:hAnsi="Times New Roman" w:cs="Times New Roman"/>
                <w:bCs/>
                <w:sz w:val="24"/>
                <w:szCs w:val="24"/>
                <w:lang w:val="es" w:eastAsia="es-MX"/>
              </w:rPr>
              <w:t>Para efectos de esta Ley, se entenderá por:</w:t>
            </w:r>
          </w:p>
          <w:p w14:paraId="5EF686EF"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32A37476"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 xml:space="preserve">XVI. </w:t>
            </w:r>
            <w:r w:rsidRPr="008C511E">
              <w:rPr>
                <w:rFonts w:ascii="Times New Roman" w:eastAsia="Arial" w:hAnsi="Times New Roman" w:cs="Times New Roman"/>
                <w:bCs/>
                <w:sz w:val="24"/>
                <w:szCs w:val="24"/>
                <w:lang w:val="es" w:eastAsia="es-MX"/>
              </w:rPr>
              <w:t>…</w:t>
            </w:r>
          </w:p>
          <w:p w14:paraId="43B7B373"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796C21C9" w14:textId="77777777" w:rsidR="003036F7" w:rsidRPr="008C511E" w:rsidRDefault="003036F7" w:rsidP="008C511E">
            <w:pPr>
              <w:spacing w:after="0" w:line="240" w:lineRule="auto"/>
              <w:ind w:left="66"/>
              <w:jc w:val="both"/>
              <w:rPr>
                <w:rFonts w:ascii="Times New Roman" w:eastAsia="Arial" w:hAnsi="Times New Roman" w:cs="Times New Roman"/>
                <w:bCs/>
                <w:strike/>
                <w:sz w:val="24"/>
                <w:szCs w:val="24"/>
                <w:lang w:val="es" w:eastAsia="es-MX"/>
              </w:rPr>
            </w:pPr>
            <w:r w:rsidRPr="008C511E">
              <w:rPr>
                <w:rFonts w:ascii="Times New Roman" w:eastAsia="Arial" w:hAnsi="Times New Roman" w:cs="Times New Roman"/>
                <w:b/>
                <w:sz w:val="24"/>
                <w:szCs w:val="24"/>
                <w:lang w:val="es" w:eastAsia="es-MX"/>
              </w:rPr>
              <w:t xml:space="preserve">XVI Bis. </w:t>
            </w:r>
            <w:r w:rsidRPr="008C511E">
              <w:rPr>
                <w:rFonts w:ascii="Times New Roman" w:eastAsia="Arial" w:hAnsi="Times New Roman" w:cs="Times New Roman"/>
                <w:bCs/>
                <w:strike/>
                <w:sz w:val="24"/>
                <w:szCs w:val="24"/>
                <w:lang w:val="es" w:eastAsia="es-MX"/>
              </w:rPr>
              <w:t>Familia Ampliada: Aquella compuesta por la persona o personas que, sin existir parentesco, tienen un vínculo afectivo adecuado para el desarrollo de niñas, niños y adolescentes atendiendo a su interés superior;</w:t>
            </w:r>
          </w:p>
          <w:p w14:paraId="44590226" w14:textId="522B669B" w:rsidR="003036F7"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660C2F7C" w14:textId="77777777" w:rsidR="0042500A" w:rsidRPr="008C511E" w:rsidRDefault="0042500A" w:rsidP="008C511E">
            <w:pPr>
              <w:spacing w:after="0" w:line="240" w:lineRule="auto"/>
              <w:ind w:left="66"/>
              <w:jc w:val="both"/>
              <w:rPr>
                <w:rFonts w:ascii="Times New Roman" w:eastAsia="Arial" w:hAnsi="Times New Roman" w:cs="Times New Roman"/>
                <w:bCs/>
                <w:sz w:val="24"/>
                <w:szCs w:val="24"/>
                <w:lang w:val="es" w:eastAsia="es-MX"/>
              </w:rPr>
            </w:pPr>
          </w:p>
          <w:p w14:paraId="25B43576"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SIN CORRELATIVO</w:t>
            </w:r>
          </w:p>
          <w:p w14:paraId="0D73B88D"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p>
          <w:p w14:paraId="2B7BB40B"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p>
          <w:p w14:paraId="43B6D406" w14:textId="77777777" w:rsidR="003036F7" w:rsidRPr="008C511E" w:rsidRDefault="003036F7" w:rsidP="008C511E">
            <w:pPr>
              <w:spacing w:after="0" w:line="240" w:lineRule="auto"/>
              <w:ind w:left="66"/>
              <w:jc w:val="center"/>
              <w:rPr>
                <w:rFonts w:ascii="Times New Roman" w:eastAsia="Arial" w:hAnsi="Times New Roman" w:cs="Times New Roman"/>
                <w:bCs/>
                <w:sz w:val="24"/>
                <w:szCs w:val="24"/>
                <w:lang w:val="es" w:eastAsia="es-MX"/>
              </w:rPr>
            </w:pPr>
          </w:p>
          <w:p w14:paraId="57F0D5B3" w14:textId="77777777" w:rsidR="003036F7" w:rsidRPr="008C511E" w:rsidRDefault="003036F7" w:rsidP="008C511E">
            <w:pPr>
              <w:spacing w:after="0" w:line="240" w:lineRule="auto"/>
              <w:ind w:left="66"/>
              <w:jc w:val="center"/>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SIN CORRELATIVO</w:t>
            </w:r>
          </w:p>
          <w:p w14:paraId="4D4326F8"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p>
          <w:p w14:paraId="243AC400"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p>
          <w:p w14:paraId="7D7DE78C"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p>
          <w:p w14:paraId="6228E4DC" w14:textId="77777777" w:rsidR="003036F7" w:rsidRPr="008C511E" w:rsidRDefault="003036F7" w:rsidP="008C511E">
            <w:pPr>
              <w:spacing w:after="0" w:line="240" w:lineRule="auto"/>
              <w:ind w:left="66"/>
              <w:jc w:val="center"/>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SIN CORRELATIVO</w:t>
            </w:r>
          </w:p>
          <w:p w14:paraId="2B57410F"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4D67A08F"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1B876C10"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35495AAF"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5A28C03E"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6863EE1A"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5CB244A5"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XVII.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XXVII.</w:t>
            </w:r>
            <w:r w:rsidRPr="008C511E">
              <w:rPr>
                <w:rFonts w:ascii="Times New Roman" w:eastAsia="Arial" w:hAnsi="Times New Roman" w:cs="Times New Roman"/>
                <w:bCs/>
                <w:sz w:val="24"/>
                <w:szCs w:val="24"/>
                <w:lang w:val="es" w:eastAsia="es-MX"/>
              </w:rPr>
              <w:t xml:space="preserve"> …</w:t>
            </w:r>
          </w:p>
          <w:p w14:paraId="3E0048AE"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2BF113C7"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SIN CORRELATIVO</w:t>
            </w:r>
          </w:p>
          <w:p w14:paraId="5A908797"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75AEA4F0"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6F106C1C"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64106C80"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XXVIII.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XL.</w:t>
            </w:r>
            <w:r w:rsidRPr="008C511E">
              <w:rPr>
                <w:rFonts w:ascii="Times New Roman" w:eastAsia="Arial" w:hAnsi="Times New Roman" w:cs="Times New Roman"/>
                <w:bCs/>
                <w:sz w:val="24"/>
                <w:szCs w:val="24"/>
                <w:lang w:val="es" w:eastAsia="es-MX"/>
              </w:rPr>
              <w:t xml:space="preserve"> …</w:t>
            </w:r>
          </w:p>
          <w:p w14:paraId="651F4DEE"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tc>
        <w:tc>
          <w:tcPr>
            <w:tcW w:w="4414" w:type="dxa"/>
          </w:tcPr>
          <w:p w14:paraId="7CFD7EB8"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Artículo 5. </w:t>
            </w:r>
            <w:r w:rsidRPr="008C511E">
              <w:rPr>
                <w:rFonts w:ascii="Times New Roman" w:eastAsia="Arial" w:hAnsi="Times New Roman" w:cs="Times New Roman"/>
                <w:bCs/>
                <w:sz w:val="24"/>
                <w:szCs w:val="24"/>
                <w:lang w:val="es" w:eastAsia="es-MX"/>
              </w:rPr>
              <w:t>Para efectos de esta Ley, se entenderá por:</w:t>
            </w:r>
          </w:p>
          <w:p w14:paraId="23F36230"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4B0AA354"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 xml:space="preserve">XVI. </w:t>
            </w:r>
            <w:r w:rsidRPr="008C511E">
              <w:rPr>
                <w:rFonts w:ascii="Times New Roman" w:eastAsia="Arial" w:hAnsi="Times New Roman" w:cs="Times New Roman"/>
                <w:bCs/>
                <w:sz w:val="24"/>
                <w:szCs w:val="24"/>
                <w:lang w:val="es" w:eastAsia="es-MX"/>
              </w:rPr>
              <w:t>…</w:t>
            </w:r>
          </w:p>
          <w:p w14:paraId="7228A9D3"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1D07FB77"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XVI Bis.</w:t>
            </w:r>
            <w:r w:rsidRPr="008C511E">
              <w:rPr>
                <w:rFonts w:ascii="Times New Roman" w:eastAsia="Arial" w:hAnsi="Times New Roman" w:cs="Times New Roman"/>
                <w:b/>
                <w:sz w:val="24"/>
                <w:szCs w:val="24"/>
                <w:lang w:eastAsia="es-MX"/>
              </w:rPr>
              <w:t xml:space="preserve"> Estrategia Estatal: Estrategia Estatal de Atención a la Primera Infancia;</w:t>
            </w:r>
          </w:p>
          <w:p w14:paraId="5646C8CA"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7491CEF0"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18BCBA10"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1B3AA872"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345CCC78"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671CF421"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 xml:space="preserve">XVI Ter. Estrategia Municipal: Estrategias de Atención a la Primera Infancia de cada Municipio; </w:t>
            </w:r>
          </w:p>
          <w:p w14:paraId="5CCE7C57"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7884F416"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 xml:space="preserve">XVI. </w:t>
            </w:r>
            <w:proofErr w:type="spellStart"/>
            <w:r w:rsidRPr="008C511E">
              <w:rPr>
                <w:rFonts w:ascii="Times New Roman" w:eastAsia="Arial" w:hAnsi="Times New Roman" w:cs="Times New Roman"/>
                <w:b/>
                <w:sz w:val="24"/>
                <w:szCs w:val="24"/>
                <w:lang w:val="es" w:eastAsia="es-MX"/>
              </w:rPr>
              <w:t>Quater</w:t>
            </w:r>
            <w:proofErr w:type="spellEnd"/>
            <w:r w:rsidRPr="008C511E">
              <w:rPr>
                <w:rFonts w:ascii="Times New Roman" w:eastAsia="Arial" w:hAnsi="Times New Roman" w:cs="Times New Roman"/>
                <w:b/>
                <w:sz w:val="24"/>
                <w:szCs w:val="24"/>
                <w:lang w:val="es" w:eastAsia="es-MX"/>
              </w:rPr>
              <w:t xml:space="preserve">. </w:t>
            </w:r>
            <w:r w:rsidRPr="008C511E">
              <w:rPr>
                <w:rFonts w:ascii="Times New Roman" w:eastAsia="Arial" w:hAnsi="Times New Roman" w:cs="Times New Roman"/>
                <w:b/>
                <w:sz w:val="24"/>
                <w:szCs w:val="24"/>
                <w:lang w:eastAsia="es-MX"/>
              </w:rPr>
              <w:t>Estrategia Nacional: Estrategia Nacional de Atención a la Primera Infancia;</w:t>
            </w:r>
          </w:p>
          <w:p w14:paraId="1F94F212"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30175C9B"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 xml:space="preserve">XVI Quinquies. </w:t>
            </w:r>
            <w:r w:rsidRPr="008C511E">
              <w:rPr>
                <w:rFonts w:ascii="Times New Roman" w:eastAsia="Arial" w:hAnsi="Times New Roman" w:cs="Times New Roman"/>
                <w:bCs/>
                <w:sz w:val="24"/>
                <w:szCs w:val="24"/>
                <w:lang w:val="es" w:eastAsia="es-MX"/>
              </w:rPr>
              <w:t>Familia Ampliada: Aquella compuesta por la persona o personas que, sin existir parentesco, tienen un vínculo afectivo adecuado para el desarrollo de niñas, niños y adolescentes atendiendo a su interés superior;</w:t>
            </w:r>
          </w:p>
          <w:p w14:paraId="0B486567"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7366D1A5"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XVII.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XXVII.</w:t>
            </w:r>
            <w:r w:rsidRPr="008C511E">
              <w:rPr>
                <w:rFonts w:ascii="Times New Roman" w:eastAsia="Arial" w:hAnsi="Times New Roman" w:cs="Times New Roman"/>
                <w:bCs/>
                <w:sz w:val="24"/>
                <w:szCs w:val="24"/>
                <w:lang w:val="es" w:eastAsia="es-MX"/>
              </w:rPr>
              <w:t xml:space="preserve"> …</w:t>
            </w:r>
          </w:p>
          <w:p w14:paraId="4A858DBE"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009B93F5"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XXVII Bis. Primera infancia: periodo de vida que empieza con el nacimiento y se extiende hasta antes de los seis años;</w:t>
            </w:r>
          </w:p>
          <w:p w14:paraId="6B87E0FD"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56CF3296"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XXVIII.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XL.</w:t>
            </w:r>
            <w:r w:rsidRPr="008C511E">
              <w:rPr>
                <w:rFonts w:ascii="Times New Roman" w:eastAsia="Arial" w:hAnsi="Times New Roman" w:cs="Times New Roman"/>
                <w:bCs/>
                <w:sz w:val="24"/>
                <w:szCs w:val="24"/>
                <w:lang w:val="es" w:eastAsia="es-MX"/>
              </w:rPr>
              <w:t xml:space="preserve"> …</w:t>
            </w:r>
          </w:p>
          <w:p w14:paraId="65D4806D"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tc>
      </w:tr>
      <w:tr w:rsidR="003036F7" w:rsidRPr="008C511E" w14:paraId="6ABF2C2E" w14:textId="77777777" w:rsidTr="003036F7">
        <w:trPr>
          <w:jc w:val="center"/>
        </w:trPr>
        <w:tc>
          <w:tcPr>
            <w:tcW w:w="4414" w:type="dxa"/>
          </w:tcPr>
          <w:p w14:paraId="250F138D"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Artículo 84. </w:t>
            </w:r>
            <w:r w:rsidRPr="008C511E">
              <w:rPr>
                <w:rFonts w:ascii="Times New Roman" w:eastAsia="Arial" w:hAnsi="Times New Roman" w:cs="Times New Roman"/>
                <w:bCs/>
                <w:sz w:val="24"/>
                <w:szCs w:val="24"/>
                <w:lang w:val="es" w:eastAsia="es-MX"/>
              </w:rPr>
              <w:t xml:space="preserve">Corresponden a las autoridades estatales y municipales de </w:t>
            </w:r>
            <w:r w:rsidRPr="008C511E">
              <w:rPr>
                <w:rFonts w:ascii="Times New Roman" w:eastAsia="Arial" w:hAnsi="Times New Roman" w:cs="Times New Roman"/>
                <w:bCs/>
                <w:sz w:val="24"/>
                <w:szCs w:val="24"/>
                <w:lang w:val="es" w:eastAsia="es-MX"/>
              </w:rPr>
              <w:lastRenderedPageBreak/>
              <w:t>manera concurrente, las atribuciones siguientes:</w:t>
            </w:r>
          </w:p>
          <w:p w14:paraId="4E6DE0F0"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685B336C"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II.</w:t>
            </w:r>
            <w:r w:rsidRPr="008C511E">
              <w:rPr>
                <w:rFonts w:ascii="Times New Roman" w:eastAsia="Arial" w:hAnsi="Times New Roman" w:cs="Times New Roman"/>
                <w:bCs/>
                <w:sz w:val="24"/>
                <w:szCs w:val="24"/>
                <w:lang w:val="es" w:eastAsia="es-MX"/>
              </w:rPr>
              <w:t xml:space="preserve"> …</w:t>
            </w:r>
          </w:p>
          <w:p w14:paraId="0DD0A714"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18A672E0"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III.</w:t>
            </w:r>
            <w:r w:rsidRPr="008C511E">
              <w:rPr>
                <w:rFonts w:ascii="Times New Roman" w:eastAsia="Arial" w:hAnsi="Times New Roman" w:cs="Times New Roman"/>
                <w:bCs/>
                <w:sz w:val="24"/>
                <w:szCs w:val="24"/>
                <w:lang w:val="es" w:eastAsia="es-MX"/>
              </w:rPr>
              <w:t xml:space="preserve"> Colaborar en la instrumentación y ejecución del Programa Estatal de Protección.</w:t>
            </w:r>
          </w:p>
          <w:p w14:paraId="4491AF3A"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23FC1239"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IV.</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XXVII.</w:t>
            </w:r>
            <w:r w:rsidRPr="008C511E">
              <w:rPr>
                <w:rFonts w:ascii="Times New Roman" w:eastAsia="Arial" w:hAnsi="Times New Roman" w:cs="Times New Roman"/>
                <w:bCs/>
                <w:sz w:val="24"/>
                <w:szCs w:val="24"/>
                <w:lang w:val="es" w:eastAsia="es-MX"/>
              </w:rPr>
              <w:t xml:space="preserve"> …</w:t>
            </w:r>
          </w:p>
          <w:p w14:paraId="1853D97E"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tc>
        <w:tc>
          <w:tcPr>
            <w:tcW w:w="4414" w:type="dxa"/>
          </w:tcPr>
          <w:p w14:paraId="63CB86DF"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lastRenderedPageBreak/>
              <w:t xml:space="preserve">Artículo 84. </w:t>
            </w:r>
            <w:r w:rsidRPr="008C511E">
              <w:rPr>
                <w:rFonts w:ascii="Times New Roman" w:eastAsia="Arial" w:hAnsi="Times New Roman" w:cs="Times New Roman"/>
                <w:bCs/>
                <w:sz w:val="24"/>
                <w:szCs w:val="24"/>
                <w:lang w:val="es" w:eastAsia="es-MX"/>
              </w:rPr>
              <w:t xml:space="preserve">Corresponden a las autoridades estatales y municipales de </w:t>
            </w:r>
            <w:r w:rsidRPr="008C511E">
              <w:rPr>
                <w:rFonts w:ascii="Times New Roman" w:eastAsia="Arial" w:hAnsi="Times New Roman" w:cs="Times New Roman"/>
                <w:bCs/>
                <w:sz w:val="24"/>
                <w:szCs w:val="24"/>
                <w:lang w:val="es" w:eastAsia="es-MX"/>
              </w:rPr>
              <w:lastRenderedPageBreak/>
              <w:t>manera concurrente, las atribuciones siguientes:</w:t>
            </w:r>
          </w:p>
          <w:p w14:paraId="1201F986"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70CE3B5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II.</w:t>
            </w:r>
            <w:r w:rsidRPr="008C511E">
              <w:rPr>
                <w:rFonts w:ascii="Times New Roman" w:eastAsia="Arial" w:hAnsi="Times New Roman" w:cs="Times New Roman"/>
                <w:bCs/>
                <w:sz w:val="24"/>
                <w:szCs w:val="24"/>
                <w:lang w:val="es" w:eastAsia="es-MX"/>
              </w:rPr>
              <w:t xml:space="preserve"> …</w:t>
            </w:r>
          </w:p>
          <w:p w14:paraId="32C7FC4F"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3D272C0E"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III.</w:t>
            </w:r>
            <w:r w:rsidRPr="008C511E">
              <w:rPr>
                <w:rFonts w:ascii="Times New Roman" w:eastAsia="Arial" w:hAnsi="Times New Roman" w:cs="Times New Roman"/>
                <w:bCs/>
                <w:sz w:val="24"/>
                <w:szCs w:val="24"/>
                <w:lang w:val="es" w:eastAsia="es-MX"/>
              </w:rPr>
              <w:t xml:space="preserve"> Colaborar en la instrumentación y ejecución del Programa Estatal de Protección </w:t>
            </w:r>
            <w:r w:rsidRPr="008C511E">
              <w:rPr>
                <w:rFonts w:ascii="Times New Roman" w:eastAsia="Arial" w:hAnsi="Times New Roman" w:cs="Times New Roman"/>
                <w:b/>
                <w:sz w:val="24"/>
                <w:szCs w:val="24"/>
                <w:lang w:val="es" w:eastAsia="es-MX"/>
              </w:rPr>
              <w:t>y de la Estrategia Estatal.</w:t>
            </w:r>
          </w:p>
          <w:p w14:paraId="22D1E842"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69C7F747"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IV.</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XXVII.</w:t>
            </w:r>
            <w:r w:rsidRPr="008C511E">
              <w:rPr>
                <w:rFonts w:ascii="Times New Roman" w:eastAsia="Arial" w:hAnsi="Times New Roman" w:cs="Times New Roman"/>
                <w:bCs/>
                <w:sz w:val="24"/>
                <w:szCs w:val="24"/>
                <w:lang w:val="es" w:eastAsia="es-MX"/>
              </w:rPr>
              <w:t xml:space="preserve"> …</w:t>
            </w:r>
          </w:p>
          <w:p w14:paraId="37664DB0"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tc>
      </w:tr>
      <w:tr w:rsidR="003036F7" w:rsidRPr="008C511E" w14:paraId="1F78BC66" w14:textId="77777777" w:rsidTr="003036F7">
        <w:trPr>
          <w:jc w:val="center"/>
        </w:trPr>
        <w:tc>
          <w:tcPr>
            <w:tcW w:w="4414" w:type="dxa"/>
          </w:tcPr>
          <w:p w14:paraId="430ED958"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lastRenderedPageBreak/>
              <w:t xml:space="preserve">Artículo 85. </w:t>
            </w:r>
            <w:r w:rsidRPr="008C511E">
              <w:rPr>
                <w:rFonts w:ascii="Times New Roman" w:eastAsia="Arial" w:hAnsi="Times New Roman" w:cs="Times New Roman"/>
                <w:bCs/>
                <w:sz w:val="24"/>
                <w:szCs w:val="24"/>
                <w:lang w:val="es" w:eastAsia="es-MX"/>
              </w:rPr>
              <w:t>Corresponden a las autoridades estatales en el ámbito de su competencia, las atribuciones siguientes:</w:t>
            </w:r>
          </w:p>
          <w:p w14:paraId="2BB4EFBE"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575E1FA4"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bCs/>
                <w:sz w:val="24"/>
                <w:szCs w:val="24"/>
                <w:lang w:val="es" w:eastAsia="es-MX"/>
              </w:rPr>
              <w:t xml:space="preserve"> …</w:t>
            </w:r>
          </w:p>
          <w:p w14:paraId="50F0CBB1"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40C31B78"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II.</w:t>
            </w:r>
            <w:r w:rsidRPr="008C511E">
              <w:rPr>
                <w:rFonts w:ascii="Times New Roman" w:eastAsia="Arial" w:hAnsi="Times New Roman" w:cs="Times New Roman"/>
                <w:bCs/>
                <w:sz w:val="24"/>
                <w:szCs w:val="24"/>
                <w:lang w:val="es" w:eastAsia="es-MX"/>
              </w:rPr>
              <w:t xml:space="preserve"> Aplicar y colaborar con el Programa Nacional previsto en la Ley General.</w:t>
            </w:r>
          </w:p>
          <w:p w14:paraId="1801A017"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11674F80"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43619D5E"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12DEFE03"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III.</w:t>
            </w:r>
            <w:r w:rsidRPr="008C511E">
              <w:rPr>
                <w:rFonts w:ascii="Times New Roman" w:eastAsia="Arial" w:hAnsi="Times New Roman" w:cs="Times New Roman"/>
                <w:bCs/>
                <w:sz w:val="24"/>
                <w:szCs w:val="24"/>
                <w:lang w:val="es" w:eastAsia="es-MX"/>
              </w:rPr>
              <w:t xml:space="preserve"> Establecer, utilizar, supervisar y mantener todos los instrumentos y acciones encaminados al mejoramiento del Sistema Nacional de Protección Integral </w:t>
            </w:r>
            <w:r w:rsidRPr="008C511E">
              <w:rPr>
                <w:rFonts w:ascii="Times New Roman" w:eastAsia="Arial" w:hAnsi="Times New Roman" w:cs="Times New Roman"/>
                <w:bCs/>
                <w:strike/>
                <w:sz w:val="24"/>
                <w:szCs w:val="24"/>
                <w:lang w:val="es" w:eastAsia="es-MX"/>
              </w:rPr>
              <w:t>y</w:t>
            </w:r>
            <w:r w:rsidRPr="008C511E">
              <w:rPr>
                <w:rFonts w:ascii="Times New Roman" w:eastAsia="Arial" w:hAnsi="Times New Roman" w:cs="Times New Roman"/>
                <w:bCs/>
                <w:sz w:val="24"/>
                <w:szCs w:val="24"/>
                <w:lang w:val="es" w:eastAsia="es-MX"/>
              </w:rPr>
              <w:t xml:space="preserve"> del Programa Nacional.</w:t>
            </w:r>
          </w:p>
          <w:p w14:paraId="0FC36AEC"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56E98B31"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IV.</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w:t>
            </w:r>
            <w:r w:rsidRPr="008C511E">
              <w:rPr>
                <w:rFonts w:ascii="Times New Roman" w:eastAsia="Arial" w:hAnsi="Times New Roman" w:cs="Times New Roman"/>
                <w:bCs/>
                <w:sz w:val="24"/>
                <w:szCs w:val="24"/>
                <w:lang w:val="es" w:eastAsia="es-MX"/>
              </w:rPr>
              <w:t xml:space="preserve"> …</w:t>
            </w:r>
          </w:p>
          <w:p w14:paraId="588DBE20" w14:textId="771BDA5F" w:rsidR="003036F7"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029567AD" w14:textId="77777777" w:rsidR="00DE00AF" w:rsidRPr="008C511E" w:rsidRDefault="00DE00AF" w:rsidP="008C511E">
            <w:pPr>
              <w:spacing w:after="0" w:line="240" w:lineRule="auto"/>
              <w:ind w:left="66"/>
              <w:jc w:val="both"/>
              <w:rPr>
                <w:rFonts w:ascii="Times New Roman" w:eastAsia="Arial" w:hAnsi="Times New Roman" w:cs="Times New Roman"/>
                <w:bCs/>
                <w:sz w:val="24"/>
                <w:szCs w:val="24"/>
                <w:lang w:val="es" w:eastAsia="es-MX"/>
              </w:rPr>
            </w:pPr>
          </w:p>
          <w:p w14:paraId="50C3BDF8"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XI.</w:t>
            </w:r>
            <w:r w:rsidRPr="008C511E">
              <w:rPr>
                <w:rFonts w:ascii="Times New Roman" w:eastAsia="Arial" w:hAnsi="Times New Roman" w:cs="Times New Roman"/>
                <w:bCs/>
                <w:sz w:val="24"/>
                <w:szCs w:val="24"/>
                <w:lang w:val="es" w:eastAsia="es-MX"/>
              </w:rPr>
              <w:t xml:space="preserve"> Instrumentar y articular sus políticas públicas tomando en consideración el Programa Nacional para la adecuada garantía y protección de los derechos de niñas, niños y adolescentes. </w:t>
            </w:r>
          </w:p>
          <w:p w14:paraId="005BC5F7" w14:textId="38B70BEC" w:rsidR="003036F7" w:rsidRDefault="003036F7" w:rsidP="008C511E">
            <w:pPr>
              <w:spacing w:after="0" w:line="240" w:lineRule="auto"/>
              <w:jc w:val="both"/>
              <w:rPr>
                <w:rFonts w:ascii="Times New Roman" w:eastAsia="Arial" w:hAnsi="Times New Roman" w:cs="Times New Roman"/>
                <w:bCs/>
                <w:sz w:val="24"/>
                <w:szCs w:val="24"/>
                <w:lang w:val="es" w:eastAsia="es-MX"/>
              </w:rPr>
            </w:pPr>
          </w:p>
          <w:p w14:paraId="61513FCA" w14:textId="77777777" w:rsidR="00DE00AF" w:rsidRPr="008C511E" w:rsidRDefault="00DE00AF" w:rsidP="008C511E">
            <w:pPr>
              <w:spacing w:after="0" w:line="240" w:lineRule="auto"/>
              <w:jc w:val="both"/>
              <w:rPr>
                <w:rFonts w:ascii="Times New Roman" w:eastAsia="Arial" w:hAnsi="Times New Roman" w:cs="Times New Roman"/>
                <w:bCs/>
                <w:sz w:val="24"/>
                <w:szCs w:val="24"/>
                <w:lang w:val="es" w:eastAsia="es-MX"/>
              </w:rPr>
            </w:pPr>
          </w:p>
          <w:p w14:paraId="5BC6334D"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XII.</w:t>
            </w:r>
            <w:r w:rsidRPr="008C511E">
              <w:rPr>
                <w:rFonts w:ascii="Times New Roman" w:eastAsia="Arial" w:hAnsi="Times New Roman" w:cs="Times New Roman"/>
                <w:bCs/>
                <w:sz w:val="24"/>
                <w:szCs w:val="24"/>
                <w:lang w:val="es" w:eastAsia="es-MX"/>
              </w:rPr>
              <w:t xml:space="preserve"> Elaborar el Programa estatal y participar en el diseño del Programa Nacional.</w:t>
            </w:r>
          </w:p>
          <w:p w14:paraId="5DAAEF02"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01A00662"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XIII.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XVI.</w:t>
            </w:r>
            <w:r w:rsidRPr="008C511E">
              <w:rPr>
                <w:rFonts w:ascii="Times New Roman" w:eastAsia="Arial" w:hAnsi="Times New Roman" w:cs="Times New Roman"/>
                <w:bCs/>
                <w:sz w:val="24"/>
                <w:szCs w:val="24"/>
                <w:lang w:val="es" w:eastAsia="es-MX"/>
              </w:rPr>
              <w:t xml:space="preserve"> …</w:t>
            </w:r>
          </w:p>
          <w:p w14:paraId="73218B3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68E74806"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XVII.</w:t>
            </w:r>
            <w:r w:rsidRPr="008C511E">
              <w:rPr>
                <w:rFonts w:ascii="Times New Roman" w:eastAsia="Arial" w:hAnsi="Times New Roman" w:cs="Times New Roman"/>
                <w:bCs/>
                <w:sz w:val="24"/>
                <w:szCs w:val="24"/>
                <w:lang w:val="es" w:eastAsia="es-MX"/>
              </w:rPr>
              <w:t xml:space="preserve"> Elaborar y aplicar el Programa Estatal a que se refiere esta Ley, así como rendir ante el Sistema Nacional de Protección Integral un informe anual sobre los avances.</w:t>
            </w:r>
          </w:p>
          <w:p w14:paraId="0BC301A6"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5322ED42"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7DF4E067"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XVIII.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XXV.</w:t>
            </w:r>
            <w:r w:rsidRPr="008C511E">
              <w:rPr>
                <w:rFonts w:ascii="Times New Roman" w:eastAsia="Arial" w:hAnsi="Times New Roman" w:cs="Times New Roman"/>
                <w:bCs/>
                <w:sz w:val="24"/>
                <w:szCs w:val="24"/>
                <w:lang w:val="es" w:eastAsia="es-MX"/>
              </w:rPr>
              <w:t xml:space="preserve"> …</w:t>
            </w:r>
          </w:p>
          <w:p w14:paraId="3651D10B"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tc>
        <w:tc>
          <w:tcPr>
            <w:tcW w:w="4414" w:type="dxa"/>
          </w:tcPr>
          <w:p w14:paraId="7BCD761F"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bookmarkStart w:id="2" w:name="_Hlk181188526"/>
            <w:r w:rsidRPr="008C511E">
              <w:rPr>
                <w:rFonts w:ascii="Times New Roman" w:eastAsia="Arial" w:hAnsi="Times New Roman" w:cs="Times New Roman"/>
                <w:b/>
                <w:sz w:val="24"/>
                <w:szCs w:val="24"/>
                <w:lang w:val="es" w:eastAsia="es-MX"/>
              </w:rPr>
              <w:lastRenderedPageBreak/>
              <w:t xml:space="preserve">Artículo 85. </w:t>
            </w:r>
            <w:r w:rsidRPr="008C511E">
              <w:rPr>
                <w:rFonts w:ascii="Times New Roman" w:eastAsia="Arial" w:hAnsi="Times New Roman" w:cs="Times New Roman"/>
                <w:bCs/>
                <w:sz w:val="24"/>
                <w:szCs w:val="24"/>
                <w:lang w:val="es" w:eastAsia="es-MX"/>
              </w:rPr>
              <w:t>Corresponden a las autoridades estatales en el ámbito de su competencia, las atribuciones siguientes:</w:t>
            </w:r>
          </w:p>
          <w:p w14:paraId="14398F61"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7F3E497C"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bCs/>
                <w:sz w:val="24"/>
                <w:szCs w:val="24"/>
                <w:lang w:val="es" w:eastAsia="es-MX"/>
              </w:rPr>
              <w:t xml:space="preserve"> …</w:t>
            </w:r>
          </w:p>
          <w:p w14:paraId="139624A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02096919"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II.</w:t>
            </w:r>
            <w:r w:rsidRPr="008C511E">
              <w:rPr>
                <w:rFonts w:ascii="Times New Roman" w:eastAsia="Arial" w:hAnsi="Times New Roman" w:cs="Times New Roman"/>
                <w:bCs/>
                <w:sz w:val="24"/>
                <w:szCs w:val="24"/>
                <w:lang w:val="es" w:eastAsia="es-MX"/>
              </w:rPr>
              <w:t xml:space="preserve"> Aplicar y colaborar con el Programa Nacional previsto en la Ley General</w:t>
            </w:r>
            <w:r w:rsidRPr="008C511E">
              <w:rPr>
                <w:rFonts w:ascii="Times New Roman" w:eastAsia="Arial" w:hAnsi="Times New Roman" w:cs="Times New Roman"/>
                <w:b/>
                <w:sz w:val="24"/>
                <w:szCs w:val="24"/>
                <w:lang w:val="es" w:eastAsia="es-MX"/>
              </w:rPr>
              <w:t>, así como en la implementación de la Estrategia Nacional</w:t>
            </w:r>
            <w:r w:rsidRPr="008C511E">
              <w:rPr>
                <w:rFonts w:ascii="Times New Roman" w:eastAsia="Arial" w:hAnsi="Times New Roman" w:cs="Times New Roman"/>
                <w:bCs/>
                <w:sz w:val="24"/>
                <w:szCs w:val="24"/>
                <w:lang w:val="es" w:eastAsia="es-MX"/>
              </w:rPr>
              <w:t>.</w:t>
            </w:r>
          </w:p>
          <w:p w14:paraId="3E11A7A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465A1ED1"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III.</w:t>
            </w:r>
            <w:r w:rsidRPr="008C511E">
              <w:rPr>
                <w:rFonts w:ascii="Times New Roman" w:eastAsia="Arial" w:hAnsi="Times New Roman" w:cs="Times New Roman"/>
                <w:bCs/>
                <w:sz w:val="24"/>
                <w:szCs w:val="24"/>
                <w:lang w:val="es" w:eastAsia="es-MX"/>
              </w:rPr>
              <w:t xml:space="preserve"> Establecer, utilizar, supervisar y mantener todos los instrumentos y acciones encaminados al mejoramiento del Sistema Nacional de Protección Integral</w:t>
            </w:r>
            <w:r w:rsidRPr="008C511E">
              <w:rPr>
                <w:rFonts w:ascii="Times New Roman" w:eastAsia="Arial" w:hAnsi="Times New Roman" w:cs="Times New Roman"/>
                <w:b/>
                <w:sz w:val="24"/>
                <w:szCs w:val="24"/>
                <w:lang w:val="es" w:eastAsia="es-MX"/>
              </w:rPr>
              <w:t xml:space="preserve">, </w:t>
            </w:r>
            <w:r w:rsidRPr="008C511E">
              <w:rPr>
                <w:rFonts w:ascii="Times New Roman" w:eastAsia="Arial" w:hAnsi="Times New Roman" w:cs="Times New Roman"/>
                <w:bCs/>
                <w:sz w:val="24"/>
                <w:szCs w:val="24"/>
                <w:lang w:val="es" w:eastAsia="es-MX"/>
              </w:rPr>
              <w:t xml:space="preserve">del Programa Nacional </w:t>
            </w:r>
            <w:r w:rsidRPr="008C511E">
              <w:rPr>
                <w:rFonts w:ascii="Times New Roman" w:eastAsia="Arial" w:hAnsi="Times New Roman" w:cs="Times New Roman"/>
                <w:b/>
                <w:sz w:val="24"/>
                <w:szCs w:val="24"/>
                <w:lang w:val="es" w:eastAsia="es-MX"/>
              </w:rPr>
              <w:t>y de la Estrategia Nacional</w:t>
            </w:r>
            <w:r w:rsidRPr="008C511E">
              <w:rPr>
                <w:rFonts w:ascii="Times New Roman" w:eastAsia="Arial" w:hAnsi="Times New Roman" w:cs="Times New Roman"/>
                <w:bCs/>
                <w:sz w:val="24"/>
                <w:szCs w:val="24"/>
                <w:lang w:val="es" w:eastAsia="es-MX"/>
              </w:rPr>
              <w:t>.</w:t>
            </w:r>
          </w:p>
          <w:p w14:paraId="0A5D24A6"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3253BD49"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IV.</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w:t>
            </w:r>
            <w:r w:rsidRPr="008C511E">
              <w:rPr>
                <w:rFonts w:ascii="Times New Roman" w:eastAsia="Arial" w:hAnsi="Times New Roman" w:cs="Times New Roman"/>
                <w:bCs/>
                <w:sz w:val="24"/>
                <w:szCs w:val="24"/>
                <w:lang w:val="es" w:eastAsia="es-MX"/>
              </w:rPr>
              <w:t xml:space="preserve"> …</w:t>
            </w:r>
          </w:p>
          <w:p w14:paraId="51917036"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538AA786"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XI.</w:t>
            </w:r>
            <w:r w:rsidRPr="008C511E">
              <w:rPr>
                <w:rFonts w:ascii="Times New Roman" w:eastAsia="Arial" w:hAnsi="Times New Roman" w:cs="Times New Roman"/>
                <w:bCs/>
                <w:sz w:val="24"/>
                <w:szCs w:val="24"/>
                <w:lang w:val="es" w:eastAsia="es-MX"/>
              </w:rPr>
              <w:t xml:space="preserve"> Instrumentar y articular sus políticas públicas tomando en consideración el Programa Nacional</w:t>
            </w:r>
            <w:r w:rsidRPr="008C511E">
              <w:rPr>
                <w:rFonts w:ascii="Times New Roman" w:eastAsia="Arial" w:hAnsi="Times New Roman" w:cs="Times New Roman"/>
                <w:b/>
                <w:sz w:val="24"/>
                <w:szCs w:val="24"/>
                <w:lang w:val="es" w:eastAsia="es-MX"/>
              </w:rPr>
              <w:t xml:space="preserve"> y la Estrategia Nacional </w:t>
            </w:r>
            <w:r w:rsidRPr="008C511E">
              <w:rPr>
                <w:rFonts w:ascii="Times New Roman" w:eastAsia="Arial" w:hAnsi="Times New Roman" w:cs="Times New Roman"/>
                <w:bCs/>
                <w:sz w:val="24"/>
                <w:szCs w:val="24"/>
                <w:lang w:val="es" w:eastAsia="es-MX"/>
              </w:rPr>
              <w:t xml:space="preserve">para la adecuada garantía y protección de los derechos de niñas, niños y adolescentes. </w:t>
            </w:r>
          </w:p>
          <w:p w14:paraId="0949ACB4"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6A7333E1"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XII.</w:t>
            </w:r>
            <w:r w:rsidRPr="008C511E">
              <w:rPr>
                <w:rFonts w:ascii="Times New Roman" w:eastAsia="Arial" w:hAnsi="Times New Roman" w:cs="Times New Roman"/>
                <w:bCs/>
                <w:sz w:val="24"/>
                <w:szCs w:val="24"/>
                <w:lang w:val="es" w:eastAsia="es-MX"/>
              </w:rPr>
              <w:t xml:space="preserve"> Elaborar el Programa estatal</w:t>
            </w:r>
            <w:r w:rsidRPr="008C511E">
              <w:rPr>
                <w:rFonts w:ascii="Times New Roman" w:eastAsia="Arial" w:hAnsi="Times New Roman" w:cs="Times New Roman"/>
                <w:b/>
                <w:sz w:val="24"/>
                <w:szCs w:val="24"/>
                <w:lang w:val="es" w:eastAsia="es-MX"/>
              </w:rPr>
              <w:t>, la Estrategia Estatal</w:t>
            </w:r>
            <w:r w:rsidRPr="008C511E">
              <w:rPr>
                <w:rFonts w:ascii="Times New Roman" w:eastAsia="Arial" w:hAnsi="Times New Roman" w:cs="Times New Roman"/>
                <w:bCs/>
                <w:sz w:val="24"/>
                <w:szCs w:val="24"/>
                <w:lang w:val="es" w:eastAsia="es-MX"/>
              </w:rPr>
              <w:t xml:space="preserve"> y participar en el diseño del Programa Nacional.</w:t>
            </w:r>
          </w:p>
          <w:p w14:paraId="609A2B4F"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157C571C"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XIII.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XVI.</w:t>
            </w:r>
            <w:r w:rsidRPr="008C511E">
              <w:rPr>
                <w:rFonts w:ascii="Times New Roman" w:eastAsia="Arial" w:hAnsi="Times New Roman" w:cs="Times New Roman"/>
                <w:bCs/>
                <w:sz w:val="24"/>
                <w:szCs w:val="24"/>
                <w:lang w:val="es" w:eastAsia="es-MX"/>
              </w:rPr>
              <w:t xml:space="preserve"> …</w:t>
            </w:r>
          </w:p>
          <w:p w14:paraId="5E2685BE"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06E5A930"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XVII.</w:t>
            </w:r>
            <w:r w:rsidRPr="008C511E">
              <w:rPr>
                <w:rFonts w:ascii="Times New Roman" w:eastAsia="Arial" w:hAnsi="Times New Roman" w:cs="Times New Roman"/>
                <w:bCs/>
                <w:sz w:val="24"/>
                <w:szCs w:val="24"/>
                <w:lang w:val="es" w:eastAsia="es-MX"/>
              </w:rPr>
              <w:t xml:space="preserve"> Elaborar y aplicar el Programa Estatal </w:t>
            </w:r>
            <w:r w:rsidRPr="008C511E">
              <w:rPr>
                <w:rFonts w:ascii="Times New Roman" w:eastAsia="Arial" w:hAnsi="Times New Roman" w:cs="Times New Roman"/>
                <w:b/>
                <w:sz w:val="24"/>
                <w:szCs w:val="24"/>
                <w:lang w:val="es" w:eastAsia="es-MX"/>
              </w:rPr>
              <w:t>y la Estrategia Estatal</w:t>
            </w:r>
            <w:r w:rsidRPr="008C511E">
              <w:rPr>
                <w:rFonts w:ascii="Times New Roman" w:eastAsia="Arial" w:hAnsi="Times New Roman" w:cs="Times New Roman"/>
                <w:bCs/>
                <w:sz w:val="24"/>
                <w:szCs w:val="24"/>
                <w:lang w:val="es" w:eastAsia="es-MX"/>
              </w:rPr>
              <w:t xml:space="preserve"> a que se refiere esta Ley, así como rendir ante el Sistema Nacional de Protección Integral un informe anual sobre los avances.</w:t>
            </w:r>
          </w:p>
          <w:p w14:paraId="33983DC7" w14:textId="05091E2D" w:rsidR="003036F7"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49D74624" w14:textId="77777777" w:rsidR="00DE00AF" w:rsidRPr="008C511E" w:rsidRDefault="00DE00AF" w:rsidP="008C511E">
            <w:pPr>
              <w:spacing w:after="0" w:line="240" w:lineRule="auto"/>
              <w:ind w:left="66"/>
              <w:jc w:val="both"/>
              <w:rPr>
                <w:rFonts w:ascii="Times New Roman" w:eastAsia="Arial" w:hAnsi="Times New Roman" w:cs="Times New Roman"/>
                <w:bCs/>
                <w:sz w:val="24"/>
                <w:szCs w:val="24"/>
                <w:lang w:val="es" w:eastAsia="es-MX"/>
              </w:rPr>
            </w:pPr>
          </w:p>
          <w:p w14:paraId="7286BCA1"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XVIII.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XXV.</w:t>
            </w:r>
            <w:r w:rsidRPr="008C511E">
              <w:rPr>
                <w:rFonts w:ascii="Times New Roman" w:eastAsia="Arial" w:hAnsi="Times New Roman" w:cs="Times New Roman"/>
                <w:bCs/>
                <w:sz w:val="24"/>
                <w:szCs w:val="24"/>
                <w:lang w:val="es" w:eastAsia="es-MX"/>
              </w:rPr>
              <w:t xml:space="preserve"> …</w:t>
            </w:r>
          </w:p>
          <w:bookmarkEnd w:id="2"/>
          <w:p w14:paraId="35FF5550"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tc>
      </w:tr>
      <w:tr w:rsidR="003036F7" w:rsidRPr="008C511E" w14:paraId="12860FD6" w14:textId="77777777" w:rsidTr="003036F7">
        <w:trPr>
          <w:jc w:val="center"/>
        </w:trPr>
        <w:tc>
          <w:tcPr>
            <w:tcW w:w="4414" w:type="dxa"/>
          </w:tcPr>
          <w:p w14:paraId="75E062D4"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lastRenderedPageBreak/>
              <w:t xml:space="preserve">Artículo 86. </w:t>
            </w:r>
            <w:r w:rsidRPr="008C511E">
              <w:rPr>
                <w:rFonts w:ascii="Times New Roman" w:eastAsia="Arial" w:hAnsi="Times New Roman" w:cs="Times New Roman"/>
                <w:bCs/>
                <w:sz w:val="24"/>
                <w:szCs w:val="24"/>
                <w:lang w:val="es" w:eastAsia="es-MX"/>
              </w:rPr>
              <w:t>Corresponde a las autoridades municipales, las atribuciones siguientes:</w:t>
            </w:r>
            <w:r w:rsidRPr="008C511E">
              <w:rPr>
                <w:rFonts w:ascii="Times New Roman" w:eastAsia="Arial" w:hAnsi="Times New Roman" w:cs="Times New Roman"/>
                <w:b/>
                <w:sz w:val="24"/>
                <w:szCs w:val="24"/>
                <w:lang w:val="es" w:eastAsia="es-MX"/>
              </w:rPr>
              <w:t xml:space="preserve"> </w:t>
            </w:r>
          </w:p>
          <w:p w14:paraId="3C3C4DAF"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707D175A"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I. </w:t>
            </w:r>
            <w:r w:rsidRPr="008C511E">
              <w:rPr>
                <w:rFonts w:ascii="Times New Roman" w:eastAsia="Arial" w:hAnsi="Times New Roman" w:cs="Times New Roman"/>
                <w:bCs/>
                <w:sz w:val="24"/>
                <w:szCs w:val="24"/>
                <w:lang w:val="es" w:eastAsia="es-MX"/>
              </w:rPr>
              <w:t>Elaborar su Programa Municipal y participar en el diseño del Programa Estatal.</w:t>
            </w:r>
          </w:p>
          <w:p w14:paraId="09F5BD4D"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336BF223"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4F350746"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VI.</w:t>
            </w:r>
            <w:r w:rsidRPr="008C511E">
              <w:rPr>
                <w:rFonts w:ascii="Times New Roman" w:eastAsia="Arial" w:hAnsi="Times New Roman" w:cs="Times New Roman"/>
                <w:bCs/>
                <w:sz w:val="24"/>
                <w:szCs w:val="24"/>
                <w:lang w:val="es" w:eastAsia="es-MX"/>
              </w:rPr>
              <w:t xml:space="preserve"> …</w:t>
            </w:r>
          </w:p>
          <w:p w14:paraId="4064EB1C"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7A9C7379"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VII. </w:t>
            </w:r>
            <w:r w:rsidRPr="008C511E">
              <w:rPr>
                <w:rFonts w:ascii="Times New Roman" w:eastAsia="Arial" w:hAnsi="Times New Roman" w:cs="Times New Roman"/>
                <w:bCs/>
                <w:sz w:val="24"/>
                <w:szCs w:val="24"/>
                <w:lang w:val="es" w:eastAsia="es-MX"/>
              </w:rPr>
              <w:t>Contar con un Programa de Atención de Niñas, Niños y Adolescentes.</w:t>
            </w:r>
          </w:p>
          <w:p w14:paraId="5F06F525"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28F786F3"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VIII. </w:t>
            </w:r>
            <w:r w:rsidRPr="008C511E">
              <w:rPr>
                <w:rFonts w:ascii="Times New Roman" w:eastAsia="Arial" w:hAnsi="Times New Roman" w:cs="Times New Roman"/>
                <w:bCs/>
                <w:sz w:val="24"/>
                <w:szCs w:val="24"/>
                <w:lang w:val="es" w:eastAsia="es-MX"/>
              </w:rPr>
              <w:t xml:space="preserve">a </w:t>
            </w:r>
            <w:r w:rsidRPr="008C511E">
              <w:rPr>
                <w:rFonts w:ascii="Times New Roman" w:eastAsia="Arial" w:hAnsi="Times New Roman" w:cs="Times New Roman"/>
                <w:b/>
                <w:sz w:val="24"/>
                <w:szCs w:val="24"/>
                <w:lang w:val="es" w:eastAsia="es-MX"/>
              </w:rPr>
              <w:t xml:space="preserve">XVI. </w:t>
            </w:r>
            <w:r w:rsidRPr="008C511E">
              <w:rPr>
                <w:rFonts w:ascii="Times New Roman" w:eastAsia="Arial" w:hAnsi="Times New Roman" w:cs="Times New Roman"/>
                <w:bCs/>
                <w:sz w:val="24"/>
                <w:szCs w:val="24"/>
                <w:lang w:val="es" w:eastAsia="es-MX"/>
              </w:rPr>
              <w:t>…</w:t>
            </w:r>
          </w:p>
          <w:p w14:paraId="3B00F171"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tc>
        <w:tc>
          <w:tcPr>
            <w:tcW w:w="4414" w:type="dxa"/>
          </w:tcPr>
          <w:p w14:paraId="2E3B5BBC"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 xml:space="preserve">Artículo 86. </w:t>
            </w:r>
            <w:r w:rsidRPr="008C511E">
              <w:rPr>
                <w:rFonts w:ascii="Times New Roman" w:eastAsia="Arial" w:hAnsi="Times New Roman" w:cs="Times New Roman"/>
                <w:bCs/>
                <w:sz w:val="24"/>
                <w:szCs w:val="24"/>
                <w:lang w:val="es" w:eastAsia="es-MX"/>
              </w:rPr>
              <w:t>Corresponde a las autoridades municipales, las atribuciones siguientes:</w:t>
            </w:r>
            <w:r w:rsidRPr="008C511E">
              <w:rPr>
                <w:rFonts w:ascii="Times New Roman" w:eastAsia="Arial" w:hAnsi="Times New Roman" w:cs="Times New Roman"/>
                <w:b/>
                <w:sz w:val="24"/>
                <w:szCs w:val="24"/>
                <w:lang w:val="es" w:eastAsia="es-MX"/>
              </w:rPr>
              <w:t xml:space="preserve"> </w:t>
            </w:r>
          </w:p>
          <w:p w14:paraId="363B136A"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1364945D"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I. </w:t>
            </w:r>
            <w:r w:rsidRPr="008C511E">
              <w:rPr>
                <w:rFonts w:ascii="Times New Roman" w:eastAsia="Arial" w:hAnsi="Times New Roman" w:cs="Times New Roman"/>
                <w:bCs/>
                <w:sz w:val="24"/>
                <w:szCs w:val="24"/>
                <w:lang w:val="es" w:eastAsia="es-MX"/>
              </w:rPr>
              <w:t>Elaborar su Programa Municipal</w:t>
            </w:r>
            <w:r w:rsidRPr="008C511E">
              <w:rPr>
                <w:rFonts w:ascii="Times New Roman" w:eastAsia="Arial" w:hAnsi="Times New Roman" w:cs="Times New Roman"/>
                <w:b/>
                <w:sz w:val="24"/>
                <w:szCs w:val="24"/>
                <w:lang w:val="es" w:eastAsia="es-MX"/>
              </w:rPr>
              <w:t>, la Estrategia Municipal</w:t>
            </w:r>
            <w:r w:rsidRPr="008C511E">
              <w:rPr>
                <w:rFonts w:ascii="Times New Roman" w:eastAsia="Arial" w:hAnsi="Times New Roman" w:cs="Times New Roman"/>
                <w:bCs/>
                <w:sz w:val="24"/>
                <w:szCs w:val="24"/>
                <w:lang w:val="es" w:eastAsia="es-MX"/>
              </w:rPr>
              <w:t xml:space="preserve"> y participar en el diseño del Programa Estatal </w:t>
            </w:r>
            <w:r w:rsidRPr="008C511E">
              <w:rPr>
                <w:rFonts w:ascii="Times New Roman" w:eastAsia="Arial" w:hAnsi="Times New Roman" w:cs="Times New Roman"/>
                <w:b/>
                <w:sz w:val="24"/>
                <w:szCs w:val="24"/>
                <w:lang w:val="es" w:eastAsia="es-MX"/>
              </w:rPr>
              <w:t>y de la Estrategia Estatal</w:t>
            </w:r>
            <w:r w:rsidRPr="008C511E">
              <w:rPr>
                <w:rFonts w:ascii="Times New Roman" w:eastAsia="Arial" w:hAnsi="Times New Roman" w:cs="Times New Roman"/>
                <w:bCs/>
                <w:sz w:val="24"/>
                <w:szCs w:val="24"/>
                <w:lang w:val="es" w:eastAsia="es-MX"/>
              </w:rPr>
              <w:t>.</w:t>
            </w:r>
          </w:p>
          <w:p w14:paraId="149C78DF"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51D5C89F"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VI.</w:t>
            </w:r>
            <w:r w:rsidRPr="008C511E">
              <w:rPr>
                <w:rFonts w:ascii="Times New Roman" w:eastAsia="Arial" w:hAnsi="Times New Roman" w:cs="Times New Roman"/>
                <w:bCs/>
                <w:sz w:val="24"/>
                <w:szCs w:val="24"/>
                <w:lang w:val="es" w:eastAsia="es-MX"/>
              </w:rPr>
              <w:t xml:space="preserve"> …</w:t>
            </w:r>
          </w:p>
          <w:p w14:paraId="117E4BCA"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352E378F"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VII. </w:t>
            </w:r>
            <w:r w:rsidRPr="008C511E">
              <w:rPr>
                <w:rFonts w:ascii="Times New Roman" w:eastAsia="Arial" w:hAnsi="Times New Roman" w:cs="Times New Roman"/>
                <w:bCs/>
                <w:sz w:val="24"/>
                <w:szCs w:val="24"/>
                <w:lang w:val="es" w:eastAsia="es-MX"/>
              </w:rPr>
              <w:t xml:space="preserve">Contar con </w:t>
            </w:r>
            <w:r w:rsidRPr="008C511E">
              <w:rPr>
                <w:rFonts w:ascii="Times New Roman" w:eastAsia="Arial" w:hAnsi="Times New Roman" w:cs="Times New Roman"/>
                <w:b/>
                <w:sz w:val="24"/>
                <w:szCs w:val="24"/>
                <w:lang w:val="es" w:eastAsia="es-MX"/>
              </w:rPr>
              <w:t xml:space="preserve">una Estrategia Municipal y </w:t>
            </w:r>
            <w:r w:rsidRPr="008C511E">
              <w:rPr>
                <w:rFonts w:ascii="Times New Roman" w:eastAsia="Arial" w:hAnsi="Times New Roman" w:cs="Times New Roman"/>
                <w:bCs/>
                <w:sz w:val="24"/>
                <w:szCs w:val="24"/>
                <w:lang w:val="es" w:eastAsia="es-MX"/>
              </w:rPr>
              <w:t>un Programa de Atención de Niñas, Niños y Adolescentes.</w:t>
            </w:r>
          </w:p>
          <w:p w14:paraId="4916451C"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76662D0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VIII. </w:t>
            </w:r>
            <w:r w:rsidRPr="008C511E">
              <w:rPr>
                <w:rFonts w:ascii="Times New Roman" w:eastAsia="Arial" w:hAnsi="Times New Roman" w:cs="Times New Roman"/>
                <w:bCs/>
                <w:sz w:val="24"/>
                <w:szCs w:val="24"/>
                <w:lang w:val="es" w:eastAsia="es-MX"/>
              </w:rPr>
              <w:t xml:space="preserve">a </w:t>
            </w:r>
            <w:r w:rsidRPr="008C511E">
              <w:rPr>
                <w:rFonts w:ascii="Times New Roman" w:eastAsia="Arial" w:hAnsi="Times New Roman" w:cs="Times New Roman"/>
                <w:b/>
                <w:sz w:val="24"/>
                <w:szCs w:val="24"/>
                <w:lang w:val="es" w:eastAsia="es-MX"/>
              </w:rPr>
              <w:t xml:space="preserve">XVI. </w:t>
            </w:r>
            <w:r w:rsidRPr="008C511E">
              <w:rPr>
                <w:rFonts w:ascii="Times New Roman" w:eastAsia="Arial" w:hAnsi="Times New Roman" w:cs="Times New Roman"/>
                <w:bCs/>
                <w:sz w:val="24"/>
                <w:szCs w:val="24"/>
                <w:lang w:val="es" w:eastAsia="es-MX"/>
              </w:rPr>
              <w:t>…</w:t>
            </w:r>
          </w:p>
          <w:p w14:paraId="48DAF216"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tc>
      </w:tr>
      <w:tr w:rsidR="003036F7" w:rsidRPr="008C511E" w14:paraId="52E9B586" w14:textId="77777777" w:rsidTr="003036F7">
        <w:trPr>
          <w:jc w:val="center"/>
        </w:trPr>
        <w:tc>
          <w:tcPr>
            <w:tcW w:w="4414" w:type="dxa"/>
          </w:tcPr>
          <w:p w14:paraId="3C1A300D"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Artículo 96. </w:t>
            </w:r>
            <w:r w:rsidRPr="008C511E">
              <w:rPr>
                <w:rFonts w:ascii="Times New Roman" w:eastAsia="Arial" w:hAnsi="Times New Roman" w:cs="Times New Roman"/>
                <w:bCs/>
                <w:sz w:val="24"/>
                <w:szCs w:val="24"/>
                <w:lang w:val="es" w:eastAsia="es-MX"/>
              </w:rPr>
              <w:t>…</w:t>
            </w:r>
          </w:p>
          <w:p w14:paraId="53B23C1C"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77B8F2C2"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Cs/>
                <w:sz w:val="24"/>
                <w:szCs w:val="24"/>
                <w:lang w:val="es" w:eastAsia="es-MX"/>
              </w:rPr>
              <w:t>…</w:t>
            </w:r>
          </w:p>
          <w:p w14:paraId="0D45EE99"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4EDF0945"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Cs/>
                <w:sz w:val="24"/>
                <w:szCs w:val="24"/>
                <w:lang w:val="es" w:eastAsia="es-MX"/>
              </w:rPr>
              <w:t>El Sistema Estatal de Protección Integral tendrá las siguientes atribuciones:</w:t>
            </w:r>
          </w:p>
          <w:p w14:paraId="5D7383EA"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33989EC5"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VIII.</w:t>
            </w:r>
            <w:r w:rsidRPr="008C511E">
              <w:rPr>
                <w:rFonts w:ascii="Times New Roman" w:eastAsia="Arial" w:hAnsi="Times New Roman" w:cs="Times New Roman"/>
                <w:bCs/>
                <w:sz w:val="24"/>
                <w:szCs w:val="24"/>
                <w:lang w:val="es" w:eastAsia="es-MX"/>
              </w:rPr>
              <w:t xml:space="preserve"> …</w:t>
            </w:r>
          </w:p>
          <w:p w14:paraId="010FC197"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54825F0C"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IX. </w:t>
            </w:r>
            <w:r w:rsidRPr="008C511E">
              <w:rPr>
                <w:rFonts w:ascii="Times New Roman" w:eastAsia="Arial" w:hAnsi="Times New Roman" w:cs="Times New Roman"/>
                <w:bCs/>
                <w:sz w:val="24"/>
                <w:szCs w:val="24"/>
                <w:lang w:val="es" w:eastAsia="es-MX"/>
              </w:rPr>
              <w:t>Elaborar y ejecutar el Programa Estatal con la participación de los sectores público, social y privado, así como de niñas, niños y adolescentes.</w:t>
            </w:r>
          </w:p>
          <w:p w14:paraId="28853B1C"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274E3500"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X. </w:t>
            </w:r>
            <w:r w:rsidRPr="008C511E">
              <w:rPr>
                <w:rFonts w:ascii="Times New Roman" w:eastAsia="Arial" w:hAnsi="Times New Roman" w:cs="Times New Roman"/>
                <w:bCs/>
                <w:sz w:val="24"/>
                <w:szCs w:val="24"/>
                <w:lang w:val="es" w:eastAsia="es-MX"/>
              </w:rPr>
              <w:t>…</w:t>
            </w:r>
          </w:p>
          <w:p w14:paraId="7E540B53"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7943768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XI.</w:t>
            </w:r>
            <w:r w:rsidRPr="008C511E">
              <w:rPr>
                <w:rFonts w:ascii="Times New Roman" w:eastAsia="Arial" w:hAnsi="Times New Roman" w:cs="Times New Roman"/>
                <w:bCs/>
                <w:sz w:val="24"/>
                <w:szCs w:val="24"/>
                <w:lang w:val="es" w:eastAsia="es-MX"/>
              </w:rPr>
              <w:t xml:space="preserve"> Emitir un informe anual sobre los avances del Programa Estatal y remitirlo al Sistema Nacional de Protección.</w:t>
            </w:r>
          </w:p>
          <w:p w14:paraId="2C27BB64"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0B4CBFC7"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1A65DD9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XXI.</w:t>
            </w:r>
            <w:r w:rsidRPr="008C511E">
              <w:rPr>
                <w:rFonts w:ascii="Times New Roman" w:eastAsia="Arial" w:hAnsi="Times New Roman" w:cs="Times New Roman"/>
                <w:bCs/>
                <w:sz w:val="24"/>
                <w:szCs w:val="24"/>
                <w:lang w:val="es" w:eastAsia="es-MX"/>
              </w:rPr>
              <w:t xml:space="preserve"> …</w:t>
            </w:r>
          </w:p>
          <w:p w14:paraId="50F35282"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tc>
        <w:tc>
          <w:tcPr>
            <w:tcW w:w="4414" w:type="dxa"/>
          </w:tcPr>
          <w:p w14:paraId="21B11ED8"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Artículo 96. </w:t>
            </w:r>
            <w:r w:rsidRPr="008C511E">
              <w:rPr>
                <w:rFonts w:ascii="Times New Roman" w:eastAsia="Arial" w:hAnsi="Times New Roman" w:cs="Times New Roman"/>
                <w:bCs/>
                <w:sz w:val="24"/>
                <w:szCs w:val="24"/>
                <w:lang w:val="es" w:eastAsia="es-MX"/>
              </w:rPr>
              <w:t>…</w:t>
            </w:r>
          </w:p>
          <w:p w14:paraId="22F9013D"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45B1408D"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Cs/>
                <w:sz w:val="24"/>
                <w:szCs w:val="24"/>
                <w:lang w:val="es" w:eastAsia="es-MX"/>
              </w:rPr>
              <w:t>…</w:t>
            </w:r>
          </w:p>
          <w:p w14:paraId="3C062E53"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542BFC78"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Cs/>
                <w:sz w:val="24"/>
                <w:szCs w:val="24"/>
                <w:lang w:val="es" w:eastAsia="es-MX"/>
              </w:rPr>
              <w:t>El Sistema Estatal de Protección Integral tendrá las siguientes atribuciones:</w:t>
            </w:r>
          </w:p>
          <w:p w14:paraId="36816B06"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1DF3A072"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VIII.</w:t>
            </w:r>
            <w:r w:rsidRPr="008C511E">
              <w:rPr>
                <w:rFonts w:ascii="Times New Roman" w:eastAsia="Arial" w:hAnsi="Times New Roman" w:cs="Times New Roman"/>
                <w:bCs/>
                <w:sz w:val="24"/>
                <w:szCs w:val="24"/>
                <w:lang w:val="es" w:eastAsia="es-MX"/>
              </w:rPr>
              <w:t xml:space="preserve"> …</w:t>
            </w:r>
          </w:p>
          <w:p w14:paraId="265EF208"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2377F4B9"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IX. </w:t>
            </w:r>
            <w:r w:rsidRPr="008C511E">
              <w:rPr>
                <w:rFonts w:ascii="Times New Roman" w:eastAsia="Arial" w:hAnsi="Times New Roman" w:cs="Times New Roman"/>
                <w:bCs/>
                <w:sz w:val="24"/>
                <w:szCs w:val="24"/>
                <w:lang w:val="es" w:eastAsia="es-MX"/>
              </w:rPr>
              <w:t xml:space="preserve">Elaborar y ejecutar el Programa Estatal </w:t>
            </w:r>
            <w:r w:rsidRPr="008C511E">
              <w:rPr>
                <w:rFonts w:ascii="Times New Roman" w:eastAsia="Arial" w:hAnsi="Times New Roman" w:cs="Times New Roman"/>
                <w:b/>
                <w:sz w:val="24"/>
                <w:szCs w:val="24"/>
                <w:lang w:val="es" w:eastAsia="es-MX"/>
              </w:rPr>
              <w:t xml:space="preserve">y la Estrategia Estatal </w:t>
            </w:r>
            <w:r w:rsidRPr="008C511E">
              <w:rPr>
                <w:rFonts w:ascii="Times New Roman" w:eastAsia="Arial" w:hAnsi="Times New Roman" w:cs="Times New Roman"/>
                <w:bCs/>
                <w:sz w:val="24"/>
                <w:szCs w:val="24"/>
                <w:lang w:val="es" w:eastAsia="es-MX"/>
              </w:rPr>
              <w:t>con la participación de los sectores público, social y privado, así como de niñas, niños y adolescentes.</w:t>
            </w:r>
          </w:p>
          <w:p w14:paraId="4BF4328D"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724420CA"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X. </w:t>
            </w:r>
            <w:r w:rsidRPr="008C511E">
              <w:rPr>
                <w:rFonts w:ascii="Times New Roman" w:eastAsia="Arial" w:hAnsi="Times New Roman" w:cs="Times New Roman"/>
                <w:bCs/>
                <w:sz w:val="24"/>
                <w:szCs w:val="24"/>
                <w:lang w:val="es" w:eastAsia="es-MX"/>
              </w:rPr>
              <w:t>…</w:t>
            </w:r>
          </w:p>
          <w:p w14:paraId="3AAACFD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45F4E2BE"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XI.</w:t>
            </w:r>
            <w:r w:rsidRPr="008C511E">
              <w:rPr>
                <w:rFonts w:ascii="Times New Roman" w:eastAsia="Arial" w:hAnsi="Times New Roman" w:cs="Times New Roman"/>
                <w:bCs/>
                <w:sz w:val="24"/>
                <w:szCs w:val="24"/>
                <w:lang w:val="es" w:eastAsia="es-MX"/>
              </w:rPr>
              <w:t xml:space="preserve"> Emitir un informe anual sobre los avances del Programa Estatal</w:t>
            </w:r>
            <w:r w:rsidRPr="008C511E">
              <w:rPr>
                <w:rFonts w:ascii="Times New Roman" w:eastAsia="Arial" w:hAnsi="Times New Roman" w:cs="Times New Roman"/>
                <w:b/>
                <w:sz w:val="24"/>
                <w:szCs w:val="24"/>
                <w:lang w:val="es" w:eastAsia="es-MX"/>
              </w:rPr>
              <w:t>, así como de la Estrategia Estatal</w:t>
            </w:r>
            <w:r w:rsidRPr="008C511E">
              <w:rPr>
                <w:rFonts w:ascii="Times New Roman" w:eastAsia="Arial" w:hAnsi="Times New Roman" w:cs="Times New Roman"/>
                <w:bCs/>
                <w:sz w:val="24"/>
                <w:szCs w:val="24"/>
                <w:lang w:val="es" w:eastAsia="es-MX"/>
              </w:rPr>
              <w:t xml:space="preserve"> y remitirlo al Sistema Nacional de Protección.</w:t>
            </w:r>
          </w:p>
          <w:p w14:paraId="5EAB7939"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7356769E"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XXI.</w:t>
            </w:r>
            <w:r w:rsidRPr="008C511E">
              <w:rPr>
                <w:rFonts w:ascii="Times New Roman" w:eastAsia="Arial" w:hAnsi="Times New Roman" w:cs="Times New Roman"/>
                <w:bCs/>
                <w:sz w:val="24"/>
                <w:szCs w:val="24"/>
                <w:lang w:val="es" w:eastAsia="es-MX"/>
              </w:rPr>
              <w:t xml:space="preserve"> …</w:t>
            </w:r>
          </w:p>
          <w:p w14:paraId="57116F5A"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tc>
      </w:tr>
      <w:tr w:rsidR="003036F7" w:rsidRPr="008C511E" w14:paraId="2C6DD62A" w14:textId="77777777" w:rsidTr="003036F7">
        <w:trPr>
          <w:jc w:val="center"/>
        </w:trPr>
        <w:tc>
          <w:tcPr>
            <w:tcW w:w="4414" w:type="dxa"/>
          </w:tcPr>
          <w:p w14:paraId="6AE5A9BF"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Artículo 100.</w:t>
            </w:r>
            <w:r w:rsidRPr="008C511E">
              <w:rPr>
                <w:rFonts w:ascii="Times New Roman" w:eastAsia="Arial" w:hAnsi="Times New Roman" w:cs="Times New Roman"/>
                <w:bCs/>
                <w:sz w:val="24"/>
                <w:szCs w:val="24"/>
                <w:lang w:val="es" w:eastAsia="es-MX"/>
              </w:rPr>
              <w:t xml:space="preserve"> …</w:t>
            </w:r>
          </w:p>
          <w:p w14:paraId="07ADFCF3"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38CDB3C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Cs/>
                <w:sz w:val="24"/>
                <w:szCs w:val="24"/>
                <w:lang w:val="es" w:eastAsia="es-MX"/>
              </w:rPr>
              <w:t>Las Secretaría Ejecutiva tendrá las siguientes atribuciones:</w:t>
            </w:r>
          </w:p>
          <w:p w14:paraId="46775175"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6A7CBFC1"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lastRenderedPageBreak/>
              <w:t xml:space="preserve">I. </w:t>
            </w:r>
            <w:r w:rsidRPr="008C511E">
              <w:rPr>
                <w:rFonts w:ascii="Times New Roman" w:eastAsia="Arial" w:hAnsi="Times New Roman" w:cs="Times New Roman"/>
                <w:bCs/>
                <w:sz w:val="24"/>
                <w:szCs w:val="24"/>
                <w:lang w:val="es" w:eastAsia="es-MX"/>
              </w:rPr>
              <w:t>…</w:t>
            </w:r>
          </w:p>
          <w:p w14:paraId="4ED54F8A"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685947B5"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II. </w:t>
            </w:r>
            <w:r w:rsidRPr="008C511E">
              <w:rPr>
                <w:rFonts w:ascii="Times New Roman" w:eastAsia="Arial" w:hAnsi="Times New Roman" w:cs="Times New Roman"/>
                <w:bCs/>
                <w:sz w:val="24"/>
                <w:szCs w:val="24"/>
                <w:lang w:val="es" w:eastAsia="es-MX"/>
              </w:rPr>
              <w:t>Elaborar el anteproyecto del Programa Estatal para someterlo a consideración de los miembros del Sistema.</w:t>
            </w:r>
          </w:p>
          <w:p w14:paraId="4420DE25"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3BF700C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0DE62CF0"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III. </w:t>
            </w:r>
            <w:r w:rsidRPr="008C511E">
              <w:rPr>
                <w:rFonts w:ascii="Times New Roman" w:eastAsia="Arial" w:hAnsi="Times New Roman" w:cs="Times New Roman"/>
                <w:bCs/>
                <w:sz w:val="24"/>
                <w:szCs w:val="24"/>
                <w:lang w:val="es" w:eastAsia="es-MX"/>
              </w:rPr>
              <w:t>Llevar a cabo el seguimiento y monitoreo de la ejecución del Programa Estatal.</w:t>
            </w:r>
          </w:p>
          <w:p w14:paraId="616CD79E"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2798B4D2"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IV. </w:t>
            </w:r>
            <w:r w:rsidRPr="008C511E">
              <w:rPr>
                <w:rFonts w:ascii="Times New Roman" w:eastAsia="Arial" w:hAnsi="Times New Roman" w:cs="Times New Roman"/>
                <w:bCs/>
                <w:sz w:val="24"/>
                <w:szCs w:val="24"/>
                <w:lang w:val="es" w:eastAsia="es-MX"/>
              </w:rPr>
              <w:t>a</w:t>
            </w:r>
            <w:r w:rsidRPr="008C511E">
              <w:rPr>
                <w:rFonts w:ascii="Times New Roman" w:eastAsia="Arial" w:hAnsi="Times New Roman" w:cs="Times New Roman"/>
                <w:b/>
                <w:sz w:val="24"/>
                <w:szCs w:val="24"/>
                <w:lang w:val="es" w:eastAsia="es-MX"/>
              </w:rPr>
              <w:t xml:space="preserve"> XVI. </w:t>
            </w:r>
            <w:r w:rsidRPr="008C511E">
              <w:rPr>
                <w:rFonts w:ascii="Times New Roman" w:eastAsia="Arial" w:hAnsi="Times New Roman" w:cs="Times New Roman"/>
                <w:bCs/>
                <w:sz w:val="24"/>
                <w:szCs w:val="24"/>
                <w:lang w:val="es" w:eastAsia="es-MX"/>
              </w:rPr>
              <w:t>…</w:t>
            </w:r>
          </w:p>
          <w:p w14:paraId="285DAFC3"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tc>
        <w:tc>
          <w:tcPr>
            <w:tcW w:w="4414" w:type="dxa"/>
          </w:tcPr>
          <w:p w14:paraId="2D2C8CA7"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lastRenderedPageBreak/>
              <w:t>Artículo 100.</w:t>
            </w:r>
            <w:r w:rsidRPr="008C511E">
              <w:rPr>
                <w:rFonts w:ascii="Times New Roman" w:eastAsia="Arial" w:hAnsi="Times New Roman" w:cs="Times New Roman"/>
                <w:bCs/>
                <w:sz w:val="24"/>
                <w:szCs w:val="24"/>
                <w:lang w:val="es" w:eastAsia="es-MX"/>
              </w:rPr>
              <w:t xml:space="preserve"> …</w:t>
            </w:r>
          </w:p>
          <w:p w14:paraId="211CC114"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6727F102"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Cs/>
                <w:sz w:val="24"/>
                <w:szCs w:val="24"/>
                <w:lang w:val="es" w:eastAsia="es-MX"/>
              </w:rPr>
              <w:t>Las Secretaría Ejecutiva tendrá las siguientes atribuciones:</w:t>
            </w:r>
          </w:p>
          <w:p w14:paraId="0255C447"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2F579682"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lastRenderedPageBreak/>
              <w:t xml:space="preserve">I. </w:t>
            </w:r>
            <w:r w:rsidRPr="008C511E">
              <w:rPr>
                <w:rFonts w:ascii="Times New Roman" w:eastAsia="Arial" w:hAnsi="Times New Roman" w:cs="Times New Roman"/>
                <w:bCs/>
                <w:sz w:val="24"/>
                <w:szCs w:val="24"/>
                <w:lang w:val="es" w:eastAsia="es-MX"/>
              </w:rPr>
              <w:t>…</w:t>
            </w:r>
          </w:p>
          <w:p w14:paraId="4E35D457"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021FF9A8"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II. </w:t>
            </w:r>
            <w:r w:rsidRPr="008C511E">
              <w:rPr>
                <w:rFonts w:ascii="Times New Roman" w:eastAsia="Arial" w:hAnsi="Times New Roman" w:cs="Times New Roman"/>
                <w:bCs/>
                <w:sz w:val="24"/>
                <w:szCs w:val="24"/>
                <w:lang w:val="es" w:eastAsia="es-MX"/>
              </w:rPr>
              <w:t xml:space="preserve">Elaborar el anteproyecto del Programa Estatal </w:t>
            </w:r>
            <w:r w:rsidRPr="008C511E">
              <w:rPr>
                <w:rFonts w:ascii="Times New Roman" w:eastAsia="Arial" w:hAnsi="Times New Roman" w:cs="Times New Roman"/>
                <w:b/>
                <w:sz w:val="24"/>
                <w:szCs w:val="24"/>
                <w:lang w:val="es" w:eastAsia="es-MX"/>
              </w:rPr>
              <w:t xml:space="preserve">y de la Estrategia Estatal </w:t>
            </w:r>
            <w:r w:rsidRPr="008C511E">
              <w:rPr>
                <w:rFonts w:ascii="Times New Roman" w:eastAsia="Arial" w:hAnsi="Times New Roman" w:cs="Times New Roman"/>
                <w:bCs/>
                <w:sz w:val="24"/>
                <w:szCs w:val="24"/>
                <w:lang w:val="es" w:eastAsia="es-MX"/>
              </w:rPr>
              <w:t>para someterlo a consideración de los miembros del Sistema.</w:t>
            </w:r>
          </w:p>
          <w:p w14:paraId="1FB952A9"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23A4F2D1"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III. </w:t>
            </w:r>
            <w:r w:rsidRPr="008C511E">
              <w:rPr>
                <w:rFonts w:ascii="Times New Roman" w:eastAsia="Arial" w:hAnsi="Times New Roman" w:cs="Times New Roman"/>
                <w:bCs/>
                <w:sz w:val="24"/>
                <w:szCs w:val="24"/>
                <w:lang w:val="es" w:eastAsia="es-MX"/>
              </w:rPr>
              <w:t xml:space="preserve">Llevar a cabo el seguimiento y monitoreo de la ejecución del Programa Estatal </w:t>
            </w:r>
            <w:r w:rsidRPr="008C511E">
              <w:rPr>
                <w:rFonts w:ascii="Times New Roman" w:eastAsia="Arial" w:hAnsi="Times New Roman" w:cs="Times New Roman"/>
                <w:b/>
                <w:sz w:val="24"/>
                <w:szCs w:val="24"/>
                <w:lang w:val="es" w:eastAsia="es-MX"/>
              </w:rPr>
              <w:t>y de la Estrategia Estatal</w:t>
            </w:r>
            <w:r w:rsidRPr="008C511E">
              <w:rPr>
                <w:rFonts w:ascii="Times New Roman" w:eastAsia="Arial" w:hAnsi="Times New Roman" w:cs="Times New Roman"/>
                <w:bCs/>
                <w:sz w:val="24"/>
                <w:szCs w:val="24"/>
                <w:lang w:val="es" w:eastAsia="es-MX"/>
              </w:rPr>
              <w:t>.</w:t>
            </w:r>
          </w:p>
          <w:p w14:paraId="0A04091B"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57DE07BB"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IV. </w:t>
            </w:r>
            <w:r w:rsidRPr="008C511E">
              <w:rPr>
                <w:rFonts w:ascii="Times New Roman" w:eastAsia="Arial" w:hAnsi="Times New Roman" w:cs="Times New Roman"/>
                <w:bCs/>
                <w:sz w:val="24"/>
                <w:szCs w:val="24"/>
                <w:lang w:val="es" w:eastAsia="es-MX"/>
              </w:rPr>
              <w:t>a</w:t>
            </w:r>
            <w:r w:rsidRPr="008C511E">
              <w:rPr>
                <w:rFonts w:ascii="Times New Roman" w:eastAsia="Arial" w:hAnsi="Times New Roman" w:cs="Times New Roman"/>
                <w:b/>
                <w:sz w:val="24"/>
                <w:szCs w:val="24"/>
                <w:lang w:val="es" w:eastAsia="es-MX"/>
              </w:rPr>
              <w:t xml:space="preserve"> XVI. </w:t>
            </w:r>
            <w:r w:rsidRPr="008C511E">
              <w:rPr>
                <w:rFonts w:ascii="Times New Roman" w:eastAsia="Arial" w:hAnsi="Times New Roman" w:cs="Times New Roman"/>
                <w:bCs/>
                <w:sz w:val="24"/>
                <w:szCs w:val="24"/>
                <w:lang w:val="es" w:eastAsia="es-MX"/>
              </w:rPr>
              <w:t>…</w:t>
            </w:r>
          </w:p>
          <w:p w14:paraId="7BDB703D"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tc>
      </w:tr>
      <w:tr w:rsidR="003036F7" w:rsidRPr="008C511E" w14:paraId="68666682" w14:textId="77777777" w:rsidTr="003036F7">
        <w:trPr>
          <w:jc w:val="center"/>
        </w:trPr>
        <w:tc>
          <w:tcPr>
            <w:tcW w:w="4414" w:type="dxa"/>
          </w:tcPr>
          <w:p w14:paraId="0CBDC26E"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66D8C023"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p>
          <w:p w14:paraId="244FF82D"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SIN CORRELATIVO</w:t>
            </w:r>
          </w:p>
          <w:p w14:paraId="2AF09AAF"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6B6AF839" w14:textId="77777777" w:rsidR="003036F7" w:rsidRPr="008C511E" w:rsidRDefault="003036F7" w:rsidP="008C511E">
            <w:pPr>
              <w:spacing w:after="0" w:line="240" w:lineRule="auto"/>
              <w:ind w:left="66"/>
              <w:jc w:val="both"/>
              <w:rPr>
                <w:rFonts w:ascii="Times New Roman" w:eastAsia="Arial" w:hAnsi="Times New Roman" w:cs="Times New Roman"/>
                <w:sz w:val="24"/>
                <w:szCs w:val="24"/>
                <w:lang w:val="es" w:eastAsia="es-MX"/>
              </w:rPr>
            </w:pPr>
          </w:p>
          <w:p w14:paraId="01C19BF2"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7B88427D" w14:textId="77777777" w:rsidR="003036F7" w:rsidRPr="008C511E" w:rsidRDefault="003036F7" w:rsidP="008C511E">
            <w:pPr>
              <w:spacing w:after="0" w:line="240" w:lineRule="auto"/>
              <w:ind w:left="66"/>
              <w:jc w:val="center"/>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SIN CORRELATIVO</w:t>
            </w:r>
          </w:p>
          <w:p w14:paraId="5FEE26A6" w14:textId="77777777" w:rsidR="003036F7" w:rsidRPr="008C511E" w:rsidRDefault="003036F7" w:rsidP="008C511E">
            <w:pPr>
              <w:spacing w:after="0" w:line="240" w:lineRule="auto"/>
              <w:ind w:left="66"/>
              <w:jc w:val="both"/>
              <w:rPr>
                <w:rFonts w:ascii="Times New Roman" w:eastAsia="Arial" w:hAnsi="Times New Roman" w:cs="Times New Roman"/>
                <w:sz w:val="24"/>
                <w:szCs w:val="24"/>
                <w:lang w:val="es" w:eastAsia="es-MX"/>
              </w:rPr>
            </w:pPr>
          </w:p>
        </w:tc>
        <w:tc>
          <w:tcPr>
            <w:tcW w:w="4414" w:type="dxa"/>
          </w:tcPr>
          <w:p w14:paraId="4E4DA690"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13FBD09C"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Capítulo Sexto Bis</w:t>
            </w:r>
          </w:p>
          <w:p w14:paraId="3E7EB289" w14:textId="77777777" w:rsidR="003036F7" w:rsidRPr="008C511E" w:rsidRDefault="003036F7" w:rsidP="008C511E">
            <w:pPr>
              <w:spacing w:after="0" w:line="240" w:lineRule="auto"/>
              <w:ind w:left="66"/>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De la Estrategia Estatal y de las Estrategias Municipales de Atención a la Primera Infancia</w:t>
            </w:r>
          </w:p>
          <w:p w14:paraId="1D93FEA6"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519CE7B7"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Artículo 105 Bis. Las autoridades estatales y municipales, en el ámbito de sus respectivas competencias, a través del Sistema Estatal y los sistemas municipales de Protección Integral, así como los sectores privado y social, participarán en la elaboración y ejecución de la Estrategia Estatal y de la Estrategia Municipal, según corresponda, los cuales deberán:</w:t>
            </w:r>
          </w:p>
          <w:p w14:paraId="0B724747" w14:textId="77777777" w:rsidR="003036F7" w:rsidRPr="008C511E" w:rsidRDefault="003036F7" w:rsidP="008C511E">
            <w:pPr>
              <w:spacing w:after="0" w:line="240" w:lineRule="auto"/>
              <w:ind w:left="66"/>
              <w:jc w:val="both"/>
              <w:rPr>
                <w:rFonts w:ascii="Times New Roman" w:eastAsia="Arial" w:hAnsi="Times New Roman" w:cs="Times New Roman"/>
                <w:sz w:val="24"/>
                <w:szCs w:val="24"/>
                <w:lang w:val="es" w:eastAsia="es-MX"/>
              </w:rPr>
            </w:pPr>
          </w:p>
          <w:p w14:paraId="3A252292" w14:textId="77777777" w:rsidR="003036F7" w:rsidRPr="008C511E" w:rsidRDefault="003036F7" w:rsidP="008C511E">
            <w:pPr>
              <w:spacing w:after="0" w:line="240" w:lineRule="auto"/>
              <w:ind w:left="66"/>
              <w:jc w:val="both"/>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 xml:space="preserve">I. Alinearse a la Estrategia Nacional de Atención a la Primera Infancia y la presente Ley. </w:t>
            </w:r>
          </w:p>
          <w:p w14:paraId="3DAC0239" w14:textId="77777777" w:rsidR="003036F7" w:rsidRPr="008C511E" w:rsidRDefault="003036F7" w:rsidP="008C511E">
            <w:pPr>
              <w:spacing w:after="0" w:line="240" w:lineRule="auto"/>
              <w:ind w:left="66"/>
              <w:jc w:val="both"/>
              <w:rPr>
                <w:rFonts w:ascii="Times New Roman" w:eastAsia="Arial" w:hAnsi="Times New Roman" w:cs="Times New Roman"/>
                <w:sz w:val="24"/>
                <w:szCs w:val="24"/>
                <w:lang w:val="es" w:eastAsia="es-MX"/>
              </w:rPr>
            </w:pPr>
          </w:p>
          <w:p w14:paraId="0ADE0D9E"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 xml:space="preserve">II. Elaborar una Estrategia de Atención a la Primera Infancia </w:t>
            </w:r>
            <w:r w:rsidRPr="008C511E">
              <w:rPr>
                <w:rFonts w:ascii="Times New Roman" w:eastAsia="Arial" w:hAnsi="Times New Roman" w:cs="Times New Roman"/>
                <w:b/>
                <w:bCs/>
                <w:sz w:val="24"/>
                <w:szCs w:val="24"/>
                <w:lang w:val="es" w:eastAsia="es-MX"/>
              </w:rPr>
              <w:t>que contenga las objetivos, metas y líneas de acción prioritarias en materia del ejercicio, respeto, promoción y protección integral de las niñas y niños en primera infancia, con énfasis en la garantía de sus derechos a la salud, a una nutrición adecuada, a oportunidades para el aprendizaje temprano, a su protección, seguridad, atención y cuidados, desde la perspectiva de corresponsabilidad entre las familias, la sociedad y el Estado.</w:t>
            </w:r>
          </w:p>
          <w:p w14:paraId="03BD0FC3"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p>
          <w:p w14:paraId="07126982" w14:textId="77777777" w:rsidR="003036F7" w:rsidRPr="008C511E" w:rsidRDefault="003036F7" w:rsidP="008C511E">
            <w:pPr>
              <w:spacing w:after="0" w:line="240" w:lineRule="auto"/>
              <w:ind w:left="66"/>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lastRenderedPageBreak/>
              <w:t>III. Incluir mecanismos transparentes que permitan su evaluación y seguimiento, así como de participación ciudadana, mismos que serán publicados en el periódico oficial “Gaceta del Gobierno”.</w:t>
            </w:r>
          </w:p>
        </w:tc>
      </w:tr>
    </w:tbl>
    <w:p w14:paraId="3B77719A" w14:textId="77777777" w:rsidR="003036F7" w:rsidRPr="008C511E" w:rsidRDefault="003036F7" w:rsidP="008C511E">
      <w:pPr>
        <w:shd w:val="clear" w:color="auto" w:fill="FFFFFF"/>
        <w:spacing w:after="0" w:line="240" w:lineRule="auto"/>
        <w:jc w:val="both"/>
        <w:rPr>
          <w:rFonts w:ascii="Times New Roman" w:eastAsia="Arial" w:hAnsi="Times New Roman" w:cs="Times New Roman"/>
          <w:sz w:val="24"/>
          <w:szCs w:val="24"/>
          <w:lang w:val="es" w:eastAsia="es-MX"/>
        </w:rPr>
      </w:pPr>
    </w:p>
    <w:p w14:paraId="704DFBC1" w14:textId="77777777" w:rsidR="003036F7" w:rsidRPr="008C511E" w:rsidRDefault="003036F7" w:rsidP="008C511E">
      <w:pPr>
        <w:spacing w:after="0" w:line="240" w:lineRule="auto"/>
        <w:jc w:val="both"/>
        <w:rPr>
          <w:rFonts w:ascii="Times New Roman" w:eastAsia="Arial" w:hAnsi="Times New Roman" w:cs="Times New Roman"/>
          <w:sz w:val="24"/>
          <w:szCs w:val="24"/>
          <w:lang w:val="es-ES" w:eastAsia="es-MX"/>
        </w:rPr>
      </w:pPr>
      <w:r w:rsidRPr="008C511E">
        <w:rPr>
          <w:rFonts w:ascii="Times New Roman" w:eastAsia="Arial" w:hAnsi="Times New Roman" w:cs="Times New Roman"/>
          <w:sz w:val="24"/>
          <w:szCs w:val="24"/>
          <w:lang w:val="es-ES" w:eastAsia="es-MX"/>
        </w:rPr>
        <w:t>Por lo anteriormente expuesto y fundado, la suscrita,</w:t>
      </w:r>
      <w:r w:rsidRPr="008C511E">
        <w:rPr>
          <w:rFonts w:ascii="Times New Roman" w:eastAsia="Arial" w:hAnsi="Times New Roman" w:cs="Times New Roman"/>
          <w:b/>
          <w:bCs/>
          <w:sz w:val="24"/>
          <w:szCs w:val="24"/>
          <w:lang w:val="es-ES" w:eastAsia="es-MX"/>
        </w:rPr>
        <w:t xml:space="preserve"> </w:t>
      </w:r>
      <w:r w:rsidRPr="008C511E">
        <w:rPr>
          <w:rFonts w:ascii="Times New Roman" w:eastAsia="Arial" w:hAnsi="Times New Roman" w:cs="Times New Roman"/>
          <w:sz w:val="24"/>
          <w:szCs w:val="24"/>
          <w:lang w:val="es-ES" w:eastAsia="es-MX"/>
        </w:rPr>
        <w:t>Diputada integrantes del Grupo Parlamentario del Partido Acción Nacional de la LXII Legislatura del Estado de México, someto al Pleno de esta Asamblea el siguiente proyecto de:</w:t>
      </w:r>
    </w:p>
    <w:p w14:paraId="7AC02102"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37BF3A58"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 xml:space="preserve">Decreto por el que se reforman diversas disposiciones de la Ley de Prestación de Servicios para la Atención, Cuidado y Desarrollo Integral Infantil en el Estado de México y de la Ley de los Derechos de las Niñas, Niños y Adolescentes del Estado de México, en materia de atención integral a la primera infancia. </w:t>
      </w:r>
    </w:p>
    <w:p w14:paraId="3E2E1C1C"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09F9255B"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 xml:space="preserve">ARTÍCULO PRIMERO.- </w:t>
      </w:r>
      <w:r w:rsidRPr="008C511E">
        <w:rPr>
          <w:rFonts w:ascii="Times New Roman" w:eastAsia="Arial" w:hAnsi="Times New Roman" w:cs="Times New Roman"/>
          <w:sz w:val="24"/>
          <w:szCs w:val="24"/>
          <w:lang w:val="es" w:eastAsia="es-MX"/>
        </w:rPr>
        <w:t>Se modifica la fracción I del artículo 2 y la fracción I del artículo 7 de la Ley de Prestación de Servicios para la Atención, Cuidado y Desarrollo Integral Infantil en el Estado de México, para quedar como sigue:</w:t>
      </w:r>
    </w:p>
    <w:p w14:paraId="361ADCF7"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3F9BBF74" w14:textId="77777777" w:rsidR="003036F7" w:rsidRPr="008C511E" w:rsidRDefault="003036F7" w:rsidP="008C511E">
      <w:pPr>
        <w:spacing w:after="0" w:line="240" w:lineRule="auto"/>
        <w:jc w:val="center"/>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Ley de Prestación de Servicios para la Atención, Cuidado y Desarrollo Integral Infantil en el Estado de México</w:t>
      </w:r>
    </w:p>
    <w:p w14:paraId="550CA92B"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61C2C344"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Artículo 2.</w:t>
      </w:r>
      <w:r w:rsidRPr="008C511E">
        <w:rPr>
          <w:rFonts w:ascii="Times New Roman" w:eastAsia="Arial" w:hAnsi="Times New Roman" w:cs="Times New Roman"/>
          <w:sz w:val="24"/>
          <w:szCs w:val="24"/>
          <w:lang w:val="es" w:eastAsia="es-MX"/>
        </w:rPr>
        <w:t xml:space="preserve"> La presente Ley tiene por objeto:</w:t>
      </w:r>
    </w:p>
    <w:p w14:paraId="07C9F015"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690C0A14"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sz w:val="24"/>
          <w:szCs w:val="24"/>
          <w:lang w:val="es" w:eastAsia="es-MX"/>
        </w:rPr>
        <w:t xml:space="preserve"> Garantizar a las niñas y niños, el acceso a los servicios de atención, cuidado y desarrollo integral </w:t>
      </w:r>
      <w:r w:rsidRPr="008C511E">
        <w:rPr>
          <w:rFonts w:ascii="Times New Roman" w:eastAsia="Arial" w:hAnsi="Times New Roman" w:cs="Times New Roman"/>
          <w:b/>
          <w:sz w:val="24"/>
          <w:szCs w:val="24"/>
          <w:lang w:val="es" w:eastAsia="es-MX"/>
        </w:rPr>
        <w:t xml:space="preserve">durante la primera infancia, </w:t>
      </w:r>
      <w:r w:rsidRPr="008C511E">
        <w:rPr>
          <w:rFonts w:ascii="Times New Roman" w:eastAsia="Arial" w:hAnsi="Times New Roman" w:cs="Times New Roman"/>
          <w:sz w:val="24"/>
          <w:szCs w:val="24"/>
          <w:lang w:val="es" w:eastAsia="es-MX"/>
        </w:rPr>
        <w:t>en condiciones de igualdad, calidad, calidez, seguridad y protección adecuadas;</w:t>
      </w:r>
    </w:p>
    <w:p w14:paraId="0DEB80CD"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1EB902A7"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bCs/>
          <w:sz w:val="24"/>
          <w:szCs w:val="24"/>
          <w:lang w:val="es" w:eastAsia="es-MX"/>
        </w:rPr>
        <w:t>II.</w:t>
      </w:r>
      <w:r w:rsidRPr="008C511E">
        <w:rPr>
          <w:rFonts w:ascii="Times New Roman" w:eastAsia="Arial" w:hAnsi="Times New Roman" w:cs="Times New Roman"/>
          <w:sz w:val="24"/>
          <w:szCs w:val="24"/>
          <w:lang w:val="es" w:eastAsia="es-MX"/>
        </w:rPr>
        <w:t xml:space="preserve"> a </w:t>
      </w:r>
      <w:r w:rsidRPr="008C511E">
        <w:rPr>
          <w:rFonts w:ascii="Times New Roman" w:eastAsia="Arial" w:hAnsi="Times New Roman" w:cs="Times New Roman"/>
          <w:b/>
          <w:bCs/>
          <w:sz w:val="24"/>
          <w:szCs w:val="24"/>
          <w:lang w:val="es" w:eastAsia="es-MX"/>
        </w:rPr>
        <w:t>IV.</w:t>
      </w:r>
      <w:r w:rsidRPr="008C511E">
        <w:rPr>
          <w:rFonts w:ascii="Times New Roman" w:eastAsia="Arial" w:hAnsi="Times New Roman" w:cs="Times New Roman"/>
          <w:sz w:val="24"/>
          <w:szCs w:val="24"/>
          <w:lang w:val="es" w:eastAsia="es-MX"/>
        </w:rPr>
        <w:t xml:space="preserve"> …</w:t>
      </w:r>
    </w:p>
    <w:p w14:paraId="3AA793C4"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49DC8A8A"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Artículo 7.</w:t>
      </w:r>
      <w:r w:rsidRPr="008C511E">
        <w:rPr>
          <w:rFonts w:ascii="Times New Roman" w:eastAsia="Arial" w:hAnsi="Times New Roman" w:cs="Times New Roman"/>
          <w:sz w:val="24"/>
          <w:szCs w:val="24"/>
          <w:lang w:val="es" w:eastAsia="es-MX"/>
        </w:rPr>
        <w:t xml:space="preserve"> Para efectos de la presente Ley, se entiende por:</w:t>
      </w:r>
    </w:p>
    <w:p w14:paraId="2CBB9CC9"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347A9DE4" w14:textId="4BDC45BB"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bCs/>
          <w:sz w:val="24"/>
          <w:szCs w:val="24"/>
          <w:lang w:val="es" w:eastAsia="es-MX"/>
        </w:rPr>
        <w:t>I.</w:t>
      </w:r>
      <w:r w:rsidRPr="008C511E">
        <w:rPr>
          <w:rFonts w:ascii="Times New Roman" w:eastAsia="Arial" w:hAnsi="Times New Roman" w:cs="Times New Roman"/>
          <w:sz w:val="24"/>
          <w:szCs w:val="24"/>
          <w:lang w:val="es" w:eastAsia="es-MX"/>
        </w:rPr>
        <w:t xml:space="preserve"> Centros de Atención: A las instalaciones donde se prestan servicios de atención física, psicológica, sanitaria, alimentaria, educación inicial, cuidado y desarrollo integral infantil a niñas y niños, </w:t>
      </w:r>
      <w:r w:rsidRPr="008C511E">
        <w:rPr>
          <w:rFonts w:ascii="Times New Roman" w:eastAsia="Arial" w:hAnsi="Times New Roman" w:cs="Times New Roman"/>
          <w:bCs/>
          <w:sz w:val="24"/>
          <w:szCs w:val="24"/>
          <w:lang w:val="es" w:eastAsia="es-MX"/>
        </w:rPr>
        <w:t>desde los</w:t>
      </w:r>
      <w:r w:rsidRPr="008C511E">
        <w:rPr>
          <w:rFonts w:ascii="Times New Roman" w:eastAsia="Arial" w:hAnsi="Times New Roman" w:cs="Times New Roman"/>
          <w:b/>
          <w:sz w:val="24"/>
          <w:szCs w:val="24"/>
          <w:lang w:val="es" w:eastAsia="es-MX"/>
        </w:rPr>
        <w:t xml:space="preserve"> cero y hasta los seis </w:t>
      </w:r>
      <w:r w:rsidRPr="008C511E">
        <w:rPr>
          <w:rFonts w:ascii="Times New Roman" w:eastAsia="Arial" w:hAnsi="Times New Roman" w:cs="Times New Roman"/>
          <w:bCs/>
          <w:sz w:val="24"/>
          <w:szCs w:val="24"/>
          <w:lang w:val="es" w:eastAsia="es-MX"/>
        </w:rPr>
        <w:t>años de edad</w:t>
      </w:r>
      <w:r w:rsidRPr="008C511E">
        <w:rPr>
          <w:rFonts w:ascii="Times New Roman" w:eastAsia="Arial" w:hAnsi="Times New Roman" w:cs="Times New Roman"/>
          <w:sz w:val="24"/>
          <w:szCs w:val="24"/>
          <w:lang w:val="es" w:eastAsia="es-MX"/>
        </w:rPr>
        <w:t>;</w:t>
      </w:r>
    </w:p>
    <w:p w14:paraId="42F4CC92" w14:textId="77777777" w:rsidR="00122AA1" w:rsidRDefault="00122AA1" w:rsidP="008C511E">
      <w:pPr>
        <w:spacing w:after="0" w:line="240" w:lineRule="auto"/>
        <w:jc w:val="both"/>
        <w:rPr>
          <w:rFonts w:ascii="Times New Roman" w:eastAsia="Arial" w:hAnsi="Times New Roman" w:cs="Times New Roman"/>
          <w:b/>
          <w:bCs/>
          <w:sz w:val="24"/>
          <w:szCs w:val="24"/>
          <w:lang w:val="es" w:eastAsia="es-MX"/>
        </w:rPr>
      </w:pPr>
    </w:p>
    <w:p w14:paraId="5F08099F" w14:textId="6938CBF1"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bCs/>
          <w:sz w:val="24"/>
          <w:szCs w:val="24"/>
          <w:lang w:val="es" w:eastAsia="es-MX"/>
        </w:rPr>
        <w:t>II.</w:t>
      </w:r>
      <w:r w:rsidRPr="008C511E">
        <w:rPr>
          <w:rFonts w:ascii="Times New Roman" w:eastAsia="Arial" w:hAnsi="Times New Roman" w:cs="Times New Roman"/>
          <w:sz w:val="24"/>
          <w:szCs w:val="24"/>
          <w:lang w:val="es" w:eastAsia="es-MX"/>
        </w:rPr>
        <w:t xml:space="preserve"> a </w:t>
      </w:r>
      <w:r w:rsidRPr="008C511E">
        <w:rPr>
          <w:rFonts w:ascii="Times New Roman" w:eastAsia="Arial" w:hAnsi="Times New Roman" w:cs="Times New Roman"/>
          <w:b/>
          <w:bCs/>
          <w:sz w:val="24"/>
          <w:szCs w:val="24"/>
          <w:lang w:val="es" w:eastAsia="es-MX"/>
        </w:rPr>
        <w:t>XV.</w:t>
      </w:r>
      <w:r w:rsidRPr="008C511E">
        <w:rPr>
          <w:rFonts w:ascii="Times New Roman" w:eastAsia="Arial" w:hAnsi="Times New Roman" w:cs="Times New Roman"/>
          <w:sz w:val="24"/>
          <w:szCs w:val="24"/>
          <w:lang w:val="es" w:eastAsia="es-MX"/>
        </w:rPr>
        <w:t xml:space="preserve"> …</w:t>
      </w:r>
    </w:p>
    <w:p w14:paraId="5265F1C7"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2BF9310B"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ARTÍCULO SEGUNDO.-</w:t>
      </w:r>
      <w:r w:rsidRPr="008C511E">
        <w:rPr>
          <w:rFonts w:ascii="Times New Roman" w:eastAsia="Arial" w:hAnsi="Times New Roman" w:cs="Times New Roman"/>
          <w:sz w:val="24"/>
          <w:szCs w:val="24"/>
          <w:lang w:val="es" w:eastAsia="es-MX"/>
        </w:rPr>
        <w:t xml:space="preserve"> Se modifican la fracción III del artículo 84, las fracciones II, III, XI, XII y XVII del artículo 85, las fracciones I y VII del artículo 86, las fracciones IX y XI del artículo 96 y las fracciones II y III del artículo 100; se adicionan las fracciones XVI Ter, XVI </w:t>
      </w:r>
      <w:proofErr w:type="spellStart"/>
      <w:r w:rsidRPr="008C511E">
        <w:rPr>
          <w:rFonts w:ascii="Times New Roman" w:eastAsia="Arial" w:hAnsi="Times New Roman" w:cs="Times New Roman"/>
          <w:sz w:val="24"/>
          <w:szCs w:val="24"/>
          <w:lang w:val="es" w:eastAsia="es-MX"/>
        </w:rPr>
        <w:t>Quater</w:t>
      </w:r>
      <w:proofErr w:type="spellEnd"/>
      <w:r w:rsidRPr="008C511E">
        <w:rPr>
          <w:rFonts w:ascii="Times New Roman" w:eastAsia="Arial" w:hAnsi="Times New Roman" w:cs="Times New Roman"/>
          <w:sz w:val="24"/>
          <w:szCs w:val="24"/>
          <w:lang w:val="es" w:eastAsia="es-MX"/>
        </w:rPr>
        <w:t>, XVI Quinquies, XXVII Bis y se recorre el contenido de la fracción XVI Bis del artículo 5, un Capítulo Sexto Bis y un artículo 105 Bis a la Ley de los Derechos de las Niñas, Niños y Adolescentes del Estado de México, para quedar como sigue:</w:t>
      </w:r>
    </w:p>
    <w:p w14:paraId="11DB2CFE"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2059D661" w14:textId="77777777" w:rsidR="003036F7" w:rsidRPr="008C511E" w:rsidRDefault="003036F7" w:rsidP="008C511E">
      <w:pPr>
        <w:spacing w:after="0" w:line="240" w:lineRule="auto"/>
        <w:jc w:val="center"/>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Ley de los Derechos de las Niñas, Niños y Adolescentes del Estado de México</w:t>
      </w:r>
    </w:p>
    <w:p w14:paraId="3182135E"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662DC59A"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Artículo 5. </w:t>
      </w:r>
      <w:r w:rsidRPr="008C511E">
        <w:rPr>
          <w:rFonts w:ascii="Times New Roman" w:eastAsia="Arial" w:hAnsi="Times New Roman" w:cs="Times New Roman"/>
          <w:bCs/>
          <w:sz w:val="24"/>
          <w:szCs w:val="24"/>
          <w:lang w:val="es" w:eastAsia="es-MX"/>
        </w:rPr>
        <w:t>Para efectos de esta Ley, se entenderá por:</w:t>
      </w:r>
    </w:p>
    <w:p w14:paraId="05029797" w14:textId="77777777" w:rsidR="003036F7" w:rsidRPr="008C511E" w:rsidRDefault="003036F7" w:rsidP="008C511E">
      <w:pPr>
        <w:spacing w:after="0" w:line="240" w:lineRule="auto"/>
        <w:ind w:left="66"/>
        <w:jc w:val="both"/>
        <w:rPr>
          <w:rFonts w:ascii="Times New Roman" w:eastAsia="Arial" w:hAnsi="Times New Roman" w:cs="Times New Roman"/>
          <w:bCs/>
          <w:sz w:val="24"/>
          <w:szCs w:val="24"/>
          <w:lang w:val="es" w:eastAsia="es-MX"/>
        </w:rPr>
      </w:pPr>
    </w:p>
    <w:p w14:paraId="4F7E2BE2"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 xml:space="preserve">XVI. </w:t>
      </w:r>
      <w:r w:rsidRPr="008C511E">
        <w:rPr>
          <w:rFonts w:ascii="Times New Roman" w:eastAsia="Arial" w:hAnsi="Times New Roman" w:cs="Times New Roman"/>
          <w:bCs/>
          <w:sz w:val="24"/>
          <w:szCs w:val="24"/>
          <w:lang w:val="es" w:eastAsia="es-MX"/>
        </w:rPr>
        <w:t>…</w:t>
      </w:r>
    </w:p>
    <w:p w14:paraId="36666780"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119D70A5"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XVI Bis.</w:t>
      </w:r>
      <w:r w:rsidRPr="008C511E">
        <w:rPr>
          <w:rFonts w:ascii="Times New Roman" w:eastAsia="Arial" w:hAnsi="Times New Roman" w:cs="Times New Roman"/>
          <w:b/>
          <w:sz w:val="24"/>
          <w:szCs w:val="24"/>
          <w:lang w:eastAsia="es-MX"/>
        </w:rPr>
        <w:t xml:space="preserve"> Estrategia Estatal: Estrategia Estatal de Atención a la Primera Infancia;</w:t>
      </w:r>
    </w:p>
    <w:p w14:paraId="5FF726EE"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279D731F"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 xml:space="preserve">XVI Ter. Estrategia Municipal: Estrategias de Atención a la Primera Infancia de cada Municipio; </w:t>
      </w:r>
    </w:p>
    <w:p w14:paraId="5E562D00"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2B093071"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 xml:space="preserve">XVI. </w:t>
      </w:r>
      <w:proofErr w:type="spellStart"/>
      <w:r w:rsidRPr="008C511E">
        <w:rPr>
          <w:rFonts w:ascii="Times New Roman" w:eastAsia="Arial" w:hAnsi="Times New Roman" w:cs="Times New Roman"/>
          <w:b/>
          <w:sz w:val="24"/>
          <w:szCs w:val="24"/>
          <w:lang w:val="es" w:eastAsia="es-MX"/>
        </w:rPr>
        <w:t>Quater</w:t>
      </w:r>
      <w:proofErr w:type="spellEnd"/>
      <w:r w:rsidRPr="008C511E">
        <w:rPr>
          <w:rFonts w:ascii="Times New Roman" w:eastAsia="Arial" w:hAnsi="Times New Roman" w:cs="Times New Roman"/>
          <w:b/>
          <w:sz w:val="24"/>
          <w:szCs w:val="24"/>
          <w:lang w:val="es" w:eastAsia="es-MX"/>
        </w:rPr>
        <w:t xml:space="preserve">. </w:t>
      </w:r>
      <w:r w:rsidRPr="008C511E">
        <w:rPr>
          <w:rFonts w:ascii="Times New Roman" w:eastAsia="Arial" w:hAnsi="Times New Roman" w:cs="Times New Roman"/>
          <w:b/>
          <w:sz w:val="24"/>
          <w:szCs w:val="24"/>
          <w:lang w:eastAsia="es-MX"/>
        </w:rPr>
        <w:t>Estrategia Nacional: Estrategia Nacional de Atención a la Primera Infancia;</w:t>
      </w:r>
    </w:p>
    <w:p w14:paraId="1A9437EB"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4331F62E"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 xml:space="preserve">XVI Quinquies. </w:t>
      </w:r>
      <w:r w:rsidRPr="008C511E">
        <w:rPr>
          <w:rFonts w:ascii="Times New Roman" w:eastAsia="Arial" w:hAnsi="Times New Roman" w:cs="Times New Roman"/>
          <w:bCs/>
          <w:sz w:val="24"/>
          <w:szCs w:val="24"/>
          <w:lang w:val="es" w:eastAsia="es-MX"/>
        </w:rPr>
        <w:t>Familia Ampliada: Aquella compuesta por la persona o personas que, sin existir parentesco, tienen un vínculo afectivo adecuado para el desarrollo de niñas, niños y adolescentes atendiendo a su interés superior;</w:t>
      </w:r>
    </w:p>
    <w:p w14:paraId="6EBE2B4F"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1090656C"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XVII.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XXVII.</w:t>
      </w:r>
      <w:r w:rsidRPr="008C511E">
        <w:rPr>
          <w:rFonts w:ascii="Times New Roman" w:eastAsia="Arial" w:hAnsi="Times New Roman" w:cs="Times New Roman"/>
          <w:bCs/>
          <w:sz w:val="24"/>
          <w:szCs w:val="24"/>
          <w:lang w:val="es" w:eastAsia="es-MX"/>
        </w:rPr>
        <w:t xml:space="preserve"> …</w:t>
      </w:r>
    </w:p>
    <w:p w14:paraId="0E8F8D1F"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34258A2C"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XXVII Bis. Primera infancia: periodo de vida que empieza con el nacimiento y se extiende hasta antes de los seis años;</w:t>
      </w:r>
    </w:p>
    <w:p w14:paraId="1F327E65"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6F27BC4F"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XXVIII.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XL.</w:t>
      </w:r>
      <w:r w:rsidRPr="008C511E">
        <w:rPr>
          <w:rFonts w:ascii="Times New Roman" w:eastAsia="Arial" w:hAnsi="Times New Roman" w:cs="Times New Roman"/>
          <w:bCs/>
          <w:sz w:val="24"/>
          <w:szCs w:val="24"/>
          <w:lang w:val="es" w:eastAsia="es-MX"/>
        </w:rPr>
        <w:t xml:space="preserve"> …</w:t>
      </w:r>
    </w:p>
    <w:p w14:paraId="627017CF"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014E5CCF"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 xml:space="preserve">Artículo 84. </w:t>
      </w:r>
      <w:r w:rsidRPr="008C511E">
        <w:rPr>
          <w:rFonts w:ascii="Times New Roman" w:eastAsia="Arial" w:hAnsi="Times New Roman" w:cs="Times New Roman"/>
          <w:bCs/>
          <w:sz w:val="24"/>
          <w:szCs w:val="24"/>
          <w:lang w:val="es" w:eastAsia="es-MX"/>
        </w:rPr>
        <w:t>Corresponden a las autoridades estatales y municipales de manera concurrente, las atribuciones siguientes:</w:t>
      </w:r>
    </w:p>
    <w:p w14:paraId="364B274C"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7C2F6DFE"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II.</w:t>
      </w:r>
      <w:r w:rsidRPr="008C511E">
        <w:rPr>
          <w:rFonts w:ascii="Times New Roman" w:eastAsia="Arial" w:hAnsi="Times New Roman" w:cs="Times New Roman"/>
          <w:bCs/>
          <w:sz w:val="24"/>
          <w:szCs w:val="24"/>
          <w:lang w:val="es" w:eastAsia="es-MX"/>
        </w:rPr>
        <w:t xml:space="preserve"> …</w:t>
      </w:r>
    </w:p>
    <w:p w14:paraId="429B9758"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6609DE5D"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III.</w:t>
      </w:r>
      <w:r w:rsidRPr="008C511E">
        <w:rPr>
          <w:rFonts w:ascii="Times New Roman" w:eastAsia="Arial" w:hAnsi="Times New Roman" w:cs="Times New Roman"/>
          <w:bCs/>
          <w:sz w:val="24"/>
          <w:szCs w:val="24"/>
          <w:lang w:val="es" w:eastAsia="es-MX"/>
        </w:rPr>
        <w:t xml:space="preserve"> Colaborar en la instrumentación y ejecución del Programa Estatal de Protección </w:t>
      </w:r>
      <w:r w:rsidRPr="008C511E">
        <w:rPr>
          <w:rFonts w:ascii="Times New Roman" w:eastAsia="Arial" w:hAnsi="Times New Roman" w:cs="Times New Roman"/>
          <w:b/>
          <w:sz w:val="24"/>
          <w:szCs w:val="24"/>
          <w:lang w:val="es" w:eastAsia="es-MX"/>
        </w:rPr>
        <w:t>y de la Estrategia Estatal.</w:t>
      </w:r>
    </w:p>
    <w:p w14:paraId="23A475FF"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774F73CD"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sz w:val="24"/>
          <w:szCs w:val="24"/>
          <w:lang w:val="es" w:eastAsia="es-MX"/>
        </w:rPr>
        <w:t>IV.</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sz w:val="24"/>
          <w:szCs w:val="24"/>
          <w:lang w:val="es" w:eastAsia="es-MX"/>
        </w:rPr>
        <w:t>XXVII.</w:t>
      </w:r>
      <w:r w:rsidRPr="008C511E">
        <w:rPr>
          <w:rFonts w:ascii="Times New Roman" w:eastAsia="Arial" w:hAnsi="Times New Roman" w:cs="Times New Roman"/>
          <w:bCs/>
          <w:sz w:val="24"/>
          <w:szCs w:val="24"/>
          <w:lang w:val="es" w:eastAsia="es-MX"/>
        </w:rPr>
        <w:t xml:space="preserve"> …</w:t>
      </w:r>
    </w:p>
    <w:p w14:paraId="3E1A7A35"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18CF0B1D"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 xml:space="preserve">Artículo 85. </w:t>
      </w:r>
      <w:r w:rsidRPr="008C511E">
        <w:rPr>
          <w:rFonts w:ascii="Times New Roman" w:eastAsia="Arial" w:hAnsi="Times New Roman" w:cs="Times New Roman"/>
          <w:bCs/>
          <w:sz w:val="24"/>
          <w:szCs w:val="24"/>
          <w:lang w:val="es" w:eastAsia="es-MX"/>
        </w:rPr>
        <w:t>Corresponden a las autoridades estatales en el ámbito de su competencia, las atribuciones siguientes:</w:t>
      </w:r>
    </w:p>
    <w:p w14:paraId="59EA126D"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03D1D6F6"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I.</w:t>
      </w:r>
      <w:r w:rsidRPr="008C511E">
        <w:rPr>
          <w:rFonts w:ascii="Times New Roman" w:eastAsia="Arial" w:hAnsi="Times New Roman" w:cs="Times New Roman"/>
          <w:bCs/>
          <w:sz w:val="24"/>
          <w:szCs w:val="24"/>
          <w:lang w:val="es" w:eastAsia="es-MX"/>
        </w:rPr>
        <w:t xml:space="preserve"> …</w:t>
      </w:r>
    </w:p>
    <w:p w14:paraId="24305C68"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6E55CEBB"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II.</w:t>
      </w:r>
      <w:r w:rsidRPr="008C511E">
        <w:rPr>
          <w:rFonts w:ascii="Times New Roman" w:eastAsia="Arial" w:hAnsi="Times New Roman" w:cs="Times New Roman"/>
          <w:bCs/>
          <w:sz w:val="24"/>
          <w:szCs w:val="24"/>
          <w:lang w:val="es" w:eastAsia="es-MX"/>
        </w:rPr>
        <w:t xml:space="preserve"> Aplicar y colaborar con el Programa Nacional previsto en la Ley General</w:t>
      </w:r>
      <w:r w:rsidRPr="008C511E">
        <w:rPr>
          <w:rFonts w:ascii="Times New Roman" w:eastAsia="Arial" w:hAnsi="Times New Roman" w:cs="Times New Roman"/>
          <w:b/>
          <w:bCs/>
          <w:sz w:val="24"/>
          <w:szCs w:val="24"/>
          <w:lang w:val="es" w:eastAsia="es-MX"/>
        </w:rPr>
        <w:t>, así como en la implementación de la Estrategia Nacional</w:t>
      </w:r>
      <w:r w:rsidRPr="008C511E">
        <w:rPr>
          <w:rFonts w:ascii="Times New Roman" w:eastAsia="Arial" w:hAnsi="Times New Roman" w:cs="Times New Roman"/>
          <w:bCs/>
          <w:sz w:val="24"/>
          <w:szCs w:val="24"/>
          <w:lang w:val="es" w:eastAsia="es-MX"/>
        </w:rPr>
        <w:t>.</w:t>
      </w:r>
    </w:p>
    <w:p w14:paraId="6CE8CAAD"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39B43AAC"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III.</w:t>
      </w:r>
      <w:r w:rsidRPr="008C511E">
        <w:rPr>
          <w:rFonts w:ascii="Times New Roman" w:eastAsia="Arial" w:hAnsi="Times New Roman" w:cs="Times New Roman"/>
          <w:bCs/>
          <w:sz w:val="24"/>
          <w:szCs w:val="24"/>
          <w:lang w:val="es" w:eastAsia="es-MX"/>
        </w:rPr>
        <w:t xml:space="preserve"> Establecer, utilizar, supervisar y mantener todos los instrumentos y acciones encaminados al mejoramiento del Sistema Nacional de Protección Integral</w:t>
      </w:r>
      <w:r w:rsidRPr="008C511E">
        <w:rPr>
          <w:rFonts w:ascii="Times New Roman" w:eastAsia="Arial" w:hAnsi="Times New Roman" w:cs="Times New Roman"/>
          <w:b/>
          <w:bCs/>
          <w:sz w:val="24"/>
          <w:szCs w:val="24"/>
          <w:lang w:val="es" w:eastAsia="es-MX"/>
        </w:rPr>
        <w:t xml:space="preserve">, </w:t>
      </w:r>
      <w:r w:rsidRPr="008C511E">
        <w:rPr>
          <w:rFonts w:ascii="Times New Roman" w:eastAsia="Arial" w:hAnsi="Times New Roman" w:cs="Times New Roman"/>
          <w:bCs/>
          <w:sz w:val="24"/>
          <w:szCs w:val="24"/>
          <w:lang w:val="es" w:eastAsia="es-MX"/>
        </w:rPr>
        <w:t xml:space="preserve">del Programa Nacional </w:t>
      </w:r>
      <w:r w:rsidRPr="008C511E">
        <w:rPr>
          <w:rFonts w:ascii="Times New Roman" w:eastAsia="Arial" w:hAnsi="Times New Roman" w:cs="Times New Roman"/>
          <w:b/>
          <w:bCs/>
          <w:sz w:val="24"/>
          <w:szCs w:val="24"/>
          <w:lang w:val="es" w:eastAsia="es-MX"/>
        </w:rPr>
        <w:t>y de la Estrategia Nacional</w:t>
      </w:r>
      <w:r w:rsidRPr="008C511E">
        <w:rPr>
          <w:rFonts w:ascii="Times New Roman" w:eastAsia="Arial" w:hAnsi="Times New Roman" w:cs="Times New Roman"/>
          <w:bCs/>
          <w:sz w:val="24"/>
          <w:szCs w:val="24"/>
          <w:lang w:val="es" w:eastAsia="es-MX"/>
        </w:rPr>
        <w:t>.</w:t>
      </w:r>
    </w:p>
    <w:p w14:paraId="523B9AA5"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53A894B1"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IV.</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bCs/>
          <w:sz w:val="24"/>
          <w:szCs w:val="24"/>
          <w:lang w:val="es" w:eastAsia="es-MX"/>
        </w:rPr>
        <w:t>X.</w:t>
      </w:r>
      <w:r w:rsidRPr="008C511E">
        <w:rPr>
          <w:rFonts w:ascii="Times New Roman" w:eastAsia="Arial" w:hAnsi="Times New Roman" w:cs="Times New Roman"/>
          <w:bCs/>
          <w:sz w:val="24"/>
          <w:szCs w:val="24"/>
          <w:lang w:val="es" w:eastAsia="es-MX"/>
        </w:rPr>
        <w:t xml:space="preserve"> …</w:t>
      </w:r>
    </w:p>
    <w:p w14:paraId="055D2199"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60DE8F25"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XI.</w:t>
      </w:r>
      <w:r w:rsidRPr="008C511E">
        <w:rPr>
          <w:rFonts w:ascii="Times New Roman" w:eastAsia="Arial" w:hAnsi="Times New Roman" w:cs="Times New Roman"/>
          <w:bCs/>
          <w:sz w:val="24"/>
          <w:szCs w:val="24"/>
          <w:lang w:val="es" w:eastAsia="es-MX"/>
        </w:rPr>
        <w:t xml:space="preserve"> Instrumentar y articular sus políticas públicas tomando en consideración el Programa Nacional</w:t>
      </w:r>
      <w:r w:rsidRPr="008C511E">
        <w:rPr>
          <w:rFonts w:ascii="Times New Roman" w:eastAsia="Arial" w:hAnsi="Times New Roman" w:cs="Times New Roman"/>
          <w:b/>
          <w:bCs/>
          <w:sz w:val="24"/>
          <w:szCs w:val="24"/>
          <w:lang w:val="es" w:eastAsia="es-MX"/>
        </w:rPr>
        <w:t xml:space="preserve"> y la Estrategia Nacional </w:t>
      </w:r>
      <w:r w:rsidRPr="008C511E">
        <w:rPr>
          <w:rFonts w:ascii="Times New Roman" w:eastAsia="Arial" w:hAnsi="Times New Roman" w:cs="Times New Roman"/>
          <w:bCs/>
          <w:sz w:val="24"/>
          <w:szCs w:val="24"/>
          <w:lang w:val="es" w:eastAsia="es-MX"/>
        </w:rPr>
        <w:t xml:space="preserve">para la adecuada garantía y protección de los derechos de niñas, niños y adolescentes. </w:t>
      </w:r>
    </w:p>
    <w:p w14:paraId="552670DB"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3EC46969"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lastRenderedPageBreak/>
        <w:t>XII.</w:t>
      </w:r>
      <w:r w:rsidRPr="008C511E">
        <w:rPr>
          <w:rFonts w:ascii="Times New Roman" w:eastAsia="Arial" w:hAnsi="Times New Roman" w:cs="Times New Roman"/>
          <w:bCs/>
          <w:sz w:val="24"/>
          <w:szCs w:val="24"/>
          <w:lang w:val="es" w:eastAsia="es-MX"/>
        </w:rPr>
        <w:t xml:space="preserve"> Elaborar el Programa estatal</w:t>
      </w:r>
      <w:r w:rsidRPr="008C511E">
        <w:rPr>
          <w:rFonts w:ascii="Times New Roman" w:eastAsia="Arial" w:hAnsi="Times New Roman" w:cs="Times New Roman"/>
          <w:b/>
          <w:bCs/>
          <w:sz w:val="24"/>
          <w:szCs w:val="24"/>
          <w:lang w:val="es" w:eastAsia="es-MX"/>
        </w:rPr>
        <w:t>, la Estrategia Estatal</w:t>
      </w:r>
      <w:r w:rsidRPr="008C511E">
        <w:rPr>
          <w:rFonts w:ascii="Times New Roman" w:eastAsia="Arial" w:hAnsi="Times New Roman" w:cs="Times New Roman"/>
          <w:bCs/>
          <w:sz w:val="24"/>
          <w:szCs w:val="24"/>
          <w:lang w:val="es" w:eastAsia="es-MX"/>
        </w:rPr>
        <w:t xml:space="preserve"> y participar en el diseño del Programa Nacional.</w:t>
      </w:r>
    </w:p>
    <w:p w14:paraId="100CB18C"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5203F783"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XIII.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bCs/>
          <w:sz w:val="24"/>
          <w:szCs w:val="24"/>
          <w:lang w:val="es" w:eastAsia="es-MX"/>
        </w:rPr>
        <w:t>XVI.</w:t>
      </w:r>
      <w:r w:rsidRPr="008C511E">
        <w:rPr>
          <w:rFonts w:ascii="Times New Roman" w:eastAsia="Arial" w:hAnsi="Times New Roman" w:cs="Times New Roman"/>
          <w:bCs/>
          <w:sz w:val="24"/>
          <w:szCs w:val="24"/>
          <w:lang w:val="es" w:eastAsia="es-MX"/>
        </w:rPr>
        <w:t xml:space="preserve"> …</w:t>
      </w:r>
    </w:p>
    <w:p w14:paraId="7D3B4A82"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66A648F9"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XVII.</w:t>
      </w:r>
      <w:r w:rsidRPr="008C511E">
        <w:rPr>
          <w:rFonts w:ascii="Times New Roman" w:eastAsia="Arial" w:hAnsi="Times New Roman" w:cs="Times New Roman"/>
          <w:bCs/>
          <w:sz w:val="24"/>
          <w:szCs w:val="24"/>
          <w:lang w:val="es" w:eastAsia="es-MX"/>
        </w:rPr>
        <w:t xml:space="preserve"> Elaborar y aplicar el Programa Estatal </w:t>
      </w:r>
      <w:r w:rsidRPr="008C511E">
        <w:rPr>
          <w:rFonts w:ascii="Times New Roman" w:eastAsia="Arial" w:hAnsi="Times New Roman" w:cs="Times New Roman"/>
          <w:b/>
          <w:bCs/>
          <w:sz w:val="24"/>
          <w:szCs w:val="24"/>
          <w:lang w:val="es" w:eastAsia="es-MX"/>
        </w:rPr>
        <w:t>y la Estrategia Estatal</w:t>
      </w:r>
      <w:r w:rsidRPr="008C511E">
        <w:rPr>
          <w:rFonts w:ascii="Times New Roman" w:eastAsia="Arial" w:hAnsi="Times New Roman" w:cs="Times New Roman"/>
          <w:bCs/>
          <w:sz w:val="24"/>
          <w:szCs w:val="24"/>
          <w:lang w:val="es" w:eastAsia="es-MX"/>
        </w:rPr>
        <w:t xml:space="preserve"> a que se refiere esta Ley, así como rendir ante el Sistema Nacional de Protección Integral un informe anual sobre los avances.</w:t>
      </w:r>
    </w:p>
    <w:p w14:paraId="144A5A17"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036EF1D6"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XVIII.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bCs/>
          <w:sz w:val="24"/>
          <w:szCs w:val="24"/>
          <w:lang w:val="es" w:eastAsia="es-MX"/>
        </w:rPr>
        <w:t>XXV.</w:t>
      </w:r>
      <w:r w:rsidRPr="008C511E">
        <w:rPr>
          <w:rFonts w:ascii="Times New Roman" w:eastAsia="Arial" w:hAnsi="Times New Roman" w:cs="Times New Roman"/>
          <w:bCs/>
          <w:sz w:val="24"/>
          <w:szCs w:val="24"/>
          <w:lang w:val="es" w:eastAsia="es-MX"/>
        </w:rPr>
        <w:t xml:space="preserve"> …</w:t>
      </w:r>
    </w:p>
    <w:p w14:paraId="52404B2D"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0790CC2D"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 xml:space="preserve">Artículo 86. </w:t>
      </w:r>
      <w:r w:rsidRPr="008C511E">
        <w:rPr>
          <w:rFonts w:ascii="Times New Roman" w:eastAsia="Arial" w:hAnsi="Times New Roman" w:cs="Times New Roman"/>
          <w:bCs/>
          <w:sz w:val="24"/>
          <w:szCs w:val="24"/>
          <w:lang w:val="es" w:eastAsia="es-MX"/>
        </w:rPr>
        <w:t>Corresponde a las autoridades municipales, las atribuciones siguientes:</w:t>
      </w:r>
      <w:r w:rsidRPr="008C511E">
        <w:rPr>
          <w:rFonts w:ascii="Times New Roman" w:eastAsia="Arial" w:hAnsi="Times New Roman" w:cs="Times New Roman"/>
          <w:b/>
          <w:bCs/>
          <w:sz w:val="24"/>
          <w:szCs w:val="24"/>
          <w:lang w:val="es" w:eastAsia="es-MX"/>
        </w:rPr>
        <w:t xml:space="preserve"> </w:t>
      </w:r>
    </w:p>
    <w:p w14:paraId="58F5911E"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5FCD23A2"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 xml:space="preserve">I. </w:t>
      </w:r>
      <w:r w:rsidRPr="008C511E">
        <w:rPr>
          <w:rFonts w:ascii="Times New Roman" w:eastAsia="Arial" w:hAnsi="Times New Roman" w:cs="Times New Roman"/>
          <w:bCs/>
          <w:sz w:val="24"/>
          <w:szCs w:val="24"/>
          <w:lang w:val="es" w:eastAsia="es-MX"/>
        </w:rPr>
        <w:t>Elaborar su Programa Municipal</w:t>
      </w:r>
      <w:r w:rsidRPr="008C511E">
        <w:rPr>
          <w:rFonts w:ascii="Times New Roman" w:eastAsia="Arial" w:hAnsi="Times New Roman" w:cs="Times New Roman"/>
          <w:b/>
          <w:bCs/>
          <w:sz w:val="24"/>
          <w:szCs w:val="24"/>
          <w:lang w:val="es" w:eastAsia="es-MX"/>
        </w:rPr>
        <w:t>, la Estrategia Municipal</w:t>
      </w:r>
      <w:r w:rsidRPr="008C511E">
        <w:rPr>
          <w:rFonts w:ascii="Times New Roman" w:eastAsia="Arial" w:hAnsi="Times New Roman" w:cs="Times New Roman"/>
          <w:bCs/>
          <w:sz w:val="24"/>
          <w:szCs w:val="24"/>
          <w:lang w:val="es" w:eastAsia="es-MX"/>
        </w:rPr>
        <w:t xml:space="preserve"> y participar en el diseño del Programa Estatal </w:t>
      </w:r>
      <w:r w:rsidRPr="008C511E">
        <w:rPr>
          <w:rFonts w:ascii="Times New Roman" w:eastAsia="Arial" w:hAnsi="Times New Roman" w:cs="Times New Roman"/>
          <w:b/>
          <w:bCs/>
          <w:sz w:val="24"/>
          <w:szCs w:val="24"/>
          <w:lang w:val="es" w:eastAsia="es-MX"/>
        </w:rPr>
        <w:t>y de la Estrategia Estatal</w:t>
      </w:r>
      <w:r w:rsidRPr="008C511E">
        <w:rPr>
          <w:rFonts w:ascii="Times New Roman" w:eastAsia="Arial" w:hAnsi="Times New Roman" w:cs="Times New Roman"/>
          <w:bCs/>
          <w:sz w:val="24"/>
          <w:szCs w:val="24"/>
          <w:lang w:val="es" w:eastAsia="es-MX"/>
        </w:rPr>
        <w:t>.</w:t>
      </w:r>
    </w:p>
    <w:p w14:paraId="5BDCE1BB"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43CCA1A5"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bCs/>
          <w:sz w:val="24"/>
          <w:szCs w:val="24"/>
          <w:lang w:val="es" w:eastAsia="es-MX"/>
        </w:rPr>
        <w:t>VI.</w:t>
      </w:r>
      <w:r w:rsidRPr="008C511E">
        <w:rPr>
          <w:rFonts w:ascii="Times New Roman" w:eastAsia="Arial" w:hAnsi="Times New Roman" w:cs="Times New Roman"/>
          <w:bCs/>
          <w:sz w:val="24"/>
          <w:szCs w:val="24"/>
          <w:lang w:val="es" w:eastAsia="es-MX"/>
        </w:rPr>
        <w:t xml:space="preserve"> …</w:t>
      </w:r>
    </w:p>
    <w:p w14:paraId="1C620133"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76D4B53A"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 xml:space="preserve">VII. </w:t>
      </w:r>
      <w:r w:rsidRPr="008C511E">
        <w:rPr>
          <w:rFonts w:ascii="Times New Roman" w:eastAsia="Arial" w:hAnsi="Times New Roman" w:cs="Times New Roman"/>
          <w:bCs/>
          <w:sz w:val="24"/>
          <w:szCs w:val="24"/>
          <w:lang w:val="es" w:eastAsia="es-MX"/>
        </w:rPr>
        <w:t xml:space="preserve">Contar con </w:t>
      </w:r>
      <w:r w:rsidRPr="008C511E">
        <w:rPr>
          <w:rFonts w:ascii="Times New Roman" w:eastAsia="Arial" w:hAnsi="Times New Roman" w:cs="Times New Roman"/>
          <w:b/>
          <w:bCs/>
          <w:sz w:val="24"/>
          <w:szCs w:val="24"/>
          <w:lang w:val="es" w:eastAsia="es-MX"/>
        </w:rPr>
        <w:t xml:space="preserve">una Estrategia Municipal y </w:t>
      </w:r>
      <w:r w:rsidRPr="008C511E">
        <w:rPr>
          <w:rFonts w:ascii="Times New Roman" w:eastAsia="Arial" w:hAnsi="Times New Roman" w:cs="Times New Roman"/>
          <w:bCs/>
          <w:sz w:val="24"/>
          <w:szCs w:val="24"/>
          <w:lang w:val="es" w:eastAsia="es-MX"/>
        </w:rPr>
        <w:t>un Programa de Atención de Niñas, Niños y Adolescentes.</w:t>
      </w:r>
    </w:p>
    <w:p w14:paraId="593958A5"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080AA569"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 xml:space="preserve">VIII. </w:t>
      </w:r>
      <w:r w:rsidRPr="008C511E">
        <w:rPr>
          <w:rFonts w:ascii="Times New Roman" w:eastAsia="Arial" w:hAnsi="Times New Roman" w:cs="Times New Roman"/>
          <w:bCs/>
          <w:sz w:val="24"/>
          <w:szCs w:val="24"/>
          <w:lang w:val="es" w:eastAsia="es-MX"/>
        </w:rPr>
        <w:t xml:space="preserve">a </w:t>
      </w:r>
      <w:r w:rsidRPr="008C511E">
        <w:rPr>
          <w:rFonts w:ascii="Times New Roman" w:eastAsia="Arial" w:hAnsi="Times New Roman" w:cs="Times New Roman"/>
          <w:b/>
          <w:bCs/>
          <w:sz w:val="24"/>
          <w:szCs w:val="24"/>
          <w:lang w:val="es" w:eastAsia="es-MX"/>
        </w:rPr>
        <w:t xml:space="preserve">XVI. </w:t>
      </w:r>
      <w:r w:rsidRPr="008C511E">
        <w:rPr>
          <w:rFonts w:ascii="Times New Roman" w:eastAsia="Arial" w:hAnsi="Times New Roman" w:cs="Times New Roman"/>
          <w:bCs/>
          <w:sz w:val="24"/>
          <w:szCs w:val="24"/>
          <w:lang w:val="es" w:eastAsia="es-MX"/>
        </w:rPr>
        <w:t>…</w:t>
      </w:r>
    </w:p>
    <w:p w14:paraId="1B785D1A"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73986B82"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 xml:space="preserve">Artículo 96. </w:t>
      </w:r>
      <w:r w:rsidRPr="008C511E">
        <w:rPr>
          <w:rFonts w:ascii="Times New Roman" w:eastAsia="Arial" w:hAnsi="Times New Roman" w:cs="Times New Roman"/>
          <w:bCs/>
          <w:sz w:val="24"/>
          <w:szCs w:val="24"/>
          <w:lang w:val="es" w:eastAsia="es-MX"/>
        </w:rPr>
        <w:t>…</w:t>
      </w:r>
    </w:p>
    <w:p w14:paraId="39615BDA"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670D9D53"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Cs/>
          <w:sz w:val="24"/>
          <w:szCs w:val="24"/>
          <w:lang w:val="es" w:eastAsia="es-MX"/>
        </w:rPr>
        <w:t>…</w:t>
      </w:r>
    </w:p>
    <w:p w14:paraId="10595EE8"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4F9AB762"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Cs/>
          <w:sz w:val="24"/>
          <w:szCs w:val="24"/>
          <w:lang w:val="es" w:eastAsia="es-MX"/>
        </w:rPr>
        <w:t>El Sistema Estatal de Protección Integral tendrá las siguientes atribuciones:</w:t>
      </w:r>
    </w:p>
    <w:p w14:paraId="7D7A00EA"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4C821ACD"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bCs/>
          <w:sz w:val="24"/>
          <w:szCs w:val="24"/>
          <w:lang w:val="es" w:eastAsia="es-MX"/>
        </w:rPr>
        <w:t>VIII.</w:t>
      </w:r>
      <w:r w:rsidRPr="008C511E">
        <w:rPr>
          <w:rFonts w:ascii="Times New Roman" w:eastAsia="Arial" w:hAnsi="Times New Roman" w:cs="Times New Roman"/>
          <w:bCs/>
          <w:sz w:val="24"/>
          <w:szCs w:val="24"/>
          <w:lang w:val="es" w:eastAsia="es-MX"/>
        </w:rPr>
        <w:t xml:space="preserve"> …</w:t>
      </w:r>
    </w:p>
    <w:p w14:paraId="364B05D0"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772AC025"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 xml:space="preserve">IX. </w:t>
      </w:r>
      <w:r w:rsidRPr="008C511E">
        <w:rPr>
          <w:rFonts w:ascii="Times New Roman" w:eastAsia="Arial" w:hAnsi="Times New Roman" w:cs="Times New Roman"/>
          <w:bCs/>
          <w:sz w:val="24"/>
          <w:szCs w:val="24"/>
          <w:lang w:val="es" w:eastAsia="es-MX"/>
        </w:rPr>
        <w:t xml:space="preserve">Elaborar y ejecutar el Programa Estatal </w:t>
      </w:r>
      <w:r w:rsidRPr="008C511E">
        <w:rPr>
          <w:rFonts w:ascii="Times New Roman" w:eastAsia="Arial" w:hAnsi="Times New Roman" w:cs="Times New Roman"/>
          <w:b/>
          <w:bCs/>
          <w:sz w:val="24"/>
          <w:szCs w:val="24"/>
          <w:lang w:val="es" w:eastAsia="es-MX"/>
        </w:rPr>
        <w:t xml:space="preserve">y la Estrategia Estatal </w:t>
      </w:r>
      <w:r w:rsidRPr="008C511E">
        <w:rPr>
          <w:rFonts w:ascii="Times New Roman" w:eastAsia="Arial" w:hAnsi="Times New Roman" w:cs="Times New Roman"/>
          <w:bCs/>
          <w:sz w:val="24"/>
          <w:szCs w:val="24"/>
          <w:lang w:val="es" w:eastAsia="es-MX"/>
        </w:rPr>
        <w:t>con la participación de los sectores público, social y privado, así como de niñas, niños y adolescentes.</w:t>
      </w:r>
    </w:p>
    <w:p w14:paraId="3E1A4580"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10E9154C"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 xml:space="preserve">X. </w:t>
      </w:r>
      <w:r w:rsidRPr="008C511E">
        <w:rPr>
          <w:rFonts w:ascii="Times New Roman" w:eastAsia="Arial" w:hAnsi="Times New Roman" w:cs="Times New Roman"/>
          <w:bCs/>
          <w:sz w:val="24"/>
          <w:szCs w:val="24"/>
          <w:lang w:val="es" w:eastAsia="es-MX"/>
        </w:rPr>
        <w:t>…</w:t>
      </w:r>
    </w:p>
    <w:p w14:paraId="58E2B742"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0C9D5717"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XI.</w:t>
      </w:r>
      <w:r w:rsidRPr="008C511E">
        <w:rPr>
          <w:rFonts w:ascii="Times New Roman" w:eastAsia="Arial" w:hAnsi="Times New Roman" w:cs="Times New Roman"/>
          <w:bCs/>
          <w:sz w:val="24"/>
          <w:szCs w:val="24"/>
          <w:lang w:val="es" w:eastAsia="es-MX"/>
        </w:rPr>
        <w:t xml:space="preserve"> Emitir un informe anual sobre los avances del Programa Estatal</w:t>
      </w:r>
      <w:r w:rsidRPr="008C511E">
        <w:rPr>
          <w:rFonts w:ascii="Times New Roman" w:eastAsia="Arial" w:hAnsi="Times New Roman" w:cs="Times New Roman"/>
          <w:b/>
          <w:bCs/>
          <w:sz w:val="24"/>
          <w:szCs w:val="24"/>
          <w:lang w:val="es" w:eastAsia="es-MX"/>
        </w:rPr>
        <w:t>, así como de la Estrategia Estatal</w:t>
      </w:r>
      <w:r w:rsidRPr="008C511E">
        <w:rPr>
          <w:rFonts w:ascii="Times New Roman" w:eastAsia="Arial" w:hAnsi="Times New Roman" w:cs="Times New Roman"/>
          <w:bCs/>
          <w:sz w:val="24"/>
          <w:szCs w:val="24"/>
          <w:lang w:val="es" w:eastAsia="es-MX"/>
        </w:rPr>
        <w:t xml:space="preserve"> y remitirlo al Sistema Nacional de Protección.</w:t>
      </w:r>
    </w:p>
    <w:p w14:paraId="0B22C75B"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504691CC"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XII.</w:t>
      </w:r>
      <w:r w:rsidRPr="008C511E">
        <w:rPr>
          <w:rFonts w:ascii="Times New Roman" w:eastAsia="Arial" w:hAnsi="Times New Roman" w:cs="Times New Roman"/>
          <w:bCs/>
          <w:sz w:val="24"/>
          <w:szCs w:val="24"/>
          <w:lang w:val="es" w:eastAsia="es-MX"/>
        </w:rPr>
        <w:t xml:space="preserve"> a </w:t>
      </w:r>
      <w:r w:rsidRPr="008C511E">
        <w:rPr>
          <w:rFonts w:ascii="Times New Roman" w:eastAsia="Arial" w:hAnsi="Times New Roman" w:cs="Times New Roman"/>
          <w:b/>
          <w:bCs/>
          <w:sz w:val="24"/>
          <w:szCs w:val="24"/>
          <w:lang w:val="es" w:eastAsia="es-MX"/>
        </w:rPr>
        <w:t>XXI.</w:t>
      </w:r>
      <w:r w:rsidRPr="008C511E">
        <w:rPr>
          <w:rFonts w:ascii="Times New Roman" w:eastAsia="Arial" w:hAnsi="Times New Roman" w:cs="Times New Roman"/>
          <w:bCs/>
          <w:sz w:val="24"/>
          <w:szCs w:val="24"/>
          <w:lang w:val="es" w:eastAsia="es-MX"/>
        </w:rPr>
        <w:t xml:space="preserve"> …</w:t>
      </w:r>
    </w:p>
    <w:p w14:paraId="3E54319A"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3EFFA967"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Artículo 100.</w:t>
      </w:r>
      <w:r w:rsidRPr="008C511E">
        <w:rPr>
          <w:rFonts w:ascii="Times New Roman" w:eastAsia="Arial" w:hAnsi="Times New Roman" w:cs="Times New Roman"/>
          <w:bCs/>
          <w:sz w:val="24"/>
          <w:szCs w:val="24"/>
          <w:lang w:val="es" w:eastAsia="es-MX"/>
        </w:rPr>
        <w:t xml:space="preserve"> …</w:t>
      </w:r>
    </w:p>
    <w:p w14:paraId="7112A0B1"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72ABA30E"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Cs/>
          <w:sz w:val="24"/>
          <w:szCs w:val="24"/>
          <w:lang w:val="es" w:eastAsia="es-MX"/>
        </w:rPr>
        <w:t>Las Secretaría Ejecutiva tendrá las siguientes atribuciones:</w:t>
      </w:r>
    </w:p>
    <w:p w14:paraId="3D9B3A8F"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07225E23"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 xml:space="preserve">I. </w:t>
      </w:r>
      <w:r w:rsidRPr="008C511E">
        <w:rPr>
          <w:rFonts w:ascii="Times New Roman" w:eastAsia="Arial" w:hAnsi="Times New Roman" w:cs="Times New Roman"/>
          <w:bCs/>
          <w:sz w:val="24"/>
          <w:szCs w:val="24"/>
          <w:lang w:val="es" w:eastAsia="es-MX"/>
        </w:rPr>
        <w:t>…</w:t>
      </w:r>
    </w:p>
    <w:p w14:paraId="4C82248E"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37C12C22"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 xml:space="preserve">II. </w:t>
      </w:r>
      <w:r w:rsidRPr="008C511E">
        <w:rPr>
          <w:rFonts w:ascii="Times New Roman" w:eastAsia="Arial" w:hAnsi="Times New Roman" w:cs="Times New Roman"/>
          <w:bCs/>
          <w:sz w:val="24"/>
          <w:szCs w:val="24"/>
          <w:lang w:val="es" w:eastAsia="es-MX"/>
        </w:rPr>
        <w:t xml:space="preserve">Elaborar el anteproyecto del Programa Estatal </w:t>
      </w:r>
      <w:r w:rsidRPr="008C511E">
        <w:rPr>
          <w:rFonts w:ascii="Times New Roman" w:eastAsia="Arial" w:hAnsi="Times New Roman" w:cs="Times New Roman"/>
          <w:b/>
          <w:bCs/>
          <w:sz w:val="24"/>
          <w:szCs w:val="24"/>
          <w:lang w:val="es" w:eastAsia="es-MX"/>
        </w:rPr>
        <w:t xml:space="preserve">y de la Estrategia Estatal </w:t>
      </w:r>
      <w:r w:rsidRPr="008C511E">
        <w:rPr>
          <w:rFonts w:ascii="Times New Roman" w:eastAsia="Arial" w:hAnsi="Times New Roman" w:cs="Times New Roman"/>
          <w:bCs/>
          <w:sz w:val="24"/>
          <w:szCs w:val="24"/>
          <w:lang w:val="es" w:eastAsia="es-MX"/>
        </w:rPr>
        <w:t>para someterlo a consideración de los miembros del Sistema.</w:t>
      </w:r>
    </w:p>
    <w:p w14:paraId="08C6F84F"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5430AE03"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lastRenderedPageBreak/>
        <w:t xml:space="preserve">III. </w:t>
      </w:r>
      <w:r w:rsidRPr="008C511E">
        <w:rPr>
          <w:rFonts w:ascii="Times New Roman" w:eastAsia="Arial" w:hAnsi="Times New Roman" w:cs="Times New Roman"/>
          <w:bCs/>
          <w:sz w:val="24"/>
          <w:szCs w:val="24"/>
          <w:lang w:val="es" w:eastAsia="es-MX"/>
        </w:rPr>
        <w:t xml:space="preserve">Llevar a cabo el seguimiento y monitoreo de la ejecución del Programa Estatal </w:t>
      </w:r>
      <w:r w:rsidRPr="008C511E">
        <w:rPr>
          <w:rFonts w:ascii="Times New Roman" w:eastAsia="Arial" w:hAnsi="Times New Roman" w:cs="Times New Roman"/>
          <w:b/>
          <w:bCs/>
          <w:sz w:val="24"/>
          <w:szCs w:val="24"/>
          <w:lang w:val="es" w:eastAsia="es-MX"/>
        </w:rPr>
        <w:t>y de la Estrategia Estatal</w:t>
      </w:r>
      <w:r w:rsidRPr="008C511E">
        <w:rPr>
          <w:rFonts w:ascii="Times New Roman" w:eastAsia="Arial" w:hAnsi="Times New Roman" w:cs="Times New Roman"/>
          <w:bCs/>
          <w:sz w:val="24"/>
          <w:szCs w:val="24"/>
          <w:lang w:val="es" w:eastAsia="es-MX"/>
        </w:rPr>
        <w:t>.</w:t>
      </w:r>
    </w:p>
    <w:p w14:paraId="6A909595"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47C775EE"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 xml:space="preserve">IV. </w:t>
      </w:r>
      <w:r w:rsidRPr="008C511E">
        <w:rPr>
          <w:rFonts w:ascii="Times New Roman" w:eastAsia="Arial" w:hAnsi="Times New Roman" w:cs="Times New Roman"/>
          <w:bCs/>
          <w:sz w:val="24"/>
          <w:szCs w:val="24"/>
          <w:lang w:val="es" w:eastAsia="es-MX"/>
        </w:rPr>
        <w:t>a</w:t>
      </w:r>
      <w:r w:rsidRPr="008C511E">
        <w:rPr>
          <w:rFonts w:ascii="Times New Roman" w:eastAsia="Arial" w:hAnsi="Times New Roman" w:cs="Times New Roman"/>
          <w:b/>
          <w:bCs/>
          <w:sz w:val="24"/>
          <w:szCs w:val="24"/>
          <w:lang w:val="es" w:eastAsia="es-MX"/>
        </w:rPr>
        <w:t xml:space="preserve"> XVI. </w:t>
      </w:r>
      <w:r w:rsidRPr="008C511E">
        <w:rPr>
          <w:rFonts w:ascii="Times New Roman" w:eastAsia="Arial" w:hAnsi="Times New Roman" w:cs="Times New Roman"/>
          <w:bCs/>
          <w:sz w:val="24"/>
          <w:szCs w:val="24"/>
          <w:lang w:val="es" w:eastAsia="es-MX"/>
        </w:rPr>
        <w:t>…</w:t>
      </w:r>
    </w:p>
    <w:p w14:paraId="4A040E84"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18ADBCBD" w14:textId="77777777" w:rsidR="003036F7" w:rsidRPr="008C511E" w:rsidRDefault="003036F7" w:rsidP="008C511E">
      <w:pPr>
        <w:spacing w:after="0" w:line="240" w:lineRule="auto"/>
        <w:jc w:val="center"/>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Capítulo Sexto Bis</w:t>
      </w:r>
    </w:p>
    <w:p w14:paraId="5C2E6FE2" w14:textId="77777777" w:rsidR="003036F7" w:rsidRPr="008C511E" w:rsidRDefault="003036F7" w:rsidP="008C511E">
      <w:pPr>
        <w:spacing w:after="0" w:line="240" w:lineRule="auto"/>
        <w:jc w:val="center"/>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De la Estrategia Estatal y de las Estrategias Municipales de Atención a la Primera Infancia</w:t>
      </w:r>
    </w:p>
    <w:p w14:paraId="7C87070A"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632617F2"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Artículo 105 Bis. Las autoridades estatales y municipales, en el ámbito de sus respectivas competencias, a través del Sistema Estatal y los sistemas municipales de Protección Integral, así como los sectores privado y social, participarán en la elaboración y ejecución de la Estrategia Estatal y de la Estrategia Municipal, según corresponda, los cuales deberán:</w:t>
      </w:r>
    </w:p>
    <w:p w14:paraId="47718EEF"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6A852F81"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 xml:space="preserve">I. Alinearse a la Estrategia Nacional de Atención a la Primera Infancia y la presente Ley. </w:t>
      </w:r>
    </w:p>
    <w:p w14:paraId="127C490C"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p>
    <w:p w14:paraId="450B1B63"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II. Elaborar una Estrategia de Atención a la Primera Infancia que contenga las objetivos, metas y líneas de acción prioritarias en materia del ejercicio, respeto, promoción y protección integral de las niñas y niños en primera infancia, con énfasis en la garantía de sus derechos a la salud, a una nutrición adecuada, a oportunidades para el aprendizaje temprano, a su protección, seguridad, atención y cuidados, desde la perspectiva de corresponsabilidad entre las familias, la sociedad y el Estado.</w:t>
      </w:r>
    </w:p>
    <w:p w14:paraId="5626907C"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2081D7FD"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
          <w:bCs/>
          <w:sz w:val="24"/>
          <w:szCs w:val="24"/>
          <w:lang w:val="es" w:eastAsia="es-MX"/>
        </w:rPr>
        <w:t>III. Incluir mecanismos transparentes que permitan su evaluación y seguimiento, así como de participación ciudadana, mismos que serán publicados en el periódico oficial “Gaceta del Gobierno”.</w:t>
      </w:r>
    </w:p>
    <w:p w14:paraId="3047D0D0"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5CC3EED0" w14:textId="77777777" w:rsidR="003036F7" w:rsidRPr="008C511E" w:rsidRDefault="003036F7" w:rsidP="008C511E">
      <w:pPr>
        <w:spacing w:after="0" w:line="240" w:lineRule="auto"/>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TRANSITORIOS</w:t>
      </w:r>
    </w:p>
    <w:p w14:paraId="63AD9028" w14:textId="77777777" w:rsidR="003036F7" w:rsidRPr="008C511E" w:rsidRDefault="003036F7" w:rsidP="008C511E">
      <w:pPr>
        <w:spacing w:after="0" w:line="240" w:lineRule="auto"/>
        <w:jc w:val="both"/>
        <w:rPr>
          <w:rFonts w:ascii="Times New Roman" w:eastAsia="Arial" w:hAnsi="Times New Roman" w:cs="Times New Roman"/>
          <w:b/>
          <w:sz w:val="24"/>
          <w:szCs w:val="24"/>
          <w:lang w:val="es" w:eastAsia="es-MX"/>
        </w:rPr>
      </w:pPr>
    </w:p>
    <w:p w14:paraId="14802C45"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ARTÍCULO PRIMERO.</w:t>
      </w:r>
      <w:r w:rsidRPr="008C511E">
        <w:rPr>
          <w:rFonts w:ascii="Times New Roman" w:eastAsia="Arial" w:hAnsi="Times New Roman" w:cs="Times New Roman"/>
          <w:sz w:val="24"/>
          <w:szCs w:val="24"/>
          <w:lang w:val="es" w:eastAsia="es-MX"/>
        </w:rPr>
        <w:t xml:space="preserve"> El presente decreto entrará en vigor el día siguiente al de su publicación en la Gaceta Oficial del Gobierno del Estado de México.</w:t>
      </w:r>
    </w:p>
    <w:p w14:paraId="142F0F76"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6C70E4C7" w14:textId="5C6BF0D9"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 xml:space="preserve">ARTÍCULO SEGUNDO. </w:t>
      </w:r>
      <w:r w:rsidRPr="008C511E">
        <w:rPr>
          <w:rFonts w:ascii="Times New Roman" w:eastAsia="Arial" w:hAnsi="Times New Roman" w:cs="Times New Roman"/>
          <w:sz w:val="24"/>
          <w:szCs w:val="24"/>
          <w:lang w:val="es" w:eastAsia="es-MX"/>
        </w:rPr>
        <w:t>Se derogan todas las disposiciones que se opongan al presente Decreto.</w:t>
      </w:r>
    </w:p>
    <w:p w14:paraId="42058800"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693F3C71"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r w:rsidRPr="008C511E">
        <w:rPr>
          <w:rFonts w:ascii="Times New Roman" w:eastAsia="Arial" w:hAnsi="Times New Roman" w:cs="Times New Roman"/>
          <w:b/>
          <w:bCs/>
          <w:sz w:val="24"/>
          <w:szCs w:val="24"/>
          <w:lang w:val="es" w:eastAsia="es-MX"/>
        </w:rPr>
        <w:t>ARTÍCULO TERCERO.</w:t>
      </w:r>
      <w:r w:rsidRPr="008C511E">
        <w:rPr>
          <w:rFonts w:ascii="Times New Roman" w:eastAsia="Arial" w:hAnsi="Times New Roman" w:cs="Times New Roman"/>
          <w:sz w:val="24"/>
          <w:szCs w:val="24"/>
          <w:lang w:val="es" w:eastAsia="es-MX"/>
        </w:rPr>
        <w:t xml:space="preserve"> Dentro de los siguientes tres meses a la publicación de este Decreto deberán realizarse las modificaciones a los Reglamentos correspondientes, y en un plazo de seis meses posteriores a dichas modificaciones, las autoridades estatales y de los 125 municipios del Estado de México deberán expedir la Estrategia Estatal de Atención a la Primera Infancia y la Estrategia Municipal de Atención a la Primera Infancia, respectivamente. </w:t>
      </w:r>
    </w:p>
    <w:p w14:paraId="39FEB017"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7AB6318D" w14:textId="77777777" w:rsidR="003036F7" w:rsidRPr="008C511E" w:rsidRDefault="003036F7" w:rsidP="008C511E">
      <w:pPr>
        <w:spacing w:after="0" w:line="240" w:lineRule="auto"/>
        <w:jc w:val="both"/>
        <w:rPr>
          <w:rFonts w:ascii="Times New Roman" w:eastAsia="Arial" w:hAnsi="Times New Roman" w:cs="Times New Roman"/>
          <w:bCs/>
          <w:sz w:val="24"/>
          <w:szCs w:val="24"/>
          <w:lang w:val="es" w:eastAsia="es-MX"/>
        </w:rPr>
      </w:pPr>
      <w:r w:rsidRPr="008C511E">
        <w:rPr>
          <w:rFonts w:ascii="Times New Roman" w:eastAsia="Arial" w:hAnsi="Times New Roman" w:cs="Times New Roman"/>
          <w:bCs/>
          <w:sz w:val="24"/>
          <w:szCs w:val="24"/>
          <w:lang w:val="es" w:eastAsia="es-MX"/>
        </w:rPr>
        <w:t>Dado en el Palacio del Poder Legislativo, en la ciudad de Toluca de Lerdo, capital del Estado de México, a los __ días del mes de noviembre del año dos mil veinticuatro.</w:t>
      </w:r>
    </w:p>
    <w:p w14:paraId="3A97EE33" w14:textId="77777777" w:rsidR="003036F7" w:rsidRPr="008C511E" w:rsidRDefault="003036F7" w:rsidP="008C511E">
      <w:pPr>
        <w:spacing w:after="0" w:line="240" w:lineRule="auto"/>
        <w:jc w:val="both"/>
        <w:rPr>
          <w:rFonts w:ascii="Times New Roman" w:eastAsia="Arial" w:hAnsi="Times New Roman" w:cs="Times New Roman"/>
          <w:b/>
          <w:bCs/>
          <w:sz w:val="24"/>
          <w:szCs w:val="24"/>
          <w:lang w:val="es" w:eastAsia="es-MX"/>
        </w:rPr>
      </w:pPr>
    </w:p>
    <w:p w14:paraId="7199FDA8" w14:textId="77777777" w:rsidR="003036F7" w:rsidRPr="008C511E" w:rsidRDefault="003036F7" w:rsidP="008C511E">
      <w:pPr>
        <w:spacing w:after="0" w:line="240" w:lineRule="auto"/>
        <w:jc w:val="center"/>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P R E S E N T A N T E S</w:t>
      </w:r>
    </w:p>
    <w:p w14:paraId="6D8BC6F9" w14:textId="77777777" w:rsidR="003036F7" w:rsidRPr="008C511E" w:rsidRDefault="003036F7" w:rsidP="008C511E">
      <w:pPr>
        <w:spacing w:after="0" w:line="240" w:lineRule="auto"/>
        <w:jc w:val="center"/>
        <w:rPr>
          <w:rFonts w:ascii="Times New Roman" w:eastAsia="Arial" w:hAnsi="Times New Roman" w:cs="Times New Roman"/>
          <w:b/>
          <w:bCs/>
          <w:sz w:val="24"/>
          <w:szCs w:val="24"/>
          <w:lang w:val="es" w:eastAsia="es-MX"/>
        </w:rPr>
      </w:pPr>
      <w:r w:rsidRPr="008C511E">
        <w:rPr>
          <w:rFonts w:ascii="Times New Roman" w:eastAsia="Arial" w:hAnsi="Times New Roman" w:cs="Times New Roman"/>
          <w:b/>
          <w:bCs/>
          <w:sz w:val="24"/>
          <w:szCs w:val="24"/>
          <w:lang w:val="es" w:eastAsia="es-MX"/>
        </w:rPr>
        <w:t>DIPUTADA JOANNA ALEJANDRA FELIPE TORRES.</w:t>
      </w:r>
    </w:p>
    <w:p w14:paraId="5FE392C8" w14:textId="77777777" w:rsidR="003036F7" w:rsidRPr="008C511E" w:rsidRDefault="003036F7" w:rsidP="008C511E">
      <w:pPr>
        <w:spacing w:after="0" w:line="240" w:lineRule="auto"/>
        <w:jc w:val="both"/>
        <w:rPr>
          <w:rFonts w:ascii="Times New Roman" w:eastAsia="Arial" w:hAnsi="Times New Roman" w:cs="Times New Roman"/>
          <w:sz w:val="24"/>
          <w:szCs w:val="24"/>
          <w:lang w:val="es" w:eastAsia="es-MX"/>
        </w:rPr>
      </w:pPr>
    </w:p>
    <w:p w14:paraId="3882DB5F" w14:textId="77777777" w:rsidR="003036F7" w:rsidRPr="008C511E" w:rsidRDefault="003036F7" w:rsidP="008C511E">
      <w:pPr>
        <w:spacing w:after="0" w:line="240" w:lineRule="auto"/>
        <w:ind w:left="66"/>
        <w:jc w:val="center"/>
        <w:rPr>
          <w:rFonts w:ascii="Times New Roman" w:eastAsia="Arial" w:hAnsi="Times New Roman" w:cs="Times New Roman"/>
          <w:sz w:val="24"/>
          <w:szCs w:val="24"/>
          <w:lang w:val="es" w:eastAsia="es-MX"/>
        </w:rPr>
      </w:pPr>
      <w:r w:rsidRPr="008C511E">
        <w:rPr>
          <w:rFonts w:ascii="Times New Roman" w:eastAsia="Arial" w:hAnsi="Times New Roman" w:cs="Times New Roman"/>
          <w:b/>
          <w:sz w:val="24"/>
          <w:szCs w:val="24"/>
          <w:lang w:val="es" w:eastAsia="es-MX"/>
        </w:rPr>
        <w:t>DIPUTADO PABLO FERNÁNDEZ DE CEVALLOS GONZÁLEZ</w:t>
      </w:r>
    </w:p>
    <w:p w14:paraId="0F26A7C0" w14:textId="77777777" w:rsidR="003036F7" w:rsidRPr="008C511E" w:rsidRDefault="003036F7" w:rsidP="008C511E">
      <w:pPr>
        <w:spacing w:after="0" w:line="240" w:lineRule="auto"/>
        <w:jc w:val="center"/>
        <w:rPr>
          <w:rFonts w:ascii="Times New Roman" w:eastAsia="Arial" w:hAnsi="Times New Roman" w:cs="Times New Roman"/>
          <w:b/>
          <w:sz w:val="24"/>
          <w:szCs w:val="24"/>
          <w:lang w:val="es" w:eastAsia="es-MX"/>
        </w:rPr>
      </w:pPr>
      <w:r w:rsidRPr="008C511E">
        <w:rPr>
          <w:rFonts w:ascii="Times New Roman" w:eastAsia="Arial" w:hAnsi="Times New Roman" w:cs="Times New Roman"/>
          <w:b/>
          <w:sz w:val="24"/>
          <w:szCs w:val="24"/>
          <w:lang w:val="es" w:eastAsia="es-MX"/>
        </w:rPr>
        <w:t>INTEGRANTES GRUPO PARLAMENTARIO DEL PARTIDO ACCIÓN NACIONAL</w:t>
      </w:r>
    </w:p>
    <w:p w14:paraId="1B5497ED" w14:textId="77777777" w:rsidR="00AF7AB1" w:rsidRPr="008C511E" w:rsidRDefault="00AF7AB1" w:rsidP="008C511E">
      <w:pPr>
        <w:spacing w:after="0" w:line="240" w:lineRule="auto"/>
        <w:jc w:val="center"/>
        <w:rPr>
          <w:rFonts w:ascii="Times New Roman" w:hAnsi="Times New Roman" w:cs="Times New Roman"/>
          <w:sz w:val="24"/>
          <w:szCs w:val="24"/>
        </w:rPr>
      </w:pPr>
    </w:p>
    <w:p w14:paraId="6232772D" w14:textId="77777777" w:rsidR="00AF7AB1" w:rsidRPr="00E02D90" w:rsidRDefault="00AF7AB1" w:rsidP="003036F7">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15131CFF" w14:textId="194C0F72" w:rsidR="00AF7AB1" w:rsidRDefault="00AF7AB1" w:rsidP="0061081E">
      <w:pPr>
        <w:pStyle w:val="Sinespaciado"/>
        <w:jc w:val="both"/>
        <w:rPr>
          <w:rFonts w:cs="Times New Roman"/>
          <w:szCs w:val="24"/>
        </w:rPr>
      </w:pPr>
    </w:p>
    <w:p w14:paraId="25E103C6" w14:textId="1984C1FF" w:rsidR="00474BFB" w:rsidRPr="00C431FE" w:rsidRDefault="00474BFB" w:rsidP="0061081E">
      <w:pPr>
        <w:pStyle w:val="Sinespaciado"/>
        <w:jc w:val="both"/>
        <w:rPr>
          <w:rFonts w:cs="Times New Roman"/>
          <w:szCs w:val="24"/>
        </w:rPr>
      </w:pPr>
      <w:r w:rsidRPr="00C431FE">
        <w:rPr>
          <w:rFonts w:cs="Times New Roman"/>
          <w:szCs w:val="24"/>
        </w:rPr>
        <w:t xml:space="preserve">PRESIDENTE DIP. MAURILIO HERNÁNDEZ GONZÁLEZ. Gracias, diputada. </w:t>
      </w:r>
    </w:p>
    <w:p w14:paraId="445A7EB9"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Se registra la iniciativa y se remite a la Comisión Legislativa para la Protección de los Derechos de las Niñas, Niños, Adolescentes y la Primera Infancia, para su estudio y correspondiente dictaminación. </w:t>
      </w:r>
    </w:p>
    <w:p w14:paraId="5EBC5719" w14:textId="506DC0D7" w:rsidR="00474BFB" w:rsidRPr="00C431FE" w:rsidRDefault="00474BFB" w:rsidP="0061081E">
      <w:pPr>
        <w:pStyle w:val="Sinespaciado"/>
        <w:jc w:val="both"/>
        <w:rPr>
          <w:rFonts w:cs="Times New Roman"/>
          <w:szCs w:val="24"/>
        </w:rPr>
      </w:pPr>
      <w:r w:rsidRPr="00C431FE">
        <w:rPr>
          <w:rFonts w:cs="Times New Roman"/>
          <w:szCs w:val="24"/>
        </w:rPr>
        <w:tab/>
        <w:t xml:space="preserve">Para desahogar el punto 13 del orden del día, se concede el uso de la palabra a la diputada Maricela Beltrán Sánchez, quien dará lectura a la iniciativa con proyecto de decreto que reforma los párrafos tercero y cuarto del artículo 38 Ter y la fracción VII del artículo 78 </w:t>
      </w:r>
      <w:r w:rsidRPr="004D2AED">
        <w:rPr>
          <w:rFonts w:cs="Times New Roman"/>
          <w:szCs w:val="24"/>
        </w:rPr>
        <w:t xml:space="preserve">de la Ley Orgánica del Poder Legislativo del Estado Libre y Soberano de México y que adiciona el Capítulo </w:t>
      </w:r>
      <w:r w:rsidR="004D2AED" w:rsidRPr="004D2AED">
        <w:rPr>
          <w:rFonts w:cs="Times New Roman"/>
          <w:szCs w:val="24"/>
        </w:rPr>
        <w:t>XVIII</w:t>
      </w:r>
      <w:r w:rsidRPr="004D2AED">
        <w:rPr>
          <w:rFonts w:cs="Times New Roman"/>
          <w:szCs w:val="24"/>
        </w:rPr>
        <w:t xml:space="preserve">, Del funcionamiento del Parlamento Abierto y la Participación Ciudadana, al Reglamento del Poder Legislativo del Estado Libre y Soberano de México en materia de funcionamiento del Parlamento Abierto, presentada por la diputada Ruth Salinas Reyes, la diputada Maricela Beltrán Sánchez, el </w:t>
      </w:r>
      <w:r w:rsidRPr="00C431FE">
        <w:rPr>
          <w:rFonts w:cs="Times New Roman"/>
          <w:szCs w:val="24"/>
        </w:rPr>
        <w:t>diputado Juan Zepeda Hernández y el diputado Martín Zepeda Hernández, integrantes del Grupo Parlamentario del Partido Movimiento Ciudadano.</w:t>
      </w:r>
    </w:p>
    <w:p w14:paraId="7A663664" w14:textId="48779985" w:rsidR="00474BFB" w:rsidRPr="00C431FE" w:rsidRDefault="00474BFB" w:rsidP="0061081E">
      <w:pPr>
        <w:pStyle w:val="Sinespaciado"/>
        <w:jc w:val="both"/>
        <w:rPr>
          <w:rFonts w:cs="Times New Roman"/>
          <w:szCs w:val="24"/>
        </w:rPr>
      </w:pPr>
      <w:r w:rsidRPr="00C431FE">
        <w:rPr>
          <w:rFonts w:cs="Times New Roman"/>
          <w:szCs w:val="24"/>
        </w:rPr>
        <w:t>DIP. MARICELA BELTRÁN SÁNCHEZ. Muchas gracias.</w:t>
      </w:r>
    </w:p>
    <w:p w14:paraId="3E419224" w14:textId="77777777" w:rsidR="00474BFB" w:rsidRPr="00C431FE" w:rsidRDefault="00474BFB" w:rsidP="0061081E">
      <w:pPr>
        <w:pStyle w:val="Sinespaciado"/>
        <w:jc w:val="both"/>
        <w:rPr>
          <w:rFonts w:cs="Times New Roman"/>
          <w:szCs w:val="24"/>
        </w:rPr>
      </w:pPr>
      <w:r w:rsidRPr="00C431FE">
        <w:rPr>
          <w:rFonts w:cs="Times New Roman"/>
          <w:szCs w:val="24"/>
        </w:rPr>
        <w:tab/>
        <w:t>Con el permiso del Presidente de la Mesa.</w:t>
      </w:r>
    </w:p>
    <w:p w14:paraId="749033A2"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A las diputadas, </w:t>
      </w:r>
      <w:proofErr w:type="spellStart"/>
      <w:r w:rsidRPr="00C431FE">
        <w:rPr>
          <w:rFonts w:cs="Times New Roman"/>
          <w:szCs w:val="24"/>
        </w:rPr>
        <w:t>diputade</w:t>
      </w:r>
      <w:proofErr w:type="spellEnd"/>
      <w:r w:rsidRPr="00C431FE">
        <w:rPr>
          <w:rFonts w:cs="Times New Roman"/>
          <w:szCs w:val="24"/>
        </w:rPr>
        <w:t xml:space="preserve"> y diputados; ciudadanas y ciudadanos; a los medios de comunicación, así como a quienes nos siguen a través de las redes sociales y a los que nos acompañan en este salón legislativo. </w:t>
      </w:r>
    </w:p>
    <w:p w14:paraId="5B19D5C5"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Cuando llegamos a este Congreso nos comprometimos a escuchar a la ciudadanía y atraer sus demandas a esta, la Casa del Pueblo, para que su voz fuera escuchada en este Recinto Legislativo. </w:t>
      </w:r>
    </w:p>
    <w:p w14:paraId="092AD397"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Por eso hoy presento, a nombre de la bancada naranja, esta iniciativa de Parlamento Abierto, un modelo de democracia participativa que busca involucrar a los ciudadanos en el proceso de toma de decisiones políticas. </w:t>
      </w:r>
    </w:p>
    <w:p w14:paraId="4B040658" w14:textId="77777777" w:rsidR="00474BFB" w:rsidRPr="00C431FE" w:rsidRDefault="00474BFB" w:rsidP="0061081E">
      <w:pPr>
        <w:pStyle w:val="Sinespaciado"/>
        <w:jc w:val="both"/>
        <w:rPr>
          <w:rFonts w:cs="Times New Roman"/>
          <w:szCs w:val="24"/>
        </w:rPr>
      </w:pPr>
      <w:r w:rsidRPr="00C431FE">
        <w:rPr>
          <w:rFonts w:cs="Times New Roman"/>
          <w:szCs w:val="24"/>
        </w:rPr>
        <w:tab/>
        <w:t>En una ciudad y en una sociedad plural y compleja como la nuestra, el Parlamento Abierto es una herramienta que ayuda a promover la democracia más inclusiva al dar voz a sectores tradicionalmente marginados. Esto incluye a comunidades indígenas, organizaciones de derechos humanos, a grupos de la sociedad civil y movimientos sociales, quienes pueden participar en la construcción de leyes que atienden sus necesidades.</w:t>
      </w:r>
    </w:p>
    <w:p w14:paraId="74744A89" w14:textId="77777777" w:rsidR="00474BFB" w:rsidRPr="00C431FE" w:rsidRDefault="00474BFB" w:rsidP="0061081E">
      <w:pPr>
        <w:pStyle w:val="Sinespaciado"/>
        <w:jc w:val="both"/>
        <w:rPr>
          <w:rFonts w:cs="Times New Roman"/>
          <w:szCs w:val="24"/>
        </w:rPr>
      </w:pPr>
      <w:r w:rsidRPr="00C431FE">
        <w:rPr>
          <w:rFonts w:cs="Times New Roman"/>
          <w:szCs w:val="24"/>
        </w:rPr>
        <w:tab/>
        <w:t>El Parlamento Abierto busca fortalecer la democracia participativa e incrementar la confianza de la ciudadanía en sus instituciones, particularmente en las instituciones políticas, que tienen un gran descrédito.</w:t>
      </w:r>
    </w:p>
    <w:p w14:paraId="2C5C718B" w14:textId="77777777" w:rsidR="00474BFB" w:rsidRPr="00C431FE" w:rsidRDefault="00474BFB" w:rsidP="0061081E">
      <w:pPr>
        <w:pStyle w:val="Sinespaciado"/>
        <w:jc w:val="both"/>
        <w:rPr>
          <w:rFonts w:cs="Times New Roman"/>
          <w:szCs w:val="24"/>
        </w:rPr>
      </w:pPr>
      <w:r w:rsidRPr="00C431FE">
        <w:rPr>
          <w:rFonts w:cs="Times New Roman"/>
          <w:szCs w:val="24"/>
        </w:rPr>
        <w:tab/>
        <w:t>La historia del derecho parlamentario nos enseñó que los Parlamentos o Poderes Legislativos nacen con la finalidad de representar a la ciudadanía y atender problemáticas sociales reales que afectan a nuestro Estado. Sin embargo, con el paso del tiempo, los Congresos cada vez escuchan menos a la ciudadanía y sus representantes desatienden las demandas y necesidades de sus representados generalmente.</w:t>
      </w:r>
    </w:p>
    <w:p w14:paraId="717C9A10" w14:textId="77777777" w:rsidR="00474BFB" w:rsidRPr="00C431FE" w:rsidRDefault="00474BFB" w:rsidP="0061081E">
      <w:pPr>
        <w:pStyle w:val="Sinespaciado"/>
        <w:jc w:val="both"/>
        <w:rPr>
          <w:rFonts w:cs="Times New Roman"/>
          <w:szCs w:val="24"/>
        </w:rPr>
      </w:pPr>
      <w:r w:rsidRPr="00C431FE">
        <w:rPr>
          <w:rFonts w:cs="Times New Roman"/>
          <w:szCs w:val="24"/>
        </w:rPr>
        <w:tab/>
        <w:t>Al Congreso del Estado de México debemos traer el ejercicio como el Parlamento Abierto, pues así se pone en práctica en las democracias más modernas, como la Unión Europea y Estados Unidos.</w:t>
      </w:r>
    </w:p>
    <w:p w14:paraId="542F5D55" w14:textId="77777777" w:rsidR="00474BFB" w:rsidRPr="00C431FE" w:rsidRDefault="00474BFB" w:rsidP="0061081E">
      <w:pPr>
        <w:pStyle w:val="Sinespaciado"/>
        <w:jc w:val="both"/>
        <w:rPr>
          <w:rFonts w:cs="Times New Roman"/>
          <w:szCs w:val="24"/>
        </w:rPr>
      </w:pPr>
      <w:r w:rsidRPr="00C431FE">
        <w:rPr>
          <w:rFonts w:cs="Times New Roman"/>
          <w:szCs w:val="24"/>
        </w:rPr>
        <w:tab/>
        <w:t>Hoy el pueblo de México reclama una profunda transformación y esto solo será posible de abajo hacia arriba, si somos sensibles y escuchamos las necesidades y los problemas que la población tiene. Por eso, en la bancada naranja estamos convencidos de poner a la ciudadanía al centro del debate y sus causas al frente.</w:t>
      </w:r>
    </w:p>
    <w:p w14:paraId="381C7A18" w14:textId="77777777" w:rsidR="00474BFB" w:rsidRPr="00C431FE" w:rsidRDefault="00474BFB" w:rsidP="0061081E">
      <w:pPr>
        <w:pStyle w:val="Sinespaciado"/>
        <w:jc w:val="both"/>
        <w:rPr>
          <w:rFonts w:cs="Times New Roman"/>
          <w:szCs w:val="24"/>
        </w:rPr>
      </w:pPr>
      <w:r w:rsidRPr="00C431FE">
        <w:rPr>
          <w:rFonts w:cs="Times New Roman"/>
          <w:szCs w:val="24"/>
        </w:rPr>
        <w:tab/>
        <w:t>El Parlamento Abierto nace como resultado de las demandas que organizaciones sociales hacen a las instituciones legislativas, donde la ciudadanía participa, supervisa, vigila y monitorea el ejercicio de sus representantes legislativos basados en tres principios fundamentalmente, que son:</w:t>
      </w:r>
    </w:p>
    <w:p w14:paraId="3784B9FE" w14:textId="77777777" w:rsidR="00474BFB" w:rsidRPr="00C431FE" w:rsidRDefault="00474BFB" w:rsidP="0061081E">
      <w:pPr>
        <w:pStyle w:val="Sinespaciado"/>
        <w:ind w:firstLine="720"/>
        <w:jc w:val="both"/>
        <w:rPr>
          <w:rFonts w:cs="Times New Roman"/>
          <w:szCs w:val="24"/>
        </w:rPr>
      </w:pPr>
      <w:r w:rsidRPr="00C431FE">
        <w:rPr>
          <w:rFonts w:cs="Times New Roman"/>
          <w:szCs w:val="24"/>
        </w:rPr>
        <w:lastRenderedPageBreak/>
        <w:t xml:space="preserve">1. La transparencia parlamentaria. </w:t>
      </w:r>
    </w:p>
    <w:p w14:paraId="79E025DA" w14:textId="77777777" w:rsidR="00474BFB" w:rsidRPr="00C431FE" w:rsidRDefault="00474BFB" w:rsidP="0061081E">
      <w:pPr>
        <w:pStyle w:val="Sinespaciado"/>
        <w:ind w:left="720"/>
        <w:jc w:val="both"/>
        <w:rPr>
          <w:rFonts w:cs="Times New Roman"/>
          <w:szCs w:val="24"/>
        </w:rPr>
      </w:pPr>
      <w:r w:rsidRPr="00C431FE">
        <w:rPr>
          <w:rFonts w:cs="Times New Roman"/>
          <w:szCs w:val="24"/>
        </w:rPr>
        <w:t>2. La generación de puentes entre representantes y representados.</w:t>
      </w:r>
    </w:p>
    <w:p w14:paraId="27192192" w14:textId="77777777" w:rsidR="00474BFB" w:rsidRPr="00C431FE" w:rsidRDefault="00474BFB" w:rsidP="0061081E">
      <w:pPr>
        <w:pStyle w:val="Sinespaciado"/>
        <w:ind w:left="720"/>
        <w:jc w:val="both"/>
        <w:rPr>
          <w:rFonts w:cs="Times New Roman"/>
          <w:szCs w:val="24"/>
        </w:rPr>
      </w:pPr>
      <w:r w:rsidRPr="00C431FE">
        <w:rPr>
          <w:rFonts w:cs="Times New Roman"/>
          <w:szCs w:val="24"/>
        </w:rPr>
        <w:t xml:space="preserve">3. La consolidación democrática del Poder Legislativo que se fortalece con la rendición de cuentas. </w:t>
      </w:r>
    </w:p>
    <w:p w14:paraId="0A299DCF" w14:textId="77777777" w:rsidR="00474BFB" w:rsidRPr="00C431FE" w:rsidRDefault="00474BFB" w:rsidP="0061081E">
      <w:pPr>
        <w:pStyle w:val="Sinespaciado"/>
        <w:ind w:firstLine="720"/>
        <w:jc w:val="both"/>
        <w:rPr>
          <w:rFonts w:cs="Times New Roman"/>
          <w:szCs w:val="24"/>
        </w:rPr>
      </w:pPr>
      <w:r w:rsidRPr="00C431FE">
        <w:rPr>
          <w:rFonts w:cs="Times New Roman"/>
          <w:szCs w:val="24"/>
        </w:rPr>
        <w:t>La bancada naranja de Movimiento Ciudadano busca impulsar la participación ciudadana en el ámbito legislativo, así como facilitar el acceso a la información parlamentaria y mejorar la relación entre ciudadanos y legisladores.</w:t>
      </w:r>
    </w:p>
    <w:p w14:paraId="7997B16A" w14:textId="77777777" w:rsidR="00474BFB" w:rsidRPr="00C431FE" w:rsidRDefault="00474BFB" w:rsidP="0061081E">
      <w:pPr>
        <w:pStyle w:val="Sinespaciado"/>
        <w:ind w:firstLine="720"/>
        <w:jc w:val="both"/>
        <w:rPr>
          <w:rFonts w:cs="Times New Roman"/>
          <w:szCs w:val="24"/>
        </w:rPr>
      </w:pPr>
      <w:r w:rsidRPr="00C431FE">
        <w:rPr>
          <w:rFonts w:cs="Times New Roman"/>
          <w:szCs w:val="24"/>
        </w:rPr>
        <w:t>El acceso a los procesos y decisiones legislativas permite a la ciudadanía conocer y valorar el trabajo parlamentario, lo que contribuye a reducir la desconfianza en las instituciones. Un sistema legislativo abierto y transparente refuerza el Estado de Derecho, al hacer el proceso legislativo más accesible y entendible. Asimismo, el Parlamento Abierto fomenta la educación cívica y promueve la igualdad y la justicia social.</w:t>
      </w:r>
    </w:p>
    <w:p w14:paraId="4B7E1795" w14:textId="77777777" w:rsidR="00474BFB" w:rsidRPr="00C431FE" w:rsidRDefault="00474BFB" w:rsidP="0061081E">
      <w:pPr>
        <w:pStyle w:val="Sinespaciado"/>
        <w:ind w:firstLine="720"/>
        <w:jc w:val="both"/>
        <w:rPr>
          <w:rFonts w:cs="Times New Roman"/>
          <w:szCs w:val="24"/>
        </w:rPr>
      </w:pPr>
      <w:r w:rsidRPr="00C431FE">
        <w:rPr>
          <w:rFonts w:cs="Times New Roman"/>
          <w:szCs w:val="24"/>
        </w:rPr>
        <w:t>Como promotores de la transparencia y la participación ciudadana, queremos colocar al centro a las y los mexiquenses con ejercicios de Estado abierto, donde la ciudadanía participe activamente. Desde luego que el Parlamento Abierto debe complementarse con otros mecanismos de participación ciudadana, como las consultas públicas, los foros ciudadanos, las redes sociales y los gobiernos electrónicos abiertos que permitan garantizar la máxima publicidad y difusión de la información.</w:t>
      </w:r>
    </w:p>
    <w:p w14:paraId="3F5B9482"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Con una estructura de Parlamento Abierto, el Poder Legislativo puede recuperar la confianza ciudadana y la Casa del Pueblo puede legitimarse como un espacio de diálogo, rendición de cuentas y solución de problemas, al verse como una Legislatura accesible, responsable y plural, donde las demandas de la ciudadanía sean escuchadas.</w:t>
      </w:r>
    </w:p>
    <w:p w14:paraId="375D0FDA"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Por estas razones, someto a la consideración de esta Honorable Asamblea el siguiente proyecto de decreto que reforma la Ley Orgánica del Poder Legislativo, para que esta Legislatura pueda invitar a la sociedad en general a participar en foros, mesas de trabajo presenciales o en modalidad virtual, cuyo resultado abone a los trabajos parlamentarios en la construcción de leyes que tengan su origen en la ciudadanía.</w:t>
      </w:r>
    </w:p>
    <w:p w14:paraId="0835E2C2"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 xml:space="preserve">Finalmente, solicito respetuosamente que el texto íntegro de la presente iniciativa se inserte en el </w:t>
      </w:r>
      <w:r w:rsidRPr="00C431FE">
        <w:rPr>
          <w:rFonts w:ascii="Times New Roman" w:hAnsi="Times New Roman" w:cs="Times New Roman"/>
          <w:i/>
          <w:iCs/>
          <w:sz w:val="24"/>
          <w:szCs w:val="24"/>
        </w:rPr>
        <w:t>Diario de los Debates</w:t>
      </w:r>
      <w:r w:rsidRPr="00C431FE">
        <w:rPr>
          <w:rFonts w:ascii="Times New Roman" w:hAnsi="Times New Roman" w:cs="Times New Roman"/>
          <w:sz w:val="24"/>
          <w:szCs w:val="24"/>
        </w:rPr>
        <w:t xml:space="preserve"> y en la </w:t>
      </w:r>
      <w:r w:rsidRPr="00C431FE">
        <w:rPr>
          <w:rFonts w:ascii="Times New Roman" w:hAnsi="Times New Roman" w:cs="Times New Roman"/>
          <w:i/>
          <w:iCs/>
          <w:sz w:val="24"/>
          <w:szCs w:val="24"/>
        </w:rPr>
        <w:t>Gaceta Parlamentaria</w:t>
      </w:r>
      <w:r w:rsidRPr="00C431FE">
        <w:rPr>
          <w:rFonts w:ascii="Times New Roman" w:hAnsi="Times New Roman" w:cs="Times New Roman"/>
          <w:sz w:val="24"/>
          <w:szCs w:val="24"/>
        </w:rPr>
        <w:t>.</w:t>
      </w:r>
    </w:p>
    <w:p w14:paraId="1648E7AC"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 xml:space="preserve">Es </w:t>
      </w:r>
      <w:proofErr w:type="spellStart"/>
      <w:r w:rsidRPr="00C431FE">
        <w:rPr>
          <w:rFonts w:ascii="Times New Roman" w:hAnsi="Times New Roman" w:cs="Times New Roman"/>
          <w:sz w:val="24"/>
          <w:szCs w:val="24"/>
        </w:rPr>
        <w:t>cuanto</w:t>
      </w:r>
      <w:proofErr w:type="spellEnd"/>
      <w:r w:rsidRPr="00C431FE">
        <w:rPr>
          <w:rFonts w:ascii="Times New Roman" w:hAnsi="Times New Roman" w:cs="Times New Roman"/>
          <w:sz w:val="24"/>
          <w:szCs w:val="24"/>
        </w:rPr>
        <w:t>. Muchas gracias.</w:t>
      </w:r>
    </w:p>
    <w:p w14:paraId="3D1DA2D7" w14:textId="77777777" w:rsidR="00C4675E" w:rsidRPr="00E02D90" w:rsidRDefault="00C4675E" w:rsidP="00814514">
      <w:pPr>
        <w:spacing w:after="0" w:line="240" w:lineRule="auto"/>
        <w:jc w:val="center"/>
        <w:rPr>
          <w:rFonts w:ascii="Times New Roman" w:hAnsi="Times New Roman"/>
          <w:sz w:val="24"/>
          <w:szCs w:val="24"/>
        </w:rPr>
      </w:pPr>
    </w:p>
    <w:p w14:paraId="34FCEA86" w14:textId="77777777" w:rsidR="00C4675E" w:rsidRPr="00E02D90" w:rsidRDefault="00C4675E" w:rsidP="00814514">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65BDD70B" w14:textId="77777777" w:rsidR="00C4675E" w:rsidRPr="00E02D90" w:rsidRDefault="00C4675E" w:rsidP="00814514">
      <w:pPr>
        <w:spacing w:after="0" w:line="240" w:lineRule="auto"/>
        <w:jc w:val="center"/>
        <w:rPr>
          <w:rFonts w:ascii="Times New Roman" w:hAnsi="Times New Roman"/>
          <w:sz w:val="24"/>
          <w:szCs w:val="24"/>
        </w:rPr>
      </w:pPr>
    </w:p>
    <w:p w14:paraId="08DB36E7" w14:textId="77777777" w:rsidR="00C4675E" w:rsidRPr="00C4675E" w:rsidRDefault="00C4675E" w:rsidP="00C4675E">
      <w:pPr>
        <w:spacing w:after="0" w:line="240" w:lineRule="auto"/>
        <w:jc w:val="center"/>
        <w:rPr>
          <w:rFonts w:ascii="Times New Roman" w:eastAsia="Times New Roman" w:hAnsi="Times New Roman" w:cs="Times New Roman"/>
          <w:b/>
          <w:sz w:val="24"/>
          <w:szCs w:val="24"/>
        </w:rPr>
      </w:pPr>
      <w:r w:rsidRPr="00C4675E">
        <w:rPr>
          <w:rFonts w:ascii="Times New Roman" w:eastAsia="Times New Roman" w:hAnsi="Times New Roman" w:cs="Times New Roman"/>
          <w:b/>
          <w:sz w:val="24"/>
          <w:szCs w:val="24"/>
        </w:rPr>
        <w:t>Bancada Naranja</w:t>
      </w:r>
    </w:p>
    <w:p w14:paraId="5CD5EB6C" w14:textId="77777777" w:rsidR="00C4675E" w:rsidRPr="00C4675E" w:rsidRDefault="00C4675E" w:rsidP="00C4675E">
      <w:pPr>
        <w:spacing w:after="0" w:line="240" w:lineRule="auto"/>
        <w:jc w:val="center"/>
        <w:rPr>
          <w:rFonts w:ascii="Times New Roman" w:eastAsia="Times New Roman" w:hAnsi="Times New Roman" w:cs="Times New Roman"/>
          <w:b/>
          <w:sz w:val="24"/>
          <w:szCs w:val="24"/>
        </w:rPr>
      </w:pPr>
    </w:p>
    <w:p w14:paraId="15B56E38" w14:textId="77777777" w:rsidR="00C4675E" w:rsidRPr="00C4675E" w:rsidRDefault="00C4675E" w:rsidP="00C4675E">
      <w:pPr>
        <w:spacing w:after="0" w:line="240" w:lineRule="auto"/>
        <w:jc w:val="center"/>
        <w:rPr>
          <w:rFonts w:ascii="Times New Roman" w:eastAsia="Times New Roman" w:hAnsi="Times New Roman" w:cs="Times New Roman"/>
          <w:b/>
          <w:sz w:val="24"/>
          <w:szCs w:val="24"/>
        </w:rPr>
      </w:pPr>
      <w:r w:rsidRPr="00C4675E">
        <w:rPr>
          <w:rFonts w:ascii="Times New Roman" w:eastAsia="Times New Roman" w:hAnsi="Times New Roman" w:cs="Times New Roman"/>
          <w:b/>
          <w:sz w:val="24"/>
          <w:szCs w:val="24"/>
        </w:rPr>
        <w:t>“2024. Año del Bicentenario de la Erección del Estado Libre y Soberano de México”.</w:t>
      </w:r>
    </w:p>
    <w:p w14:paraId="6C5227F8"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6D435D4" w14:textId="77777777" w:rsidR="00C4675E" w:rsidRPr="00C4675E" w:rsidRDefault="00C4675E" w:rsidP="00C4675E">
      <w:pPr>
        <w:spacing w:after="0" w:line="240" w:lineRule="auto"/>
        <w:jc w:val="right"/>
        <w:rPr>
          <w:rFonts w:ascii="Times New Roman" w:eastAsia="Arial" w:hAnsi="Times New Roman" w:cs="Times New Roman"/>
          <w:sz w:val="24"/>
          <w:szCs w:val="24"/>
        </w:rPr>
      </w:pPr>
      <w:r w:rsidRPr="00C4675E">
        <w:rPr>
          <w:rFonts w:ascii="Times New Roman" w:eastAsia="Arial" w:hAnsi="Times New Roman" w:cs="Times New Roman"/>
          <w:sz w:val="24"/>
          <w:szCs w:val="24"/>
        </w:rPr>
        <w:t>Toluca de Lerdo, Estado de México, 19 de noviembre de 2024.</w:t>
      </w:r>
    </w:p>
    <w:p w14:paraId="3621CCAD"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9B5C756" w14:textId="77777777" w:rsidR="00C4675E" w:rsidRPr="00C4675E" w:rsidRDefault="00C4675E" w:rsidP="00C4675E">
      <w:pPr>
        <w:spacing w:after="0" w:line="240" w:lineRule="auto"/>
        <w:rPr>
          <w:rFonts w:ascii="Times New Roman" w:eastAsia="Arial" w:hAnsi="Times New Roman" w:cs="Times New Roman"/>
          <w:sz w:val="24"/>
          <w:szCs w:val="24"/>
        </w:rPr>
      </w:pPr>
      <w:r w:rsidRPr="00C4675E">
        <w:rPr>
          <w:rFonts w:ascii="Times New Roman" w:eastAsia="Arial" w:hAnsi="Times New Roman" w:cs="Times New Roman"/>
          <w:b/>
          <w:sz w:val="24"/>
          <w:szCs w:val="24"/>
        </w:rPr>
        <w:t>DIPUTADO</w:t>
      </w:r>
    </w:p>
    <w:p w14:paraId="5DAD1AD0" w14:textId="77777777" w:rsidR="00C4675E" w:rsidRPr="00C4675E" w:rsidRDefault="00C4675E" w:rsidP="00C4675E">
      <w:pPr>
        <w:spacing w:after="0" w:line="240" w:lineRule="auto"/>
        <w:rPr>
          <w:rFonts w:ascii="Times New Roman" w:eastAsia="Arial" w:hAnsi="Times New Roman" w:cs="Times New Roman"/>
          <w:b/>
          <w:sz w:val="24"/>
          <w:szCs w:val="24"/>
        </w:rPr>
      </w:pPr>
      <w:r w:rsidRPr="00C4675E">
        <w:rPr>
          <w:rFonts w:ascii="Times New Roman" w:eastAsia="Arial" w:hAnsi="Times New Roman" w:cs="Times New Roman"/>
          <w:b/>
          <w:sz w:val="24"/>
          <w:szCs w:val="24"/>
        </w:rPr>
        <w:t>MAURILIO HERNÁNDEZ GONZÁLEZ</w:t>
      </w:r>
    </w:p>
    <w:p w14:paraId="54EA7EF8" w14:textId="77777777" w:rsidR="00C4675E" w:rsidRPr="00C4675E" w:rsidRDefault="00C4675E" w:rsidP="00C4675E">
      <w:pPr>
        <w:spacing w:after="0" w:line="240" w:lineRule="auto"/>
        <w:rPr>
          <w:rFonts w:ascii="Times New Roman" w:eastAsia="Arial" w:hAnsi="Times New Roman" w:cs="Times New Roman"/>
          <w:b/>
          <w:sz w:val="24"/>
          <w:szCs w:val="24"/>
        </w:rPr>
      </w:pPr>
      <w:r w:rsidRPr="00C4675E">
        <w:rPr>
          <w:rFonts w:ascii="Times New Roman" w:eastAsia="Arial" w:hAnsi="Times New Roman" w:cs="Times New Roman"/>
          <w:b/>
          <w:sz w:val="24"/>
          <w:szCs w:val="24"/>
        </w:rPr>
        <w:t>PRESIDENTE DE LA LXII LEGISLATURA</w:t>
      </w:r>
    </w:p>
    <w:p w14:paraId="4315CF07" w14:textId="77777777" w:rsidR="00C4675E" w:rsidRPr="00C4675E" w:rsidRDefault="00C4675E" w:rsidP="00C4675E">
      <w:pPr>
        <w:spacing w:after="0" w:line="240" w:lineRule="auto"/>
        <w:rPr>
          <w:rFonts w:ascii="Times New Roman" w:eastAsia="Arial" w:hAnsi="Times New Roman" w:cs="Times New Roman"/>
          <w:sz w:val="24"/>
          <w:szCs w:val="24"/>
        </w:rPr>
      </w:pPr>
      <w:r w:rsidRPr="00C4675E">
        <w:rPr>
          <w:rFonts w:ascii="Times New Roman" w:eastAsia="Arial" w:hAnsi="Times New Roman" w:cs="Times New Roman"/>
          <w:b/>
          <w:sz w:val="24"/>
          <w:szCs w:val="24"/>
        </w:rPr>
        <w:t>DEL ESTADO DE MÉXICO</w:t>
      </w:r>
    </w:p>
    <w:p w14:paraId="36B41EB4" w14:textId="77777777" w:rsidR="00C4675E" w:rsidRPr="00C4675E" w:rsidRDefault="00C4675E" w:rsidP="00C4675E">
      <w:pPr>
        <w:spacing w:after="0" w:line="240" w:lineRule="auto"/>
        <w:rPr>
          <w:rFonts w:ascii="Times New Roman" w:eastAsia="Arial" w:hAnsi="Times New Roman" w:cs="Times New Roman"/>
          <w:sz w:val="24"/>
          <w:szCs w:val="24"/>
        </w:rPr>
      </w:pPr>
      <w:r w:rsidRPr="00C4675E">
        <w:rPr>
          <w:rFonts w:ascii="Times New Roman" w:eastAsia="Arial" w:hAnsi="Times New Roman" w:cs="Times New Roman"/>
          <w:b/>
          <w:sz w:val="24"/>
          <w:szCs w:val="24"/>
        </w:rPr>
        <w:t>P R E S E N T E</w:t>
      </w:r>
    </w:p>
    <w:p w14:paraId="370AAD18"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F9F330F"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Martín </w:t>
      </w:r>
      <w:r w:rsidRPr="00C4675E">
        <w:rPr>
          <w:rFonts w:ascii="Times New Roman" w:eastAsia="Arial" w:hAnsi="Times New Roman" w:cs="Times New Roman"/>
          <w:sz w:val="24"/>
          <w:szCs w:val="24"/>
        </w:rPr>
        <w:lastRenderedPageBreak/>
        <w:t xml:space="preserve">Zepeda Hernández y Juan Manuel Zepeda Hernández integrantes del Grupo Parlamentario de Movimiento Ciudadano, sometemos a la consideración de esta Honorable Legislatura, </w:t>
      </w:r>
      <w:r w:rsidRPr="00C4675E">
        <w:rPr>
          <w:rFonts w:ascii="Times New Roman" w:eastAsia="Arial" w:hAnsi="Times New Roman" w:cs="Times New Roman"/>
          <w:b/>
          <w:sz w:val="24"/>
          <w:szCs w:val="24"/>
        </w:rPr>
        <w:t xml:space="preserve">Iniciativa con Proyecto de Decreto que reforma los párrafos tercero y cuarto del artículo 38 Ter, y la fracción VII del artículo 78 de la Ley Orgánica del Poder Legislativo del Estado Libre y Soberano de México; y se adiciona el Capítulo XVIII del Funcionamiento del Parlamento Abierto y la Participación Ciudadana al Reglamento del Poder Legislativo del Estado Libre y Soberano de México </w:t>
      </w:r>
      <w:r w:rsidRPr="00C4675E">
        <w:rPr>
          <w:rFonts w:ascii="Times New Roman" w:eastAsia="Arial" w:hAnsi="Times New Roman" w:cs="Times New Roman"/>
          <w:sz w:val="24"/>
          <w:szCs w:val="24"/>
        </w:rPr>
        <w:t>de conformidad con la siguiente:</w:t>
      </w:r>
    </w:p>
    <w:p w14:paraId="097688EA"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36F30E8" w14:textId="77777777" w:rsidR="00C4675E" w:rsidRPr="00C4675E" w:rsidRDefault="00C4675E" w:rsidP="00C4675E">
      <w:pPr>
        <w:spacing w:after="0" w:line="240" w:lineRule="auto"/>
        <w:jc w:val="center"/>
        <w:rPr>
          <w:rFonts w:ascii="Times New Roman" w:eastAsia="Arial" w:hAnsi="Times New Roman" w:cs="Times New Roman"/>
          <w:sz w:val="24"/>
          <w:szCs w:val="24"/>
        </w:rPr>
      </w:pPr>
      <w:r w:rsidRPr="00C4675E">
        <w:rPr>
          <w:rFonts w:ascii="Times New Roman" w:eastAsia="Arial" w:hAnsi="Times New Roman" w:cs="Times New Roman"/>
          <w:b/>
          <w:sz w:val="24"/>
          <w:szCs w:val="24"/>
          <w:u w:val="thick" w:color="000000"/>
        </w:rPr>
        <w:t>EXPOSICIÓN DE MOTIVOS</w:t>
      </w:r>
    </w:p>
    <w:p w14:paraId="7BB3FB16"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2B46DC8"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En una sociedad plural y compleja como la nuestra, el parlamento abierto es una herramienta que ayuda a promover una democracia más inclusiva al dar voz a sectores tradicionalmente marginados. Esto incluye a comunidades indígenas, organizaciones de derechos humanos, grupos de la sociedad civil y movimientos sociales, quienes pueden participar en la construcción de leyes que atiendan sus necesidades. Por ello, la Bancada de Movimiento Ciudadano busca mejorar el funcionamiento del ejercicio de Parlamento Abierto en favor de la ciudadanía y de los principios de acceso a la información, transparencia y participación ciudadana.</w:t>
      </w:r>
    </w:p>
    <w:p w14:paraId="1EE475FD"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D8F26B4" w14:textId="77777777" w:rsidR="00C4675E" w:rsidRPr="00C4675E" w:rsidRDefault="00C4675E" w:rsidP="00C4675E">
      <w:pPr>
        <w:spacing w:after="0" w:line="240" w:lineRule="auto"/>
        <w:jc w:val="both"/>
        <w:rPr>
          <w:rFonts w:ascii="Times New Roman" w:eastAsia="Times New Roman" w:hAnsi="Times New Roman" w:cs="Times New Roman"/>
          <w:sz w:val="24"/>
          <w:szCs w:val="24"/>
        </w:rPr>
      </w:pPr>
      <w:r w:rsidRPr="00C4675E">
        <w:rPr>
          <w:rFonts w:ascii="Times New Roman" w:eastAsia="Arial" w:hAnsi="Times New Roman" w:cs="Times New Roman"/>
          <w:sz w:val="24"/>
          <w:szCs w:val="24"/>
        </w:rPr>
        <w:t>Hoy vemos que la brecha entre el gobierno y el pueblo es una de las más grandes de la edad moderna. Los ciudadanos tienen una muy mala percepción de las actividades que realizan las autoridades, sobre todo por la corrupción y opacidad con la que diversos personajes de la vida pública se manejan en todo el mundo.</w:t>
      </w:r>
    </w:p>
    <w:p w14:paraId="37CC9F48"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0076978"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En el caso de México, cuando se habla del gobierno, y sobre todo del Poder Legislativo, la atención suele dirigirse principalmente hacia el Congreso de la Unión, y poco se piensa en el papel que desempeñan actualmente los Congresos Estatales.</w:t>
      </w:r>
    </w:p>
    <w:p w14:paraId="7765F20A"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D03547C"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De acuerdo con el Instituto Mexicano para la Competitividad en su reporte “Diputados: Dinero y Poder”, los mexicanos confían poco en los diputados y menos en los partidos políticos, según el último Informe País realizado por el Instituto Nacional Electoral (INE). Esto quiere decir que el 73.6% de las personas encuestadas tienen poca o ninguna confianza en los representantes populares de su entidad federativa y que, con relación al nivel de conocimiento sobre los Congresos Estatales, el 48% de las personas señaló estar consciente de su existencia, aunque el 35% de la población los desconoce totalmente.</w:t>
      </w:r>
      <w:r w:rsidRPr="00C4675E">
        <w:rPr>
          <w:rFonts w:ascii="Times New Roman" w:eastAsia="Arial" w:hAnsi="Times New Roman" w:cs="Times New Roman"/>
          <w:color w:val="FF0000"/>
          <w:sz w:val="24"/>
          <w:szCs w:val="24"/>
          <w:vertAlign w:val="superscript"/>
        </w:rPr>
        <w:t>1</w:t>
      </w:r>
    </w:p>
    <w:p w14:paraId="23CCCD6C"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2F180CE"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Eso es un síntoma de la ruptura entre las partes, una brecha que solo genera inestabilidad en la gobernanza de cada entidad, ya que, si la gente no conoce o no confía en sus representantes, ¿cómo se espera que la población acate el marco jurídico de manera ordenada?</w:t>
      </w:r>
    </w:p>
    <w:p w14:paraId="05E706C7"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AFBACA8"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Por ello, es necesario hacer un replanteamiento de cómo sanar esa herida que ha ido creciendo con los años. La historia del derecho parlamentario nos enseñó que los parlamentos o poderes legislativos nacen de las entrañas sociales para atender problemáticas reales y sentidas por las personas de la comunidad, evitar el abuso de poder y crear un equilibrio entre las autoridades. Su evolución nos mostró una mayor integración de los sectores de cada estado, por lo que la comunidad conocía a sus representantes porque eran sus vecinos, líderes de congregaciones o alguien que sí había caminado las calles fuera de los tiempos electorales.</w:t>
      </w:r>
    </w:p>
    <w:p w14:paraId="741B6184"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978F440"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 xml:space="preserve">En esta época, pese a los avances en los mecanismos de comunicación y transparencia, existe poca conexión con la comunidad. La percepción de una distancia entre los legisladores y la ciudadanía </w:t>
      </w:r>
      <w:r w:rsidRPr="00C4675E">
        <w:rPr>
          <w:rFonts w:ascii="Times New Roman" w:eastAsia="Arial" w:hAnsi="Times New Roman" w:cs="Times New Roman"/>
          <w:sz w:val="24"/>
          <w:szCs w:val="24"/>
        </w:rPr>
        <w:lastRenderedPageBreak/>
        <w:t>también contribuye a la mala imagen del poder legislativo. Muchos legisladores no mantienen un contacto directo con sus comunidades o no informan de sus acciones y avances, lo que crea la percepción de que están desconectados de las problemáticas y necesidades de sus representados.</w:t>
      </w:r>
    </w:p>
    <w:p w14:paraId="103F1265"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EB169AE" w14:textId="77777777" w:rsidR="00C4675E" w:rsidRPr="00C4675E" w:rsidRDefault="00C4675E" w:rsidP="00C4675E">
      <w:pPr>
        <w:spacing w:after="0" w:line="240" w:lineRule="auto"/>
        <w:jc w:val="both"/>
        <w:rPr>
          <w:rFonts w:ascii="Times New Roman" w:eastAsia="Times New Roman" w:hAnsi="Times New Roman" w:cs="Times New Roman"/>
          <w:sz w:val="18"/>
          <w:szCs w:val="24"/>
        </w:rPr>
      </w:pPr>
      <w:r w:rsidRPr="00C4675E">
        <w:rPr>
          <w:rFonts w:ascii="Times New Roman" w:eastAsia="Calibri" w:hAnsi="Times New Roman" w:cs="Times New Roman"/>
          <w:color w:val="FF0000"/>
          <w:sz w:val="18"/>
          <w:szCs w:val="24"/>
          <w:vertAlign w:val="superscript"/>
        </w:rPr>
        <w:t>1</w:t>
      </w:r>
      <w:r w:rsidRPr="00C4675E">
        <w:rPr>
          <w:rFonts w:ascii="Times New Roman" w:eastAsia="Calibri" w:hAnsi="Times New Roman" w:cs="Times New Roman"/>
          <w:sz w:val="18"/>
          <w:szCs w:val="24"/>
        </w:rPr>
        <w:t xml:space="preserve"> Diputados: dinero y poder. (2023). Diputados: Dinero Y Poder. </w:t>
      </w:r>
      <w:hyperlink r:id="rId32">
        <w:r w:rsidRPr="00C4675E">
          <w:rPr>
            <w:rFonts w:ascii="Times New Roman" w:eastAsia="Calibri" w:hAnsi="Times New Roman" w:cs="Times New Roman"/>
            <w:color w:val="0462C1"/>
            <w:sz w:val="18"/>
            <w:szCs w:val="24"/>
            <w:u w:val="single" w:color="0462C1"/>
          </w:rPr>
          <w:t>https://imco.org.mx/diputados-dinero-ypoder/</w:t>
        </w:r>
      </w:hyperlink>
    </w:p>
    <w:p w14:paraId="573032DE"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6F1C55BF"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Otro punto importante en esta argumentación es que muchos ciudadanos perciben que el poder legislativo no produce resultados concretos o efectivos. Aunque se discuten y aprueban muchas leyes, la implementación y efectividad de estas no siempre benefician directamente a la sociedad, lo cual genera frustración en la ciudadanía.</w:t>
      </w:r>
    </w:p>
    <w:p w14:paraId="2D127E31"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97FF6BE"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Como consecuencia de estos actos, la sociedad civil decidió retomar la representación de sus necesidades en sus manos y, con respeto al estado de derecho, presentaron e impulsaron una serie de mecanismos jurídicos para crear espacios en favor de la ciudadanía y sus minorías.</w:t>
      </w:r>
    </w:p>
    <w:p w14:paraId="7D29A1CC"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13119F4"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Por ello nacieron los principios de Parlamento Abierto como resultado de las demandas que organizaciones sociales hacen a instituciones legislativas, con el ánimo de dotar a los ciudadanos de verdaderos instrumentos de supervisión, participación, difusión y monitoreo que favorezcan tres aspectos:</w:t>
      </w:r>
    </w:p>
    <w:p w14:paraId="13BD6F73"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65693F07" w14:textId="77777777" w:rsidR="00C4675E" w:rsidRPr="00C4675E" w:rsidRDefault="00C4675E" w:rsidP="00C4675E">
      <w:pPr>
        <w:spacing w:after="0" w:line="240" w:lineRule="auto"/>
        <w:ind w:left="851" w:hanging="284"/>
        <w:rPr>
          <w:rFonts w:ascii="Times New Roman" w:eastAsia="Arial" w:hAnsi="Times New Roman" w:cs="Times New Roman"/>
          <w:sz w:val="24"/>
          <w:szCs w:val="24"/>
        </w:rPr>
      </w:pPr>
      <w:r w:rsidRPr="00C4675E">
        <w:rPr>
          <w:rFonts w:ascii="Times New Roman" w:eastAsia="Arial" w:hAnsi="Times New Roman" w:cs="Times New Roman"/>
          <w:sz w:val="24"/>
          <w:szCs w:val="24"/>
        </w:rPr>
        <w:t>1. La transparencia parlamentaria;</w:t>
      </w:r>
    </w:p>
    <w:p w14:paraId="11A3EED9" w14:textId="77777777" w:rsidR="00C4675E" w:rsidRPr="00C4675E" w:rsidRDefault="00C4675E" w:rsidP="00C4675E">
      <w:pPr>
        <w:spacing w:after="0" w:line="240" w:lineRule="auto"/>
        <w:ind w:left="851" w:hanging="284"/>
        <w:rPr>
          <w:rFonts w:ascii="Times New Roman" w:eastAsia="Arial" w:hAnsi="Times New Roman" w:cs="Times New Roman"/>
          <w:sz w:val="24"/>
          <w:szCs w:val="24"/>
        </w:rPr>
      </w:pPr>
      <w:r w:rsidRPr="00C4675E">
        <w:rPr>
          <w:rFonts w:ascii="Times New Roman" w:eastAsia="Arial" w:hAnsi="Times New Roman" w:cs="Times New Roman"/>
          <w:sz w:val="24"/>
          <w:szCs w:val="24"/>
        </w:rPr>
        <w:t>2. Propicien la generación de puentes entre representantes y representados; y</w:t>
      </w:r>
    </w:p>
    <w:p w14:paraId="590EC59C" w14:textId="77777777" w:rsidR="00C4675E" w:rsidRPr="00C4675E" w:rsidRDefault="00C4675E" w:rsidP="00C4675E">
      <w:pPr>
        <w:spacing w:after="0" w:line="240" w:lineRule="auto"/>
        <w:ind w:left="851" w:hanging="284"/>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3. Abonen a la consolidación democrática a partir del requerimiento a los poderes legislativos del país para que fortalezcan, transparenten y rindan cuentas sobre el uso de sus facultades constitucionales y legales.</w:t>
      </w:r>
    </w:p>
    <w:p w14:paraId="26BFD627"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8875FE6"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 xml:space="preserve">De acuerdo con el </w:t>
      </w:r>
      <w:r w:rsidRPr="00C4675E">
        <w:rPr>
          <w:rFonts w:ascii="Times New Roman" w:eastAsia="Arial" w:hAnsi="Times New Roman" w:cs="Times New Roman"/>
          <w:i/>
          <w:sz w:val="24"/>
          <w:szCs w:val="24"/>
        </w:rPr>
        <w:t>Diagnóstico sobre el Parlamento Abierto en México</w:t>
      </w:r>
      <w:r w:rsidRPr="00C4675E">
        <w:rPr>
          <w:rFonts w:ascii="Times New Roman" w:eastAsia="Arial" w:hAnsi="Times New Roman" w:cs="Times New Roman"/>
          <w:sz w:val="24"/>
          <w:szCs w:val="24"/>
        </w:rPr>
        <w:t>, desarrollado de manera colaborativa entre las doce organizaciones sociales que forman parte del grupo impulsor de la Alianza para el Parlamento Abierto, los principios fueron construidos bajo un enfoque incluyente, participativo, transparente y de rendición de cuentas. Constituyen un referente básico e inicial de cómo deben conducirse los recintos que congregan a los representantes populares.</w:t>
      </w:r>
      <w:r w:rsidRPr="00C4675E">
        <w:rPr>
          <w:rFonts w:ascii="Times New Roman" w:eastAsia="Arial" w:hAnsi="Times New Roman" w:cs="Times New Roman"/>
          <w:color w:val="FF0000"/>
          <w:sz w:val="24"/>
          <w:szCs w:val="24"/>
          <w:vertAlign w:val="superscript"/>
        </w:rPr>
        <w:t>2</w:t>
      </w:r>
    </w:p>
    <w:p w14:paraId="6C76CA33"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43809F4" w14:textId="77777777" w:rsidR="00C4675E" w:rsidRPr="00C4675E" w:rsidRDefault="00C4675E" w:rsidP="00C4675E">
      <w:pPr>
        <w:spacing w:after="0" w:line="240" w:lineRule="auto"/>
        <w:jc w:val="both"/>
        <w:rPr>
          <w:rFonts w:ascii="Times New Roman" w:eastAsia="Times New Roman" w:hAnsi="Times New Roman" w:cs="Times New Roman"/>
          <w:sz w:val="18"/>
          <w:szCs w:val="24"/>
        </w:rPr>
      </w:pPr>
      <w:r w:rsidRPr="00C4675E">
        <w:rPr>
          <w:rFonts w:ascii="Times New Roman" w:eastAsia="Calibri" w:hAnsi="Times New Roman" w:cs="Times New Roman"/>
          <w:color w:val="FF0000"/>
          <w:sz w:val="18"/>
          <w:szCs w:val="24"/>
          <w:vertAlign w:val="superscript"/>
        </w:rPr>
        <w:t>2</w:t>
      </w:r>
      <w:r w:rsidRPr="00C4675E">
        <w:rPr>
          <w:rFonts w:ascii="Times New Roman" w:eastAsia="Calibri" w:hAnsi="Times New Roman" w:cs="Times New Roman"/>
          <w:sz w:val="18"/>
          <w:szCs w:val="24"/>
        </w:rPr>
        <w:t xml:space="preserve"> Grupo de organizaciones que impulsan la Alianza para el Parlamento Abierto. (</w:t>
      </w:r>
      <w:proofErr w:type="spellStart"/>
      <w:r w:rsidRPr="00C4675E">
        <w:rPr>
          <w:rFonts w:ascii="Times New Roman" w:eastAsia="Calibri" w:hAnsi="Times New Roman" w:cs="Times New Roman"/>
          <w:sz w:val="18"/>
          <w:szCs w:val="24"/>
        </w:rPr>
        <w:t>n.d</w:t>
      </w:r>
      <w:proofErr w:type="spellEnd"/>
      <w:r w:rsidRPr="00C4675E">
        <w:rPr>
          <w:rFonts w:ascii="Times New Roman" w:eastAsia="Calibri" w:hAnsi="Times New Roman" w:cs="Times New Roman"/>
          <w:sz w:val="18"/>
          <w:szCs w:val="24"/>
        </w:rPr>
        <w:t xml:space="preserve">.). </w:t>
      </w:r>
      <w:proofErr w:type="spellStart"/>
      <w:r w:rsidRPr="00C4675E">
        <w:rPr>
          <w:rFonts w:ascii="Times New Roman" w:eastAsia="Calibri" w:hAnsi="Times New Roman" w:cs="Times New Roman"/>
          <w:sz w:val="18"/>
          <w:szCs w:val="24"/>
        </w:rPr>
        <w:t>Retrieved</w:t>
      </w:r>
      <w:proofErr w:type="spellEnd"/>
      <w:r w:rsidRPr="00C4675E">
        <w:rPr>
          <w:rFonts w:ascii="Times New Roman" w:eastAsia="Calibri" w:hAnsi="Times New Roman" w:cs="Times New Roman"/>
          <w:sz w:val="18"/>
          <w:szCs w:val="24"/>
        </w:rPr>
        <w:t xml:space="preserve"> </w:t>
      </w:r>
      <w:proofErr w:type="spellStart"/>
      <w:r w:rsidRPr="00C4675E">
        <w:rPr>
          <w:rFonts w:ascii="Times New Roman" w:eastAsia="Calibri" w:hAnsi="Times New Roman" w:cs="Times New Roman"/>
          <w:sz w:val="18"/>
          <w:szCs w:val="24"/>
        </w:rPr>
        <w:t>November</w:t>
      </w:r>
      <w:proofErr w:type="spellEnd"/>
      <w:r w:rsidRPr="00C4675E">
        <w:rPr>
          <w:rFonts w:ascii="Times New Roman" w:eastAsia="Calibri" w:hAnsi="Times New Roman" w:cs="Times New Roman"/>
          <w:sz w:val="18"/>
          <w:szCs w:val="24"/>
        </w:rPr>
        <w:t xml:space="preserve"> 9, 2023, </w:t>
      </w:r>
      <w:proofErr w:type="spellStart"/>
      <w:r w:rsidRPr="00C4675E">
        <w:rPr>
          <w:rFonts w:ascii="Times New Roman" w:eastAsia="Calibri" w:hAnsi="Times New Roman" w:cs="Times New Roman"/>
          <w:sz w:val="18"/>
          <w:szCs w:val="24"/>
        </w:rPr>
        <w:t>from</w:t>
      </w:r>
      <w:proofErr w:type="spellEnd"/>
      <w:r w:rsidRPr="00C4675E">
        <w:rPr>
          <w:rFonts w:ascii="Times New Roman" w:eastAsia="Calibri" w:hAnsi="Times New Roman" w:cs="Times New Roman"/>
          <w:sz w:val="18"/>
          <w:szCs w:val="24"/>
        </w:rPr>
        <w:t xml:space="preserve"> https://imco.org.mx/wpcontent/uploads/2015/04/2015_DPA_DocumentoCompleto_Diagnostico_de_Parla m ento_Abierto_en_M%C3%A9xico.pdf</w:t>
      </w:r>
    </w:p>
    <w:p w14:paraId="14E2A03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5286DBD"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Por ello, la Bancada de Movimiento Ciudadano busca impulsar la participación ciudadana en el ámbito legislativo, así como facilitar el acceso a la información parlamentaria, permitir el acceso electrónico y el análisis de la información parlamentaria, y mejorar la relación entre ciudadanos y legisladores a partir de las herramientas y facilidades que los principios y sus variables generan.</w:t>
      </w:r>
    </w:p>
    <w:p w14:paraId="0B06C1C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D43D7A4"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El acceso a los procesos y decisiones legislativas permite a la ciudadanía conocer y valorar el trabajo parlamentario, lo que contribuye a reducir la desconfianza en las instituciones. Al estar informada, la ciudadanía se convierte en un agente activo que puede cuestionar, proponer y vigilar a sus representantes.</w:t>
      </w:r>
    </w:p>
    <w:p w14:paraId="4EB46FD7"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7B336CF5"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Un sistema legislativo abierto y transparente refuerza el estado de derecho al hacer el proceso legislativo más accesible y entendible. Cuando los ciudadanos comprenden las leyes y decisiones del parlamento, se fomenta una cultura de respeto y apego a las normas, fortaleciendo la democracia y la legitimidad de las instituciones.</w:t>
      </w:r>
    </w:p>
    <w:p w14:paraId="7EE7FBBF"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4B1BB42"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Planteamos esto porque, de acuerdo con el Instituto Nacional de Acceso a la Información y su Métrica de Gobierno Abierto, desarrollada por el Centro de Investigación y Docencia Económicas, se midió qué tanto puede conocer la ciudadanía lo que realizan sus gobiernos y qué tanto puede incidir en sus decisiones. En suma, permite integrar conocimientos de expertos y sectores especializados en el proceso legislativo, incrementando la calidad y pertinencia de las leyes.</w:t>
      </w:r>
    </w:p>
    <w:p w14:paraId="5169A9F8"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DAA6483"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En 2017, este instrumento indicó un puntaje de 0.41 en el Índice de Gobierno Abierto para la Cámara de Diputados. Este es el promedio de los resultados de los subíndices de transparencia y participación, en los que obtuvieron puntajes de 0.61 y 0.22, respectivamente.</w:t>
      </w:r>
    </w:p>
    <w:p w14:paraId="6CDED220"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B2FFBFA"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Para 2019 se reportó un puntaje de 0.58 en el Índice de Gobierno Abierto, promedio de los subíndices de transparencia y participación, en los que incrementaron su puntaje respecto a la edición anterior, con 0.88 y 0.28 puntos, respectivamente. Se destaca la necesidad de impulsar mayores esfuerzos para fortalecer los mecanismos de participación existentes y crear nuevos espacios de incidencia ciudadana.</w:t>
      </w:r>
    </w:p>
    <w:p w14:paraId="3AE28475"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F003FCB"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En 2017, únicamente Guanajuato (69.1%) y Chihuahua (60.8%) obtuvieron un porcentaje de cumplimiento de los principios de Congreso Abierto “satisfactorio”. Las entidades peor evaluadas fueron: Estado de México (22.7%), Morelos (26.8%), Yucatán (27.8%), Aguascalientes y Baja California Sur (29.9%).</w:t>
      </w:r>
      <w:r w:rsidRPr="00C4675E">
        <w:rPr>
          <w:rFonts w:ascii="Times New Roman" w:eastAsia="Arial" w:hAnsi="Times New Roman" w:cs="Times New Roman"/>
          <w:color w:val="FF0000"/>
          <w:sz w:val="24"/>
          <w:szCs w:val="24"/>
          <w:vertAlign w:val="superscript"/>
        </w:rPr>
        <w:t>3</w:t>
      </w:r>
    </w:p>
    <w:p w14:paraId="679C0691"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67B4CEE0"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Como promotores de la transparencia, participación ciudadana y el colocar al centro a las y los mexiquenses, los integrantes de la Bancada de Movimiento Ciudadano decidimos tomar cartas en el asunto; por ello, queremos mejorar las formas de participación ciudadana en los mecanismos vigentes sobre el parlamento abierto.</w:t>
      </w:r>
    </w:p>
    <w:p w14:paraId="1E715E4A"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7E3AFA78"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Abrir las puertas del Congreso del Estado de México a la ciudadanía, además de publicar la información que por ley se realiza, también implica generar una serie de mecanismos para que las y los mexiquenses puedan participar activamente en la toma de decisiones que ocurren al interior de este Congreso.</w:t>
      </w:r>
    </w:p>
    <w:p w14:paraId="37A7D9A3"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D55086C"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En primer término, se busca ampliar el desarrollo de actividades en favor de la participación ciudadana dentro del universo que es el Parlamento Abierto. Bajo esa idea, se busca incluir la realización de mesas de trabajo dentro de los mecanismos que ya establece la Ley Orgánica del Poder Legislativo. Actualmente, la legislación se limita a la realización de foros mediante invitación, lo que limita la intervención ciudadana por el formato de estos.</w:t>
      </w:r>
    </w:p>
    <w:p w14:paraId="0230F8A5"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BBF8A84"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En ese sentido, se busca integrar la modalidad de mesas de trabajo, para que se puedan realizar acciones en las que exista un intercambio de ideas y que estas puedan ser plasmadas en un documento funcional para el tema que dio origen al ejercicio de participación. Esto dará un mayor reconocimiento a la participación ciudadana, ya que estos documentos deberán formar parte del cuerpo del dictamen que sea elaborado por las comisiones que atiendan el tema en estudio.</w:t>
      </w:r>
    </w:p>
    <w:p w14:paraId="6E31A2C0"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13D8475" w14:textId="77777777" w:rsidR="00C4675E" w:rsidRPr="00C4675E" w:rsidRDefault="00C4675E" w:rsidP="00C4675E">
      <w:pPr>
        <w:spacing w:after="0" w:line="240" w:lineRule="auto"/>
        <w:jc w:val="both"/>
        <w:rPr>
          <w:rFonts w:ascii="Times New Roman" w:eastAsia="Times New Roman" w:hAnsi="Times New Roman" w:cs="Times New Roman"/>
          <w:sz w:val="18"/>
          <w:szCs w:val="24"/>
        </w:rPr>
      </w:pPr>
      <w:r w:rsidRPr="00C4675E">
        <w:rPr>
          <w:rFonts w:ascii="Times New Roman" w:eastAsia="Calibri" w:hAnsi="Times New Roman" w:cs="Times New Roman"/>
          <w:color w:val="FF0000"/>
          <w:sz w:val="18"/>
          <w:szCs w:val="24"/>
          <w:vertAlign w:val="superscript"/>
        </w:rPr>
        <w:t>3</w:t>
      </w:r>
      <w:r w:rsidRPr="00C4675E">
        <w:rPr>
          <w:rFonts w:ascii="Times New Roman" w:eastAsia="Calibri" w:hAnsi="Times New Roman" w:cs="Times New Roman"/>
          <w:sz w:val="18"/>
          <w:szCs w:val="24"/>
        </w:rPr>
        <w:t xml:space="preserve"> Congreso Abierto – Gobierno Abierto y Transparencia. (2021). Inai.org.mx. https://micrositios.inai.org.mx/gobiernoabiertoytransparencia/?page_id=4742</w:t>
      </w:r>
    </w:p>
    <w:p w14:paraId="300F34C7"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2687994"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lastRenderedPageBreak/>
        <w:t>Para hacer más preciso este planteamiento, se proponen una serie de modificaciones al Reglamento del Poder Legislativo de nuestro estado en favor de esquematizar y transparentar la participación ciudadana.</w:t>
      </w:r>
    </w:p>
    <w:p w14:paraId="0D0D0C75"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8A38CAA"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En primer término, se agrega un capítulo XVII denominado “DEL FUNCIONAMIENTO DEL PARLAMENTO ABIERTO Y LA PARTICIPACIÓN CIUDADANA”, el cual establece los mecanismos para realizar una convocatoria a la ciudadanía para que participe activamente en la dictaminación de un tema de su interés legítimo.</w:t>
      </w:r>
    </w:p>
    <w:p w14:paraId="45583D6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6537BA75"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Consideramos fundamental para la presente propuesta la publicidad que deben recibir estos mecanismos de participación y apertura. La Constitución mexicana y diversas leyes, como la Ley General de Transparencia y Acceso a la Información Pública, reconocen el derecho a la información y la participación ciudadana. El parlamento abierto fortalece estos derechos al institucionalizar espacios de consulta y participación en la formulación de leyes, permitiendo a los ciudadanos incidir en la creación de normas que afectan su vida.</w:t>
      </w:r>
    </w:p>
    <w:p w14:paraId="25F8FCE3"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C0A56E5"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Actualmente, cuando se realiza un foro o una mesa de trabajo, las personas que asisten solo representan una fracción de los interesados en participar. Esto se debe a factores como la regionalización de un tema o la cercanía de los legisladores con ciertos sectores.</w:t>
      </w:r>
    </w:p>
    <w:p w14:paraId="13B4858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F727870"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Como consecuencia y en favor de la apertura y la publicidad, se determinan los mecanismos puntuales que se deben seguir para realizar e invitar a las personas físicas o morales interesadas en participar.</w:t>
      </w:r>
    </w:p>
    <w:p w14:paraId="35831A9C"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1A095D0"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No omitimos decir que existen planteamientos para evitar que este tipo de ejercicios de participación ciudadana se contaminen. Las y los mexiquenses se han alejado de su Congreso porque lo perciben como opaco o porque, en muchos casos, se les ha invitado a participar mediante engaños de inclusión y se han utilizado como parte de actos de promoción de un funcionario legislativo. Cuando el Congreso abre sus puertas, debe manejarse con miras institucionales; por eso, cuando se realicen ejercicios de parlamento abierto, estos deben llevarse a cabo con la mayor neutralidad posible.</w:t>
      </w:r>
    </w:p>
    <w:p w14:paraId="089FF673"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7BBE61DB"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En un Congreso como el del Estado de México, donde se forman normas de aplicación general, los parlamentos abiertos están hechos para que la ciudadanía que no simpatiza con algún grupo parlamentario exprese sus visiones. Es incongruente que estos ejercicios se hagan en favor de un personaje o partido político.</w:t>
      </w:r>
    </w:p>
    <w:p w14:paraId="51BD1039"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D242E1A"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Los legisladores tenemos las condiciones para realizar actos inclinados hacia una postura política, como los informes, foros, reuniones o exposiciones, que no tienen el propósito de aportar a la dictaminación de un tema vigente en el Congreso Mexiquense; por ello, se busca separar los temas de carácter parlamentario de otros.</w:t>
      </w:r>
    </w:p>
    <w:p w14:paraId="50097BA7"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6D99834"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Por ello los integrantes de Movimiento Ciudadano buscamos mejorar la relación con Por ello, los integrantes de Movimiento Ciudadano buscamos mejorar la relación con la ciudadanía al estructurar de una manera más clara los mecanismos de participación ciudadana bajo el principio del parlamento abierto.</w:t>
      </w:r>
    </w:p>
    <w:p w14:paraId="34B0B0E6"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797F2F42" w14:textId="77777777" w:rsidR="00C4675E" w:rsidRPr="00C4675E" w:rsidRDefault="00C4675E" w:rsidP="00C4675E">
      <w:pPr>
        <w:spacing w:after="0" w:line="240" w:lineRule="auto"/>
        <w:jc w:val="both"/>
        <w:rPr>
          <w:rFonts w:ascii="Times New Roman" w:eastAsia="Times New Roman" w:hAnsi="Times New Roman" w:cs="Times New Roman"/>
          <w:sz w:val="24"/>
          <w:szCs w:val="24"/>
        </w:rPr>
      </w:pPr>
      <w:r w:rsidRPr="00C4675E">
        <w:rPr>
          <w:rFonts w:ascii="Times New Roman" w:eastAsia="Arial" w:hAnsi="Times New Roman" w:cs="Times New Roman"/>
          <w:sz w:val="24"/>
          <w:szCs w:val="24"/>
        </w:rPr>
        <w:t xml:space="preserve">Con una estructura de parlamento abierto, el poder legislativo puede recuperar la confianza ciudadana y legitimarse como un espacio de diálogo, rendición de cuentas y solución de problemas. </w:t>
      </w:r>
      <w:r w:rsidRPr="00C4675E">
        <w:rPr>
          <w:rFonts w:ascii="Times New Roman" w:eastAsia="Arial" w:hAnsi="Times New Roman" w:cs="Times New Roman"/>
          <w:sz w:val="24"/>
          <w:szCs w:val="24"/>
        </w:rPr>
        <w:lastRenderedPageBreak/>
        <w:t>Al verse como un espacio accesible y responsable, el legislativo puede fortalecer su rol en la democracia mexicana.</w:t>
      </w:r>
    </w:p>
    <w:p w14:paraId="1F44F0AA"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2D15CA3"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Para poner al centro las necesidades de todas y todos los mexiquenses y por lo anteriormente expuesto, se somete a la consideración de esta Honorable Asamblea el siguiente proyecto de Decreto.</w:t>
      </w:r>
    </w:p>
    <w:p w14:paraId="24DB9981"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79CBDDC" w14:textId="77777777" w:rsidR="00C4675E" w:rsidRPr="00C4675E" w:rsidRDefault="00C4675E" w:rsidP="00C4675E">
      <w:pPr>
        <w:spacing w:after="0" w:line="240" w:lineRule="auto"/>
        <w:jc w:val="center"/>
        <w:rPr>
          <w:rFonts w:ascii="Times New Roman" w:eastAsia="Arial" w:hAnsi="Times New Roman" w:cs="Times New Roman"/>
          <w:sz w:val="24"/>
          <w:szCs w:val="24"/>
        </w:rPr>
      </w:pPr>
      <w:r w:rsidRPr="00C4675E">
        <w:rPr>
          <w:rFonts w:ascii="Times New Roman" w:eastAsia="Arial" w:hAnsi="Times New Roman" w:cs="Times New Roman"/>
          <w:b/>
          <w:sz w:val="24"/>
          <w:szCs w:val="24"/>
        </w:rPr>
        <w:t>A T E N T A M E N T E</w:t>
      </w:r>
    </w:p>
    <w:p w14:paraId="732C6C26" w14:textId="77777777" w:rsidR="00C4675E" w:rsidRPr="00C4675E" w:rsidRDefault="00C4675E" w:rsidP="00C4675E">
      <w:pPr>
        <w:spacing w:after="0" w:line="240" w:lineRule="auto"/>
        <w:rPr>
          <w:rFonts w:ascii="Times New Roman" w:eastAsia="Times New Roman" w:hAnsi="Times New Roman" w:cs="Times New Roman"/>
          <w:sz w:val="24"/>
          <w:szCs w:val="24"/>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C4675E" w:rsidRPr="00C4675E" w14:paraId="70AB59D5" w14:textId="77777777" w:rsidTr="00814514">
        <w:tc>
          <w:tcPr>
            <w:tcW w:w="4855" w:type="dxa"/>
          </w:tcPr>
          <w:p w14:paraId="0A3DD5BC" w14:textId="77777777" w:rsidR="00C4675E" w:rsidRPr="00C4675E" w:rsidRDefault="00C4675E" w:rsidP="00C4675E">
            <w:pPr>
              <w:spacing w:line="240" w:lineRule="auto"/>
              <w:jc w:val="center"/>
              <w:rPr>
                <w:b/>
                <w:sz w:val="24"/>
                <w:szCs w:val="24"/>
              </w:rPr>
            </w:pPr>
            <w:r w:rsidRPr="00C4675E">
              <w:rPr>
                <w:b/>
                <w:sz w:val="24"/>
                <w:szCs w:val="24"/>
              </w:rPr>
              <w:t>DIP. RUTH SALINAS REYES</w:t>
            </w:r>
          </w:p>
        </w:tc>
        <w:tc>
          <w:tcPr>
            <w:tcW w:w="4855" w:type="dxa"/>
          </w:tcPr>
          <w:p w14:paraId="013D3E61" w14:textId="77777777" w:rsidR="00C4675E" w:rsidRPr="00C4675E" w:rsidRDefault="00C4675E" w:rsidP="00C4675E">
            <w:pPr>
              <w:spacing w:line="240" w:lineRule="auto"/>
              <w:jc w:val="center"/>
              <w:rPr>
                <w:rFonts w:eastAsia="Arial"/>
                <w:sz w:val="24"/>
                <w:szCs w:val="24"/>
              </w:rPr>
            </w:pPr>
            <w:r w:rsidRPr="00C4675E">
              <w:rPr>
                <w:rFonts w:eastAsia="Arial"/>
                <w:b/>
                <w:sz w:val="24"/>
                <w:szCs w:val="24"/>
              </w:rPr>
              <w:t>DIP. MARICELA BELTRÁN SÁNCHEZ</w:t>
            </w:r>
          </w:p>
          <w:p w14:paraId="258EC1BE" w14:textId="77777777" w:rsidR="00C4675E" w:rsidRPr="00C4675E" w:rsidRDefault="00C4675E" w:rsidP="00C4675E">
            <w:pPr>
              <w:spacing w:line="240" w:lineRule="auto"/>
              <w:rPr>
                <w:sz w:val="24"/>
                <w:szCs w:val="24"/>
              </w:rPr>
            </w:pPr>
          </w:p>
        </w:tc>
      </w:tr>
      <w:tr w:rsidR="00C4675E" w:rsidRPr="00C4675E" w14:paraId="5DA7E587" w14:textId="77777777" w:rsidTr="00814514">
        <w:tc>
          <w:tcPr>
            <w:tcW w:w="4855" w:type="dxa"/>
          </w:tcPr>
          <w:p w14:paraId="78A2347A" w14:textId="77777777" w:rsidR="00C4675E" w:rsidRPr="00C4675E" w:rsidRDefault="00C4675E" w:rsidP="00C4675E">
            <w:pPr>
              <w:spacing w:line="240" w:lineRule="auto"/>
              <w:jc w:val="center"/>
              <w:rPr>
                <w:b/>
                <w:sz w:val="24"/>
                <w:szCs w:val="24"/>
              </w:rPr>
            </w:pPr>
            <w:r w:rsidRPr="00C4675E">
              <w:rPr>
                <w:b/>
                <w:sz w:val="24"/>
                <w:szCs w:val="24"/>
              </w:rPr>
              <w:t>DIP. MARTÍN ZEPEDA HERNÁNDEZ</w:t>
            </w:r>
          </w:p>
        </w:tc>
        <w:tc>
          <w:tcPr>
            <w:tcW w:w="4855" w:type="dxa"/>
          </w:tcPr>
          <w:p w14:paraId="01C42ABA" w14:textId="77777777" w:rsidR="00C4675E" w:rsidRPr="00C4675E" w:rsidRDefault="00C4675E" w:rsidP="00C4675E">
            <w:pPr>
              <w:spacing w:line="240" w:lineRule="auto"/>
              <w:jc w:val="center"/>
              <w:rPr>
                <w:rFonts w:eastAsia="Arial"/>
                <w:b/>
                <w:sz w:val="24"/>
                <w:szCs w:val="24"/>
              </w:rPr>
            </w:pPr>
            <w:r w:rsidRPr="00C4675E">
              <w:rPr>
                <w:rFonts w:eastAsia="Arial"/>
                <w:b/>
                <w:sz w:val="24"/>
                <w:szCs w:val="24"/>
              </w:rPr>
              <w:t>DIP. JUAN MANUEL ZEPEDA HERNÁNDEZ</w:t>
            </w:r>
          </w:p>
        </w:tc>
      </w:tr>
    </w:tbl>
    <w:p w14:paraId="0D1D6296"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B5BC63F" w14:textId="77777777" w:rsidR="00C4675E" w:rsidRPr="00C4675E" w:rsidRDefault="00C4675E" w:rsidP="00C4675E">
      <w:pPr>
        <w:spacing w:after="0" w:line="240" w:lineRule="auto"/>
        <w:jc w:val="center"/>
        <w:rPr>
          <w:rFonts w:ascii="Times New Roman" w:eastAsia="Times New Roman" w:hAnsi="Times New Roman" w:cs="Times New Roman"/>
          <w:sz w:val="24"/>
          <w:szCs w:val="24"/>
        </w:rPr>
      </w:pPr>
      <w:r w:rsidRPr="00C4675E">
        <w:rPr>
          <w:rFonts w:ascii="Times New Roman" w:eastAsia="Arial" w:hAnsi="Times New Roman" w:cs="Times New Roman"/>
          <w:b/>
          <w:sz w:val="24"/>
          <w:szCs w:val="24"/>
        </w:rPr>
        <w:t>Integrantes del Grupo Parlamentario de Movimiento Ciudadano de la LXII Legislatura del Estado de México</w:t>
      </w:r>
    </w:p>
    <w:p w14:paraId="4AD129BD"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53B231B"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8BEAEC7"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PROYECTO DE DECRETO</w:t>
      </w:r>
    </w:p>
    <w:p w14:paraId="2643FEAE"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98E32C1"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La H.LXI Legislatura del Estado de México Decreta:</w:t>
      </w:r>
    </w:p>
    <w:p w14:paraId="7F3DCBE9"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0C49386"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ARTÍCULO PRIMERO. Se reforman los párrafos tercero y cuarto del artículo 38 Ter, y la fracción VII del artículo 78 de la Ley Orgánica del Poder Legislativo del Estado Libre y Soberano de México a efecto de quedar de la siguiente manera:</w:t>
      </w:r>
    </w:p>
    <w:p w14:paraId="3995B9B5"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0022DCE" w14:textId="77777777" w:rsidR="00C4675E" w:rsidRPr="00C4675E" w:rsidRDefault="00C4675E" w:rsidP="00C4675E">
      <w:pPr>
        <w:spacing w:after="0" w:line="240" w:lineRule="auto"/>
        <w:jc w:val="center"/>
        <w:rPr>
          <w:rFonts w:ascii="Times New Roman" w:eastAsia="Arial" w:hAnsi="Times New Roman" w:cs="Times New Roman"/>
          <w:sz w:val="24"/>
          <w:szCs w:val="24"/>
        </w:rPr>
      </w:pPr>
      <w:r w:rsidRPr="00C4675E">
        <w:rPr>
          <w:rFonts w:ascii="Times New Roman" w:eastAsia="Arial" w:hAnsi="Times New Roman" w:cs="Times New Roman"/>
          <w:b/>
          <w:sz w:val="24"/>
          <w:szCs w:val="24"/>
        </w:rPr>
        <w:t>LEY ORGÁNICA DEL PODER LEGISLATIVO DEL ESTADO LIBRE Y SOBERANO DE MÉXICO</w:t>
      </w:r>
    </w:p>
    <w:p w14:paraId="2EA4204A" w14:textId="77777777" w:rsidR="00C4675E" w:rsidRPr="00C4675E" w:rsidRDefault="00C4675E" w:rsidP="00C4675E">
      <w:pPr>
        <w:spacing w:after="0" w:line="240" w:lineRule="auto"/>
        <w:jc w:val="center"/>
        <w:rPr>
          <w:rFonts w:ascii="Times New Roman" w:eastAsia="Arial" w:hAnsi="Times New Roman" w:cs="Times New Roman"/>
          <w:sz w:val="24"/>
          <w:szCs w:val="24"/>
        </w:rPr>
      </w:pPr>
      <w:r w:rsidRPr="00C4675E">
        <w:rPr>
          <w:rFonts w:ascii="Times New Roman" w:eastAsia="Arial" w:hAnsi="Times New Roman" w:cs="Times New Roman"/>
          <w:b/>
          <w:sz w:val="24"/>
          <w:szCs w:val="24"/>
        </w:rPr>
        <w:t>CAPITULO CUARTO</w:t>
      </w:r>
    </w:p>
    <w:p w14:paraId="6977724C" w14:textId="77777777" w:rsidR="00C4675E" w:rsidRPr="00C4675E" w:rsidRDefault="00C4675E" w:rsidP="00C4675E">
      <w:pPr>
        <w:spacing w:after="0" w:line="240" w:lineRule="auto"/>
        <w:jc w:val="center"/>
        <w:rPr>
          <w:rFonts w:ascii="Times New Roman" w:eastAsia="Arial" w:hAnsi="Times New Roman" w:cs="Times New Roman"/>
          <w:sz w:val="24"/>
          <w:szCs w:val="24"/>
        </w:rPr>
      </w:pPr>
      <w:r w:rsidRPr="00C4675E">
        <w:rPr>
          <w:rFonts w:ascii="Times New Roman" w:eastAsia="Arial" w:hAnsi="Times New Roman" w:cs="Times New Roman"/>
          <w:b/>
          <w:sz w:val="24"/>
          <w:szCs w:val="24"/>
        </w:rPr>
        <w:t>BIS Del Parlamento Abierto</w:t>
      </w:r>
    </w:p>
    <w:p w14:paraId="2668CF63"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DE8D385"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Artículo 38 Ter. - La Legislatura y sus órganos, en el ejercicio de sus funciones y, particularmente, en el proceso legislativo, favorecerán mecanismos de Parlamento Abierto.</w:t>
      </w:r>
    </w:p>
    <w:p w14:paraId="080764E5"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EB654EC"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Para este propósito se guiarán por los principios de transparencia y acceso a la información, rendición de cuentas, evaluación legislativa, participación ciudadana y uso de las tecnologías de la información y comunicación. Las Diputadas y los Diputados fomentarán agendas de apertura e interacción con la sociedad.</w:t>
      </w:r>
    </w:p>
    <w:p w14:paraId="53E4B04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74ABB9B"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Con el objeto de promover una democracia participativa, la Legislatura, de conformidad con sus atribuciones, impulsará la aplicación de los principios de Parlamento Abierto en el ámbito estatal y municipal.</w:t>
      </w:r>
    </w:p>
    <w:p w14:paraId="590BE4CD"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8556EDB"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Para favorecer dichos preceptos, la Legislatura podrá extender invitaciones a la sociedad en general para participar en foros</w:t>
      </w:r>
      <w:r w:rsidRPr="00C4675E">
        <w:rPr>
          <w:rFonts w:ascii="Times New Roman" w:eastAsia="Arial" w:hAnsi="Times New Roman" w:cs="Times New Roman"/>
          <w:b/>
          <w:sz w:val="24"/>
          <w:szCs w:val="24"/>
        </w:rPr>
        <w:t>, mesas de trabajo</w:t>
      </w:r>
      <w:r w:rsidRPr="00C4675E">
        <w:rPr>
          <w:rFonts w:ascii="Times New Roman" w:eastAsia="Arial" w:hAnsi="Times New Roman" w:cs="Times New Roman"/>
          <w:sz w:val="24"/>
          <w:szCs w:val="24"/>
        </w:rPr>
        <w:t xml:space="preserve">, presenciales o en modalidad virtual. El resultado de dichos </w:t>
      </w:r>
      <w:r w:rsidRPr="00C4675E">
        <w:rPr>
          <w:rFonts w:ascii="Times New Roman" w:eastAsia="Arial" w:hAnsi="Times New Roman" w:cs="Times New Roman"/>
          <w:b/>
          <w:sz w:val="24"/>
          <w:szCs w:val="24"/>
        </w:rPr>
        <w:t xml:space="preserve">actos </w:t>
      </w:r>
      <w:r w:rsidRPr="00C4675E">
        <w:rPr>
          <w:rFonts w:ascii="Times New Roman" w:eastAsia="Arial" w:hAnsi="Times New Roman" w:cs="Times New Roman"/>
          <w:sz w:val="24"/>
          <w:szCs w:val="24"/>
        </w:rPr>
        <w:t>se hará público y del conocimiento de las Diputadas y los Diputados, quienes podrán considerarlos para la generación de trabajos parlamentarios.</w:t>
      </w:r>
    </w:p>
    <w:p w14:paraId="408A8DFE"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E761939"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lastRenderedPageBreak/>
        <w:t xml:space="preserve">La Legislatura brindará una adecuada difusión de la celebración de los foros y </w:t>
      </w:r>
      <w:r w:rsidRPr="00C4675E">
        <w:rPr>
          <w:rFonts w:ascii="Times New Roman" w:eastAsia="Arial" w:hAnsi="Times New Roman" w:cs="Times New Roman"/>
          <w:b/>
          <w:sz w:val="24"/>
          <w:szCs w:val="24"/>
        </w:rPr>
        <w:t xml:space="preserve">mesas de trabajo </w:t>
      </w:r>
      <w:r w:rsidRPr="00C4675E">
        <w:rPr>
          <w:rFonts w:ascii="Times New Roman" w:eastAsia="Arial" w:hAnsi="Times New Roman" w:cs="Times New Roman"/>
          <w:sz w:val="24"/>
          <w:szCs w:val="24"/>
        </w:rPr>
        <w:t>de Parlamento Abierto, por medio de la Página Electrónica del Poder Legislativo del Estado de México y de las demás plataformas tecnológicas.</w:t>
      </w:r>
    </w:p>
    <w:p w14:paraId="33B27247"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FD6EE13" w14:textId="77777777" w:rsidR="00C4675E" w:rsidRPr="00C4675E" w:rsidRDefault="00C4675E" w:rsidP="00C4675E">
      <w:pPr>
        <w:spacing w:after="0" w:line="240" w:lineRule="auto"/>
        <w:jc w:val="both"/>
        <w:rPr>
          <w:rFonts w:ascii="Times New Roman" w:eastAsia="Times New Roman" w:hAnsi="Times New Roman" w:cs="Times New Roman"/>
          <w:sz w:val="24"/>
          <w:szCs w:val="24"/>
        </w:rPr>
      </w:pPr>
      <w:r w:rsidRPr="00C4675E">
        <w:rPr>
          <w:rFonts w:ascii="Times New Roman" w:eastAsia="Arial" w:hAnsi="Times New Roman" w:cs="Times New Roman"/>
          <w:sz w:val="24"/>
          <w:szCs w:val="24"/>
        </w:rPr>
        <w:t>Para tales efectos se habilitará por medio de la Página Electrónica del Poder Legislativo del Estado de México, un mecanismo para que la sociedad civil pueda hacer llegar de manera colaborativa sus opiniones, comentarios y sugerencias.</w:t>
      </w:r>
    </w:p>
    <w:p w14:paraId="53783867"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61897AB"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De la misma forma, se dispondrá de una plataforma que permita a la ciudadanía, acceder a los estudios e investigaciones que los legisladores tengan a su disposición, para que estos puedan ser consultados, contrastados y enriquecidos. Además, se realizarán trabajos e intercambios de información con la comunidad académica y sociedad civil en general.</w:t>
      </w:r>
    </w:p>
    <w:p w14:paraId="387F4334"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541F1B1" w14:textId="77777777" w:rsidR="00C4675E" w:rsidRPr="00C4675E" w:rsidRDefault="00C4675E" w:rsidP="00C4675E">
      <w:pPr>
        <w:spacing w:after="0" w:line="240" w:lineRule="auto"/>
        <w:rPr>
          <w:rFonts w:ascii="Times New Roman" w:eastAsia="Arial" w:hAnsi="Times New Roman" w:cs="Times New Roman"/>
          <w:sz w:val="24"/>
          <w:szCs w:val="24"/>
        </w:rPr>
      </w:pPr>
      <w:r w:rsidRPr="00C4675E">
        <w:rPr>
          <w:rFonts w:ascii="Times New Roman" w:eastAsia="Arial" w:hAnsi="Times New Roman" w:cs="Times New Roman"/>
          <w:sz w:val="24"/>
          <w:szCs w:val="24"/>
        </w:rPr>
        <w:t>Artículos 75 a 77. …</w:t>
      </w:r>
    </w:p>
    <w:p w14:paraId="4DE1D7EF" w14:textId="77777777" w:rsidR="00C4675E" w:rsidRPr="00C4675E" w:rsidRDefault="00C4675E" w:rsidP="00C4675E">
      <w:pPr>
        <w:spacing w:after="0" w:line="240" w:lineRule="auto"/>
        <w:rPr>
          <w:rFonts w:ascii="Times New Roman" w:eastAsia="Arial" w:hAnsi="Times New Roman" w:cs="Times New Roman"/>
          <w:sz w:val="24"/>
          <w:szCs w:val="24"/>
        </w:rPr>
      </w:pPr>
    </w:p>
    <w:p w14:paraId="02504316" w14:textId="77777777" w:rsidR="00C4675E" w:rsidRPr="00C4675E" w:rsidRDefault="00C4675E" w:rsidP="00C4675E">
      <w:pPr>
        <w:spacing w:after="0" w:line="240" w:lineRule="auto"/>
        <w:jc w:val="center"/>
        <w:rPr>
          <w:rFonts w:ascii="Times New Roman" w:eastAsia="Arial" w:hAnsi="Times New Roman" w:cs="Times New Roman"/>
          <w:sz w:val="24"/>
          <w:szCs w:val="24"/>
        </w:rPr>
      </w:pPr>
      <w:r w:rsidRPr="00C4675E">
        <w:rPr>
          <w:rFonts w:ascii="Times New Roman" w:eastAsia="Arial" w:hAnsi="Times New Roman" w:cs="Times New Roman"/>
          <w:b/>
          <w:sz w:val="24"/>
          <w:szCs w:val="24"/>
        </w:rPr>
        <w:t>CAPITULO VII</w:t>
      </w:r>
    </w:p>
    <w:p w14:paraId="5C2A5412" w14:textId="77777777" w:rsidR="00C4675E" w:rsidRPr="00C4675E" w:rsidRDefault="00C4675E" w:rsidP="00C4675E">
      <w:pPr>
        <w:spacing w:after="0" w:line="240" w:lineRule="auto"/>
        <w:jc w:val="center"/>
        <w:rPr>
          <w:rFonts w:ascii="Times New Roman" w:eastAsia="Times New Roman" w:hAnsi="Times New Roman" w:cs="Times New Roman"/>
          <w:sz w:val="24"/>
          <w:szCs w:val="24"/>
        </w:rPr>
      </w:pPr>
      <w:r w:rsidRPr="00C4675E">
        <w:rPr>
          <w:rFonts w:ascii="Times New Roman" w:eastAsia="Arial" w:hAnsi="Times New Roman" w:cs="Times New Roman"/>
          <w:b/>
          <w:sz w:val="24"/>
          <w:szCs w:val="24"/>
        </w:rPr>
        <w:t>DE LOS DICTAMENES</w:t>
      </w:r>
    </w:p>
    <w:p w14:paraId="5EE80F68"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Artículo 78.- Los dictámenes que resuelvan las comisiones se presentarán por escrito y contendrán los siguientes elementos:</w:t>
      </w:r>
    </w:p>
    <w:p w14:paraId="07A3E399"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55F1DC1"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I. … a VI. …</w:t>
      </w:r>
    </w:p>
    <w:p w14:paraId="1D053F4B"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6D59F357"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 xml:space="preserve">VII. En su caso, proceso de análisis, señalando las actividades realizadas, como </w:t>
      </w:r>
      <w:r w:rsidRPr="00C4675E">
        <w:rPr>
          <w:rFonts w:ascii="Times New Roman" w:eastAsia="Arial" w:hAnsi="Times New Roman" w:cs="Times New Roman"/>
          <w:b/>
          <w:sz w:val="24"/>
          <w:szCs w:val="24"/>
        </w:rPr>
        <w:t xml:space="preserve">parlamentos abiertos, </w:t>
      </w:r>
      <w:r w:rsidRPr="00C4675E">
        <w:rPr>
          <w:rFonts w:ascii="Times New Roman" w:eastAsia="Arial" w:hAnsi="Times New Roman" w:cs="Times New Roman"/>
          <w:sz w:val="24"/>
          <w:szCs w:val="24"/>
        </w:rPr>
        <w:t>entrevistas, comparecencias, audiencias públicas o foros, con el fin de tener mayores elementos para la elaboración del dictamen correspondiente;</w:t>
      </w:r>
    </w:p>
    <w:p w14:paraId="2ED93B4E"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EC4EBFC"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VIII. … al XIII. …</w:t>
      </w:r>
    </w:p>
    <w:p w14:paraId="439E1BC8"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39C9D74"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w:t>
      </w:r>
    </w:p>
    <w:p w14:paraId="4A511DCB"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4F0C67F"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ARTÍCULO SEGUNDO. Se adicionan el capítulo XVIII del Funcionamiento del Parlamento Abierto y la Participación Ciudadana al Reglamento del Poder Legislativo del Estado Libre y Soberano de México a efecto de quedar de la siguiente manera:</w:t>
      </w:r>
    </w:p>
    <w:p w14:paraId="43FBB02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9A0D275"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9B69EA2" w14:textId="77777777" w:rsidR="00C4675E" w:rsidRPr="00C4675E" w:rsidRDefault="00C4675E" w:rsidP="00C4675E">
      <w:pPr>
        <w:spacing w:after="0" w:line="240" w:lineRule="auto"/>
        <w:jc w:val="center"/>
        <w:rPr>
          <w:rFonts w:ascii="Times New Roman" w:eastAsia="Arial" w:hAnsi="Times New Roman" w:cs="Times New Roman"/>
          <w:sz w:val="24"/>
          <w:szCs w:val="24"/>
        </w:rPr>
      </w:pPr>
      <w:r w:rsidRPr="00C4675E">
        <w:rPr>
          <w:rFonts w:ascii="Times New Roman" w:eastAsia="Arial" w:hAnsi="Times New Roman" w:cs="Times New Roman"/>
          <w:b/>
          <w:sz w:val="24"/>
          <w:szCs w:val="24"/>
        </w:rPr>
        <w:t>REGLAMENTO DEL PODER LEGISLATIVO DEL ESTADO LIBRE Y SOBERANO DE MÉXICO</w:t>
      </w:r>
    </w:p>
    <w:p w14:paraId="0DF07550"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CD123FA" w14:textId="77777777" w:rsidR="00C4675E" w:rsidRPr="00C4675E" w:rsidRDefault="00C4675E" w:rsidP="00C4675E">
      <w:pPr>
        <w:spacing w:after="0" w:line="240" w:lineRule="auto"/>
        <w:jc w:val="center"/>
        <w:rPr>
          <w:rFonts w:ascii="Times New Roman" w:eastAsia="Arial" w:hAnsi="Times New Roman" w:cs="Times New Roman"/>
          <w:sz w:val="24"/>
          <w:szCs w:val="24"/>
        </w:rPr>
      </w:pPr>
      <w:r w:rsidRPr="00C4675E">
        <w:rPr>
          <w:rFonts w:ascii="Times New Roman" w:eastAsia="Arial" w:hAnsi="Times New Roman" w:cs="Times New Roman"/>
          <w:b/>
          <w:sz w:val="24"/>
          <w:szCs w:val="24"/>
        </w:rPr>
        <w:t>CAPÍTULO XVII</w:t>
      </w:r>
    </w:p>
    <w:p w14:paraId="5E5E0436"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7D47604" w14:textId="77777777" w:rsidR="00C4675E" w:rsidRPr="00C4675E" w:rsidRDefault="00C4675E" w:rsidP="00C4675E">
      <w:pPr>
        <w:spacing w:after="0" w:line="240" w:lineRule="auto"/>
        <w:jc w:val="center"/>
        <w:rPr>
          <w:rFonts w:ascii="Times New Roman" w:eastAsia="Arial" w:hAnsi="Times New Roman" w:cs="Times New Roman"/>
          <w:sz w:val="24"/>
          <w:szCs w:val="24"/>
        </w:rPr>
      </w:pPr>
      <w:r w:rsidRPr="00C4675E">
        <w:rPr>
          <w:rFonts w:ascii="Times New Roman" w:eastAsia="Arial" w:hAnsi="Times New Roman" w:cs="Times New Roman"/>
          <w:b/>
          <w:sz w:val="24"/>
          <w:szCs w:val="24"/>
        </w:rPr>
        <w:t>DEL FUNCIONAMIENTO DEL PARLAMENTO ABIERTO Y LA PARTICIPACIÓN CIUDADANA</w:t>
      </w:r>
    </w:p>
    <w:p w14:paraId="0CC04E99"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8940093"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Artículo 188. Para el funcionamiento del mecanismo de participación ciudadana por medio del Parlamento Abierto la Legislatura y sus órganos deberán atender lo siguiente:</w:t>
      </w:r>
    </w:p>
    <w:p w14:paraId="70E6DBB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638722C3"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 xml:space="preserve">I. Las y los legisladores, Grupos Parlamentarios de Comisiones Ordinarias o Especiales deberán mediante oficio solicitar a la Junta de Coordinación Política los medios para realizar </w:t>
      </w:r>
      <w:r w:rsidRPr="00C4675E">
        <w:rPr>
          <w:rFonts w:ascii="Times New Roman" w:eastAsia="Arial" w:hAnsi="Times New Roman" w:cs="Times New Roman"/>
          <w:b/>
          <w:sz w:val="24"/>
          <w:szCs w:val="24"/>
        </w:rPr>
        <w:lastRenderedPageBreak/>
        <w:t>un ejercicio de parlamento abierto, justificando la necesidad del mismo sobre algún asunto que ya haya sido presentado en la Legislatura en curso;</w:t>
      </w:r>
    </w:p>
    <w:p w14:paraId="524D90A5"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4B2E2CF"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II. La Junta de Coordinación Política deberá de promover la realización de este mecanismo de participación ciudadana cuando se le presente solitud para su realización;</w:t>
      </w:r>
    </w:p>
    <w:p w14:paraId="5DB3E30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918AC53"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III. Se difusión de la convocatoria, registro y publicación de resultados del ejercicio se hará por medio de la Página Electrónica del Poder Legislativo del Estado de México.</w:t>
      </w:r>
    </w:p>
    <w:p w14:paraId="2297DBDF"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6DACD2F"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IV. Una vez realizado el ejercicio de parlamento abierto se recogerán e incluirán los planteamientos que se realicen durante el mismo para la toma de decisiones de los asuntos relacionados, y</w:t>
      </w:r>
    </w:p>
    <w:p w14:paraId="02FE4F6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713804C4"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Artículo 189. Para realizar un ejercicio de Parlamento Abierto las y los Legisladores, las Comisiones Ordinarias, Especiales, Comités o la Legislatura deberán cumplir con los siguientes requisitos:</w:t>
      </w:r>
    </w:p>
    <w:p w14:paraId="0D1BCCD1"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7E8D30D5"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I. Determinar y publicar el tema que se va a analizar basándose en uno o más asuntos legislativos que se encuentren vigentes para sus estudio y dictaminación;</w:t>
      </w:r>
    </w:p>
    <w:p w14:paraId="09976374"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FCF073A" w14:textId="77777777" w:rsidR="00C4675E" w:rsidRPr="00C4675E" w:rsidRDefault="00C4675E" w:rsidP="00C4675E">
      <w:pPr>
        <w:spacing w:after="0" w:line="240" w:lineRule="auto"/>
        <w:jc w:val="both"/>
        <w:rPr>
          <w:rFonts w:ascii="Times New Roman" w:eastAsia="Arial" w:hAnsi="Times New Roman" w:cs="Times New Roman"/>
          <w:b/>
          <w:sz w:val="24"/>
          <w:szCs w:val="24"/>
        </w:rPr>
      </w:pPr>
      <w:r w:rsidRPr="00C4675E">
        <w:rPr>
          <w:rFonts w:ascii="Times New Roman" w:eastAsia="Arial" w:hAnsi="Times New Roman" w:cs="Times New Roman"/>
          <w:b/>
          <w:sz w:val="24"/>
          <w:szCs w:val="24"/>
        </w:rPr>
        <w:t>II. Estipular la modalidad en la que se realizará el ejercicio ya sea foro o mesa de trabajo presencial, mixta o en línea.</w:t>
      </w:r>
    </w:p>
    <w:p w14:paraId="1454E462" w14:textId="77777777" w:rsidR="00C4675E" w:rsidRPr="00C4675E" w:rsidRDefault="00C4675E" w:rsidP="00C4675E">
      <w:pPr>
        <w:spacing w:after="0" w:line="240" w:lineRule="auto"/>
        <w:jc w:val="both"/>
        <w:rPr>
          <w:rFonts w:ascii="Times New Roman" w:eastAsia="Arial" w:hAnsi="Times New Roman" w:cs="Times New Roman"/>
          <w:sz w:val="24"/>
          <w:szCs w:val="24"/>
        </w:rPr>
      </w:pPr>
    </w:p>
    <w:p w14:paraId="17CA52CE" w14:textId="77777777" w:rsidR="00C4675E" w:rsidRPr="00C4675E" w:rsidRDefault="00C4675E" w:rsidP="00C4675E">
      <w:pPr>
        <w:spacing w:after="0" w:line="240" w:lineRule="auto"/>
        <w:jc w:val="both"/>
        <w:rPr>
          <w:rFonts w:ascii="Times New Roman" w:eastAsia="Arial" w:hAnsi="Times New Roman" w:cs="Times New Roman"/>
          <w:b/>
          <w:sz w:val="24"/>
          <w:szCs w:val="24"/>
        </w:rPr>
      </w:pPr>
      <w:r w:rsidRPr="00C4675E">
        <w:rPr>
          <w:rFonts w:ascii="Times New Roman" w:eastAsia="Arial" w:hAnsi="Times New Roman" w:cs="Times New Roman"/>
          <w:b/>
          <w:sz w:val="24"/>
          <w:szCs w:val="24"/>
        </w:rPr>
        <w:t>III. Delimitar de forma clara la temporalidad para la realización del ejercicio;</w:t>
      </w:r>
    </w:p>
    <w:p w14:paraId="47D75C16" w14:textId="77777777" w:rsidR="00C4675E" w:rsidRPr="00C4675E" w:rsidRDefault="00C4675E" w:rsidP="00C4675E">
      <w:pPr>
        <w:spacing w:after="0" w:line="240" w:lineRule="auto"/>
        <w:jc w:val="both"/>
        <w:rPr>
          <w:rFonts w:ascii="Times New Roman" w:eastAsia="Arial" w:hAnsi="Times New Roman" w:cs="Times New Roman"/>
          <w:b/>
          <w:sz w:val="24"/>
          <w:szCs w:val="24"/>
        </w:rPr>
      </w:pPr>
    </w:p>
    <w:p w14:paraId="2BF49B20"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IV. Contar con la presencia de por los menos una o un legislador de manera presencial o virtual durante el desarrollo del ejercicio, y</w:t>
      </w:r>
    </w:p>
    <w:p w14:paraId="61EFDA03"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98B988E"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V. Publicar en la página electrónica del Poder Legislativo del Estado de México y sus redes sociales oficiales la convocatoria para la participación de la sociedad interesada.</w:t>
      </w:r>
    </w:p>
    <w:p w14:paraId="0B6855E8"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CB46259" w14:textId="77777777" w:rsidR="00C4675E" w:rsidRPr="00C4675E" w:rsidRDefault="00C4675E" w:rsidP="00C4675E">
      <w:pPr>
        <w:spacing w:after="0" w:line="240" w:lineRule="auto"/>
        <w:jc w:val="both"/>
        <w:rPr>
          <w:rFonts w:ascii="Times New Roman" w:eastAsia="Times New Roman" w:hAnsi="Times New Roman" w:cs="Times New Roman"/>
          <w:sz w:val="24"/>
          <w:szCs w:val="24"/>
        </w:rPr>
      </w:pPr>
      <w:r w:rsidRPr="00C4675E">
        <w:rPr>
          <w:rFonts w:ascii="Times New Roman" w:eastAsia="Arial" w:hAnsi="Times New Roman" w:cs="Times New Roman"/>
          <w:b/>
          <w:sz w:val="24"/>
          <w:szCs w:val="24"/>
        </w:rPr>
        <w:t>Artículo 190. La convocatoria del ejercicio de Parlamento Abierto deberá ser abierta para el público en general, procurando su máxima publicidad, y podrán participar las personas interesadas en el tema a desarrollar que cumplan con la convocatoria.</w:t>
      </w:r>
    </w:p>
    <w:p w14:paraId="6F2DCB98"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AE86933"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Artículo 191. Para cada ejercicio de participación ciudadana a través de Parlamento Abierto se debe habilitar un registro digital en Página Electrónica del Poder Legislativo del Estado de México para que las personas físicas o jurídico colectivas legítimamente interesados presenten sus comentarios y propuestas relacionados con el tema en discusión.</w:t>
      </w:r>
    </w:p>
    <w:p w14:paraId="5118A16B"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8F5622F"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Sólo podrán ser tomados en cuenta los comentarios y aportaciones de las personas que se encuentren legitimante identificados en el registro que cumplan con los siguientes requisitos:</w:t>
      </w:r>
    </w:p>
    <w:p w14:paraId="38C47686"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6403B72A"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I. Nombre o Razón Social de la persona interesada,</w:t>
      </w:r>
    </w:p>
    <w:p w14:paraId="7D96A0D8"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6A56F77" w14:textId="77777777" w:rsidR="00C4675E" w:rsidRPr="00C4675E" w:rsidRDefault="00C4675E" w:rsidP="00C4675E">
      <w:pPr>
        <w:spacing w:after="0" w:line="240" w:lineRule="auto"/>
        <w:rPr>
          <w:rFonts w:ascii="Times New Roman" w:eastAsia="Arial" w:hAnsi="Times New Roman" w:cs="Times New Roman"/>
          <w:b/>
          <w:sz w:val="24"/>
          <w:szCs w:val="24"/>
        </w:rPr>
      </w:pPr>
      <w:r w:rsidRPr="00C4675E">
        <w:rPr>
          <w:rFonts w:ascii="Times New Roman" w:eastAsia="Arial" w:hAnsi="Times New Roman" w:cs="Times New Roman"/>
          <w:b/>
          <w:sz w:val="24"/>
          <w:szCs w:val="24"/>
        </w:rPr>
        <w:t>II. Exposición de motivos del legitimo interés para participar en el ejercicio;</w:t>
      </w:r>
    </w:p>
    <w:p w14:paraId="63B1D868" w14:textId="77777777" w:rsidR="00C4675E" w:rsidRPr="00C4675E" w:rsidRDefault="00C4675E" w:rsidP="00C4675E">
      <w:pPr>
        <w:spacing w:after="0" w:line="240" w:lineRule="auto"/>
        <w:rPr>
          <w:rFonts w:ascii="Times New Roman" w:eastAsia="Arial" w:hAnsi="Times New Roman" w:cs="Times New Roman"/>
          <w:b/>
          <w:sz w:val="24"/>
          <w:szCs w:val="24"/>
        </w:rPr>
      </w:pPr>
    </w:p>
    <w:p w14:paraId="38C8061E" w14:textId="77777777" w:rsidR="00C4675E" w:rsidRPr="00C4675E" w:rsidRDefault="00C4675E" w:rsidP="00C4675E">
      <w:pPr>
        <w:spacing w:after="0" w:line="240" w:lineRule="auto"/>
        <w:rPr>
          <w:rFonts w:ascii="Times New Roman" w:eastAsia="Arial" w:hAnsi="Times New Roman" w:cs="Times New Roman"/>
          <w:sz w:val="24"/>
          <w:szCs w:val="24"/>
        </w:rPr>
      </w:pPr>
      <w:r w:rsidRPr="00C4675E">
        <w:rPr>
          <w:rFonts w:ascii="Times New Roman" w:eastAsia="Arial" w:hAnsi="Times New Roman" w:cs="Times New Roman"/>
          <w:b/>
          <w:sz w:val="24"/>
          <w:szCs w:val="24"/>
        </w:rPr>
        <w:t>III. Datos de contacto, y</w:t>
      </w:r>
    </w:p>
    <w:p w14:paraId="6C9F7BCC" w14:textId="77777777" w:rsidR="00C4675E" w:rsidRPr="00C4675E" w:rsidRDefault="00C4675E" w:rsidP="00C4675E">
      <w:pPr>
        <w:spacing w:after="0" w:line="240" w:lineRule="auto"/>
        <w:jc w:val="both"/>
        <w:rPr>
          <w:rFonts w:ascii="Times New Roman" w:eastAsia="Arial" w:hAnsi="Times New Roman" w:cs="Times New Roman"/>
          <w:b/>
          <w:sz w:val="24"/>
          <w:szCs w:val="24"/>
        </w:rPr>
      </w:pPr>
    </w:p>
    <w:p w14:paraId="3D5D2537"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lastRenderedPageBreak/>
        <w:t>IV. Propuesta o comentario.</w:t>
      </w:r>
    </w:p>
    <w:p w14:paraId="39697C3B"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ECFC7B1"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Artículo 192. Para la ejecución del ejercicio de Parlamento Abierto queda prohibido lo siguiente:</w:t>
      </w:r>
    </w:p>
    <w:p w14:paraId="242C8621"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B2255A3"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b/>
          <w:sz w:val="24"/>
          <w:szCs w:val="24"/>
        </w:rPr>
        <w:t>I. La promoción durante su realización y difusión; de nombres, imágenes, colores, voces, símbolos o emblemas de un partido político o promoción personalizada, y</w:t>
      </w:r>
    </w:p>
    <w:p w14:paraId="4F3C2A27"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5229EF23" w14:textId="77777777" w:rsidR="00C4675E" w:rsidRPr="00C4675E" w:rsidRDefault="00C4675E" w:rsidP="00C4675E">
      <w:pPr>
        <w:spacing w:after="0" w:line="240" w:lineRule="auto"/>
        <w:jc w:val="both"/>
        <w:rPr>
          <w:rFonts w:ascii="Times New Roman" w:eastAsia="Times New Roman" w:hAnsi="Times New Roman" w:cs="Times New Roman"/>
          <w:sz w:val="24"/>
          <w:szCs w:val="24"/>
        </w:rPr>
      </w:pPr>
      <w:r w:rsidRPr="00C4675E">
        <w:rPr>
          <w:rFonts w:ascii="Times New Roman" w:eastAsia="Arial" w:hAnsi="Times New Roman" w:cs="Times New Roman"/>
          <w:b/>
          <w:sz w:val="24"/>
          <w:szCs w:val="24"/>
        </w:rPr>
        <w:t>II. Toda forma de discriminación, que atente contra la dignidad humana o tenga por objeto o resultado la negación, exclusión, distinción, menoscabo, impedimento o restricción de los derechos de las personas, grupos y comunidades, motivada por origen étnico o nacional, apariencia física, color de piel, lengua, género, edad, discapacidades, condición social, situación migratoria, condiciones de salud, embarazo, religión, opiniones, preferencia sexual, orientación sexual, identidad de género, expresión de género, características sexuales, estado civil o cualquier otra.</w:t>
      </w:r>
    </w:p>
    <w:p w14:paraId="2DC7EACE"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16E63276" w14:textId="77777777" w:rsidR="00C4675E" w:rsidRPr="00C4675E" w:rsidRDefault="00C4675E" w:rsidP="00C4675E">
      <w:pPr>
        <w:spacing w:after="0" w:line="240" w:lineRule="auto"/>
        <w:jc w:val="center"/>
        <w:rPr>
          <w:rFonts w:ascii="Times New Roman" w:eastAsia="Arial" w:hAnsi="Times New Roman" w:cs="Times New Roman"/>
          <w:sz w:val="24"/>
          <w:szCs w:val="24"/>
        </w:rPr>
      </w:pPr>
      <w:r w:rsidRPr="00C4675E">
        <w:rPr>
          <w:rFonts w:ascii="Times New Roman" w:eastAsia="Arial" w:hAnsi="Times New Roman" w:cs="Times New Roman"/>
          <w:b/>
          <w:sz w:val="24"/>
          <w:szCs w:val="24"/>
        </w:rPr>
        <w:t>TRANSITORIOS</w:t>
      </w:r>
    </w:p>
    <w:p w14:paraId="182AA359"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6C955F0"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ARTÍCULO PRIMERO. Publíquese el presente Decreto en el periódico oficial "Gaceta del Gobierno".</w:t>
      </w:r>
    </w:p>
    <w:p w14:paraId="64F2B266"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4DB2E791"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ARTÍCULO SEGUNDO. El presente Decreto entrará en vigor al día siguiente de su publicación en el periódico oficial "Gaceta del Gobierno".</w:t>
      </w:r>
    </w:p>
    <w:p w14:paraId="636A90D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0A42BEC1"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ARTÍCULO TERCERO. La Legislatura a través de los organismos correspondientes generar un espacio de registro y difusión de los ejercicios de Parlamento Abierto que hayan sido aprobados previamente por la Junta de Coordinación Política.</w:t>
      </w:r>
    </w:p>
    <w:p w14:paraId="3D9CAC42"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3E893805" w14:textId="77777777"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ARTÍCULO CUARTO. La Legislatura a través de los organismos correspondientes deben de incluir un aviso de privacidad y manejo de datos personales para la elaboración y uso de los registros de los ejercicios de Parlamento Abierto.</w:t>
      </w:r>
    </w:p>
    <w:p w14:paraId="3136DBB4" w14:textId="77777777" w:rsidR="00C4675E" w:rsidRPr="00C4675E" w:rsidRDefault="00C4675E" w:rsidP="00C4675E">
      <w:pPr>
        <w:spacing w:after="0" w:line="240" w:lineRule="auto"/>
        <w:rPr>
          <w:rFonts w:ascii="Times New Roman" w:eastAsia="Times New Roman" w:hAnsi="Times New Roman" w:cs="Times New Roman"/>
          <w:sz w:val="24"/>
          <w:szCs w:val="24"/>
        </w:rPr>
      </w:pPr>
    </w:p>
    <w:p w14:paraId="20975199" w14:textId="374281FC" w:rsidR="00C4675E" w:rsidRPr="00C4675E" w:rsidRDefault="00C4675E" w:rsidP="00C4675E">
      <w:pPr>
        <w:spacing w:after="0" w:line="240" w:lineRule="auto"/>
        <w:jc w:val="both"/>
        <w:rPr>
          <w:rFonts w:ascii="Times New Roman" w:eastAsia="Arial" w:hAnsi="Times New Roman" w:cs="Times New Roman"/>
          <w:sz w:val="24"/>
          <w:szCs w:val="24"/>
        </w:rPr>
      </w:pPr>
      <w:r w:rsidRPr="00C4675E">
        <w:rPr>
          <w:rFonts w:ascii="Times New Roman" w:eastAsia="Arial" w:hAnsi="Times New Roman" w:cs="Times New Roman"/>
          <w:sz w:val="24"/>
          <w:szCs w:val="24"/>
        </w:rPr>
        <w:t>Dado en el Palacio del Poder Legislativo, en la Ciudad de Toluca de Lerdo, capital del Estado de México, a los días</w:t>
      </w:r>
      <w:r w:rsidR="00334D28">
        <w:rPr>
          <w:rFonts w:ascii="Times New Roman" w:eastAsia="Arial" w:hAnsi="Times New Roman" w:cs="Times New Roman"/>
          <w:sz w:val="24"/>
          <w:szCs w:val="24"/>
        </w:rPr>
        <w:t xml:space="preserve"> ____</w:t>
      </w:r>
      <w:r w:rsidRPr="00C4675E">
        <w:rPr>
          <w:rFonts w:ascii="Times New Roman" w:eastAsia="Arial" w:hAnsi="Times New Roman" w:cs="Times New Roman"/>
          <w:sz w:val="24"/>
          <w:szCs w:val="24"/>
        </w:rPr>
        <w:t xml:space="preserve"> del mes de</w:t>
      </w:r>
      <w:r w:rsidR="00334D28">
        <w:rPr>
          <w:rFonts w:ascii="Times New Roman" w:eastAsia="Arial" w:hAnsi="Times New Roman" w:cs="Times New Roman"/>
          <w:sz w:val="24"/>
          <w:szCs w:val="24"/>
        </w:rPr>
        <w:t xml:space="preserve"> _______</w:t>
      </w:r>
      <w:r w:rsidRPr="00C4675E">
        <w:rPr>
          <w:rFonts w:ascii="Times New Roman" w:eastAsia="Arial" w:hAnsi="Times New Roman" w:cs="Times New Roman"/>
          <w:sz w:val="24"/>
          <w:szCs w:val="24"/>
        </w:rPr>
        <w:t xml:space="preserve"> del año 2024.</w:t>
      </w:r>
    </w:p>
    <w:p w14:paraId="3EEF9BF6" w14:textId="575A6D11" w:rsidR="00C4675E" w:rsidRDefault="00C4675E" w:rsidP="00814514">
      <w:pPr>
        <w:spacing w:after="0" w:line="240" w:lineRule="auto"/>
        <w:jc w:val="center"/>
        <w:rPr>
          <w:rFonts w:ascii="Times New Roman" w:hAnsi="Times New Roman"/>
          <w:sz w:val="24"/>
          <w:szCs w:val="24"/>
        </w:rPr>
      </w:pPr>
    </w:p>
    <w:p w14:paraId="093EF37A" w14:textId="77777777" w:rsidR="00C4675E" w:rsidRPr="00E02D90" w:rsidRDefault="00C4675E" w:rsidP="00814514">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4F0F5142" w14:textId="77777777" w:rsidR="00C4675E" w:rsidRPr="00E02D90" w:rsidRDefault="00C4675E" w:rsidP="00814514">
      <w:pPr>
        <w:spacing w:after="0" w:line="240" w:lineRule="auto"/>
        <w:jc w:val="center"/>
        <w:rPr>
          <w:rFonts w:ascii="Times New Roman" w:hAnsi="Times New Roman"/>
          <w:sz w:val="24"/>
          <w:szCs w:val="24"/>
        </w:rPr>
      </w:pPr>
    </w:p>
    <w:p w14:paraId="05EC77FF" w14:textId="02DB7085"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PRESIDENTE DIP. MAURILIO HERNÁNDEZ GONZÁLEZ. Gracias, diputada.</w:t>
      </w:r>
    </w:p>
    <w:p w14:paraId="5BC42230"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Diputada Alejandra Figueroa, ¿con qué objeto solicita el uso de la palabra?</w:t>
      </w:r>
    </w:p>
    <w:p w14:paraId="0E608041"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DIP. ALEJANDRA FIGUEROA ADAME. (Desde su curul). Para hacerle una pregunta a la diputada Maricela Beltrán.</w:t>
      </w:r>
    </w:p>
    <w:p w14:paraId="2724F7E9"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PRESIDENTE DIP. MAURILIO HERNÁNDEZ GONZÁLEZ. Diputada Maricela, ¿acepta una pregunta de la diputada Alejandra Figueroa?</w:t>
      </w:r>
    </w:p>
    <w:p w14:paraId="50476542" w14:textId="0C63AE86"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DIP. MARICELA BELTRÁN SÁNCHEZ. Sí, claro.</w:t>
      </w:r>
    </w:p>
    <w:p w14:paraId="5E0476FB"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PRESIDENTE DIP. MAURILIO HERNÁNDEZ GONZÁLEZ. Adelante, diputada.</w:t>
      </w:r>
    </w:p>
    <w:p w14:paraId="6C556B80"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DIP. ALEJANDRA FIGUEROA ADAME. (Desde su curul). Diputada, felicidades por la iniciativa que acaba de presentar, ¿me permitiría adherirme a la misma?</w:t>
      </w:r>
    </w:p>
    <w:p w14:paraId="2409F20E"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DIP. MARICELA BELTRÁN SÁNCHEZ. Por supuesto que sí, muchas gracias.</w:t>
      </w:r>
    </w:p>
    <w:p w14:paraId="2C97D3EF"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lastRenderedPageBreak/>
        <w:t>DIP. ALEJANDRA FIGUEROA ADAME. (Desde su curul). Muchísimas gracias, diputada, y aprovecho para reconocer a mis compañeros de Movimiento Ciudadano por traer al Pleno una propuesta de suma relevancia, la cual permitirá que los ejercicios democráticos sigan abriendo espacios de expresión y representación para la ciudadanía, principalmente para las juventudes. Si lo consideran pertinente, le solicito respetuosamente adherirme a su propuesta.</w:t>
      </w:r>
    </w:p>
    <w:p w14:paraId="57AA514A" w14:textId="77777777" w:rsidR="00474BFB" w:rsidRPr="00C431FE" w:rsidRDefault="00474BFB" w:rsidP="0061081E">
      <w:pPr>
        <w:spacing w:after="0" w:line="240" w:lineRule="auto"/>
        <w:ind w:firstLine="708"/>
        <w:jc w:val="both"/>
        <w:rPr>
          <w:rFonts w:ascii="Times New Roman" w:hAnsi="Times New Roman" w:cs="Times New Roman"/>
          <w:sz w:val="24"/>
          <w:szCs w:val="24"/>
        </w:rPr>
      </w:pPr>
      <w:r w:rsidRPr="00C431FE">
        <w:rPr>
          <w:rFonts w:ascii="Times New Roman" w:hAnsi="Times New Roman" w:cs="Times New Roman"/>
          <w:sz w:val="24"/>
          <w:szCs w:val="24"/>
        </w:rPr>
        <w:t>Desde el Grupo Parlamentario del Partido Verde Ecologista de México coincidimos en el fortalecimiento y la participación ciudadana, ya sea a través de parlamentos abiertos o de iniciativas como los cabildos juveniles. Es imperativo que los jóvenes no solo tengan un lugar en la Mesa, sino que también participen activamente en la toma de decisiones que impactan su presente y su futuro.</w:t>
      </w:r>
    </w:p>
    <w:p w14:paraId="3BFD5914"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Muchas gracias, diputada.</w:t>
      </w:r>
    </w:p>
    <w:p w14:paraId="014F1BE7" w14:textId="6D74B5A9"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DIP. MARICELA BELTRÁN SÁNCHEZ. Muchísimas gracias a usted. Gracias.</w:t>
      </w:r>
    </w:p>
    <w:p w14:paraId="52EE12E8"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PRESIDENTE DIP. MAURILIO HERNÁNDEZ GONZÁLEZ. Gracias, diputada.</w:t>
      </w:r>
    </w:p>
    <w:p w14:paraId="12582BA5"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Se atiende la solicitud de la diputada proponente y se registra la iniciativa, así como que se hace su remisión a la Comisión Legislativa de Gobernación y Puntos Constitucionales y a la Comisión Especial de Estudios Legislativos y Prácticas Parlamentarias, para su estudio y dictaminación correspondiente.</w:t>
      </w:r>
    </w:p>
    <w:p w14:paraId="5B8F2451"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Para desahogar el punto número 14 del orden del día, se concede el uso de la palabra a la diputada Ruth Salinas Reyes, quien dará lectura a la iniciativa con proyecto de decreto que reforma y adiciona diversas disposiciones normativas que crean el Fondo Estatal para el Mantenimiento y Conservación de Vialidades, presentada por la diputada Ruth Salinas Reyes, la diputada Maricela Beltrán Sánchez, el diputado Juan Zepeda Hernández y el diputado Martín Zepeda Hernández, integrantes del Grupo Parlamentario del Partido Movimiento Ciudadano.</w:t>
      </w:r>
    </w:p>
    <w:p w14:paraId="1D712D4A"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Adelante, diputada.</w:t>
      </w:r>
    </w:p>
    <w:p w14:paraId="19E33F02"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 xml:space="preserve">DIP. RUTH SALINAS REYES. Gracias, Presidente. Con su permiso, con el permiso de las diputadas, diputados, </w:t>
      </w:r>
      <w:proofErr w:type="spellStart"/>
      <w:r w:rsidRPr="00C431FE">
        <w:rPr>
          <w:rFonts w:ascii="Times New Roman" w:hAnsi="Times New Roman" w:cs="Times New Roman"/>
          <w:sz w:val="24"/>
          <w:szCs w:val="24"/>
        </w:rPr>
        <w:t>diputade</w:t>
      </w:r>
      <w:proofErr w:type="spellEnd"/>
      <w:r w:rsidRPr="00C431FE">
        <w:rPr>
          <w:rFonts w:ascii="Times New Roman" w:hAnsi="Times New Roman" w:cs="Times New Roman"/>
          <w:sz w:val="24"/>
          <w:szCs w:val="24"/>
        </w:rPr>
        <w:t xml:space="preserve"> y quienes nos acompañan el día de hoy.</w:t>
      </w:r>
    </w:p>
    <w:p w14:paraId="3DF5025F"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Hoy vengo a este Pleno representando la desesperación, el enojo y, sobre todo, la desesperanza de mexiquenses que todos los días viven una tortura al trasladarse por las calles y los caminos del Estado de México. Lo quiero decir así: nuestro gran Estado está sumido en un gran bache, porque alguien dejó a un lado su responsabilidad de construir y reparar caminos y las calles en la Entidad.</w:t>
      </w:r>
    </w:p>
    <w:p w14:paraId="7B68DDC2" w14:textId="77777777" w:rsidR="00474BFB" w:rsidRPr="00C431FE" w:rsidRDefault="00474BFB"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De verdad que invito a todas, a todos mis compañeros a que revisemos la cantidad de baches que hay aquí mismo, en la capital del Estado. Tan solo recorrer la parte de Paseo Tollocan, pero si nos vamos a las comunidades, son comunidades destrozadas, bombardeadas. Este es el malestar diario de todas y todos los mexiquenses que transitamos en las calles, las personas empleadas que para llegar a su centro de trabajo toman dos o tres camiones, las madres y padres de familia que llevan a sus hijos a las escuelas, los conductores de un taxi o la persona de la tercera edad que toma la combi para ir al centro de salud, porque no, no es exclusivo solamente de aquel que tiene un vehículo.</w:t>
      </w:r>
    </w:p>
    <w:p w14:paraId="01106739" w14:textId="77777777" w:rsidR="00474BFB" w:rsidRPr="00C431FE" w:rsidRDefault="00474BFB" w:rsidP="0061081E">
      <w:pPr>
        <w:pStyle w:val="Sinespaciado"/>
        <w:jc w:val="both"/>
        <w:rPr>
          <w:rFonts w:cs="Times New Roman"/>
          <w:szCs w:val="24"/>
        </w:rPr>
      </w:pPr>
      <w:r w:rsidRPr="00C431FE">
        <w:rPr>
          <w:rFonts w:cs="Times New Roman"/>
          <w:szCs w:val="24"/>
        </w:rPr>
        <w:tab/>
        <w:t>Hoy estamos aquí por todas estas personas que llegan tarde al trabajo por culpa del tráfico, por el conductor del camión que todos los días tiene que evitar el mismo bache, por el estudiante que pone en riesgo su vida cada vez que toma la bicicleta para ir a la escuela, por el padre de familia que llega tarde a su trabajo porque tuvo otro percance vehicular.</w:t>
      </w:r>
    </w:p>
    <w:p w14:paraId="6D54A00A" w14:textId="77777777" w:rsidR="00474BFB" w:rsidRPr="00C431FE" w:rsidRDefault="00474BFB" w:rsidP="0061081E">
      <w:pPr>
        <w:pStyle w:val="Sinespaciado"/>
        <w:jc w:val="both"/>
        <w:rPr>
          <w:rFonts w:cs="Times New Roman"/>
          <w:szCs w:val="24"/>
        </w:rPr>
      </w:pPr>
      <w:r w:rsidRPr="00C431FE">
        <w:rPr>
          <w:rFonts w:cs="Times New Roman"/>
          <w:szCs w:val="24"/>
        </w:rPr>
        <w:tab/>
        <w:t>La mayoría de las y los mexiquenses que no cuentan con un vehículo también sufren, y los que lo tienen, están gastando mínimo en daños entre 4 mil a 6 mil pesos que tampoco disponen. Esto sin duda es injusto, porque la ciudadanía hace un gran esfuerzo para poder hacerse de una propiedad, en este caso, de un vehículo, y que, sin duda, están viendo cómo pierden todos los días.</w:t>
      </w:r>
    </w:p>
    <w:p w14:paraId="628C9186" w14:textId="77777777" w:rsidR="00474BFB" w:rsidRPr="00C431FE" w:rsidRDefault="00474BFB" w:rsidP="0061081E">
      <w:pPr>
        <w:pStyle w:val="Sinespaciado"/>
        <w:jc w:val="both"/>
        <w:rPr>
          <w:rFonts w:cs="Times New Roman"/>
          <w:szCs w:val="24"/>
        </w:rPr>
      </w:pPr>
      <w:r w:rsidRPr="00C431FE">
        <w:rPr>
          <w:rFonts w:cs="Times New Roman"/>
          <w:szCs w:val="24"/>
        </w:rPr>
        <w:lastRenderedPageBreak/>
        <w:tab/>
        <w:t>Los baches afectan a todas y a todos. Las soluciones que da el Gobierno no son suficientes. Por ejemplo, el 27 de septiembre del presente año, vecinos de Toluca bloquearon la calle Mariano Matamoros para denunciar que en sus calles tienen 20 baches en 300 metros, son campos minados.</w:t>
      </w:r>
    </w:p>
    <w:p w14:paraId="45B7AAA7" w14:textId="77777777" w:rsidR="00474BFB" w:rsidRPr="00C431FE" w:rsidRDefault="00474BFB" w:rsidP="0061081E">
      <w:pPr>
        <w:pStyle w:val="Sinespaciado"/>
        <w:jc w:val="both"/>
        <w:rPr>
          <w:rFonts w:cs="Times New Roman"/>
          <w:szCs w:val="24"/>
        </w:rPr>
      </w:pPr>
      <w:r w:rsidRPr="00C431FE">
        <w:rPr>
          <w:rFonts w:cs="Times New Roman"/>
          <w:szCs w:val="24"/>
        </w:rPr>
        <w:tab/>
        <w:t>Otros se cansaron de esperar y fueron los mismos empresarios los que tuvieron que tomar medidas millonarias para poder reparar lo que le costaría al Gobierno Municipal hacer. Y es donde muchos se preguntan: ¿para qué estar pagándole a un Gobierno, para qué pagarle a un Presidente Municipal, a un Director de Obras Públicas, si este no hace su trabajo?</w:t>
      </w:r>
    </w:p>
    <w:p w14:paraId="321AB4DE" w14:textId="77777777" w:rsidR="00474BFB" w:rsidRPr="00C431FE" w:rsidRDefault="00474BFB" w:rsidP="0061081E">
      <w:pPr>
        <w:pStyle w:val="Sinespaciado"/>
        <w:jc w:val="both"/>
        <w:rPr>
          <w:rFonts w:cs="Times New Roman"/>
          <w:szCs w:val="24"/>
        </w:rPr>
      </w:pPr>
      <w:r w:rsidRPr="00C431FE">
        <w:rPr>
          <w:rFonts w:cs="Times New Roman"/>
          <w:szCs w:val="24"/>
        </w:rPr>
        <w:tab/>
        <w:t>También se cansaron de esperar los colectivos de taxistas y concesionarios de transporte, quienes desde septiembre realizaron diversas manifestaciones en el Estado de México para reclamar el estado en el que se encuentran las vías de comunicación.</w:t>
      </w:r>
    </w:p>
    <w:p w14:paraId="45996737" w14:textId="77777777" w:rsidR="00474BFB" w:rsidRPr="00C431FE" w:rsidRDefault="00474BFB" w:rsidP="0061081E">
      <w:pPr>
        <w:pStyle w:val="Sinespaciado"/>
        <w:jc w:val="both"/>
        <w:rPr>
          <w:rFonts w:cs="Times New Roman"/>
          <w:szCs w:val="24"/>
        </w:rPr>
      </w:pPr>
      <w:r w:rsidRPr="00C431FE">
        <w:rPr>
          <w:rFonts w:cs="Times New Roman"/>
          <w:szCs w:val="24"/>
        </w:rPr>
        <w:tab/>
        <w:t>Los invito también a nuestra zona norte, como Ixtlahuaca, Jiquipilco, San Felipe del Progreso, aquí los caminos ya ni siquiera existen. Sería mejor tener una terracería, porque lo que hoy se tiene es de vergüenza para los hombres y mujeres que aquí viven.</w:t>
      </w:r>
    </w:p>
    <w:p w14:paraId="29197629" w14:textId="77777777" w:rsidR="00474BFB" w:rsidRPr="00C431FE" w:rsidRDefault="00474BFB" w:rsidP="0061081E">
      <w:pPr>
        <w:pStyle w:val="Sinespaciado"/>
        <w:jc w:val="both"/>
        <w:rPr>
          <w:rFonts w:cs="Times New Roman"/>
          <w:szCs w:val="24"/>
        </w:rPr>
      </w:pPr>
      <w:r w:rsidRPr="00C431FE">
        <w:rPr>
          <w:rFonts w:cs="Times New Roman"/>
          <w:szCs w:val="24"/>
        </w:rPr>
        <w:tab/>
        <w:t>Todos estos casos que he mencionado nos demuestran la desesperación que viven muchas personas por la existencia de baches y la falta de soluciones por parte del Gobierno Estatal y los Gobiernos Municipales.</w:t>
      </w:r>
    </w:p>
    <w:p w14:paraId="50D6B9D1" w14:textId="77777777" w:rsidR="00474BFB" w:rsidRPr="00C431FE" w:rsidRDefault="00474BFB" w:rsidP="0061081E">
      <w:pPr>
        <w:pStyle w:val="Sinespaciado"/>
        <w:jc w:val="both"/>
        <w:rPr>
          <w:rFonts w:cs="Times New Roman"/>
          <w:szCs w:val="24"/>
        </w:rPr>
      </w:pPr>
      <w:r w:rsidRPr="00C431FE">
        <w:rPr>
          <w:rFonts w:cs="Times New Roman"/>
          <w:szCs w:val="24"/>
        </w:rPr>
        <w:tab/>
        <w:t>Y aquí es donde nos preguntamos: ¿cómo es que llegamos a esta situación?, ¿cuántos recursos se tuvo que dejar de invertir en la infraestructura vial para tener estas calles llenas de baches?</w:t>
      </w:r>
    </w:p>
    <w:p w14:paraId="58A3663C" w14:textId="77777777" w:rsidR="00474BFB" w:rsidRPr="00C431FE" w:rsidRDefault="00474BFB" w:rsidP="0061081E">
      <w:pPr>
        <w:pStyle w:val="Sinespaciado"/>
        <w:jc w:val="both"/>
        <w:rPr>
          <w:rFonts w:cs="Times New Roman"/>
          <w:szCs w:val="24"/>
        </w:rPr>
      </w:pPr>
      <w:r w:rsidRPr="00C431FE">
        <w:rPr>
          <w:rFonts w:cs="Times New Roman"/>
          <w:szCs w:val="24"/>
        </w:rPr>
        <w:tab/>
        <w:t xml:space="preserve">Y es que recordemos el día histórico en el que la Presidenta de la República toma protesta y dentro de sus 100 puntos no habló de nuevas vialidades o nuevas obras, sino de implementar un programa, El </w:t>
      </w:r>
      <w:proofErr w:type="spellStart"/>
      <w:r w:rsidRPr="00C431FE">
        <w:rPr>
          <w:rFonts w:cs="Times New Roman"/>
          <w:szCs w:val="24"/>
        </w:rPr>
        <w:t>Bachetón</w:t>
      </w:r>
      <w:proofErr w:type="spellEnd"/>
      <w:r w:rsidRPr="00C431FE">
        <w:rPr>
          <w:rFonts w:cs="Times New Roman"/>
          <w:szCs w:val="24"/>
        </w:rPr>
        <w:t xml:space="preserve">, El </w:t>
      </w:r>
      <w:proofErr w:type="spellStart"/>
      <w:r w:rsidRPr="00C431FE">
        <w:rPr>
          <w:rFonts w:cs="Times New Roman"/>
          <w:szCs w:val="24"/>
        </w:rPr>
        <w:t>Bachetón</w:t>
      </w:r>
      <w:proofErr w:type="spellEnd"/>
      <w:r w:rsidRPr="00C431FE">
        <w:rPr>
          <w:rFonts w:cs="Times New Roman"/>
          <w:szCs w:val="24"/>
        </w:rPr>
        <w:t xml:space="preserve"> que irá destinado a nueve entidades, pero con los datos que dio, ese recurso no alcanzaría ni siquiera para cubrir la mitad de nuestro Estado.</w:t>
      </w:r>
    </w:p>
    <w:p w14:paraId="1587829B" w14:textId="1B0B4BD7" w:rsidR="00280960" w:rsidRPr="00C431FE" w:rsidRDefault="00474BFB" w:rsidP="0061081E">
      <w:pPr>
        <w:pStyle w:val="Sinespaciado"/>
        <w:jc w:val="both"/>
        <w:rPr>
          <w:rFonts w:cs="Times New Roman"/>
          <w:color w:val="FF0000"/>
          <w:szCs w:val="24"/>
        </w:rPr>
      </w:pPr>
      <w:r w:rsidRPr="00C431FE">
        <w:rPr>
          <w:rFonts w:cs="Times New Roman"/>
          <w:szCs w:val="24"/>
        </w:rPr>
        <w:tab/>
        <w:t>La semana pasada, también el titular de la Junta Local de Caminos de nuestro Estado mencionó que habrá una inversión de 400 millones de pesos para trabajos de bacheo y reparación de caminos y carreteras</w:t>
      </w:r>
      <w:r w:rsidR="0053484F" w:rsidRPr="00C431FE">
        <w:rPr>
          <w:rFonts w:cs="Times New Roman"/>
          <w:szCs w:val="24"/>
        </w:rPr>
        <w:t xml:space="preserve"> menciono que </w:t>
      </w:r>
      <w:r w:rsidR="00280960" w:rsidRPr="00C431FE">
        <w:rPr>
          <w:rFonts w:cs="Times New Roman"/>
          <w:szCs w:val="24"/>
        </w:rPr>
        <w:t xml:space="preserve">será </w:t>
      </w:r>
      <w:r w:rsidR="00280960" w:rsidRPr="00C431FE">
        <w:rPr>
          <w:rFonts w:cs="Times New Roman"/>
          <w:color w:val="000000" w:themeColor="text1"/>
          <w:szCs w:val="24"/>
        </w:rPr>
        <w:t xml:space="preserve">un recurso extraordinario que por primera vez el Gobierno Estatal tendrá que implementar para este tema, pero con este recurso tampoco lograríamos recuperar los caminos de los 125 municipios de nuestro </w:t>
      </w:r>
      <w:r w:rsidR="00280960" w:rsidRPr="00C431FE">
        <w:rPr>
          <w:rFonts w:cs="Times New Roman"/>
          <w:szCs w:val="24"/>
        </w:rPr>
        <w:t>Estado.</w:t>
      </w:r>
    </w:p>
    <w:p w14:paraId="0AAA32F4" w14:textId="77777777" w:rsidR="00280960" w:rsidRPr="00C431FE" w:rsidRDefault="00280960" w:rsidP="0061081E">
      <w:pPr>
        <w:pStyle w:val="Sinespaciado"/>
        <w:ind w:firstLine="708"/>
        <w:jc w:val="both"/>
        <w:rPr>
          <w:rFonts w:cs="Times New Roman"/>
          <w:szCs w:val="24"/>
        </w:rPr>
      </w:pPr>
      <w:r w:rsidRPr="00C431FE">
        <w:rPr>
          <w:rFonts w:cs="Times New Roman"/>
          <w:szCs w:val="24"/>
        </w:rPr>
        <w:t>Frente a esta gran crisis todo esfuerzo abona, pero las soluciones siguen siendo insuficientes, por lo que la intención de esta iniciativa es crear un fondo para la mejora de calles, donde los municipios sean responsables y participen en la creación de mejoras, porque recordemos, si tenemos ya un presupuesto a nivel federal destinado a este tema y se le suma un recurso extraordinario estatal, pues también los municipios tienen que entrarle.</w:t>
      </w:r>
    </w:p>
    <w:p w14:paraId="3E71686C" w14:textId="77777777" w:rsidR="00280960" w:rsidRPr="00C431FE" w:rsidRDefault="00280960" w:rsidP="0061081E">
      <w:pPr>
        <w:pStyle w:val="Sinespaciado"/>
        <w:ind w:firstLine="708"/>
        <w:jc w:val="both"/>
        <w:rPr>
          <w:rFonts w:cs="Times New Roman"/>
          <w:szCs w:val="24"/>
        </w:rPr>
      </w:pPr>
      <w:r w:rsidRPr="00C431FE">
        <w:rPr>
          <w:rFonts w:cs="Times New Roman"/>
          <w:szCs w:val="24"/>
        </w:rPr>
        <w:t>¿Y por qué lo decimos? Porque si hacemos obligación de los municipios para aportar al fondo un porcentaje de recurso propio de lo recaudado por el concepto de aportaciones a mejoras y reasignación de recursos del Fondo Estatal del Fortalecimiento Municipal, este recurso va a garantizar que los trabajos de bacheo con la intervención del Estado y la supervisión de este Legislativo, así como comités de obras ciudadanas, lograremos ver la luz para rescatar a nuestro Estado de México.</w:t>
      </w:r>
    </w:p>
    <w:p w14:paraId="1FBFD067" w14:textId="77777777" w:rsidR="00280960" w:rsidRPr="00C431FE" w:rsidRDefault="00280960" w:rsidP="0061081E">
      <w:pPr>
        <w:pStyle w:val="Sinespaciado"/>
        <w:ind w:firstLine="708"/>
        <w:jc w:val="both"/>
        <w:rPr>
          <w:rFonts w:cs="Times New Roman"/>
          <w:szCs w:val="24"/>
        </w:rPr>
      </w:pPr>
      <w:r w:rsidRPr="00C431FE">
        <w:rPr>
          <w:rFonts w:cs="Times New Roman"/>
          <w:szCs w:val="24"/>
        </w:rPr>
        <w:t>Porque es lamentable que para muchos presidentes municipales sea más importante las festividades, las ferias, los informes, donde sí vemos que se gastan el dinero, pero no para tapar un bache, hoy necesitamos a los presidentes municipales, sin importar de qué fuerza política provengan, que puedan sumarse a un trabajo de bacheo, pero háganlo bien, en este Legislativo tenemos que encargarnos que bajo ninguna circunstancia volvamos a tener el deterioro que hoy tenemos.</w:t>
      </w:r>
    </w:p>
    <w:p w14:paraId="1CAAB8BE" w14:textId="77777777" w:rsidR="00280960" w:rsidRPr="00C431FE" w:rsidRDefault="00280960" w:rsidP="0061081E">
      <w:pPr>
        <w:pStyle w:val="Sinespaciado"/>
        <w:ind w:firstLine="708"/>
        <w:jc w:val="both"/>
        <w:rPr>
          <w:rFonts w:cs="Times New Roman"/>
          <w:szCs w:val="24"/>
        </w:rPr>
      </w:pPr>
      <w:r w:rsidRPr="00C431FE">
        <w:rPr>
          <w:rFonts w:cs="Times New Roman"/>
          <w:szCs w:val="24"/>
        </w:rPr>
        <w:t xml:space="preserve">Antes se decía que una obra duraba tres años mientras duraba el presidente municipal, después un año porque llegaban las lluvias, ahora ni siquiera duran tres meses, esto también nos habla de una alta corrupción, porque quieren el moche los Directores de Obras Públicas quiere su </w:t>
      </w:r>
      <w:r w:rsidRPr="00C431FE">
        <w:rPr>
          <w:rFonts w:cs="Times New Roman"/>
          <w:szCs w:val="24"/>
        </w:rPr>
        <w:lastRenderedPageBreak/>
        <w:t>moche el Presidente Municipal, quiere su moche la empresa que los construye y mientras el Estado de México sumido en un bache.</w:t>
      </w:r>
    </w:p>
    <w:p w14:paraId="5C7E02C6" w14:textId="77777777" w:rsidR="00280960" w:rsidRPr="00C431FE" w:rsidRDefault="00280960" w:rsidP="0061081E">
      <w:pPr>
        <w:pStyle w:val="Sinespaciado"/>
        <w:ind w:firstLine="708"/>
        <w:jc w:val="both"/>
        <w:rPr>
          <w:rFonts w:cs="Times New Roman"/>
          <w:szCs w:val="24"/>
        </w:rPr>
      </w:pPr>
      <w:r w:rsidRPr="00C431FE">
        <w:rPr>
          <w:rFonts w:cs="Times New Roman"/>
          <w:szCs w:val="24"/>
        </w:rPr>
        <w:t>Por todas estas razones es que presentamos esta iniciativa, porque las y los mexiquenses merecemos vialidades dignas y transitables, merecemos una buena calidad de vida, que también se garantice la seguridad.</w:t>
      </w:r>
    </w:p>
    <w:p w14:paraId="693D5725" w14:textId="77777777" w:rsidR="00280960" w:rsidRPr="00C431FE" w:rsidRDefault="00280960" w:rsidP="0061081E">
      <w:pPr>
        <w:pStyle w:val="Sinespaciado"/>
        <w:ind w:firstLine="708"/>
        <w:jc w:val="both"/>
        <w:rPr>
          <w:rFonts w:cs="Times New Roman"/>
          <w:szCs w:val="24"/>
        </w:rPr>
      </w:pPr>
      <w:r w:rsidRPr="00C431FE">
        <w:rPr>
          <w:rFonts w:cs="Times New Roman"/>
          <w:szCs w:val="24"/>
        </w:rPr>
        <w:t xml:space="preserve">Por lo cual Presidente, solicito que el texto íntegro de la presente iniciativa se inserte en el Diario de los Debates y en la Gaceta Parlamentaria. Es </w:t>
      </w:r>
      <w:proofErr w:type="spellStart"/>
      <w:r w:rsidRPr="00C431FE">
        <w:rPr>
          <w:rFonts w:cs="Times New Roman"/>
          <w:szCs w:val="24"/>
        </w:rPr>
        <w:t>cuanto</w:t>
      </w:r>
      <w:proofErr w:type="spellEnd"/>
      <w:r w:rsidRPr="00C431FE">
        <w:rPr>
          <w:rFonts w:cs="Times New Roman"/>
          <w:szCs w:val="24"/>
        </w:rPr>
        <w:t>.</w:t>
      </w:r>
    </w:p>
    <w:p w14:paraId="4075AE56" w14:textId="77777777" w:rsidR="00514906" w:rsidRPr="00E02D90" w:rsidRDefault="00514906" w:rsidP="00814514">
      <w:pPr>
        <w:spacing w:after="0" w:line="240" w:lineRule="auto"/>
        <w:jc w:val="center"/>
        <w:rPr>
          <w:rFonts w:ascii="Times New Roman" w:hAnsi="Times New Roman"/>
          <w:sz w:val="24"/>
          <w:szCs w:val="24"/>
        </w:rPr>
      </w:pPr>
    </w:p>
    <w:p w14:paraId="7DADEB36" w14:textId="77777777" w:rsidR="00514906" w:rsidRPr="00E02D90" w:rsidRDefault="00514906" w:rsidP="00814514">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14256BE2" w14:textId="77777777" w:rsidR="00514906" w:rsidRPr="00E02D90" w:rsidRDefault="00514906" w:rsidP="00814514">
      <w:pPr>
        <w:spacing w:after="0" w:line="240" w:lineRule="auto"/>
        <w:jc w:val="center"/>
        <w:rPr>
          <w:rFonts w:ascii="Times New Roman" w:hAnsi="Times New Roman"/>
          <w:sz w:val="24"/>
          <w:szCs w:val="24"/>
        </w:rPr>
      </w:pPr>
    </w:p>
    <w:p w14:paraId="71FD7CAB" w14:textId="77777777" w:rsidR="00514906" w:rsidRPr="00514906" w:rsidRDefault="00514906" w:rsidP="00514906">
      <w:pPr>
        <w:spacing w:after="0" w:line="240" w:lineRule="auto"/>
        <w:jc w:val="center"/>
        <w:rPr>
          <w:rFonts w:ascii="Times New Roman" w:eastAsia="Times New Roman" w:hAnsi="Times New Roman" w:cs="Times New Roman"/>
          <w:b/>
          <w:sz w:val="24"/>
          <w:szCs w:val="24"/>
        </w:rPr>
      </w:pPr>
      <w:r w:rsidRPr="00514906">
        <w:rPr>
          <w:rFonts w:ascii="Times New Roman" w:eastAsia="Times New Roman" w:hAnsi="Times New Roman" w:cs="Times New Roman"/>
          <w:b/>
          <w:sz w:val="24"/>
          <w:szCs w:val="24"/>
        </w:rPr>
        <w:t>Bancada Naranja</w:t>
      </w:r>
    </w:p>
    <w:p w14:paraId="24A48FC7" w14:textId="77777777" w:rsidR="00514906" w:rsidRPr="00514906" w:rsidRDefault="00514906" w:rsidP="00514906">
      <w:pPr>
        <w:spacing w:after="0" w:line="240" w:lineRule="auto"/>
        <w:jc w:val="center"/>
        <w:rPr>
          <w:rFonts w:ascii="Times New Roman" w:eastAsia="Times New Roman" w:hAnsi="Times New Roman" w:cs="Times New Roman"/>
          <w:b/>
          <w:sz w:val="24"/>
          <w:szCs w:val="24"/>
        </w:rPr>
      </w:pPr>
    </w:p>
    <w:p w14:paraId="582C8F3F" w14:textId="77777777" w:rsidR="00514906" w:rsidRPr="00514906" w:rsidRDefault="00514906" w:rsidP="00514906">
      <w:pPr>
        <w:spacing w:after="0" w:line="240" w:lineRule="auto"/>
        <w:jc w:val="center"/>
        <w:rPr>
          <w:rFonts w:ascii="Times New Roman" w:eastAsia="Times New Roman" w:hAnsi="Times New Roman" w:cs="Times New Roman"/>
          <w:b/>
          <w:sz w:val="24"/>
          <w:szCs w:val="24"/>
        </w:rPr>
      </w:pPr>
      <w:r w:rsidRPr="00514906">
        <w:rPr>
          <w:rFonts w:ascii="Times New Roman" w:eastAsia="Times New Roman" w:hAnsi="Times New Roman" w:cs="Times New Roman"/>
          <w:b/>
          <w:sz w:val="24"/>
          <w:szCs w:val="24"/>
        </w:rPr>
        <w:t>“2024. Año del Bicentenario de la Erección del Estado Libre y Soberano de México”.</w:t>
      </w:r>
    </w:p>
    <w:p w14:paraId="40804871"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1467E7C0" w14:textId="77777777" w:rsidR="00514906" w:rsidRPr="00514906" w:rsidRDefault="00514906" w:rsidP="00514906">
      <w:pPr>
        <w:spacing w:after="0" w:line="240" w:lineRule="auto"/>
        <w:jc w:val="right"/>
        <w:rPr>
          <w:rFonts w:ascii="Times New Roman" w:eastAsia="Arial" w:hAnsi="Times New Roman" w:cs="Times New Roman"/>
          <w:sz w:val="24"/>
          <w:szCs w:val="24"/>
        </w:rPr>
      </w:pPr>
      <w:r w:rsidRPr="00514906">
        <w:rPr>
          <w:rFonts w:ascii="Times New Roman" w:eastAsia="Arial" w:hAnsi="Times New Roman" w:cs="Times New Roman"/>
          <w:sz w:val="24"/>
          <w:szCs w:val="24"/>
        </w:rPr>
        <w:t>Toluca de Lerdo, Estado de México, 19 de noviembre de 2024.</w:t>
      </w:r>
    </w:p>
    <w:p w14:paraId="71327C46"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8D68D3B" w14:textId="77777777" w:rsidR="00514906" w:rsidRPr="00514906" w:rsidRDefault="00514906" w:rsidP="00514906">
      <w:pPr>
        <w:spacing w:after="0" w:line="240" w:lineRule="auto"/>
        <w:rPr>
          <w:rFonts w:ascii="Times New Roman" w:eastAsia="Arial" w:hAnsi="Times New Roman" w:cs="Times New Roman"/>
          <w:b/>
          <w:sz w:val="24"/>
          <w:szCs w:val="24"/>
        </w:rPr>
      </w:pPr>
      <w:r w:rsidRPr="00514906">
        <w:rPr>
          <w:rFonts w:ascii="Times New Roman" w:eastAsia="Arial" w:hAnsi="Times New Roman" w:cs="Times New Roman"/>
          <w:b/>
          <w:sz w:val="24"/>
          <w:szCs w:val="24"/>
        </w:rPr>
        <w:t>DIPUTADO MAURILIO HERNÁNDEZ GONZÁLEZ</w:t>
      </w:r>
    </w:p>
    <w:p w14:paraId="19F4D765"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b/>
          <w:sz w:val="24"/>
          <w:szCs w:val="24"/>
        </w:rPr>
        <w:t>PRESIDENTE DE LA DIRECTIVA</w:t>
      </w:r>
    </w:p>
    <w:p w14:paraId="60F7F1B1" w14:textId="77777777" w:rsidR="00514906" w:rsidRPr="00514906" w:rsidRDefault="00514906" w:rsidP="00514906">
      <w:pPr>
        <w:spacing w:after="0" w:line="240" w:lineRule="auto"/>
        <w:rPr>
          <w:rFonts w:ascii="Times New Roman" w:eastAsia="Arial" w:hAnsi="Times New Roman" w:cs="Times New Roman"/>
          <w:b/>
          <w:sz w:val="24"/>
          <w:szCs w:val="24"/>
        </w:rPr>
      </w:pPr>
      <w:r w:rsidRPr="00514906">
        <w:rPr>
          <w:rFonts w:ascii="Times New Roman" w:eastAsia="Arial" w:hAnsi="Times New Roman" w:cs="Times New Roman"/>
          <w:b/>
          <w:sz w:val="24"/>
          <w:szCs w:val="24"/>
        </w:rPr>
        <w:t>H. LXII LEGISLATURA DEL ESTADO DE MÉXICO</w:t>
      </w:r>
    </w:p>
    <w:p w14:paraId="22FFEF64"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b/>
          <w:sz w:val="24"/>
          <w:szCs w:val="24"/>
        </w:rPr>
        <w:t>P R E S E N T E</w:t>
      </w:r>
    </w:p>
    <w:p w14:paraId="4F8F8BDF"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50F5BADC"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Martín Zepeda Hernández y Juan Manuel Zepeda Hernández integrantes del Grupo Parlamentario de Movimiento Ciudadano, sometemos a la consideración de esta Honorable Legislatura, </w:t>
      </w:r>
      <w:r w:rsidRPr="00514906">
        <w:rPr>
          <w:rFonts w:ascii="Times New Roman" w:eastAsia="Arial" w:hAnsi="Times New Roman" w:cs="Times New Roman"/>
          <w:b/>
          <w:sz w:val="24"/>
          <w:szCs w:val="24"/>
        </w:rPr>
        <w:t xml:space="preserve">Iniciativa con proyecto de Decreto por el que se reforman y adicionan diversos Artículos del Presupuesto de Egresos del Gobierno del Estado de México para el Ejercicio Fiscal 2024, creando el Fondo para el Mejoramiento de Calles, </w:t>
      </w:r>
      <w:r w:rsidRPr="00514906">
        <w:rPr>
          <w:rFonts w:ascii="Times New Roman" w:eastAsia="Arial" w:hAnsi="Times New Roman" w:cs="Times New Roman"/>
          <w:sz w:val="24"/>
          <w:szCs w:val="24"/>
        </w:rPr>
        <w:t>de conformidad con la siguiente:</w:t>
      </w:r>
    </w:p>
    <w:p w14:paraId="7E0E6362"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0907A229" w14:textId="77777777" w:rsidR="00514906" w:rsidRPr="00514906" w:rsidRDefault="00514906" w:rsidP="00514906">
      <w:pPr>
        <w:spacing w:after="0" w:line="240" w:lineRule="auto"/>
        <w:jc w:val="center"/>
        <w:rPr>
          <w:rFonts w:ascii="Times New Roman" w:eastAsia="Arial" w:hAnsi="Times New Roman" w:cs="Times New Roman"/>
          <w:sz w:val="24"/>
          <w:szCs w:val="24"/>
        </w:rPr>
      </w:pPr>
      <w:r w:rsidRPr="00514906">
        <w:rPr>
          <w:rFonts w:ascii="Times New Roman" w:eastAsia="Arial" w:hAnsi="Times New Roman" w:cs="Times New Roman"/>
          <w:b/>
          <w:sz w:val="24"/>
          <w:szCs w:val="24"/>
        </w:rPr>
        <w:t>EXPOSICIÓN DE MOTIVOS</w:t>
      </w:r>
    </w:p>
    <w:p w14:paraId="04E4C69B"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57A3D544"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 xml:space="preserve">El 7 de noviembre del presente año, la Presidencia de la Republica anunció el inicio del Programa </w:t>
      </w:r>
      <w:proofErr w:type="spellStart"/>
      <w:r w:rsidRPr="00514906">
        <w:rPr>
          <w:rFonts w:ascii="Times New Roman" w:eastAsia="Arial" w:hAnsi="Times New Roman" w:cs="Times New Roman"/>
          <w:sz w:val="24"/>
          <w:szCs w:val="24"/>
        </w:rPr>
        <w:t>Bachetón</w:t>
      </w:r>
      <w:proofErr w:type="spellEnd"/>
      <w:r w:rsidRPr="00514906">
        <w:rPr>
          <w:rFonts w:ascii="Times New Roman" w:eastAsia="Arial" w:hAnsi="Times New Roman" w:cs="Times New Roman"/>
          <w:sz w:val="24"/>
          <w:szCs w:val="24"/>
        </w:rPr>
        <w:t xml:space="preserve"> para atender las carreteras y caminos de todo el país. Este programa atenderá más de 44 mil kilómetros de la red federal de carreteras libres de peaje en 9 estados de la República Baja California Sur, Campeche, Chiapas, Durango, Guerrero, Michoacán, Nayarit, Oaxaca y Sonora.</w:t>
      </w:r>
      <w:r w:rsidRPr="00514906">
        <w:rPr>
          <w:rFonts w:ascii="Times New Roman" w:eastAsia="Arial" w:hAnsi="Times New Roman" w:cs="Times New Roman"/>
          <w:color w:val="FF0000"/>
          <w:sz w:val="24"/>
          <w:szCs w:val="24"/>
          <w:vertAlign w:val="superscript"/>
        </w:rPr>
        <w:t>1</w:t>
      </w:r>
    </w:p>
    <w:p w14:paraId="43396AF1"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0CC88635"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Aunque este programa busca la repavimentación en 631 kilómetros con mil 500 trabajadores, la realidad es que es insuficiente para mejorar los caminos y carreteras de todo el país, porque este programa no alcanzaría ni siquiera para mejorar los caminos y vías principales del Estado de México.</w:t>
      </w:r>
    </w:p>
    <w:p w14:paraId="03D14CE4"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0F7F6BB2" w14:textId="77777777" w:rsidR="00514906" w:rsidRPr="00514906" w:rsidRDefault="00514906" w:rsidP="00514906">
      <w:pPr>
        <w:spacing w:after="0" w:line="240" w:lineRule="auto"/>
        <w:jc w:val="both"/>
        <w:rPr>
          <w:rFonts w:ascii="Times New Roman" w:eastAsia="Times New Roman" w:hAnsi="Times New Roman" w:cs="Times New Roman"/>
          <w:sz w:val="18"/>
          <w:szCs w:val="24"/>
        </w:rPr>
      </w:pPr>
      <w:r w:rsidRPr="00514906">
        <w:rPr>
          <w:rFonts w:ascii="Times New Roman" w:eastAsia="Calibri" w:hAnsi="Times New Roman" w:cs="Times New Roman"/>
          <w:color w:val="FF0000"/>
          <w:sz w:val="18"/>
          <w:szCs w:val="24"/>
          <w:vertAlign w:val="superscript"/>
        </w:rPr>
        <w:t>1</w:t>
      </w:r>
      <w:r w:rsidRPr="00514906">
        <w:rPr>
          <w:rFonts w:ascii="Times New Roman" w:eastAsia="Calibri" w:hAnsi="Times New Roman" w:cs="Times New Roman"/>
          <w:sz w:val="18"/>
          <w:szCs w:val="24"/>
        </w:rPr>
        <w:t xml:space="preserve"> https:</w:t>
      </w:r>
      <w:hyperlink r:id="rId33">
        <w:r w:rsidRPr="00514906">
          <w:rPr>
            <w:rFonts w:ascii="Times New Roman" w:eastAsia="Calibri" w:hAnsi="Times New Roman" w:cs="Times New Roman"/>
            <w:sz w:val="18"/>
            <w:szCs w:val="24"/>
          </w:rPr>
          <w:t>//www.gob.mx/presidencia/prensa/gobierno-de-mexico-da-inicio-al-programa-bacheton-para-</w:t>
        </w:r>
      </w:hyperlink>
      <w:r w:rsidRPr="00514906">
        <w:rPr>
          <w:rFonts w:ascii="Times New Roman" w:eastAsia="Calibri" w:hAnsi="Times New Roman" w:cs="Times New Roman"/>
          <w:sz w:val="18"/>
          <w:szCs w:val="24"/>
        </w:rPr>
        <w:t xml:space="preserve"> atender-las-carreteras-y-caminos-de-todo-el-</w:t>
      </w:r>
      <w:proofErr w:type="spellStart"/>
      <w:r w:rsidRPr="00514906">
        <w:rPr>
          <w:rFonts w:ascii="Times New Roman" w:eastAsia="Calibri" w:hAnsi="Times New Roman" w:cs="Times New Roman"/>
          <w:sz w:val="18"/>
          <w:szCs w:val="24"/>
        </w:rPr>
        <w:t>pais</w:t>
      </w:r>
      <w:proofErr w:type="spellEnd"/>
    </w:p>
    <w:p w14:paraId="26534D3A"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4C6816F"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 xml:space="preserve">Las y los ciudadanos son quienes más sufren la existencia de estos baches porque deterioran sus vehículos, por ejemplo; el desgaste prematuro de sus neumáticos y suspensiones, daños en la carrocería y problemas en el sistema de dirección y frenos, así como posibles roturas de los ejes o </w:t>
      </w:r>
      <w:r w:rsidRPr="00514906">
        <w:rPr>
          <w:rFonts w:ascii="Times New Roman" w:eastAsia="Arial" w:hAnsi="Times New Roman" w:cs="Times New Roman"/>
          <w:sz w:val="24"/>
          <w:szCs w:val="24"/>
        </w:rPr>
        <w:lastRenderedPageBreak/>
        <w:t>las llantas. Esto es injusto para la ciudadanía que con mucho esfuerzo se hace de un patrimonio y tiene que pagar los costos del deterioro acelerado de la superficie de las carreteras y la estructura vial.</w:t>
      </w:r>
    </w:p>
    <w:p w14:paraId="2E607796"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45D87D6C"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También estos baches ponen en peligro la integridad de la ciudadanía porque pueden generar accidentes por la pérdida de control del vehículo y provocar lesiones graves e incluso la muerte de las personas pasajeras. Esto sin mencionar otras consecuencias colaterales que impactan negativamente en la economía como lo son el aumento del tráfico vial, la pérdida de productividad por retrasos y congestiones, el aumento en los costos de transporte y logísticas, la disminución de la calidad de vida en las áreas urbanas, el impacto en la salud pública por lesiones y el estrés de las personas conductoras, todo provocado por la falta de mantenimiento de los caminos, calles y vías principales en el Estado de México.</w:t>
      </w:r>
    </w:p>
    <w:p w14:paraId="1D508076"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45CFBBF"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La ciudadanía desesperada por la falta de soluciones por parte del gobierno ha tomado el problema de los “baches” en sus manos y ha realizado distintas acciones, entre las cuales mencionamos las siguientes.</w:t>
      </w:r>
    </w:p>
    <w:p w14:paraId="6E328FCC"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24C374E8"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 xml:space="preserve">El 27 de septiembre del presente año, vecinos de Sauces, Santín y Haciendas del Valle en Toluca bloquearon la calle Mariano Matamoros, a la altura de la Multiplaza Santín, para denunciar que sus calles parecen campos minados, no tienen seguridad y también carecen de alumbrado público. Increíblemente, los manifestantes aseguraron que la calle Mariano Matamoros, tiene más de 20 baches en un tramo de 300 metros. </w:t>
      </w:r>
      <w:r w:rsidRPr="00514906">
        <w:rPr>
          <w:rFonts w:ascii="Times New Roman" w:eastAsia="Arial" w:hAnsi="Times New Roman" w:cs="Times New Roman"/>
          <w:color w:val="FF0000"/>
          <w:sz w:val="24"/>
          <w:szCs w:val="24"/>
          <w:vertAlign w:val="superscript"/>
        </w:rPr>
        <w:t>2</w:t>
      </w:r>
    </w:p>
    <w:p w14:paraId="79689C0E"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D37B2A2"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Vecinos de Ixtapaluca de la unidad habitacional San Buenaventura, realizan el bacheo con recursos propios. En su momento denunciaron que el Ayuntamiento había ignorado las peticiones para arreglar las avenidas principales de la colonia, por lo que decidieron bachear la avenida Paseo de los Chopos.</w:t>
      </w:r>
      <w:r w:rsidRPr="00514906">
        <w:rPr>
          <w:rFonts w:ascii="Times New Roman" w:eastAsia="Arial" w:hAnsi="Times New Roman" w:cs="Times New Roman"/>
          <w:color w:val="FF0000"/>
          <w:sz w:val="24"/>
          <w:szCs w:val="24"/>
          <w:vertAlign w:val="superscript"/>
        </w:rPr>
        <w:t>3</w:t>
      </w:r>
      <w:r w:rsidRPr="00514906">
        <w:rPr>
          <w:rFonts w:ascii="Times New Roman" w:eastAsia="Arial" w:hAnsi="Times New Roman" w:cs="Times New Roman"/>
          <w:sz w:val="24"/>
          <w:szCs w:val="24"/>
        </w:rPr>
        <w:t xml:space="preserve"> Las exigencias de los vecinos de San Buenaventura se suman a las de otras colonias de Ixtapaluca,</w:t>
      </w:r>
    </w:p>
    <w:p w14:paraId="1CCCB9E9"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sobre todo, las que están cercanas de la carretera México-Puebla, pues el mal estado de las vialidades ha ocasionado varios accidentes de camiones, motociclistas y automovilistas.</w:t>
      </w:r>
    </w:p>
    <w:p w14:paraId="7504D6F0" w14:textId="77777777" w:rsidR="00514906" w:rsidRPr="00514906" w:rsidRDefault="00514906" w:rsidP="00514906">
      <w:pPr>
        <w:spacing w:after="0" w:line="240" w:lineRule="auto"/>
        <w:jc w:val="both"/>
        <w:rPr>
          <w:rFonts w:ascii="Times New Roman" w:eastAsia="Arial" w:hAnsi="Times New Roman" w:cs="Times New Roman"/>
          <w:sz w:val="24"/>
          <w:szCs w:val="24"/>
        </w:rPr>
      </w:pPr>
    </w:p>
    <w:p w14:paraId="55B6B756" w14:textId="77777777" w:rsidR="00514906" w:rsidRPr="00514906" w:rsidRDefault="00514906" w:rsidP="00514906">
      <w:pPr>
        <w:spacing w:after="0" w:line="240" w:lineRule="auto"/>
        <w:jc w:val="both"/>
        <w:rPr>
          <w:rFonts w:ascii="Times New Roman" w:eastAsia="Calibri" w:hAnsi="Times New Roman" w:cs="Times New Roman"/>
          <w:sz w:val="18"/>
          <w:szCs w:val="24"/>
        </w:rPr>
      </w:pPr>
      <w:r w:rsidRPr="00514906">
        <w:rPr>
          <w:rFonts w:ascii="Times New Roman" w:eastAsia="Calibri" w:hAnsi="Times New Roman" w:cs="Times New Roman"/>
          <w:color w:val="FF0000"/>
          <w:sz w:val="18"/>
          <w:szCs w:val="24"/>
          <w:vertAlign w:val="superscript"/>
        </w:rPr>
        <w:t>2</w:t>
      </w:r>
      <w:hyperlink r:id="rId34">
        <w:r w:rsidRPr="00514906">
          <w:rPr>
            <w:rFonts w:ascii="Times New Roman" w:eastAsia="Calibri" w:hAnsi="Times New Roman" w:cs="Times New Roman"/>
            <w:color w:val="1154CC"/>
            <w:sz w:val="18"/>
            <w:szCs w:val="24"/>
            <w:u w:val="single" w:color="1154CC"/>
          </w:rPr>
          <w:t xml:space="preserve"> https: //www.elsoldetoluca.com.mx/local/bloqueo-en-toluca-vecinos-denuncian-el-exceso-de-</w:t>
        </w:r>
      </w:hyperlink>
      <w:hyperlink r:id="rId35">
        <w:r w:rsidRPr="00514906">
          <w:rPr>
            <w:rFonts w:ascii="Times New Roman" w:eastAsia="Calibri" w:hAnsi="Times New Roman" w:cs="Times New Roman"/>
            <w:color w:val="1154CC"/>
            <w:sz w:val="18"/>
            <w:szCs w:val="24"/>
            <w:u w:val="single" w:color="1154CC"/>
          </w:rPr>
          <w:t>baches-y-la-falta-de-seguridad-12621809.html</w:t>
        </w:r>
      </w:hyperlink>
    </w:p>
    <w:p w14:paraId="5DA44BB6" w14:textId="77777777" w:rsidR="00514906" w:rsidRPr="00514906" w:rsidRDefault="00514906" w:rsidP="00514906">
      <w:pPr>
        <w:spacing w:after="0" w:line="240" w:lineRule="auto"/>
        <w:jc w:val="both"/>
        <w:rPr>
          <w:rFonts w:ascii="Times New Roman" w:eastAsia="Times New Roman" w:hAnsi="Times New Roman" w:cs="Times New Roman"/>
          <w:sz w:val="18"/>
          <w:szCs w:val="24"/>
        </w:rPr>
      </w:pPr>
      <w:r w:rsidRPr="00514906">
        <w:rPr>
          <w:rFonts w:ascii="Times New Roman" w:eastAsia="Calibri" w:hAnsi="Times New Roman" w:cs="Times New Roman"/>
          <w:color w:val="FF0000"/>
          <w:sz w:val="18"/>
          <w:szCs w:val="24"/>
          <w:vertAlign w:val="superscript"/>
        </w:rPr>
        <w:t>3</w:t>
      </w:r>
      <w:hyperlink r:id="rId36" w:history="1">
        <w:r w:rsidRPr="00514906">
          <w:rPr>
            <w:rFonts w:ascii="Times New Roman" w:eastAsia="Calibri" w:hAnsi="Times New Roman" w:cs="Times New Roman"/>
            <w:color w:val="0000FF"/>
            <w:sz w:val="18"/>
            <w:szCs w:val="24"/>
            <w:u w:val="single"/>
          </w:rPr>
          <w:t xml:space="preserve"> https://w ww.elsoldetoluca.com.mx/local/vecinos-de-ixtapaluca-realizan-bacheo-con-recursos-</w:t>
        </w:r>
      </w:hyperlink>
      <w:hyperlink r:id="rId37">
        <w:r w:rsidRPr="00514906">
          <w:rPr>
            <w:rFonts w:ascii="Times New Roman" w:eastAsia="Calibri" w:hAnsi="Times New Roman" w:cs="Times New Roman"/>
            <w:color w:val="1154CC"/>
            <w:sz w:val="18"/>
            <w:szCs w:val="24"/>
            <w:u w:val="single" w:color="1154CC"/>
          </w:rPr>
          <w:t xml:space="preserve">propios-12847536.html </w:t>
        </w:r>
      </w:hyperlink>
    </w:p>
    <w:p w14:paraId="02F96D6C"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5E775B7"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Otros que se cansaron de esperar fueron los empresarios de la Asociación de Propietarios del Parque Industrial Toluca 2000 quienes en su momento pidieron intervención tanto al gobierno estatal como al federal. Con una inversión de 300 mil pesos, la Asociación proveyó 76 toneladas de masa asfáltica para reparar el 4 de noviembre aproximadamente 110 baches, cubriendo una superficie total de 638.32 metros cuadrados. en los carriles centrales de la carretera Toluca-Naucalpan, el cruce con la avenida de las Partidas, el bajo puente en la incorporación a la avenida central del Parque Industrial Toluca 2000, y los carriles laterales a la altura de la entrada al Centro Dinámico Pegaso.</w:t>
      </w:r>
    </w:p>
    <w:p w14:paraId="0B9BD124"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73B30C85"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 xml:space="preserve">También se cansaron de esperar los colectivos de taxistas y concesionarios de taxis quienes desde septiembre realizaron diversas manifestaciones en diversos puntos del Estado de México para reclamar el estado en el que se encuentran las vías de comunicación. El 2 de septiembre, taxistas de municipios de Santiago Tianguistenco, Mexicaltzingo y Chapultepec bloquearon la autopista </w:t>
      </w:r>
      <w:r w:rsidRPr="00514906">
        <w:rPr>
          <w:rFonts w:ascii="Times New Roman" w:eastAsia="Arial" w:hAnsi="Times New Roman" w:cs="Times New Roman"/>
          <w:sz w:val="24"/>
          <w:szCs w:val="24"/>
        </w:rPr>
        <w:lastRenderedPageBreak/>
        <w:t>con dirección a Toluca y a Tenango del Valle para exigir el bacheo de las vialidades, ya que aseguran 400 unidades han resultado con fallas mecánicas por las malas condiciones del asfalto.</w:t>
      </w:r>
    </w:p>
    <w:p w14:paraId="36F43E3B"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53043746"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El 2 de septiembre, integrantes de bases de taxis que operan en la localidad de San Dimas en el municipio de San Antonio La isla se manifestaron para exigir a las autoridades municipales y estatales arreglar las vialidades, ya que aseguran los daños que han ocasionado los baches a sus unidades les han provocado gastos de hasta ocho mil pesos.</w:t>
      </w:r>
      <w:r w:rsidRPr="00514906">
        <w:rPr>
          <w:rFonts w:ascii="Times New Roman" w:eastAsia="Arial" w:hAnsi="Times New Roman" w:cs="Times New Roman"/>
          <w:color w:val="FF0000"/>
          <w:sz w:val="24"/>
          <w:szCs w:val="24"/>
          <w:vertAlign w:val="superscript"/>
        </w:rPr>
        <w:t>4</w:t>
      </w:r>
      <w:r w:rsidRPr="00514906">
        <w:rPr>
          <w:rFonts w:ascii="Times New Roman" w:eastAsia="Arial" w:hAnsi="Times New Roman" w:cs="Times New Roman"/>
          <w:sz w:val="24"/>
          <w:szCs w:val="24"/>
        </w:rPr>
        <w:t xml:space="preserve"> Asimismo un grupo de taxistas procedentes de Lerma y San Mateo así como también vehículos particulares, se apostaron frente a las oficinas de la Secretaría de Movilidad en Toluca, en protesta por el excesivo número de baches.</w:t>
      </w:r>
    </w:p>
    <w:p w14:paraId="63C94A1A"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C2CA0D6"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Los caminos de los municipios rurales de la zona norte del Estado como Ixtlahuaca, San Felipe del Progreso, Jiquipilco por mencionar algunos, se encuentran en total abandono. Es lamentable ver el nivel de deterioro, en algunos casos al punto de ser intransitables en ciertos tramos. Es generalizado que la mayoría de estas calles y caminos carezcan de obras complementarias como guarniciones y banquetas, no se diga de drenajes o canaletas pluviales, lo que los hace peligrosos para el tránsito de peatones y vehículos además de contribuir a su acelerada destrucción.</w:t>
      </w:r>
    </w:p>
    <w:p w14:paraId="1722FFF8"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4C298D9" w14:textId="77777777" w:rsidR="00514906" w:rsidRPr="00514906" w:rsidRDefault="00514906" w:rsidP="00514906">
      <w:pPr>
        <w:spacing w:after="0" w:line="240" w:lineRule="auto"/>
        <w:rPr>
          <w:rFonts w:ascii="Times New Roman" w:eastAsia="Times New Roman" w:hAnsi="Times New Roman" w:cs="Times New Roman"/>
          <w:sz w:val="18"/>
          <w:szCs w:val="24"/>
        </w:rPr>
      </w:pPr>
      <w:r w:rsidRPr="00514906">
        <w:rPr>
          <w:rFonts w:ascii="Times New Roman" w:eastAsia="Calibri" w:hAnsi="Times New Roman" w:cs="Times New Roman"/>
          <w:color w:val="FF0000"/>
          <w:sz w:val="18"/>
          <w:szCs w:val="24"/>
          <w:vertAlign w:val="superscript"/>
        </w:rPr>
        <w:t>4</w:t>
      </w:r>
      <w:hyperlink r:id="rId38">
        <w:r w:rsidRPr="00514906">
          <w:rPr>
            <w:rFonts w:ascii="Times New Roman" w:eastAsia="Calibri" w:hAnsi="Times New Roman" w:cs="Times New Roman"/>
            <w:color w:val="1154CC"/>
            <w:sz w:val="18"/>
            <w:szCs w:val="24"/>
            <w:u w:val="single" w:color="1154CC"/>
          </w:rPr>
          <w:t xml:space="preserve"> https : //www.milenio.com/politica/comunidad/protestan-taxistas-contra-baches-en-</w:t>
        </w:r>
      </w:hyperlink>
      <w:hyperlink r:id="rId39">
        <w:r w:rsidRPr="00514906">
          <w:rPr>
            <w:rFonts w:ascii="Times New Roman" w:eastAsia="Calibri" w:hAnsi="Times New Roman" w:cs="Times New Roman"/>
            <w:color w:val="1154CC"/>
            <w:sz w:val="18"/>
            <w:szCs w:val="24"/>
            <w:u w:val="single" w:color="1154CC"/>
          </w:rPr>
          <w:t>san-dimas-en-edomex</w:t>
        </w:r>
      </w:hyperlink>
    </w:p>
    <w:p w14:paraId="286E88D0"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3834E15"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Es evidente que el mantenimiento de calles y caminos no es una prioridad de los gobiernos municipales, que invierten recursos en la realización de nuevas obras con rentabilidad política o en la organización de eventos superfluos como festejos, ferias y festivales en lugar de realizar trabajos de bacheo y mejoramiento de calles.</w:t>
      </w:r>
    </w:p>
    <w:p w14:paraId="4F575026"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3AA9772"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Todos estos casos nos demuestran la desesperación que viven muchas personas por la existencia de los baches y la falta de soluciones por parte del gobierno estatal y los gobiernos municipales.</w:t>
      </w:r>
    </w:p>
    <w:p w14:paraId="2280E1DC"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4565688C"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El 13 de noviembre, el gobierno estatal, por medio del titular de la Junta Local de Caminos, anunció la inversión de 400 millones de pesos para trabajos de bacheo y reparación de caminos y carreteras. El titular advirtió que este recurso se trata de un presupuesto extraordinario el cual fue aprobado por la gobernadora y es independiente del dinero que emplea la dependencia para realizar el bacheo regular que realiza durante todo el año.</w:t>
      </w:r>
    </w:p>
    <w:p w14:paraId="5E68A277"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F2DA6BD"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Frente a una crisis tan grande, todo esfuerzo abona, pero las soluciones siguen siendo insuficientes, por eso la intención de esta iniciativa es crear un Fondo para la Mejora de Calles, donde los Municipios participen de forma obligatoria en la creación de dicho Fondo, mientras que la ciudadanía pueda gestionar y vigilar el uso de este recurso en la reparación de las calles y caminos que a su juicio considere de urgente reparación, sin tener que esperar al  Gobierno Estatal o Federal para su solución.</w:t>
      </w:r>
    </w:p>
    <w:p w14:paraId="456295FF"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722142DB"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En Movimiento Ciudadano estamos convencidos que la ciudadanía debe empoderarse y participar en el diseño de soluciones, en este caso en materia de movilidad, por eso este Fondo para la Mejora de las Calles, representa una solución viable frente a un problema que nos afecta a todas las personas, en conjunto con otras acciones, por parte de los Gobiernos Federal, Estatal o Municipal.</w:t>
      </w:r>
    </w:p>
    <w:p w14:paraId="010EC8FE"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2F416E73"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 xml:space="preserve">La presente iniciativa, establece la obligación de los municipios de aportar al Fondo un porcentaje de Recurso Propio de lo recaudado por concepto de aportaciones a mejoras y reasignación de Recursos del Fondo Estatal de Fortalecimiento Municipal (FEFOM). Recurso que podrá ser ejercido por los municipios, exclusivamente para el Mejoramiento de Calles bajo las reglas de </w:t>
      </w:r>
      <w:r w:rsidRPr="00514906">
        <w:rPr>
          <w:rFonts w:ascii="Times New Roman" w:eastAsia="Arial" w:hAnsi="Times New Roman" w:cs="Times New Roman"/>
          <w:sz w:val="24"/>
          <w:szCs w:val="24"/>
        </w:rPr>
        <w:lastRenderedPageBreak/>
        <w:t>operación del fondo, que garantizaran la realización de los trabajos de Bacheo con la Intervención del Gobierno del Estado, la Supervisión del Legislativo y comités de obra ciudadanos.</w:t>
      </w:r>
    </w:p>
    <w:p w14:paraId="7C36F1C4"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2E5D630"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b/>
          <w:sz w:val="24"/>
          <w:szCs w:val="24"/>
        </w:rPr>
        <w:t>Conforme a lo anteriormente expuesto, someto a la consideración de esta honorable Asamblea la siguiente iniciativa de:</w:t>
      </w:r>
    </w:p>
    <w:p w14:paraId="2656D9EA"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CF29DC1" w14:textId="77777777" w:rsidR="00514906" w:rsidRPr="00514906" w:rsidRDefault="00514906" w:rsidP="00514906">
      <w:pPr>
        <w:spacing w:after="0" w:line="240" w:lineRule="auto"/>
        <w:jc w:val="center"/>
        <w:rPr>
          <w:rFonts w:ascii="Times New Roman" w:eastAsia="Arial" w:hAnsi="Times New Roman" w:cs="Times New Roman"/>
          <w:sz w:val="24"/>
          <w:szCs w:val="24"/>
        </w:rPr>
      </w:pPr>
      <w:r w:rsidRPr="00514906">
        <w:rPr>
          <w:rFonts w:ascii="Times New Roman" w:eastAsia="Arial" w:hAnsi="Times New Roman" w:cs="Times New Roman"/>
          <w:b/>
          <w:sz w:val="24"/>
          <w:szCs w:val="24"/>
        </w:rPr>
        <w:t>A T E N T A M E N T E</w:t>
      </w:r>
    </w:p>
    <w:p w14:paraId="329AD459" w14:textId="77777777" w:rsidR="00514906" w:rsidRPr="00514906" w:rsidRDefault="00514906" w:rsidP="00514906">
      <w:pPr>
        <w:spacing w:after="0" w:line="240" w:lineRule="auto"/>
        <w:rPr>
          <w:rFonts w:ascii="Times New Roman" w:eastAsia="Times New Roman" w:hAnsi="Times New Roman" w:cs="Times New Roman"/>
          <w:sz w:val="24"/>
          <w:szCs w:val="24"/>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514906" w:rsidRPr="00514906" w14:paraId="530A1269" w14:textId="77777777" w:rsidTr="00814514">
        <w:tc>
          <w:tcPr>
            <w:tcW w:w="4855" w:type="dxa"/>
          </w:tcPr>
          <w:p w14:paraId="78D12F13" w14:textId="77777777" w:rsidR="00514906" w:rsidRPr="00514906" w:rsidRDefault="00514906" w:rsidP="00514906">
            <w:pPr>
              <w:spacing w:line="240" w:lineRule="auto"/>
              <w:jc w:val="center"/>
              <w:rPr>
                <w:b/>
                <w:sz w:val="24"/>
                <w:szCs w:val="24"/>
              </w:rPr>
            </w:pPr>
            <w:r w:rsidRPr="00514906">
              <w:rPr>
                <w:b/>
                <w:sz w:val="24"/>
                <w:szCs w:val="24"/>
              </w:rPr>
              <w:t>DIP. RUTH SALINAS REYES</w:t>
            </w:r>
          </w:p>
        </w:tc>
        <w:tc>
          <w:tcPr>
            <w:tcW w:w="4855" w:type="dxa"/>
          </w:tcPr>
          <w:p w14:paraId="0C07D674" w14:textId="77777777" w:rsidR="00514906" w:rsidRPr="00514906" w:rsidRDefault="00514906" w:rsidP="00514906">
            <w:pPr>
              <w:spacing w:line="240" w:lineRule="auto"/>
              <w:rPr>
                <w:rFonts w:eastAsia="Arial"/>
                <w:sz w:val="24"/>
                <w:szCs w:val="24"/>
              </w:rPr>
            </w:pPr>
            <w:r w:rsidRPr="00514906">
              <w:rPr>
                <w:rFonts w:eastAsia="Arial"/>
                <w:b/>
                <w:sz w:val="24"/>
                <w:szCs w:val="24"/>
              </w:rPr>
              <w:t>DIP. MARICELA BELTRÁN SÁNCHEZ</w:t>
            </w:r>
          </w:p>
          <w:p w14:paraId="23BADF02" w14:textId="77777777" w:rsidR="00514906" w:rsidRPr="00514906" w:rsidRDefault="00514906" w:rsidP="00514906">
            <w:pPr>
              <w:spacing w:line="240" w:lineRule="auto"/>
              <w:rPr>
                <w:sz w:val="24"/>
                <w:szCs w:val="24"/>
              </w:rPr>
            </w:pPr>
          </w:p>
        </w:tc>
      </w:tr>
      <w:tr w:rsidR="00514906" w:rsidRPr="00514906" w14:paraId="793F84C6" w14:textId="77777777" w:rsidTr="00814514">
        <w:tc>
          <w:tcPr>
            <w:tcW w:w="4855" w:type="dxa"/>
          </w:tcPr>
          <w:p w14:paraId="4471394F" w14:textId="77777777" w:rsidR="00514906" w:rsidRPr="00514906" w:rsidRDefault="00514906" w:rsidP="00514906">
            <w:pPr>
              <w:spacing w:line="240" w:lineRule="auto"/>
              <w:jc w:val="center"/>
              <w:rPr>
                <w:b/>
                <w:sz w:val="24"/>
                <w:szCs w:val="24"/>
              </w:rPr>
            </w:pPr>
            <w:r w:rsidRPr="00514906">
              <w:rPr>
                <w:b/>
                <w:sz w:val="24"/>
                <w:szCs w:val="24"/>
              </w:rPr>
              <w:t>DIP. MARTÍN ZEPEDA HERNÁNDEZ</w:t>
            </w:r>
          </w:p>
        </w:tc>
        <w:tc>
          <w:tcPr>
            <w:tcW w:w="4855" w:type="dxa"/>
          </w:tcPr>
          <w:p w14:paraId="46B06C82" w14:textId="77777777" w:rsidR="00514906" w:rsidRPr="00514906" w:rsidRDefault="00514906" w:rsidP="00514906">
            <w:pPr>
              <w:spacing w:line="240" w:lineRule="auto"/>
              <w:jc w:val="center"/>
              <w:rPr>
                <w:b/>
                <w:sz w:val="24"/>
                <w:szCs w:val="24"/>
              </w:rPr>
            </w:pPr>
            <w:r w:rsidRPr="00514906">
              <w:rPr>
                <w:b/>
                <w:sz w:val="24"/>
                <w:szCs w:val="24"/>
              </w:rPr>
              <w:t>DIP. JUAN MANUEL ZEPEDA HERNÁNDEZ</w:t>
            </w:r>
          </w:p>
        </w:tc>
      </w:tr>
    </w:tbl>
    <w:p w14:paraId="14D5A00F"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26A2A4D" w14:textId="77777777" w:rsidR="00514906" w:rsidRPr="00514906" w:rsidRDefault="00514906" w:rsidP="00514906">
      <w:pPr>
        <w:spacing w:after="0" w:line="240" w:lineRule="auto"/>
        <w:jc w:val="center"/>
        <w:rPr>
          <w:rFonts w:ascii="Times New Roman" w:eastAsia="Times New Roman" w:hAnsi="Times New Roman" w:cs="Times New Roman"/>
          <w:sz w:val="24"/>
          <w:szCs w:val="24"/>
        </w:rPr>
      </w:pPr>
      <w:r w:rsidRPr="00514906">
        <w:rPr>
          <w:rFonts w:ascii="Times New Roman" w:eastAsia="Arial" w:hAnsi="Times New Roman" w:cs="Times New Roman"/>
          <w:b/>
          <w:sz w:val="24"/>
          <w:szCs w:val="24"/>
        </w:rPr>
        <w:t>Integrantes del Grupo Parlamentario de Movimiento Ciudadano de la LXII Legislatura del Estado de México</w:t>
      </w:r>
    </w:p>
    <w:p w14:paraId="1DE5B76C"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10BA6FD9"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5B61817E"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b/>
          <w:sz w:val="24"/>
          <w:szCs w:val="24"/>
        </w:rPr>
        <w:t>PROYECTO DE DECRETO</w:t>
      </w:r>
    </w:p>
    <w:p w14:paraId="46B19850"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262D113A"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b/>
          <w:sz w:val="24"/>
          <w:szCs w:val="24"/>
        </w:rPr>
        <w:t>La H.LXII Legislatura del Estado de México</w:t>
      </w:r>
    </w:p>
    <w:p w14:paraId="29FAA195"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b/>
          <w:sz w:val="24"/>
          <w:szCs w:val="24"/>
        </w:rPr>
        <w:t>Decreta:</w:t>
      </w:r>
    </w:p>
    <w:p w14:paraId="0F159DDC"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4B55B466"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 xml:space="preserve">ARTÍCULO ÚNICO.- </w:t>
      </w:r>
      <w:r w:rsidRPr="00514906">
        <w:rPr>
          <w:rFonts w:ascii="Times New Roman" w:eastAsia="Arial" w:hAnsi="Times New Roman" w:cs="Times New Roman"/>
          <w:sz w:val="24"/>
          <w:szCs w:val="24"/>
        </w:rPr>
        <w:t>Se adiciona una fracción XXVI bis. al Artículo 4, se reforma el Artículo 19 y 25, se adicionan los artículos 25bis, 67bis, 67ter. 67quater, 67quinquies, 67sexties, y 67septies. al Presupuesto de Egresos del Gobierno del Estado de México para el Ejercicio Fiscal 2024, para quedar como sigue:</w:t>
      </w:r>
    </w:p>
    <w:p w14:paraId="31F67EBA"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58687EF5" w14:textId="15BB6050"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Presupuesto de Egresos del Gobierno del Estado de México para el Ejercicio</w:t>
      </w:r>
      <w:r w:rsidR="00D702FB">
        <w:rPr>
          <w:rFonts w:ascii="Times New Roman" w:eastAsia="Arial" w:hAnsi="Times New Roman" w:cs="Times New Roman"/>
          <w:b/>
          <w:sz w:val="24"/>
          <w:szCs w:val="24"/>
        </w:rPr>
        <w:t xml:space="preserve"> </w:t>
      </w:r>
      <w:r w:rsidRPr="00514906">
        <w:rPr>
          <w:rFonts w:ascii="Times New Roman" w:eastAsia="Arial" w:hAnsi="Times New Roman" w:cs="Times New Roman"/>
          <w:b/>
          <w:sz w:val="24"/>
          <w:szCs w:val="24"/>
        </w:rPr>
        <w:t>Fiscal 2024</w:t>
      </w:r>
    </w:p>
    <w:p w14:paraId="3BDB7198"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CA19FF8"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sz w:val="24"/>
          <w:szCs w:val="24"/>
        </w:rPr>
        <w:t>Artículo 4. Para efectos del presente Decreto se entenderá por:</w:t>
      </w:r>
    </w:p>
    <w:p w14:paraId="0F82DF70"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2AC2865C"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b/>
          <w:sz w:val="24"/>
          <w:szCs w:val="24"/>
        </w:rPr>
        <w:t>XXVI bis. FMC: Al Fondo para el Mejoramiento de Calles;</w:t>
      </w:r>
    </w:p>
    <w:p w14:paraId="03A93385"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0D2A1C5C"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Artículo 19. Las erogaciones previstas en el artículo anterior, se distribuyen en la Clasificación Económica de la siguiente forma</w:t>
      </w:r>
    </w:p>
    <w:p w14:paraId="238E9AE3"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0D8C969"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sz w:val="24"/>
          <w:szCs w:val="24"/>
        </w:rPr>
        <w:t>Clave Capítulo de Gasto Monto</w:t>
      </w:r>
    </w:p>
    <w:p w14:paraId="07B39DE9"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10BDA22E"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sz w:val="24"/>
          <w:szCs w:val="24"/>
        </w:rPr>
        <w:t>1000 Servicios personales 79,564,015,312</w:t>
      </w:r>
    </w:p>
    <w:p w14:paraId="56036A78"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5C185A6E"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sz w:val="24"/>
          <w:szCs w:val="24"/>
        </w:rPr>
        <w:t>2000 Materiales y suministros 2,691,917,227</w:t>
      </w:r>
    </w:p>
    <w:p w14:paraId="2D5209D3"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F4FB1A7"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sz w:val="24"/>
          <w:szCs w:val="24"/>
        </w:rPr>
        <w:t>3000 Servicios generales 10,544,106,054</w:t>
      </w:r>
    </w:p>
    <w:p w14:paraId="6F5F30E0"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1E30014"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sz w:val="24"/>
          <w:szCs w:val="24"/>
        </w:rPr>
        <w:t>4000 Transferencias, asignaciones, subsidios y otras ayudas 23,058,593,059</w:t>
      </w:r>
    </w:p>
    <w:p w14:paraId="6C86DF19"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0D29A823"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sz w:val="24"/>
          <w:szCs w:val="24"/>
        </w:rPr>
        <w:t>5000 Bienes muebles, inmuebles e intangibles 261,934,132</w:t>
      </w:r>
    </w:p>
    <w:p w14:paraId="1224097B"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0B8C6118"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sz w:val="24"/>
          <w:szCs w:val="24"/>
        </w:rPr>
        <w:t xml:space="preserve">6000 Inversión pública </w:t>
      </w:r>
      <w:r w:rsidRPr="00514906">
        <w:rPr>
          <w:rFonts w:ascii="Times New Roman" w:eastAsia="Arial" w:hAnsi="Times New Roman" w:cs="Times New Roman"/>
          <w:b/>
          <w:sz w:val="24"/>
          <w:szCs w:val="24"/>
        </w:rPr>
        <w:t>16,983,038,410</w:t>
      </w:r>
    </w:p>
    <w:p w14:paraId="23758C0B"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F8A4FEB"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sz w:val="24"/>
          <w:szCs w:val="24"/>
        </w:rPr>
        <w:t>7000 Inversiones financieras y otras provisiones 1,183,634,918</w:t>
      </w:r>
    </w:p>
    <w:p w14:paraId="2828E6FB"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4431E15B" w14:textId="77777777" w:rsidR="00514906" w:rsidRPr="00514906" w:rsidRDefault="00514906" w:rsidP="00514906">
      <w:pPr>
        <w:spacing w:after="0" w:line="240" w:lineRule="auto"/>
        <w:rPr>
          <w:rFonts w:ascii="Times New Roman" w:eastAsia="Times New Roman" w:hAnsi="Times New Roman" w:cs="Times New Roman"/>
          <w:sz w:val="24"/>
          <w:szCs w:val="24"/>
        </w:rPr>
      </w:pPr>
      <w:r w:rsidRPr="00514906">
        <w:rPr>
          <w:rFonts w:ascii="Times New Roman" w:eastAsia="Arial" w:hAnsi="Times New Roman" w:cs="Times New Roman"/>
          <w:sz w:val="24"/>
          <w:szCs w:val="24"/>
        </w:rPr>
        <w:t>8000 Participaciones y aportaciones 0</w:t>
      </w:r>
    </w:p>
    <w:p w14:paraId="489F4669"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215D08A2"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0920E434"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9000 Deuda pública 0 Total 134,187,239,112</w:t>
      </w:r>
    </w:p>
    <w:p w14:paraId="4DDF5EF4"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0D4A9C19"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Artículo 25. El monto señalado en el capítulo 6000 “Inversión Pública”, incluye una asignación de $</w:t>
      </w:r>
      <w:r w:rsidRPr="00514906">
        <w:rPr>
          <w:rFonts w:ascii="Times New Roman" w:eastAsia="Arial" w:hAnsi="Times New Roman" w:cs="Times New Roman"/>
          <w:b/>
          <w:sz w:val="24"/>
          <w:szCs w:val="24"/>
        </w:rPr>
        <w:t xml:space="preserve">2,100,000,000 </w:t>
      </w:r>
      <w:r w:rsidRPr="00514906">
        <w:rPr>
          <w:rFonts w:ascii="Times New Roman" w:eastAsia="Arial" w:hAnsi="Times New Roman" w:cs="Times New Roman"/>
          <w:sz w:val="24"/>
          <w:szCs w:val="24"/>
        </w:rPr>
        <w:t>correspondiente al Fondo Estatal de Fortalecimiento Municipal (FEFOM).</w:t>
      </w:r>
    </w:p>
    <w:p w14:paraId="02531C50"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4971E980"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w:t>
      </w:r>
    </w:p>
    <w:p w14:paraId="3217B56F"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52983D50"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Artículo 25bis. El monto señalado en el capítulo 6000 “Inversión Pública”, incluye una asignación de $500,000,000 correspondiente al Fondo para el Mejoramiento de Calles (FMC).</w:t>
      </w:r>
    </w:p>
    <w:p w14:paraId="357505AC"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56768A1"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La asignación referida en el párrafo anterior se compone de 400,000,000 correspondientes a la reasignación correspondiente al Fondo Estatal de Fortalecimiento Municipal (FEFOM), Adicionalmente se asignan hasta 100,000,000 correspondientes a ingresos aportados por los 125 municipios del Estado de México por un porcentaje del concepto municipal de Contribuciones de Mejoras.</w:t>
      </w:r>
    </w:p>
    <w:p w14:paraId="4B25DDD3"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06BBD2BB"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Artículo 67bis. El Fondo para el Mejoramiento de Calles (FMC) tiene como objetivo, sanear mediante trabajos de bacheo la infraestructura vial primara y secundaria mediante la reparación de baches superficiales y profundos en la capa de rodadura del pavimento.</w:t>
      </w:r>
    </w:p>
    <w:p w14:paraId="6E8FF2B3"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235EA1A8"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Artículo 67 ter. La Secretaría deberá publicar a más tardar el 15 de febrero del ejercicio fiscal, las fórmulas y variables que se utilizarán para determinar el monto correspondiente a cada municipio de los recursos del FMC y los lineamientos para su utilización y criterios de aplicación correspondientes.</w:t>
      </w:r>
    </w:p>
    <w:p w14:paraId="006C81C7"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5DBB574E" w14:textId="77777777" w:rsidR="00514906" w:rsidRPr="00514906" w:rsidRDefault="00514906" w:rsidP="00514906">
      <w:pPr>
        <w:spacing w:after="0" w:line="240" w:lineRule="auto"/>
        <w:jc w:val="both"/>
        <w:rPr>
          <w:rFonts w:ascii="Times New Roman" w:eastAsia="Times New Roman" w:hAnsi="Times New Roman" w:cs="Times New Roman"/>
          <w:sz w:val="24"/>
          <w:szCs w:val="24"/>
        </w:rPr>
      </w:pPr>
      <w:r w:rsidRPr="00514906">
        <w:rPr>
          <w:rFonts w:ascii="Times New Roman" w:eastAsia="Arial" w:hAnsi="Times New Roman" w:cs="Times New Roman"/>
          <w:b/>
          <w:sz w:val="24"/>
          <w:szCs w:val="24"/>
        </w:rPr>
        <w:t xml:space="preserve">Artículo 67 </w:t>
      </w:r>
      <w:proofErr w:type="spellStart"/>
      <w:r w:rsidRPr="00514906">
        <w:rPr>
          <w:rFonts w:ascii="Times New Roman" w:eastAsia="Arial" w:hAnsi="Times New Roman" w:cs="Times New Roman"/>
          <w:b/>
          <w:sz w:val="24"/>
          <w:szCs w:val="24"/>
        </w:rPr>
        <w:t>quater</w:t>
      </w:r>
      <w:proofErr w:type="spellEnd"/>
      <w:r w:rsidRPr="00514906">
        <w:rPr>
          <w:rFonts w:ascii="Times New Roman" w:eastAsia="Arial" w:hAnsi="Times New Roman" w:cs="Times New Roman"/>
          <w:b/>
          <w:sz w:val="24"/>
          <w:szCs w:val="24"/>
        </w:rPr>
        <w:t>. La ministración de los recursos del FCM, estará sujeta a que los municipios y los comités de obra ciudadanos, cumplan con las disposiciones señaladas en los lineamientos para su utilización y criterios de aplicación, de conformidad con lo previsto en los ordenamientos aplicables.</w:t>
      </w:r>
    </w:p>
    <w:p w14:paraId="77112506"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7C64CBD"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Artículo 67 quinquies. Los municipios se asegurarán de que las reparaciones ejecutadas con los recursos del FMC, estén asociados al cumplimiento de solicitudes realizadas por vecinos de las calles afectadas a través de comités de obra ciudadanos.</w:t>
      </w:r>
    </w:p>
    <w:p w14:paraId="3D7AEEB7"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024A638"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 xml:space="preserve">Artículo 67 </w:t>
      </w:r>
      <w:proofErr w:type="spellStart"/>
      <w:r w:rsidRPr="00514906">
        <w:rPr>
          <w:rFonts w:ascii="Times New Roman" w:eastAsia="Arial" w:hAnsi="Times New Roman" w:cs="Times New Roman"/>
          <w:b/>
          <w:sz w:val="24"/>
          <w:szCs w:val="24"/>
        </w:rPr>
        <w:t>sexties</w:t>
      </w:r>
      <w:proofErr w:type="spellEnd"/>
      <w:r w:rsidRPr="00514906">
        <w:rPr>
          <w:rFonts w:ascii="Times New Roman" w:eastAsia="Arial" w:hAnsi="Times New Roman" w:cs="Times New Roman"/>
          <w:b/>
          <w:sz w:val="24"/>
          <w:szCs w:val="24"/>
        </w:rPr>
        <w:t xml:space="preserve"> El ejercicio y comprobación de los recursos del FMC, serán responsabilidad de los municipios que deberán sujetarse a lo que establezcan los lineamientos para su utilización y criterios de aplicación, así como las disposiciones vigentes, aplicables en la materia.</w:t>
      </w:r>
    </w:p>
    <w:p w14:paraId="09096D9E"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49BEED83"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 xml:space="preserve">Artículo 67 </w:t>
      </w:r>
      <w:proofErr w:type="spellStart"/>
      <w:r w:rsidRPr="00514906">
        <w:rPr>
          <w:rFonts w:ascii="Times New Roman" w:eastAsia="Arial" w:hAnsi="Times New Roman" w:cs="Times New Roman"/>
          <w:b/>
          <w:sz w:val="24"/>
          <w:szCs w:val="24"/>
        </w:rPr>
        <w:t>septies</w:t>
      </w:r>
      <w:proofErr w:type="spellEnd"/>
      <w:r w:rsidRPr="00514906">
        <w:rPr>
          <w:rFonts w:ascii="Times New Roman" w:eastAsia="Arial" w:hAnsi="Times New Roman" w:cs="Times New Roman"/>
          <w:b/>
          <w:sz w:val="24"/>
          <w:szCs w:val="24"/>
        </w:rPr>
        <w:t xml:space="preserve">. Los recursos del FMC, deben constar en los registros de los ingresos y los egresos de los municipios, de acuerdo con los postulados básicos de contabilidad gubernamental y para efectos de la rendición de los informes y de la Cuenta Pública ante la </w:t>
      </w:r>
      <w:r w:rsidRPr="00514906">
        <w:rPr>
          <w:rFonts w:ascii="Times New Roman" w:eastAsia="Arial" w:hAnsi="Times New Roman" w:cs="Times New Roman"/>
          <w:b/>
          <w:sz w:val="24"/>
          <w:szCs w:val="24"/>
        </w:rPr>
        <w:lastRenderedPageBreak/>
        <w:t>Legislatura del Estado, deberán contar adicionalmente con el informe del comité de obra ciudadano.</w:t>
      </w:r>
    </w:p>
    <w:p w14:paraId="3CAA8D63"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75FEDDC9" w14:textId="77777777" w:rsidR="00514906" w:rsidRPr="00514906" w:rsidRDefault="00514906" w:rsidP="00514906">
      <w:pPr>
        <w:spacing w:after="0" w:line="240" w:lineRule="auto"/>
        <w:jc w:val="center"/>
        <w:rPr>
          <w:rFonts w:ascii="Times New Roman" w:eastAsia="Arial" w:hAnsi="Times New Roman" w:cs="Times New Roman"/>
          <w:b/>
          <w:sz w:val="24"/>
          <w:szCs w:val="24"/>
        </w:rPr>
      </w:pPr>
    </w:p>
    <w:p w14:paraId="4D8F6B85" w14:textId="77777777" w:rsidR="00514906" w:rsidRPr="00514906" w:rsidRDefault="00514906" w:rsidP="00514906">
      <w:pPr>
        <w:spacing w:after="0" w:line="240" w:lineRule="auto"/>
        <w:jc w:val="center"/>
        <w:rPr>
          <w:rFonts w:ascii="Times New Roman" w:eastAsia="Arial" w:hAnsi="Times New Roman" w:cs="Times New Roman"/>
          <w:sz w:val="24"/>
          <w:szCs w:val="24"/>
        </w:rPr>
      </w:pPr>
      <w:r w:rsidRPr="00514906">
        <w:rPr>
          <w:rFonts w:ascii="Times New Roman" w:eastAsia="Arial" w:hAnsi="Times New Roman" w:cs="Times New Roman"/>
          <w:b/>
          <w:sz w:val="24"/>
          <w:szCs w:val="24"/>
        </w:rPr>
        <w:t>TRANSITORIOS</w:t>
      </w:r>
    </w:p>
    <w:p w14:paraId="121C9EC4"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6F0389AF"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 xml:space="preserve">PRIMERO. </w:t>
      </w:r>
      <w:r w:rsidRPr="00514906">
        <w:rPr>
          <w:rFonts w:ascii="Times New Roman" w:eastAsia="Arial" w:hAnsi="Times New Roman" w:cs="Times New Roman"/>
          <w:sz w:val="24"/>
          <w:szCs w:val="24"/>
        </w:rPr>
        <w:t>Publíquese el presente Decreto en el Periódico Oficial “Gaceta del Gobierno”.</w:t>
      </w:r>
    </w:p>
    <w:p w14:paraId="75C5FF86"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47E8A8BF"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 xml:space="preserve">SEGUNDO. </w:t>
      </w:r>
      <w:r w:rsidRPr="00514906">
        <w:rPr>
          <w:rFonts w:ascii="Times New Roman" w:eastAsia="Arial" w:hAnsi="Times New Roman" w:cs="Times New Roman"/>
          <w:sz w:val="24"/>
          <w:szCs w:val="24"/>
        </w:rPr>
        <w:t>El presente Decreto entrará en vigor al día siguiente de su publicación en el Periódico Oficial “Gaceta del Gobierno”.</w:t>
      </w:r>
    </w:p>
    <w:p w14:paraId="439E84F9"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33601947" w14:textId="77777777"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b/>
          <w:sz w:val="24"/>
          <w:szCs w:val="24"/>
        </w:rPr>
        <w:t xml:space="preserve">TERCERO. </w:t>
      </w:r>
      <w:r w:rsidRPr="00514906">
        <w:rPr>
          <w:rFonts w:ascii="Times New Roman" w:eastAsia="Arial" w:hAnsi="Times New Roman" w:cs="Times New Roman"/>
          <w:sz w:val="24"/>
          <w:szCs w:val="24"/>
        </w:rPr>
        <w:t>La Legislatura aprobará la asignación presupuestal necesaria para la preservación del Fondo en el siguiente ejercicio presupuestal, mediante el mismo esquema de reasignación, con el visto bueno de la Oficialía Mayor y la Secretaría de Finanzas que preverán lo necesario para dar cumplimiento a este transitorio.</w:t>
      </w:r>
    </w:p>
    <w:p w14:paraId="08B683F3"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5CF0BBDF" w14:textId="77777777" w:rsidR="00514906" w:rsidRPr="00514906" w:rsidRDefault="00514906" w:rsidP="00514906">
      <w:pPr>
        <w:spacing w:after="0" w:line="240" w:lineRule="auto"/>
        <w:jc w:val="both"/>
        <w:rPr>
          <w:rFonts w:ascii="Times New Roman" w:eastAsia="Times New Roman" w:hAnsi="Times New Roman" w:cs="Times New Roman"/>
          <w:sz w:val="24"/>
          <w:szCs w:val="24"/>
        </w:rPr>
      </w:pPr>
      <w:r w:rsidRPr="00514906">
        <w:rPr>
          <w:rFonts w:ascii="Times New Roman" w:eastAsia="Arial" w:hAnsi="Times New Roman" w:cs="Times New Roman"/>
          <w:b/>
          <w:sz w:val="24"/>
          <w:szCs w:val="24"/>
        </w:rPr>
        <w:t xml:space="preserve">QUINTO. </w:t>
      </w:r>
      <w:r w:rsidRPr="00514906">
        <w:rPr>
          <w:rFonts w:ascii="Times New Roman" w:eastAsia="Arial" w:hAnsi="Times New Roman" w:cs="Times New Roman"/>
          <w:sz w:val="24"/>
          <w:szCs w:val="24"/>
        </w:rPr>
        <w:t>Dentro de los primeros 10 días de entrar en vigor el presente decreto la Secretaría de Finanzas deberá expedir las reglas de operación, bases y mecanismo de participación ciudadana, para acceder al Fondo para el Mejoramiento de Calles en plazos no mayores a 5 días hábiles.</w:t>
      </w:r>
    </w:p>
    <w:p w14:paraId="1A643580"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11654106" w14:textId="77777777" w:rsidR="00514906" w:rsidRPr="00514906" w:rsidRDefault="00514906" w:rsidP="00514906">
      <w:pPr>
        <w:spacing w:after="0" w:line="240" w:lineRule="auto"/>
        <w:rPr>
          <w:rFonts w:ascii="Times New Roman" w:eastAsia="Arial" w:hAnsi="Times New Roman" w:cs="Times New Roman"/>
          <w:sz w:val="24"/>
          <w:szCs w:val="24"/>
        </w:rPr>
      </w:pPr>
      <w:r w:rsidRPr="00514906">
        <w:rPr>
          <w:rFonts w:ascii="Times New Roman" w:eastAsia="Arial" w:hAnsi="Times New Roman" w:cs="Times New Roman"/>
          <w:sz w:val="24"/>
          <w:szCs w:val="24"/>
        </w:rPr>
        <w:t>Lo tendrá entendido la Gobernadora del Estado, haciendo que se publique y se cumpla.</w:t>
      </w:r>
    </w:p>
    <w:p w14:paraId="747C4EA1" w14:textId="77777777" w:rsidR="00514906" w:rsidRPr="00514906" w:rsidRDefault="00514906" w:rsidP="00514906">
      <w:pPr>
        <w:spacing w:after="0" w:line="240" w:lineRule="auto"/>
        <w:rPr>
          <w:rFonts w:ascii="Times New Roman" w:eastAsia="Times New Roman" w:hAnsi="Times New Roman" w:cs="Times New Roman"/>
          <w:sz w:val="24"/>
          <w:szCs w:val="24"/>
        </w:rPr>
      </w:pPr>
    </w:p>
    <w:p w14:paraId="5FE17351" w14:textId="766590C3" w:rsidR="00514906" w:rsidRPr="00514906" w:rsidRDefault="00514906" w:rsidP="00514906">
      <w:pPr>
        <w:spacing w:after="0" w:line="240" w:lineRule="auto"/>
        <w:jc w:val="both"/>
        <w:rPr>
          <w:rFonts w:ascii="Times New Roman" w:eastAsia="Arial" w:hAnsi="Times New Roman" w:cs="Times New Roman"/>
          <w:sz w:val="24"/>
          <w:szCs w:val="24"/>
        </w:rPr>
      </w:pPr>
      <w:r w:rsidRPr="00514906">
        <w:rPr>
          <w:rFonts w:ascii="Times New Roman" w:eastAsia="Arial" w:hAnsi="Times New Roman" w:cs="Times New Roman"/>
          <w:sz w:val="24"/>
          <w:szCs w:val="24"/>
        </w:rPr>
        <w:t>Dado en el Palacio del Poder Legislativo, en la ciudad de Toluca de Lerdo, Capital del Estado de México, a los</w:t>
      </w:r>
      <w:r>
        <w:rPr>
          <w:rFonts w:ascii="Times New Roman" w:eastAsia="Arial" w:hAnsi="Times New Roman" w:cs="Times New Roman"/>
          <w:sz w:val="24"/>
          <w:szCs w:val="24"/>
        </w:rPr>
        <w:t xml:space="preserve"> _______</w:t>
      </w:r>
      <w:r w:rsidRPr="00514906">
        <w:rPr>
          <w:rFonts w:ascii="Times New Roman" w:eastAsia="Arial" w:hAnsi="Times New Roman" w:cs="Times New Roman"/>
          <w:sz w:val="24"/>
          <w:szCs w:val="24"/>
        </w:rPr>
        <w:t xml:space="preserve"> días del mes de</w:t>
      </w:r>
      <w:r>
        <w:rPr>
          <w:rFonts w:ascii="Times New Roman" w:eastAsia="Arial" w:hAnsi="Times New Roman" w:cs="Times New Roman"/>
          <w:sz w:val="24"/>
          <w:szCs w:val="24"/>
        </w:rPr>
        <w:t xml:space="preserve"> _________</w:t>
      </w:r>
      <w:r w:rsidRPr="00514906">
        <w:rPr>
          <w:rFonts w:ascii="Times New Roman" w:eastAsia="Arial" w:hAnsi="Times New Roman" w:cs="Times New Roman"/>
          <w:sz w:val="24"/>
          <w:szCs w:val="24"/>
        </w:rPr>
        <w:t xml:space="preserve"> del año dos mil veinticuatro.</w:t>
      </w:r>
    </w:p>
    <w:p w14:paraId="43B9B0DD" w14:textId="77777777" w:rsidR="00514906" w:rsidRPr="00E02D90" w:rsidRDefault="00514906" w:rsidP="00814514">
      <w:pPr>
        <w:spacing w:after="0" w:line="240" w:lineRule="auto"/>
        <w:jc w:val="center"/>
        <w:rPr>
          <w:rFonts w:ascii="Times New Roman" w:hAnsi="Times New Roman"/>
          <w:sz w:val="24"/>
          <w:szCs w:val="24"/>
        </w:rPr>
      </w:pPr>
    </w:p>
    <w:p w14:paraId="2C805D98" w14:textId="77777777" w:rsidR="00514906" w:rsidRPr="00E02D90" w:rsidRDefault="00514906" w:rsidP="00814514">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539349FD" w14:textId="77777777" w:rsidR="00514906" w:rsidRPr="00E02D90" w:rsidRDefault="00514906" w:rsidP="00814514">
      <w:pPr>
        <w:spacing w:after="0" w:line="240" w:lineRule="auto"/>
        <w:jc w:val="center"/>
        <w:rPr>
          <w:rFonts w:ascii="Times New Roman" w:hAnsi="Times New Roman"/>
          <w:sz w:val="24"/>
          <w:szCs w:val="24"/>
        </w:rPr>
      </w:pPr>
    </w:p>
    <w:p w14:paraId="714511E3" w14:textId="19CC79F4" w:rsidR="00280960" w:rsidRPr="00C431FE" w:rsidRDefault="00280960"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Gracias diputada.</w:t>
      </w:r>
    </w:p>
    <w:p w14:paraId="01CC1D71" w14:textId="77777777" w:rsidR="00280960" w:rsidRPr="00C431FE" w:rsidRDefault="00280960"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Se atiende la solicitud de la diputada Ruth Salinas y se registra la iniciativa remitiéndola a las Comisiones Legislativas de Planeación y Gasto Público, de Finanzas Públicas y de Comunicaciones y Transportes, para su estudio y dictaminación.</w:t>
      </w:r>
    </w:p>
    <w:p w14:paraId="0E9221CA" w14:textId="77777777" w:rsidR="00280960" w:rsidRPr="00C431FE" w:rsidRDefault="00280960" w:rsidP="0061081E">
      <w:pPr>
        <w:pStyle w:val="Sinespaciado"/>
        <w:jc w:val="both"/>
        <w:rPr>
          <w:rFonts w:eastAsia="Times New Roman" w:cs="Times New Roman"/>
          <w:szCs w:val="24"/>
          <w:lang w:eastAsia="es-MX"/>
        </w:rPr>
      </w:pPr>
      <w:r w:rsidRPr="00C431FE">
        <w:rPr>
          <w:rFonts w:cs="Times New Roman"/>
          <w:szCs w:val="24"/>
        </w:rPr>
        <w:t xml:space="preserve">DIP. VALENTÍN MARTÍNEZ CASTILLO (Desde su curul). </w:t>
      </w:r>
      <w:r w:rsidRPr="00C431FE">
        <w:rPr>
          <w:rFonts w:eastAsia="Times New Roman" w:cs="Times New Roman"/>
          <w:szCs w:val="24"/>
          <w:lang w:eastAsia="es-MX"/>
        </w:rPr>
        <w:t>Gracias. Con su permiso Presidente, solicito el uso de la voz, perdón.</w:t>
      </w:r>
    </w:p>
    <w:p w14:paraId="1726FC88" w14:textId="77777777" w:rsidR="00280960" w:rsidRPr="00C431FE" w:rsidRDefault="00280960"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Adelante diputado Valentín.</w:t>
      </w:r>
    </w:p>
    <w:p w14:paraId="4DB2B616" w14:textId="77777777" w:rsidR="00280960" w:rsidRPr="00C431FE" w:rsidRDefault="00280960" w:rsidP="0061081E">
      <w:pPr>
        <w:pStyle w:val="Sinespaciado"/>
        <w:jc w:val="both"/>
        <w:rPr>
          <w:rFonts w:cs="Times New Roman"/>
          <w:szCs w:val="24"/>
        </w:rPr>
      </w:pPr>
      <w:r w:rsidRPr="00C431FE">
        <w:rPr>
          <w:rFonts w:cs="Times New Roman"/>
          <w:szCs w:val="24"/>
        </w:rPr>
        <w:t xml:space="preserve">DIP. VALENTÍN MARTÍNEZ CASTILLO (Desde su curul). </w:t>
      </w:r>
      <w:r w:rsidRPr="00C431FE">
        <w:rPr>
          <w:rFonts w:eastAsia="Times New Roman" w:cs="Times New Roman"/>
          <w:szCs w:val="24"/>
          <w:lang w:eastAsia="es-MX"/>
        </w:rPr>
        <w:t xml:space="preserve">Gracias, </w:t>
      </w:r>
      <w:r w:rsidRPr="00C431FE">
        <w:rPr>
          <w:rFonts w:cs="Times New Roman"/>
          <w:szCs w:val="24"/>
        </w:rPr>
        <w:t>gracias, respondiendo.</w:t>
      </w:r>
    </w:p>
    <w:p w14:paraId="5C004B2C" w14:textId="77777777" w:rsidR="00280960" w:rsidRPr="00C431FE" w:rsidRDefault="00280960"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¿Con qué objeto?</w:t>
      </w:r>
    </w:p>
    <w:p w14:paraId="1250C761" w14:textId="77777777" w:rsidR="00280960" w:rsidRPr="00C431FE" w:rsidRDefault="00280960" w:rsidP="0061081E">
      <w:pPr>
        <w:pStyle w:val="Sinespaciado"/>
        <w:jc w:val="both"/>
        <w:rPr>
          <w:rFonts w:eastAsia="Times New Roman" w:cs="Times New Roman"/>
          <w:szCs w:val="24"/>
          <w:lang w:eastAsia="es-MX"/>
        </w:rPr>
      </w:pPr>
      <w:r w:rsidRPr="00C431FE">
        <w:rPr>
          <w:rFonts w:cs="Times New Roman"/>
          <w:szCs w:val="24"/>
        </w:rPr>
        <w:t xml:space="preserve">DIP. VALENTÍN MARTÍNEZ CASTILLO (Desde su curul). </w:t>
      </w:r>
      <w:r w:rsidRPr="00C431FE">
        <w:rPr>
          <w:rFonts w:eastAsia="Times New Roman" w:cs="Times New Roman"/>
          <w:szCs w:val="24"/>
          <w:lang w:eastAsia="es-MX"/>
        </w:rPr>
        <w:t>De hechos. Por favor.</w:t>
      </w:r>
    </w:p>
    <w:p w14:paraId="3FFD9966" w14:textId="77777777" w:rsidR="00280960" w:rsidRPr="00C431FE" w:rsidRDefault="00280960"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Para hechos tiene el uso de la palabra el diputado Valentín Martínez.</w:t>
      </w:r>
    </w:p>
    <w:p w14:paraId="7EF2AAA1" w14:textId="77777777" w:rsidR="00280960" w:rsidRPr="00C431FE" w:rsidRDefault="00280960" w:rsidP="0061081E">
      <w:pPr>
        <w:pStyle w:val="Sinespaciado"/>
        <w:jc w:val="both"/>
        <w:rPr>
          <w:rFonts w:eastAsia="Times New Roman" w:cs="Times New Roman"/>
          <w:szCs w:val="24"/>
          <w:lang w:eastAsia="es-MX"/>
        </w:rPr>
      </w:pPr>
      <w:r w:rsidRPr="00C431FE">
        <w:rPr>
          <w:rFonts w:cs="Times New Roman"/>
          <w:szCs w:val="24"/>
        </w:rPr>
        <w:t>DIP. VALENTÍN MARTÍNEZ CASTILLO (Desde su curul). G</w:t>
      </w:r>
      <w:r w:rsidRPr="00C431FE">
        <w:rPr>
          <w:rFonts w:eastAsia="Times New Roman" w:cs="Times New Roman"/>
          <w:szCs w:val="24"/>
          <w:lang w:eastAsia="es-MX"/>
        </w:rPr>
        <w:t>racias.</w:t>
      </w:r>
    </w:p>
    <w:p w14:paraId="3E88D4C1" w14:textId="77777777" w:rsidR="00280960" w:rsidRPr="00C431FE" w:rsidRDefault="00280960" w:rsidP="0061081E">
      <w:pPr>
        <w:pStyle w:val="Sinespaciado"/>
        <w:ind w:firstLine="708"/>
        <w:jc w:val="both"/>
        <w:rPr>
          <w:rFonts w:cs="Times New Roman"/>
          <w:szCs w:val="24"/>
        </w:rPr>
      </w:pPr>
      <w:r w:rsidRPr="00C431FE">
        <w:rPr>
          <w:rFonts w:eastAsia="Times New Roman" w:cs="Times New Roman"/>
          <w:szCs w:val="24"/>
          <w:lang w:eastAsia="es-MX"/>
        </w:rPr>
        <w:t>Con mucho respeto, admiro el trabajo que hace la diputada. Le respeto mucho y agradezco al final la propuesta que está haciendo. No obstante de esto y de una manera respetuosa, hacerle un planteamiento, porque es evidente que se ve la responsabilidad que el actual gobierno tiene sobre las vialidades y la manera en la que la ciudadanía vive molesta por los baches y por la situación en la que, todos los problemas que esto desencadena en un sentido, pero es importante también mencionarle, querida diputada, que al momento de llegar y retomar el Gobierno, hace aproximadamente un año, el Gobierno del Estado de México se encontró con algunas situaciones, con algunas lagunas importantes que están ocultos a los ojos de la opinión pública; es decir, hay</w:t>
      </w:r>
      <w:r w:rsidRPr="00C431FE">
        <w:rPr>
          <w:rFonts w:cs="Times New Roman"/>
          <w:szCs w:val="24"/>
        </w:rPr>
        <w:t xml:space="preserve"> algunos llamados PPS, que son Proyectos de Prestaciones de Servicios y los recordaremos, entre </w:t>
      </w:r>
      <w:r w:rsidRPr="00C431FE">
        <w:rPr>
          <w:rFonts w:cs="Times New Roman"/>
          <w:szCs w:val="24"/>
        </w:rPr>
        <w:lastRenderedPageBreak/>
        <w:t>los más polémicos se dieron en el tiempo del exgobernador Enrique Peña Nieto y que hasta el día de hoy se siguen pagando, un ejemplo, únicamente por mencionar, el Hospital Regional de Especialidades de Zumpango, que se dio el contrato entre 2008 y 2009, se contrató, mejor dicho, se dio un PPS para 25 años y este tenía un costo; el hospital tuvo un costo de mil 103 millones y terminaron pagándose 7 mil 038 millones o terminarán pagándose 7 mil 038 millones, con un promedio de 299 por año a 25 años.</w:t>
      </w:r>
    </w:p>
    <w:p w14:paraId="2256CA1B" w14:textId="77777777" w:rsidR="00280960" w:rsidRPr="00C431FE" w:rsidRDefault="00280960" w:rsidP="0061081E">
      <w:pPr>
        <w:pStyle w:val="Sinespaciado"/>
        <w:ind w:firstLine="708"/>
        <w:jc w:val="both"/>
        <w:rPr>
          <w:rFonts w:cs="Times New Roman"/>
          <w:szCs w:val="24"/>
        </w:rPr>
      </w:pPr>
      <w:r w:rsidRPr="00C431FE">
        <w:rPr>
          <w:rFonts w:cs="Times New Roman"/>
          <w:szCs w:val="24"/>
        </w:rPr>
        <w:t>¿Qué tiene que ver y por qué lo menciono? Hay un proyecto también que se aprobó de conservación de carreteras y con esto le ataron las manos al nuevo gobierno, sabiendo lo que iba a ocurrir. El tema de conservación de carreteras se firmó en el 2010 a 20 años, con un contrato de 8 mil 600 millones, del cual se pagan 430 por año y tengo el listado de los tramos que debieran estar siendo reparados, pero que infortunadamente y la manera en la que dejaron asegurados esos contratos, en ocasiones se ve sumamente limitada la Junta Local de Caminos.</w:t>
      </w:r>
    </w:p>
    <w:p w14:paraId="7694270D" w14:textId="77777777" w:rsidR="00280960" w:rsidRPr="00C431FE" w:rsidRDefault="00280960" w:rsidP="0061081E">
      <w:pPr>
        <w:pStyle w:val="Sinespaciado"/>
        <w:ind w:firstLine="708"/>
        <w:jc w:val="both"/>
        <w:rPr>
          <w:rFonts w:eastAsia="Times New Roman" w:cs="Times New Roman"/>
          <w:szCs w:val="24"/>
          <w:lang w:eastAsia="es-MX"/>
        </w:rPr>
      </w:pPr>
      <w:r w:rsidRPr="00C431FE">
        <w:rPr>
          <w:rFonts w:cs="Times New Roman"/>
          <w:szCs w:val="24"/>
        </w:rPr>
        <w:t>Yo agradezco porque en la región de los volcanes enfrentamos la misma dificultad y la ciudadanía se enardece, el único tema es que en ocasiones todo esto se desconoce y no sale a la luz, no podemos echar culpas al pasado; sin embargo, ahí está parte del problema y también parte de la situación que tiene que conocer nuestra ciudadanía, sé que no es suficiente y qué fácil sería pensar cómo no renuevan todo y hacen todo de nuevo.</w:t>
      </w:r>
    </w:p>
    <w:p w14:paraId="2CAB153C" w14:textId="77777777" w:rsidR="00280960" w:rsidRPr="00C431FE" w:rsidRDefault="00280960" w:rsidP="0061081E">
      <w:pPr>
        <w:pStyle w:val="Sinespaciado"/>
        <w:jc w:val="both"/>
        <w:rPr>
          <w:rFonts w:cs="Times New Roman"/>
          <w:szCs w:val="24"/>
        </w:rPr>
      </w:pPr>
      <w:r w:rsidRPr="00C431FE">
        <w:rPr>
          <w:rFonts w:cs="Times New Roman"/>
          <w:szCs w:val="24"/>
        </w:rPr>
        <w:tab/>
        <w:t>Estamos ante una situación complicada y, sin embargo, celebro que la Gobernadora está tomando cartas en el asunto y que está ayudando a todos.</w:t>
      </w:r>
    </w:p>
    <w:p w14:paraId="3A5A6DD9" w14:textId="77777777" w:rsidR="00280960" w:rsidRPr="00C431FE" w:rsidRDefault="00280960" w:rsidP="0061081E">
      <w:pPr>
        <w:pStyle w:val="Sinespaciado"/>
        <w:jc w:val="both"/>
        <w:rPr>
          <w:rFonts w:cs="Times New Roman"/>
          <w:szCs w:val="24"/>
        </w:rPr>
      </w:pPr>
      <w:r w:rsidRPr="00C431FE">
        <w:rPr>
          <w:rFonts w:cs="Times New Roman"/>
          <w:szCs w:val="24"/>
        </w:rPr>
        <w:tab/>
        <w:t>Es el caso del Municipio de Amecameca, Tlalmanalco, de Ozumba, de Tepetlixpa, que en colaboración estrecha se ha hecho un trabajo excepcional porque a todos nos interesa, tanto es responsable quien está en la Federación como quien está en el Estado, como quien está en los municipios ¡Me queda claro! Incluso los que estamos aquí.</w:t>
      </w:r>
    </w:p>
    <w:p w14:paraId="3A34E983" w14:textId="77777777" w:rsidR="00280960" w:rsidRPr="00C431FE" w:rsidRDefault="00280960" w:rsidP="0061081E">
      <w:pPr>
        <w:pStyle w:val="Sinespaciado"/>
        <w:jc w:val="both"/>
        <w:rPr>
          <w:rFonts w:cs="Times New Roman"/>
          <w:szCs w:val="24"/>
        </w:rPr>
      </w:pPr>
      <w:r w:rsidRPr="00C431FE">
        <w:rPr>
          <w:rFonts w:cs="Times New Roman"/>
          <w:szCs w:val="24"/>
        </w:rPr>
        <w:tab/>
        <w:t>Celebro que nuestro amigo Ariel Juárez, titular de la Junta Local de Caminos, ha tomado cartas en el asunto y están avanzando con lo que tienen, pero esa es la manera en la que tenían, en la que nos tienen maniatados para poder actuar.</w:t>
      </w:r>
    </w:p>
    <w:p w14:paraId="1AEF0B9A" w14:textId="77777777" w:rsidR="00280960" w:rsidRPr="00C431FE" w:rsidRDefault="00280960" w:rsidP="0061081E">
      <w:pPr>
        <w:pStyle w:val="Sinespaciado"/>
        <w:jc w:val="both"/>
        <w:rPr>
          <w:rFonts w:cs="Times New Roman"/>
          <w:szCs w:val="24"/>
        </w:rPr>
      </w:pPr>
      <w:r w:rsidRPr="00C431FE">
        <w:rPr>
          <w:rFonts w:cs="Times New Roman"/>
          <w:szCs w:val="24"/>
        </w:rPr>
        <w:tab/>
        <w:t>Gracias, querida diputada y era una situación de hacer esta alusión con mucho respeto, para que también la tomemos en cuenta y veamos cuál es el origen y la situación de los males con los que está trabajando y contra los que está combatiendo nuestra Gobernadora y todo su equipo. Muchas gracias. Es cuanto, Presidente.</w:t>
      </w:r>
    </w:p>
    <w:p w14:paraId="5F9CD195" w14:textId="77777777" w:rsidR="00280960" w:rsidRPr="00C431FE" w:rsidRDefault="00280960" w:rsidP="0061081E">
      <w:pPr>
        <w:pStyle w:val="Sinespaciado"/>
        <w:jc w:val="both"/>
        <w:rPr>
          <w:rFonts w:cs="Times New Roman"/>
          <w:szCs w:val="24"/>
        </w:rPr>
      </w:pPr>
      <w:r w:rsidRPr="00C431FE">
        <w:rPr>
          <w:rFonts w:cs="Times New Roman"/>
          <w:szCs w:val="24"/>
        </w:rPr>
        <w:t>PRESIDENTE DIP. MAURILIO HERNÁNDEZ GONZÁLEZ. Gracias, diputado.</w:t>
      </w:r>
    </w:p>
    <w:p w14:paraId="1E213BA4" w14:textId="77777777" w:rsidR="00280960" w:rsidRPr="00C431FE" w:rsidRDefault="00280960" w:rsidP="0061081E">
      <w:pPr>
        <w:pStyle w:val="Sinespaciado"/>
        <w:jc w:val="both"/>
        <w:rPr>
          <w:rFonts w:cs="Times New Roman"/>
          <w:szCs w:val="24"/>
        </w:rPr>
      </w:pPr>
      <w:r w:rsidRPr="00C431FE">
        <w:rPr>
          <w:rFonts w:cs="Times New Roman"/>
          <w:szCs w:val="24"/>
        </w:rPr>
        <w:tab/>
        <w:t>Diputada.</w:t>
      </w:r>
    </w:p>
    <w:p w14:paraId="7BF9B560" w14:textId="77777777" w:rsidR="00280960" w:rsidRPr="00C431FE" w:rsidRDefault="00280960" w:rsidP="0061081E">
      <w:pPr>
        <w:pStyle w:val="Sinespaciado"/>
        <w:jc w:val="both"/>
        <w:rPr>
          <w:rFonts w:cs="Times New Roman"/>
          <w:szCs w:val="24"/>
        </w:rPr>
      </w:pPr>
      <w:r w:rsidRPr="00C431FE">
        <w:rPr>
          <w:rFonts w:cs="Times New Roman"/>
          <w:szCs w:val="24"/>
        </w:rPr>
        <w:t>DIP. RUTH SALINAS REYES. Gracias, Presidente.</w:t>
      </w:r>
    </w:p>
    <w:p w14:paraId="35B029EC" w14:textId="77777777" w:rsidR="00280960" w:rsidRPr="00C431FE" w:rsidRDefault="00280960" w:rsidP="0061081E">
      <w:pPr>
        <w:pStyle w:val="Sinespaciado"/>
        <w:jc w:val="both"/>
        <w:rPr>
          <w:rFonts w:cs="Times New Roman"/>
          <w:szCs w:val="24"/>
        </w:rPr>
      </w:pPr>
      <w:r w:rsidRPr="00C431FE">
        <w:rPr>
          <w:rFonts w:cs="Times New Roman"/>
          <w:szCs w:val="24"/>
        </w:rPr>
        <w:tab/>
        <w:t>Agradezco sus comentarios, diputado.</w:t>
      </w:r>
    </w:p>
    <w:p w14:paraId="42451AED" w14:textId="77777777" w:rsidR="00280960" w:rsidRPr="00C431FE" w:rsidRDefault="00280960" w:rsidP="0061081E">
      <w:pPr>
        <w:pStyle w:val="Sinespaciado"/>
        <w:jc w:val="both"/>
        <w:rPr>
          <w:rFonts w:cs="Times New Roman"/>
          <w:szCs w:val="24"/>
        </w:rPr>
      </w:pPr>
      <w:r w:rsidRPr="00C431FE">
        <w:rPr>
          <w:rFonts w:cs="Times New Roman"/>
          <w:szCs w:val="24"/>
        </w:rPr>
        <w:tab/>
        <w:t>Coincido en mucho contigo y también por eso aprovecho este espacio para solicitar se puedan convocar ¡de ya! a las comisiones a trabajar, que llevamos varias semanas presentando iniciativas, pero aún no las estamos discutiendo en comisiones.</w:t>
      </w:r>
    </w:p>
    <w:p w14:paraId="7026C7EB" w14:textId="77777777" w:rsidR="00280960" w:rsidRPr="00C431FE" w:rsidRDefault="00280960" w:rsidP="0061081E">
      <w:pPr>
        <w:pStyle w:val="Sinespaciado"/>
        <w:jc w:val="both"/>
        <w:rPr>
          <w:rFonts w:cs="Times New Roman"/>
          <w:szCs w:val="24"/>
        </w:rPr>
      </w:pPr>
      <w:r w:rsidRPr="00C431FE">
        <w:rPr>
          <w:rFonts w:cs="Times New Roman"/>
          <w:szCs w:val="24"/>
        </w:rPr>
        <w:tab/>
        <w:t>¿De qué va a servir? De que no podemos esperar hasta que las nuevas administraciones municipales entren en función en enero para dar solución a lo que es de urgente y obvia resolución.</w:t>
      </w:r>
    </w:p>
    <w:p w14:paraId="1AD069B3" w14:textId="77777777" w:rsidR="00280960" w:rsidRPr="00C431FE" w:rsidRDefault="00280960" w:rsidP="0061081E">
      <w:pPr>
        <w:pStyle w:val="Sinespaciado"/>
        <w:jc w:val="both"/>
        <w:rPr>
          <w:rFonts w:cs="Times New Roman"/>
          <w:szCs w:val="24"/>
        </w:rPr>
      </w:pPr>
      <w:r w:rsidRPr="00C431FE">
        <w:rPr>
          <w:rFonts w:cs="Times New Roman"/>
          <w:szCs w:val="24"/>
        </w:rPr>
        <w:tab/>
        <w:t>Y dos, tampoco podemos seguir esperando, aunque la semana pasada aquí la Titular de los OSFEM presentó sus observaciones, no podemos seguir esperando en esta Legislatura a pedir cuentas.</w:t>
      </w:r>
    </w:p>
    <w:p w14:paraId="4873BE16" w14:textId="77777777" w:rsidR="00280960" w:rsidRPr="00C431FE" w:rsidRDefault="00280960" w:rsidP="0061081E">
      <w:pPr>
        <w:pStyle w:val="Sinespaciado"/>
        <w:ind w:firstLine="708"/>
        <w:jc w:val="both"/>
        <w:rPr>
          <w:rFonts w:cs="Times New Roman"/>
          <w:szCs w:val="24"/>
        </w:rPr>
      </w:pPr>
      <w:r w:rsidRPr="00C431FE">
        <w:rPr>
          <w:rFonts w:cs="Times New Roman"/>
          <w:szCs w:val="24"/>
        </w:rPr>
        <w:t>Justamente bien lo dices diputado, tal vez la ciudadanía desconoce todos estos datos, pero es a través del OSFEM quien tiene que dar cuenta de qué áreas, secretarías y municipios no han cumplido, uno con lo mandatado, pero dos, a dónde va a parar ese recurso que en este momento se sigue sin transparentar.</w:t>
      </w:r>
    </w:p>
    <w:p w14:paraId="1B502577" w14:textId="77777777" w:rsidR="00280960" w:rsidRPr="00C431FE" w:rsidRDefault="00280960" w:rsidP="0061081E">
      <w:pPr>
        <w:pStyle w:val="Sinespaciado"/>
        <w:ind w:firstLine="708"/>
        <w:jc w:val="both"/>
        <w:rPr>
          <w:rFonts w:cs="Times New Roman"/>
          <w:szCs w:val="24"/>
        </w:rPr>
      </w:pPr>
      <w:r w:rsidRPr="00C431FE">
        <w:rPr>
          <w:rFonts w:cs="Times New Roman"/>
          <w:szCs w:val="24"/>
        </w:rPr>
        <w:t xml:space="preserve">Cuando se habla del pasado, hoy necesitamos tener también señalados quiénes del pasado, nombres y quién haya faltado, he incurrido en desvíos de recursos. Hoy la ciudadanía también espera que ya estén tras las rejas, porque si no, aquí no damos cuenta ni en lo municipal, ni en lo </w:t>
      </w:r>
      <w:r w:rsidRPr="00C431FE">
        <w:rPr>
          <w:rFonts w:cs="Times New Roman"/>
          <w:szCs w:val="24"/>
        </w:rPr>
        <w:lastRenderedPageBreak/>
        <w:t>estatal, ni en lo federal, a nosotros nos toca legislar, pero también dar seguimiento al recurso y que en este próximo presupuesto que aprobaremos, se apruebe con base también a resultados que se hayan dado.</w:t>
      </w:r>
    </w:p>
    <w:p w14:paraId="6CBA070B" w14:textId="77777777" w:rsidR="00280960" w:rsidRPr="00C431FE" w:rsidRDefault="00280960" w:rsidP="0061081E">
      <w:pPr>
        <w:pStyle w:val="Sinespaciado"/>
        <w:ind w:firstLine="708"/>
        <w:jc w:val="both"/>
        <w:rPr>
          <w:rFonts w:cs="Times New Roman"/>
          <w:szCs w:val="24"/>
        </w:rPr>
      </w:pPr>
      <w:r w:rsidRPr="00C431FE">
        <w:rPr>
          <w:rFonts w:cs="Times New Roman"/>
          <w:szCs w:val="24"/>
        </w:rPr>
        <w:t xml:space="preserve">Así que gracias compañeros y espero en verdad podamos trabajar estos temas en la comisión, que además me toca coincidir en alguna de ellas, para poder responder a nuestro Estado de México. Muchas gracias, Presidente. Es </w:t>
      </w:r>
      <w:proofErr w:type="spellStart"/>
      <w:r w:rsidRPr="00C431FE">
        <w:rPr>
          <w:rFonts w:cs="Times New Roman"/>
          <w:szCs w:val="24"/>
        </w:rPr>
        <w:t>cuanto</w:t>
      </w:r>
      <w:proofErr w:type="spellEnd"/>
      <w:r w:rsidRPr="00C431FE">
        <w:rPr>
          <w:rFonts w:cs="Times New Roman"/>
          <w:szCs w:val="24"/>
        </w:rPr>
        <w:t>.</w:t>
      </w:r>
    </w:p>
    <w:p w14:paraId="37AD0F68" w14:textId="77777777" w:rsidR="00280960" w:rsidRPr="00C431FE" w:rsidRDefault="00280960" w:rsidP="0061081E">
      <w:pPr>
        <w:pStyle w:val="Sinespaciado"/>
        <w:jc w:val="both"/>
        <w:rPr>
          <w:rFonts w:cs="Times New Roman"/>
          <w:szCs w:val="24"/>
        </w:rPr>
      </w:pPr>
      <w:r w:rsidRPr="00C431FE">
        <w:rPr>
          <w:rFonts w:cs="Times New Roman"/>
          <w:szCs w:val="24"/>
        </w:rPr>
        <w:t>PRESIDENTE DIP. MAURILIO HERNÁNDEZ GONZÁLEZ. Gracias, diputada.</w:t>
      </w:r>
    </w:p>
    <w:p w14:paraId="0534DD87" w14:textId="77777777" w:rsidR="00280960" w:rsidRPr="00C431FE" w:rsidRDefault="00280960" w:rsidP="0061081E">
      <w:pPr>
        <w:pStyle w:val="Sinespaciado"/>
        <w:ind w:firstLine="708"/>
        <w:jc w:val="both"/>
        <w:rPr>
          <w:rFonts w:cs="Times New Roman"/>
          <w:szCs w:val="24"/>
        </w:rPr>
      </w:pPr>
      <w:r w:rsidRPr="00C431FE">
        <w:rPr>
          <w:rFonts w:cs="Times New Roman"/>
          <w:szCs w:val="24"/>
        </w:rPr>
        <w:t>Con qué objeto diputada Selina.</w:t>
      </w:r>
    </w:p>
    <w:p w14:paraId="5823483A" w14:textId="1DAE4575" w:rsidR="00280960" w:rsidRPr="00C431FE" w:rsidRDefault="00280960" w:rsidP="0061081E">
      <w:pPr>
        <w:pStyle w:val="Sinespaciado"/>
        <w:jc w:val="both"/>
        <w:rPr>
          <w:rFonts w:cs="Times New Roman"/>
          <w:szCs w:val="24"/>
        </w:rPr>
      </w:pPr>
      <w:r w:rsidRPr="00C431FE">
        <w:rPr>
          <w:rFonts w:cs="Times New Roman"/>
          <w:kern w:val="2"/>
          <w:szCs w:val="24"/>
          <w:lang w:eastAsia="es-MX"/>
        </w:rPr>
        <w:t>DIP. OMAR ORTEGA ÁLVAREZ</w:t>
      </w:r>
      <w:r w:rsidR="003D66D8">
        <w:rPr>
          <w:rFonts w:cs="Times New Roman"/>
          <w:kern w:val="2"/>
          <w:szCs w:val="24"/>
          <w:lang w:eastAsia="es-MX"/>
        </w:rPr>
        <w:t xml:space="preserve"> (Desde su curul)</w:t>
      </w:r>
      <w:r w:rsidRPr="00C431FE">
        <w:rPr>
          <w:rFonts w:cs="Times New Roman"/>
          <w:kern w:val="2"/>
          <w:szCs w:val="24"/>
          <w:lang w:eastAsia="es-MX"/>
        </w:rPr>
        <w:t xml:space="preserve">. </w:t>
      </w:r>
      <w:r w:rsidRPr="00C431FE">
        <w:rPr>
          <w:rFonts w:cs="Times New Roman"/>
          <w:szCs w:val="24"/>
        </w:rPr>
        <w:t>Señor Presidente, si me permite. Solamente una moción de procedimiento.</w:t>
      </w:r>
    </w:p>
    <w:p w14:paraId="5C96BE26" w14:textId="77777777" w:rsidR="00280960" w:rsidRPr="00C431FE" w:rsidRDefault="00280960" w:rsidP="0061081E">
      <w:pPr>
        <w:pStyle w:val="Sinespaciado"/>
        <w:jc w:val="both"/>
        <w:rPr>
          <w:rFonts w:cs="Times New Roman"/>
          <w:szCs w:val="24"/>
        </w:rPr>
      </w:pPr>
      <w:r w:rsidRPr="00C431FE">
        <w:rPr>
          <w:rFonts w:cs="Times New Roman"/>
          <w:szCs w:val="24"/>
        </w:rPr>
        <w:t>PRESIDENTE DIP. MAURILIO HERNÁNDEZ GONZÁLEZ. Adelante, diputado.</w:t>
      </w:r>
    </w:p>
    <w:p w14:paraId="1E0992EB" w14:textId="3797B647" w:rsidR="00280960" w:rsidRPr="00C431FE" w:rsidRDefault="00280960" w:rsidP="0061081E">
      <w:pPr>
        <w:pStyle w:val="Sinespaciado"/>
        <w:jc w:val="both"/>
        <w:rPr>
          <w:rFonts w:cs="Times New Roman"/>
          <w:szCs w:val="24"/>
        </w:rPr>
      </w:pPr>
      <w:r w:rsidRPr="00C431FE">
        <w:rPr>
          <w:rFonts w:cs="Times New Roman"/>
          <w:kern w:val="2"/>
          <w:szCs w:val="24"/>
          <w:lang w:eastAsia="es-MX"/>
        </w:rPr>
        <w:t>DIP. OMAR ORTEGA ÁLVAREZ</w:t>
      </w:r>
      <w:r w:rsidR="00E30602">
        <w:rPr>
          <w:rFonts w:cs="Times New Roman"/>
          <w:kern w:val="2"/>
          <w:szCs w:val="24"/>
          <w:lang w:eastAsia="es-MX"/>
        </w:rPr>
        <w:t xml:space="preserve">  (Desde su curul)</w:t>
      </w:r>
      <w:r w:rsidRPr="00C431FE">
        <w:rPr>
          <w:rFonts w:cs="Times New Roman"/>
          <w:kern w:val="2"/>
          <w:szCs w:val="24"/>
          <w:lang w:eastAsia="es-MX"/>
        </w:rPr>
        <w:t>.</w:t>
      </w:r>
      <w:r w:rsidRPr="00C431FE">
        <w:rPr>
          <w:rFonts w:cs="Times New Roman"/>
          <w:szCs w:val="24"/>
        </w:rPr>
        <w:t xml:space="preserve"> En el Reglamento de este Congreso, en ningún lugar se estipula que las iniciativas van a tener discusiones, para que haya ratificación de hechos o alusiones o cualquier tipo de debate, tendrá que ser a través de los mecanismos que la propia ley señala y el Reglamento, como es el caso del debate de una ley o la discusión de un decreto o un proyecto, pero nunca de una iniciativa. Por eso apelo a eso, señor Presidente y ojalá como moción de procedimiento en iniciativas, no se permita que haya, salvo el caso de las adhesiones.</w:t>
      </w:r>
    </w:p>
    <w:p w14:paraId="70561669" w14:textId="77777777" w:rsidR="00280960" w:rsidRPr="00C431FE" w:rsidRDefault="00280960" w:rsidP="0061081E">
      <w:pPr>
        <w:pStyle w:val="Sinespaciado"/>
        <w:jc w:val="both"/>
        <w:rPr>
          <w:rFonts w:cs="Times New Roman"/>
          <w:szCs w:val="24"/>
        </w:rPr>
      </w:pPr>
      <w:r w:rsidRPr="00C431FE">
        <w:rPr>
          <w:rFonts w:cs="Times New Roman"/>
          <w:szCs w:val="24"/>
        </w:rPr>
        <w:t>PRESIDENTE DIP. MAURILIO HERNÁNDEZ GONZÁLEZ. Se le agradece la moción, diputado, pero no se está generando ningún debate y para hechos no se le puede negar la palabra a ningún diputado. Efectivamente, una iniciativa no se debate y no se está haciendo debate al respecto. Adelante, diputada Selina, para hechos.</w:t>
      </w:r>
    </w:p>
    <w:p w14:paraId="31A6C091" w14:textId="61D6DA97" w:rsidR="00280960" w:rsidRPr="00C431FE" w:rsidRDefault="00280960" w:rsidP="0061081E">
      <w:pPr>
        <w:pStyle w:val="Sinespaciado"/>
        <w:jc w:val="both"/>
        <w:rPr>
          <w:rFonts w:cs="Times New Roman"/>
          <w:szCs w:val="24"/>
        </w:rPr>
      </w:pPr>
      <w:r w:rsidRPr="00C431FE">
        <w:rPr>
          <w:rFonts w:cs="Times New Roman"/>
          <w:kern w:val="2"/>
          <w:szCs w:val="24"/>
          <w:lang w:eastAsia="es-MX"/>
        </w:rPr>
        <w:t>DIP. SELINA TRUJILLO ARIZMENDI</w:t>
      </w:r>
      <w:r w:rsidR="00E30602">
        <w:rPr>
          <w:rFonts w:cs="Times New Roman"/>
          <w:kern w:val="2"/>
          <w:szCs w:val="24"/>
          <w:lang w:eastAsia="es-MX"/>
        </w:rPr>
        <w:t xml:space="preserve">  (Desde su curul)</w:t>
      </w:r>
      <w:r w:rsidRPr="00C431FE">
        <w:rPr>
          <w:rFonts w:cs="Times New Roman"/>
          <w:kern w:val="2"/>
          <w:szCs w:val="24"/>
          <w:lang w:eastAsia="es-MX"/>
        </w:rPr>
        <w:t xml:space="preserve">. </w:t>
      </w:r>
      <w:r w:rsidRPr="00C431FE">
        <w:rPr>
          <w:rFonts w:cs="Times New Roman"/>
          <w:szCs w:val="24"/>
        </w:rPr>
        <w:t>Sí, para comentar y no necesito que me responda la diputada. Solamente comentar y levantar un reconocimiento al Gobierno de la Maestra Delfina, por el esfuerzo que está haciendo con respecto al bacheo.</w:t>
      </w:r>
    </w:p>
    <w:p w14:paraId="65364F6B" w14:textId="77777777" w:rsidR="00280960" w:rsidRPr="00C431FE" w:rsidRDefault="00280960" w:rsidP="0061081E">
      <w:pPr>
        <w:pStyle w:val="Sinespaciado"/>
        <w:ind w:firstLine="708"/>
        <w:jc w:val="both"/>
        <w:rPr>
          <w:rFonts w:cs="Times New Roman"/>
          <w:szCs w:val="24"/>
        </w:rPr>
      </w:pPr>
      <w:r w:rsidRPr="00C431FE">
        <w:rPr>
          <w:rFonts w:cs="Times New Roman"/>
          <w:szCs w:val="24"/>
        </w:rPr>
        <w:t xml:space="preserve">Sabemos y conocemos las condiciones y no hay que dramatizar tanto para conocer la realidad del Estado de México. Simplemente el reconocimiento a todos los trabajadores y quienes están haciendo el esfuerzo de cuidar las carreteras. A mí me toca circular por la carretera México-Texcoco, que además es una carretera federal y con mucho esfuerzo se ha tratado de atender el tema del bacheo, que no es un tema provocado más que por las lluvias y por los esfuerzos que a veces de repente y lo debemos de reconocer, es parte de un asfalto que pusieron sin la calidad de vida y creo que hoy las obras que están haciendo y el esfuerzo que está haciendo la Gobernadora con este trabajo de </w:t>
      </w:r>
      <w:proofErr w:type="spellStart"/>
      <w:r w:rsidRPr="00C431FE">
        <w:rPr>
          <w:rFonts w:cs="Times New Roman"/>
          <w:szCs w:val="24"/>
        </w:rPr>
        <w:t>Bachetón</w:t>
      </w:r>
      <w:proofErr w:type="spellEnd"/>
      <w:r w:rsidRPr="00C431FE">
        <w:rPr>
          <w:rFonts w:cs="Times New Roman"/>
          <w:szCs w:val="24"/>
        </w:rPr>
        <w:t>, me parece que es importante decirle a la ciudadanía que el Gobierno del Estado de México está poniendo todo de su parte para cambiar las condiciones de nuestro Estado.</w:t>
      </w:r>
    </w:p>
    <w:p w14:paraId="6F91A66B" w14:textId="77777777" w:rsidR="00280960" w:rsidRPr="00C431FE" w:rsidRDefault="00280960" w:rsidP="0061081E">
      <w:pPr>
        <w:pStyle w:val="Sinespaciado"/>
        <w:ind w:firstLine="708"/>
        <w:jc w:val="both"/>
        <w:rPr>
          <w:rFonts w:cs="Times New Roman"/>
          <w:szCs w:val="24"/>
        </w:rPr>
      </w:pPr>
      <w:r w:rsidRPr="00C431FE">
        <w:rPr>
          <w:rFonts w:cs="Times New Roman"/>
          <w:szCs w:val="24"/>
        </w:rPr>
        <w:t>No necesito respuestas, no necesito más cuestionamientos, con lo que escuché fue suficiente. Muchas gracias.</w:t>
      </w:r>
    </w:p>
    <w:p w14:paraId="41AA3BF3" w14:textId="77777777" w:rsidR="00280960" w:rsidRPr="00C431FE" w:rsidRDefault="00280960" w:rsidP="0061081E">
      <w:pPr>
        <w:pStyle w:val="Sinespaciado"/>
        <w:jc w:val="both"/>
        <w:rPr>
          <w:rFonts w:cs="Times New Roman"/>
          <w:szCs w:val="24"/>
        </w:rPr>
      </w:pPr>
      <w:r w:rsidRPr="00C431FE">
        <w:rPr>
          <w:rFonts w:cs="Times New Roman"/>
          <w:szCs w:val="24"/>
        </w:rPr>
        <w:t>PRESIDENTE DIP. MAURILIO HERNÁNDEZ GONZÁLEZ. Gracias, diputada.</w:t>
      </w:r>
    </w:p>
    <w:p w14:paraId="3ACAB477" w14:textId="77777777" w:rsidR="00280960" w:rsidRPr="00C431FE" w:rsidRDefault="00280960" w:rsidP="0061081E">
      <w:pPr>
        <w:pStyle w:val="Sinespaciado"/>
        <w:ind w:firstLine="708"/>
        <w:jc w:val="both"/>
        <w:rPr>
          <w:rFonts w:cs="Times New Roman"/>
          <w:szCs w:val="24"/>
        </w:rPr>
      </w:pPr>
      <w:r w:rsidRPr="00C431FE">
        <w:rPr>
          <w:rFonts w:cs="Times New Roman"/>
          <w:szCs w:val="24"/>
        </w:rPr>
        <w:t>Bien, para desahogar el punto número 15 del orden del día. Perdone usted, diputada. Hemos concluido su participación.</w:t>
      </w:r>
    </w:p>
    <w:p w14:paraId="0D7A153F" w14:textId="77777777" w:rsidR="00280960" w:rsidRPr="00C431FE" w:rsidRDefault="00280960" w:rsidP="0061081E">
      <w:pPr>
        <w:pStyle w:val="Sinespaciado"/>
        <w:jc w:val="both"/>
        <w:rPr>
          <w:rFonts w:cs="Times New Roman"/>
          <w:szCs w:val="24"/>
        </w:rPr>
      </w:pPr>
      <w:r w:rsidRPr="00C431FE">
        <w:rPr>
          <w:rFonts w:cs="Times New Roman"/>
          <w:kern w:val="2"/>
          <w:szCs w:val="24"/>
          <w:lang w:eastAsia="es-MX"/>
        </w:rPr>
        <w:t xml:space="preserve">DIP. RUTH SALINAS REYES. </w:t>
      </w:r>
      <w:r w:rsidRPr="00C431FE">
        <w:rPr>
          <w:rFonts w:cs="Times New Roman"/>
          <w:szCs w:val="24"/>
        </w:rPr>
        <w:t>Le agradezco mucho, Presidente.</w:t>
      </w:r>
    </w:p>
    <w:p w14:paraId="1F8DC776" w14:textId="77777777" w:rsidR="00280960" w:rsidRPr="00C431FE" w:rsidRDefault="00280960" w:rsidP="0061081E">
      <w:pPr>
        <w:pStyle w:val="Sinespaciado"/>
        <w:jc w:val="both"/>
        <w:rPr>
          <w:rFonts w:cs="Times New Roman"/>
          <w:szCs w:val="24"/>
        </w:rPr>
      </w:pPr>
      <w:r w:rsidRPr="00C431FE">
        <w:rPr>
          <w:rFonts w:cs="Times New Roman"/>
          <w:szCs w:val="24"/>
        </w:rPr>
        <w:t>PRESIDENTE DIP. MAURILIO HERNÁNDEZ GONZÁLEZ. Gracias.</w:t>
      </w:r>
    </w:p>
    <w:p w14:paraId="1D29CED7" w14:textId="77777777" w:rsidR="00280960" w:rsidRPr="00C431FE" w:rsidRDefault="00280960" w:rsidP="0061081E">
      <w:pPr>
        <w:pStyle w:val="Sinespaciado"/>
        <w:ind w:firstLine="708"/>
        <w:jc w:val="both"/>
        <w:rPr>
          <w:rFonts w:cs="Times New Roman"/>
          <w:szCs w:val="24"/>
        </w:rPr>
      </w:pPr>
      <w:r w:rsidRPr="00C431FE">
        <w:rPr>
          <w:rFonts w:cs="Times New Roman"/>
          <w:szCs w:val="24"/>
        </w:rPr>
        <w:t>Sí, desde luego Ya se comunicó a qué comisiones se remite la iniciativa.</w:t>
      </w:r>
    </w:p>
    <w:p w14:paraId="67F0C0D4" w14:textId="77777777" w:rsidR="00280960" w:rsidRPr="00C431FE" w:rsidRDefault="00280960" w:rsidP="0061081E">
      <w:pPr>
        <w:pStyle w:val="Sinespaciado"/>
        <w:ind w:firstLine="708"/>
        <w:jc w:val="both"/>
        <w:rPr>
          <w:rFonts w:cs="Times New Roman"/>
          <w:szCs w:val="24"/>
        </w:rPr>
      </w:pPr>
      <w:r w:rsidRPr="00C431FE">
        <w:rPr>
          <w:rFonts w:cs="Times New Roman"/>
          <w:szCs w:val="24"/>
        </w:rPr>
        <w:t>Para el desahogo del punto número 15 del orden del día, se concede el uso de la palabra al diputado Omar Ortega Álvarez, quien leerá la iniciativa con proyecto de decreto por el que se reforman diversas disposiciones de la Ley de los Derechos de Niñas, Niños y Adolescentes del Estado de México, en materia de mendicidad infantil, presentada por la diputada Araceli Casasola Salazar y el diputado Omar Ortega Álvarez, en nombre del Grupo Parlamentario del Partido de la Revolución Democrática.</w:t>
      </w:r>
    </w:p>
    <w:p w14:paraId="1A228419" w14:textId="77777777" w:rsidR="00280960" w:rsidRPr="00C431FE" w:rsidRDefault="00280960" w:rsidP="0061081E">
      <w:pPr>
        <w:pStyle w:val="Sinespaciado"/>
        <w:jc w:val="both"/>
        <w:rPr>
          <w:rFonts w:cs="Times New Roman"/>
          <w:szCs w:val="24"/>
        </w:rPr>
      </w:pPr>
      <w:r w:rsidRPr="00C431FE">
        <w:rPr>
          <w:rFonts w:cs="Times New Roman"/>
          <w:szCs w:val="24"/>
        </w:rPr>
        <w:lastRenderedPageBreak/>
        <w:t>DIP.OMAR ORTEGA ÁLVAREZ. Con el permiso del Presidente de la Mesa Directiva, así como de los integrantes de la Mesa y a mis compañeras y compañeros de esta LXII Legislatura. A nombre del Grupo Parlamentario del Partido de la Revolución Democrática, vengo a presentar una iniciativa de decreto para modificar la Ley de los Derechos de las Niñas, Niños y Adolescentes del Estado de México, por las siguientes:</w:t>
      </w:r>
    </w:p>
    <w:p w14:paraId="393268F5" w14:textId="77777777" w:rsidR="00280960" w:rsidRPr="00C431FE" w:rsidRDefault="00280960" w:rsidP="002D1725">
      <w:pPr>
        <w:pStyle w:val="Sinespaciado"/>
        <w:jc w:val="both"/>
        <w:rPr>
          <w:rFonts w:cs="Times New Roman"/>
          <w:szCs w:val="24"/>
        </w:rPr>
      </w:pPr>
      <w:r w:rsidRPr="00C431FE">
        <w:rPr>
          <w:rFonts w:cs="Times New Roman"/>
          <w:szCs w:val="24"/>
        </w:rPr>
        <w:t>CONSIDERACIONES</w:t>
      </w:r>
    </w:p>
    <w:p w14:paraId="5DF1497B" w14:textId="77777777" w:rsidR="00280960" w:rsidRPr="00C431FE" w:rsidRDefault="00280960" w:rsidP="0061081E">
      <w:pPr>
        <w:pStyle w:val="Sinespaciado"/>
        <w:jc w:val="both"/>
        <w:rPr>
          <w:rFonts w:cs="Times New Roman"/>
          <w:szCs w:val="24"/>
        </w:rPr>
      </w:pPr>
      <w:r w:rsidRPr="00C431FE">
        <w:rPr>
          <w:rFonts w:cs="Times New Roman"/>
          <w:szCs w:val="24"/>
        </w:rPr>
        <w:tab/>
        <w:t>Las realidades y las condiciones y las diferentes formas de vivir en el Estado de México, son muy contrastantes unas de otras, lamentablemente para el Estado algunas parecieran que son inexistentes, porque poco o nada se hace para mejorarlas.</w:t>
      </w:r>
    </w:p>
    <w:p w14:paraId="0C9CE2A8" w14:textId="77777777" w:rsidR="00280960" w:rsidRPr="00C431FE" w:rsidRDefault="00280960" w:rsidP="0061081E">
      <w:pPr>
        <w:pStyle w:val="Sinespaciado"/>
        <w:ind w:firstLine="708"/>
        <w:jc w:val="both"/>
        <w:rPr>
          <w:rFonts w:cs="Times New Roman"/>
          <w:szCs w:val="24"/>
        </w:rPr>
      </w:pPr>
      <w:r w:rsidRPr="00C431FE">
        <w:rPr>
          <w:rFonts w:cs="Times New Roman"/>
          <w:szCs w:val="24"/>
        </w:rPr>
        <w:t>Con crudeza nos encontramos ante el sector de la población de los olvidados, aquellas y aquellos que vemos en los semáforos, afuera de las iglesias o incluso en dependencias gubernamentales, pidiendo una moneda o hasta alimentos para poder saciar el hambre de días enteros.</w:t>
      </w:r>
    </w:p>
    <w:p w14:paraId="79AFFAE1" w14:textId="77777777" w:rsidR="00280960" w:rsidRPr="00C431FE" w:rsidRDefault="00280960" w:rsidP="0061081E">
      <w:pPr>
        <w:pStyle w:val="Sinespaciado"/>
        <w:jc w:val="both"/>
        <w:rPr>
          <w:rFonts w:cs="Times New Roman"/>
          <w:szCs w:val="24"/>
        </w:rPr>
      </w:pPr>
      <w:r w:rsidRPr="00C431FE">
        <w:rPr>
          <w:rFonts w:cs="Times New Roman"/>
          <w:szCs w:val="24"/>
        </w:rPr>
        <w:tab/>
        <w:t>La mendicidad es el producto de una problemática de desigualdad social que nos atañe a todas y a todos, es un fenómeno que resulta de contextos de pobreza, desplazamiento y vulnerabilidad, refleja la despreocupación, la indiferencia, refleja la despreocupación y la indiferencia y, sobre, todo la omisión de nuestras autoridades e incluso de nosotras y nosotros mismos, y aunque pareciera que la situación no podría verse agudizada nos encontramos frente a la mendicidad infantil, a la que en la mayoría de los casos no se llega por una decisión propia de supervivencia.</w:t>
      </w:r>
    </w:p>
    <w:p w14:paraId="6F387E40" w14:textId="77777777" w:rsidR="00280960" w:rsidRPr="00C431FE" w:rsidRDefault="00280960" w:rsidP="0061081E">
      <w:pPr>
        <w:pStyle w:val="Sinespaciado"/>
        <w:jc w:val="both"/>
        <w:rPr>
          <w:rFonts w:cs="Times New Roman"/>
          <w:szCs w:val="24"/>
        </w:rPr>
      </w:pPr>
      <w:r w:rsidRPr="00C431FE">
        <w:rPr>
          <w:rFonts w:cs="Times New Roman"/>
          <w:szCs w:val="24"/>
        </w:rPr>
        <w:tab/>
        <w:t>Es el resultado, compañeras y compañeros, del abuso y la explotación del adulto, que este pudiera ser un familiar o inclusive una persona inmersa en una célula delincuencial, existen delincuentes que se encargan de reclutar, sobre todo a niñas y niños en situación de calle, por su condición de vulnerabilidad y así obtener dinero por medio de la limosna.</w:t>
      </w:r>
    </w:p>
    <w:p w14:paraId="65504878" w14:textId="77777777" w:rsidR="00280960" w:rsidRPr="00C431FE" w:rsidRDefault="00280960" w:rsidP="0061081E">
      <w:pPr>
        <w:pStyle w:val="Sinespaciado"/>
        <w:jc w:val="both"/>
        <w:rPr>
          <w:rFonts w:cs="Times New Roman"/>
          <w:szCs w:val="24"/>
        </w:rPr>
      </w:pPr>
      <w:r w:rsidRPr="00C431FE">
        <w:rPr>
          <w:rFonts w:cs="Times New Roman"/>
          <w:szCs w:val="24"/>
        </w:rPr>
        <w:tab/>
        <w:t>Lo que es una realidad, es que la mendicidad ajena en cualquier modalidad configura el delito de trata de personas, pues las víctimas son explotadas con el fin de que un tercero reciba algún beneficio.</w:t>
      </w:r>
    </w:p>
    <w:p w14:paraId="53F92119" w14:textId="77777777" w:rsidR="00280960" w:rsidRPr="00C431FE" w:rsidRDefault="00280960" w:rsidP="0061081E">
      <w:pPr>
        <w:pStyle w:val="Sinespaciado"/>
        <w:jc w:val="both"/>
        <w:rPr>
          <w:rFonts w:cs="Times New Roman"/>
          <w:szCs w:val="24"/>
        </w:rPr>
      </w:pPr>
      <w:r w:rsidRPr="00C431FE">
        <w:rPr>
          <w:rFonts w:cs="Times New Roman"/>
          <w:szCs w:val="24"/>
        </w:rPr>
        <w:tab/>
        <w:t>En el Grupo Parlamentario del Partido de la Revolución Democrática, tenemos un compromiso real y permanente porque las infancias vivan felices y plenas, en ocasiones ignoramos que esta etapa de la vida es el pilar que asegura que las juventudes y los adultos del mañana integren la sociedad más sana.</w:t>
      </w:r>
    </w:p>
    <w:p w14:paraId="17779F71" w14:textId="77777777" w:rsidR="00280960" w:rsidRPr="00C431FE" w:rsidRDefault="00280960" w:rsidP="0061081E">
      <w:pPr>
        <w:pStyle w:val="Sinespaciado"/>
        <w:jc w:val="both"/>
        <w:rPr>
          <w:rFonts w:cs="Times New Roman"/>
          <w:szCs w:val="24"/>
        </w:rPr>
      </w:pPr>
      <w:r w:rsidRPr="00C431FE">
        <w:rPr>
          <w:rFonts w:cs="Times New Roman"/>
          <w:szCs w:val="24"/>
        </w:rPr>
        <w:tab/>
        <w:t>La degeneración social en gran parte atiende a esto, al olvido de quienes se encuentran en situación de adversidad, desventaja y hasta en condiciones indignantes de vida.</w:t>
      </w:r>
    </w:p>
    <w:p w14:paraId="632C5FFB" w14:textId="77777777" w:rsidR="00280960" w:rsidRPr="00C431FE" w:rsidRDefault="00280960" w:rsidP="0061081E">
      <w:pPr>
        <w:pStyle w:val="Sinespaciado"/>
        <w:jc w:val="both"/>
        <w:rPr>
          <w:rFonts w:cs="Times New Roman"/>
          <w:szCs w:val="24"/>
        </w:rPr>
      </w:pPr>
      <w:r w:rsidRPr="00C431FE">
        <w:rPr>
          <w:rFonts w:cs="Times New Roman"/>
          <w:szCs w:val="24"/>
        </w:rPr>
        <w:tab/>
        <w:t>Con base en lo anterior, es que consideramos importante prestar la atención que el tema amerita, las niñas y los niños no deben estar en las calles, en las casetas, ni en los semáforos pidiendo dinero, les están robando su infancia, su capacidad de asombro, tiempo de juego, de aprendizaje, les estamos quitando los sueños y sus ganas de vivir, están siendo expuestos a una violencia constante, además de que seguramente su propio contexto ya los hizo víctimas del abuso psicológico y físico.</w:t>
      </w:r>
    </w:p>
    <w:p w14:paraId="386B0749" w14:textId="77777777" w:rsidR="00280960" w:rsidRPr="00C431FE" w:rsidRDefault="00280960" w:rsidP="0061081E">
      <w:pPr>
        <w:pStyle w:val="Sinespaciado"/>
        <w:jc w:val="both"/>
        <w:rPr>
          <w:rFonts w:cs="Times New Roman"/>
          <w:szCs w:val="24"/>
        </w:rPr>
      </w:pPr>
      <w:r w:rsidRPr="00C431FE">
        <w:rPr>
          <w:rFonts w:cs="Times New Roman"/>
          <w:szCs w:val="24"/>
        </w:rPr>
        <w:tab/>
        <w:t>Por ello, en nombre del Grupo Parlamentario del PRD presentamos este producto legislativo, con el propósito de realizar diversas reformas a la Ley de los Derechos de las Niñas, Niños y Adolescentes, para reconocer la mendicidad ajena infantil como una forma de explotación que busca obtener un beneficio al ser obligado o inducido a pedir limosna o caridad, inclusive una práctica a la que se llega aún sin recurrir a la coerción.</w:t>
      </w:r>
    </w:p>
    <w:p w14:paraId="7D0352F5" w14:textId="77777777" w:rsidR="00280960" w:rsidRPr="00C431FE" w:rsidRDefault="00280960" w:rsidP="0061081E">
      <w:pPr>
        <w:pStyle w:val="Sinespaciado"/>
        <w:jc w:val="both"/>
        <w:rPr>
          <w:rFonts w:cs="Times New Roman"/>
          <w:szCs w:val="24"/>
        </w:rPr>
      </w:pPr>
      <w:r w:rsidRPr="00C431FE">
        <w:rPr>
          <w:rFonts w:cs="Times New Roman"/>
          <w:szCs w:val="24"/>
        </w:rPr>
        <w:tab/>
        <w:t>Otorgar el carácter de situación especial a las infancias que son víctimas, con la intención de que sean objetos de medidas de protección; asimismo, sumar como atribución de la Procuraduría de Protección de Niñas y Niños y Adolescentes, el detectar y valorar la condición de las víctimas y determinar los protocolos de actuación necesarios para que las acciones de asistencia y protección se den.</w:t>
      </w:r>
    </w:p>
    <w:p w14:paraId="0392803C" w14:textId="77777777" w:rsidR="00280960" w:rsidRPr="00C431FE" w:rsidRDefault="00280960" w:rsidP="0061081E">
      <w:pPr>
        <w:pStyle w:val="Sinespaciado"/>
        <w:jc w:val="both"/>
        <w:rPr>
          <w:rFonts w:cs="Times New Roman"/>
          <w:szCs w:val="24"/>
        </w:rPr>
      </w:pPr>
      <w:r w:rsidRPr="00C431FE">
        <w:rPr>
          <w:rFonts w:cs="Times New Roman"/>
          <w:szCs w:val="24"/>
        </w:rPr>
        <w:lastRenderedPageBreak/>
        <w:tab/>
        <w:t>La vulneración de los derechos de las niñas y niños, es un mal que debe erradicar, nuestro compromiso debe estar enfocado en mejorar la calidad de vida de todas y todos, esto incluye a quienes vemos en las calles, que la indiferencia no nos alcance. Es cuanto Presidente.</w:t>
      </w:r>
    </w:p>
    <w:p w14:paraId="18BDCD22" w14:textId="77777777" w:rsidR="002031B3" w:rsidRPr="00E02D90" w:rsidRDefault="002031B3" w:rsidP="00814514">
      <w:pPr>
        <w:spacing w:after="0" w:line="240" w:lineRule="auto"/>
        <w:jc w:val="center"/>
        <w:rPr>
          <w:rFonts w:ascii="Times New Roman" w:hAnsi="Times New Roman"/>
          <w:sz w:val="24"/>
          <w:szCs w:val="24"/>
        </w:rPr>
      </w:pPr>
    </w:p>
    <w:p w14:paraId="447347D3" w14:textId="77777777" w:rsidR="002031B3" w:rsidRPr="00E02D90" w:rsidRDefault="002031B3" w:rsidP="00814514">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15974584" w14:textId="77777777" w:rsidR="002031B3" w:rsidRPr="00E02D90" w:rsidRDefault="002031B3" w:rsidP="00814514">
      <w:pPr>
        <w:spacing w:after="0" w:line="240" w:lineRule="auto"/>
        <w:jc w:val="center"/>
        <w:rPr>
          <w:rFonts w:ascii="Times New Roman" w:hAnsi="Times New Roman"/>
          <w:sz w:val="24"/>
          <w:szCs w:val="24"/>
        </w:rPr>
      </w:pPr>
    </w:p>
    <w:p w14:paraId="074289B7" w14:textId="77777777" w:rsidR="0007347E" w:rsidRPr="0007347E" w:rsidRDefault="0007347E" w:rsidP="0007347E">
      <w:pPr>
        <w:spacing w:after="0" w:line="240" w:lineRule="auto"/>
        <w:jc w:val="center"/>
        <w:rPr>
          <w:rFonts w:ascii="Times New Roman" w:eastAsia="Calibri" w:hAnsi="Times New Roman" w:cs="Times New Roman"/>
          <w:sz w:val="24"/>
          <w:szCs w:val="24"/>
        </w:rPr>
      </w:pPr>
      <w:r w:rsidRPr="0007347E">
        <w:rPr>
          <w:rFonts w:ascii="Times New Roman" w:eastAsia="Calibri" w:hAnsi="Times New Roman" w:cs="Times New Roman"/>
          <w:b/>
          <w:sz w:val="24"/>
          <w:szCs w:val="24"/>
        </w:rPr>
        <w:t>“2024. Año del Bicentenario de la Erección del Estado Libre y Soberano de México”.</w:t>
      </w:r>
    </w:p>
    <w:p w14:paraId="1EA9F6F1"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79733DA2" w14:textId="77777777" w:rsidR="0007347E" w:rsidRPr="0007347E" w:rsidRDefault="0007347E" w:rsidP="0007347E">
      <w:pPr>
        <w:spacing w:after="0" w:line="240" w:lineRule="auto"/>
        <w:jc w:val="right"/>
        <w:rPr>
          <w:rFonts w:ascii="Times New Roman" w:eastAsia="Calibri" w:hAnsi="Times New Roman" w:cs="Times New Roman"/>
          <w:sz w:val="24"/>
          <w:szCs w:val="24"/>
        </w:rPr>
      </w:pPr>
      <w:r w:rsidRPr="0007347E">
        <w:rPr>
          <w:rFonts w:ascii="Times New Roman" w:eastAsia="Calibri" w:hAnsi="Times New Roman" w:cs="Times New Roman"/>
          <w:b/>
          <w:sz w:val="24"/>
          <w:szCs w:val="24"/>
        </w:rPr>
        <w:t>Toluca de Lerdo, Méx., a 19 de Noviembre de 2024.</w:t>
      </w:r>
    </w:p>
    <w:p w14:paraId="551077FF"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73D84D1F" w14:textId="77777777" w:rsidR="0007347E" w:rsidRPr="0007347E" w:rsidRDefault="0007347E" w:rsidP="0007347E">
      <w:pPr>
        <w:spacing w:after="0" w:line="240" w:lineRule="auto"/>
        <w:rPr>
          <w:rFonts w:ascii="Times New Roman" w:eastAsia="Calibri" w:hAnsi="Times New Roman" w:cs="Times New Roman"/>
          <w:b/>
          <w:sz w:val="24"/>
          <w:szCs w:val="24"/>
        </w:rPr>
      </w:pPr>
      <w:r w:rsidRPr="0007347E">
        <w:rPr>
          <w:rFonts w:ascii="Times New Roman" w:eastAsia="Calibri" w:hAnsi="Times New Roman" w:cs="Times New Roman"/>
          <w:b/>
          <w:sz w:val="24"/>
          <w:szCs w:val="24"/>
        </w:rPr>
        <w:t>CC. DIPUTADAS Y DIPUTADOS INTEGRANTES DE LA MESA DIRECTIVA</w:t>
      </w:r>
    </w:p>
    <w:p w14:paraId="4C139626" w14:textId="77777777" w:rsidR="0007347E" w:rsidRPr="0007347E" w:rsidRDefault="0007347E" w:rsidP="0007347E">
      <w:pPr>
        <w:spacing w:after="0" w:line="240" w:lineRule="auto"/>
        <w:rPr>
          <w:rFonts w:ascii="Times New Roman" w:eastAsia="Calibri" w:hAnsi="Times New Roman" w:cs="Times New Roman"/>
          <w:sz w:val="24"/>
          <w:szCs w:val="24"/>
        </w:rPr>
      </w:pPr>
      <w:r w:rsidRPr="0007347E">
        <w:rPr>
          <w:rFonts w:ascii="Times New Roman" w:eastAsia="Calibri" w:hAnsi="Times New Roman" w:cs="Times New Roman"/>
          <w:b/>
          <w:sz w:val="24"/>
          <w:szCs w:val="24"/>
        </w:rPr>
        <w:t>DE LA H. LXII LEGISLATURA DEL ESTADO LIBRE</w:t>
      </w:r>
    </w:p>
    <w:p w14:paraId="2673FB42" w14:textId="77777777" w:rsidR="0007347E" w:rsidRPr="0007347E" w:rsidRDefault="0007347E" w:rsidP="0007347E">
      <w:pPr>
        <w:spacing w:after="0" w:line="240" w:lineRule="auto"/>
        <w:rPr>
          <w:rFonts w:ascii="Times New Roman" w:eastAsia="Calibri" w:hAnsi="Times New Roman" w:cs="Times New Roman"/>
          <w:b/>
          <w:sz w:val="24"/>
          <w:szCs w:val="24"/>
        </w:rPr>
      </w:pPr>
      <w:r w:rsidRPr="0007347E">
        <w:rPr>
          <w:rFonts w:ascii="Times New Roman" w:eastAsia="Calibri" w:hAnsi="Times New Roman" w:cs="Times New Roman"/>
          <w:b/>
          <w:sz w:val="24"/>
          <w:szCs w:val="24"/>
        </w:rPr>
        <w:t>Y SOBERANO DE MÉXICO.</w:t>
      </w:r>
    </w:p>
    <w:p w14:paraId="4A7AE972" w14:textId="77777777" w:rsidR="0007347E" w:rsidRPr="0007347E" w:rsidRDefault="0007347E" w:rsidP="0007347E">
      <w:pPr>
        <w:spacing w:after="0" w:line="240" w:lineRule="auto"/>
        <w:rPr>
          <w:rFonts w:ascii="Times New Roman" w:eastAsia="Calibri" w:hAnsi="Times New Roman" w:cs="Times New Roman"/>
          <w:sz w:val="24"/>
          <w:szCs w:val="24"/>
        </w:rPr>
      </w:pPr>
      <w:r w:rsidRPr="0007347E">
        <w:rPr>
          <w:rFonts w:ascii="Times New Roman" w:eastAsia="Calibri" w:hAnsi="Times New Roman" w:cs="Times New Roman"/>
          <w:b/>
          <w:sz w:val="24"/>
          <w:szCs w:val="24"/>
        </w:rPr>
        <w:t>P R E S E N T E S</w:t>
      </w:r>
    </w:p>
    <w:p w14:paraId="685A856A"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73BD2CE4"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07347E">
        <w:rPr>
          <w:rFonts w:ascii="Times New Roman" w:eastAsia="Calibri" w:hAnsi="Times New Roman" w:cs="Times New Roman"/>
          <w:b/>
          <w:sz w:val="24"/>
          <w:szCs w:val="24"/>
        </w:rPr>
        <w:t>Diputada Araceli Casasola Salazar y Diputado Omar Ortega Álvarez</w:t>
      </w:r>
      <w:r w:rsidRPr="0007347E">
        <w:rPr>
          <w:rFonts w:ascii="Times New Roman" w:eastAsia="Calibri" w:hAnsi="Times New Roman" w:cs="Times New Roman"/>
          <w:sz w:val="24"/>
          <w:szCs w:val="24"/>
        </w:rPr>
        <w:t xml:space="preserve">, en representación del Grupo Parlamentario del Partido de la Revolución Democrática, sometemos a consideración de esta Honorable Asamblea la presente </w:t>
      </w:r>
      <w:r w:rsidRPr="0007347E">
        <w:rPr>
          <w:rFonts w:ascii="Times New Roman" w:eastAsia="Calibri" w:hAnsi="Times New Roman" w:cs="Times New Roman"/>
          <w:b/>
          <w:sz w:val="24"/>
          <w:szCs w:val="24"/>
        </w:rPr>
        <w:t xml:space="preserve">Iniciativa con Proyecto de Decreto por la que se adiciona la fracción XXVII, recorriendo las subsecuentes del artículo 5, se adiciona la fracción VI del artículo 68, se reforma la fracción XVIII del artículo 73, se reforma la fracción IV del artículo 74 y se adiciona la fracción XXIV del artículo 90 de la Ley de los Derechos de Niñas, Niños y Adolescentes del Estado de México, en materia de mendicidad ajena infantil, </w:t>
      </w:r>
      <w:r w:rsidRPr="0007347E">
        <w:rPr>
          <w:rFonts w:ascii="Times New Roman" w:eastAsia="Calibri" w:hAnsi="Times New Roman" w:cs="Times New Roman"/>
          <w:sz w:val="24"/>
          <w:szCs w:val="24"/>
        </w:rPr>
        <w:t>en mérito de la siguiente:</w:t>
      </w:r>
    </w:p>
    <w:p w14:paraId="3B700A8F"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5451E0CC" w14:textId="77777777" w:rsidR="0007347E" w:rsidRPr="0007347E" w:rsidRDefault="0007347E" w:rsidP="0007347E">
      <w:pPr>
        <w:spacing w:after="0" w:line="240" w:lineRule="auto"/>
        <w:jc w:val="center"/>
        <w:rPr>
          <w:rFonts w:ascii="Times New Roman" w:eastAsia="Calibri" w:hAnsi="Times New Roman" w:cs="Times New Roman"/>
          <w:sz w:val="24"/>
          <w:szCs w:val="24"/>
        </w:rPr>
      </w:pPr>
      <w:r w:rsidRPr="0007347E">
        <w:rPr>
          <w:rFonts w:ascii="Times New Roman" w:eastAsia="Calibri" w:hAnsi="Times New Roman" w:cs="Times New Roman"/>
          <w:b/>
          <w:sz w:val="24"/>
          <w:szCs w:val="24"/>
        </w:rPr>
        <w:t>EXPOSICIÓN DE MOTIVOS</w:t>
      </w:r>
    </w:p>
    <w:p w14:paraId="6429CB92"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32739B99"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La trata de personas es un problema mundial y uno de los delitos más vergonzosos que existen, ya que priva de su dignidad a millones de personas en todo el mundo. Los tratantes engañan a mujeres, hombres y niños de todos los rincones del planeta y los someten diariamente a situaciones de explotación. Si bien la forma más conocida de trata de personas es la explotación sexual, cientos de miles de víctimas también son objeto de trata con fines de trabajo forzoso, servidumbre doméstica y mendicidad infantil.</w:t>
      </w:r>
      <w:r w:rsidRPr="0007347E">
        <w:rPr>
          <w:rFonts w:ascii="Times New Roman" w:eastAsia="Calibri" w:hAnsi="Times New Roman" w:cs="Times New Roman"/>
          <w:color w:val="FF0000"/>
          <w:sz w:val="24"/>
          <w:szCs w:val="24"/>
          <w:vertAlign w:val="superscript"/>
        </w:rPr>
        <w:t>1</w:t>
      </w:r>
    </w:p>
    <w:p w14:paraId="18250437" w14:textId="77777777" w:rsidR="0007347E" w:rsidRPr="0007347E" w:rsidRDefault="0007347E" w:rsidP="0007347E">
      <w:pPr>
        <w:spacing w:after="0" w:line="240" w:lineRule="auto"/>
        <w:jc w:val="both"/>
        <w:rPr>
          <w:rFonts w:ascii="Times New Roman" w:eastAsia="Calibri" w:hAnsi="Times New Roman" w:cs="Times New Roman"/>
          <w:sz w:val="24"/>
          <w:szCs w:val="24"/>
        </w:rPr>
      </w:pPr>
    </w:p>
    <w:p w14:paraId="5F1F7E55"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La mendicidad infantil es una situación en la que niñas y niños, a menudo de manera forzada o debido a la extrema pobreza, se ven obligados a pedir limosna en las calles, plazas u otros lugares públicos. Esta situación puede ser consecuencia de problemas sociales, económicos y familiares, como la pobreza, la exclusión social, la falta de acceso a la educación y el trabajo infantil.</w:t>
      </w:r>
    </w:p>
    <w:p w14:paraId="563E603D" w14:textId="77777777" w:rsidR="0007347E" w:rsidRPr="0007347E" w:rsidRDefault="0007347E" w:rsidP="0007347E">
      <w:pPr>
        <w:spacing w:after="0" w:line="240" w:lineRule="auto"/>
        <w:jc w:val="both"/>
        <w:rPr>
          <w:rFonts w:ascii="Times New Roman" w:eastAsia="Calibri" w:hAnsi="Times New Roman" w:cs="Times New Roman"/>
          <w:sz w:val="24"/>
          <w:szCs w:val="24"/>
        </w:rPr>
      </w:pPr>
    </w:p>
    <w:p w14:paraId="31FEEA70" w14:textId="77777777" w:rsidR="0007347E" w:rsidRPr="0007347E" w:rsidRDefault="0007347E" w:rsidP="0007347E">
      <w:pPr>
        <w:spacing w:after="0" w:line="240" w:lineRule="auto"/>
        <w:rPr>
          <w:rFonts w:ascii="Times New Roman" w:eastAsia="Times New Roman" w:hAnsi="Times New Roman" w:cs="Times New Roman"/>
          <w:sz w:val="18"/>
          <w:szCs w:val="24"/>
        </w:rPr>
      </w:pPr>
      <w:r w:rsidRPr="0007347E">
        <w:rPr>
          <w:rFonts w:ascii="Times New Roman" w:eastAsia="Calibri" w:hAnsi="Times New Roman" w:cs="Times New Roman"/>
          <w:color w:val="FF0000"/>
          <w:sz w:val="18"/>
          <w:szCs w:val="24"/>
          <w:vertAlign w:val="superscript"/>
        </w:rPr>
        <w:t>1</w:t>
      </w:r>
      <w:r w:rsidRPr="0007347E">
        <w:rPr>
          <w:rFonts w:ascii="Times New Roman" w:eastAsia="Calibri" w:hAnsi="Times New Roman" w:cs="Times New Roman"/>
          <w:sz w:val="18"/>
          <w:szCs w:val="24"/>
        </w:rPr>
        <w:t xml:space="preserve"> </w:t>
      </w:r>
      <w:hyperlink r:id="rId40">
        <w:r w:rsidRPr="0007347E">
          <w:rPr>
            <w:rFonts w:ascii="Times New Roman" w:eastAsia="Calibri" w:hAnsi="Times New Roman" w:cs="Times New Roman"/>
            <w:sz w:val="18"/>
            <w:szCs w:val="24"/>
            <w:u w:val="single" w:color="0000FF"/>
          </w:rPr>
          <w:t>https://www.unodc.org/toc/es/crimes/human-trafficking.html</w:t>
        </w:r>
      </w:hyperlink>
    </w:p>
    <w:p w14:paraId="1B74A235"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647F84B9"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En muchos casos, los niños en situación de mendicidad son explotados por adultos, ya sea familiares u organizaciones que los obligan a mendigar, lo que les priva de sus derechos básicos, como la educación, la seguridad y un desarrollo integral adecuado.</w:t>
      </w:r>
    </w:p>
    <w:p w14:paraId="0B139343"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090533F4"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lastRenderedPageBreak/>
        <w:t>La mendicidad infantil es considerada una violación de los derechos de las y los infantes; actualmente, muchos países cuentan con leyes para protegerlos y ofrecerles alternativas a través de servicios de apoyo y programas sociales.</w:t>
      </w:r>
    </w:p>
    <w:p w14:paraId="27A6DD7A"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478B4FE3"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Este tipo de explotación puede adoptar diversas formas para concretarse, como la coerción, el uso de la violencia o amenazas, y regularmente está motivada por intereses económicos. Los niños, debido a su vulnerabilidad, tienen menos capacidad para defenderse y muchas veces son víctimas de abusos físicos, emocionales o sexuales.</w:t>
      </w:r>
    </w:p>
    <w:p w14:paraId="468484A4"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64E164DD"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La infancia es una etapa crucial para el desarrollo físico, emocional y social de una persona; las niñas, niños y adolescentes que se ven obligados a mendigar no tienen tiempo ni acceso para jugar, aprender, explorar o disfrutar de experiencias propias de su edad. Al estar expuestos a entornos inseguros y a responsabilidades de adultos, pierden la oportunidad de vivir una infancia plena, lo que afecta su desarrollo integral.</w:t>
      </w:r>
    </w:p>
    <w:p w14:paraId="35E75198"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06320FDC"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La mendicidad impide que asistan a la escuela, ya sea por la falta de recursos, la necesidad de contribuir al sustento familiar, o porque los obligan a permanecer en las calles. En consecuencia, la falta de acceso a la educación no solo limita el desarrollo de habilidades, sino que también reduce significativamente sus oportunidades para salir de la pobreza y mejorar su calidad de vida en el futuro. Además, los niños que no asisten a la escuela son más propensos a ser explotados laboralmente.</w:t>
      </w:r>
    </w:p>
    <w:p w14:paraId="49972404"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464D9707" w14:textId="77777777" w:rsidR="0007347E" w:rsidRPr="0007347E" w:rsidRDefault="0007347E" w:rsidP="0007347E">
      <w:pPr>
        <w:spacing w:after="0" w:line="240" w:lineRule="auto"/>
        <w:jc w:val="both"/>
        <w:rPr>
          <w:rFonts w:ascii="Times New Roman" w:eastAsia="Times New Roman" w:hAnsi="Times New Roman" w:cs="Times New Roman"/>
          <w:sz w:val="24"/>
          <w:szCs w:val="24"/>
        </w:rPr>
      </w:pPr>
      <w:r w:rsidRPr="0007347E">
        <w:rPr>
          <w:rFonts w:ascii="Times New Roman" w:eastAsia="Calibri" w:hAnsi="Times New Roman" w:cs="Times New Roman"/>
          <w:sz w:val="24"/>
          <w:szCs w:val="24"/>
        </w:rPr>
        <w:t>Esta lamentable condición contribuye al ciclo de pobreza y exclusión social, ya que los niños que crecen en esta situación suelen tener menos oportunidades para mejorar sus condiciones de vida. Esta falta de integración en la sociedad y el acceso limitado a recursos económicos o programas de apoyo perpetúan la marginación, pero también proceso de violencia.</w:t>
      </w:r>
    </w:p>
    <w:p w14:paraId="29A7BEC3"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234E02CD"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El trabajo informal, los actos delictivos, y la mendicidad son algunas de las alternativas que se han planteado para generar ingresos económicos; esto conlleva a un problema social que va en auge y crece a pasos agigantados, pero el problema cada vez empeora, porque estos actos generan consecuencias negativas que inmiscuyen a los niños a ser parte de la mendicidad infantil, que conlleva a la vulneración de sus derechos, siendo muchas veces obligados por sus progenitores, volviendo de esta práctica, una rutina de vida para ellos.</w:t>
      </w:r>
    </w:p>
    <w:p w14:paraId="02CE42A6"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3DDF9B6B"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Es importante hablar sobre la mendicidad infantil, pues es un problema de actualidad que va en constante crecimiento, constituyéndose en un elemento importante que contribuye a que se vulneren los derechos de los niños; este problema se agudizó por la emergencia sanitaria a causa de la COVID 19, así como también por el incremento de personas que se vieron obligadas a emigrar de sus países de origen, en busca de nuevos horizontes y de una vida digna que permita cubrir sus necesidades básicas como salud, alimentación, vivienda, entre otras.</w:t>
      </w:r>
      <w:r w:rsidRPr="0007347E">
        <w:rPr>
          <w:rFonts w:ascii="Times New Roman" w:eastAsia="Calibri" w:hAnsi="Times New Roman" w:cs="Times New Roman"/>
          <w:color w:val="FF0000"/>
          <w:sz w:val="24"/>
          <w:szCs w:val="24"/>
          <w:vertAlign w:val="superscript"/>
        </w:rPr>
        <w:t>2</w:t>
      </w:r>
    </w:p>
    <w:p w14:paraId="465A2BCB"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0C4EE603"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Los niños que mendigan a menudo viven en condiciones insalubres y tienen una alimentación deficiente, lo que los hace vulnerables a enfermedades, desnutrición y problemas de salud mental. Además, están expuestos a situaciones peligrosas como las inclemencias del clima, contaminación y violencia en las calles. La falta de acceso a atención médica agrava estos problemas, afectando su desarrollo físico y bienestar general.</w:t>
      </w:r>
    </w:p>
    <w:p w14:paraId="49DABDB5"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67ACA091"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lastRenderedPageBreak/>
        <w:t>La exposición constante al rechazo, la discriminación y el riesgo puede generar graves secuelas emocionales y psicológicas en los niños que mendigan. La inseguridad, la ansiedad, el estrés, la baja autoestima y los traumas son comunes en ellos.</w:t>
      </w:r>
    </w:p>
    <w:p w14:paraId="6498D661"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5665432B"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Todo ello, sin mencionar que también son más propensos a ser reclutados o utilizados por redes de trata, explotación sexual, grupos delictivos o redes de tráfico de drogas. Esta vulnerabilidad aumenta su riesgo de involucrarse en situaciones que les ponen en peligro.</w:t>
      </w:r>
    </w:p>
    <w:p w14:paraId="05CEB319" w14:textId="77777777" w:rsidR="0007347E" w:rsidRPr="0007347E" w:rsidRDefault="0007347E" w:rsidP="0007347E">
      <w:pPr>
        <w:spacing w:after="0" w:line="240" w:lineRule="auto"/>
        <w:jc w:val="both"/>
        <w:rPr>
          <w:rFonts w:ascii="Times New Roman" w:eastAsia="Calibri" w:hAnsi="Times New Roman" w:cs="Times New Roman"/>
          <w:sz w:val="24"/>
          <w:szCs w:val="24"/>
        </w:rPr>
      </w:pPr>
    </w:p>
    <w:p w14:paraId="65B97DD4"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Existen delincuentes que se encargan de reclutar sobre todo niñas, niños, mujeres, indígenas, personas con discapacidad y adultos o adultas mayores, para obtener dinero por medio de la limosna.</w:t>
      </w:r>
      <w:r w:rsidRPr="0007347E">
        <w:rPr>
          <w:rFonts w:ascii="Times New Roman" w:eastAsia="Calibri" w:hAnsi="Times New Roman" w:cs="Times New Roman"/>
          <w:color w:val="FF0000"/>
          <w:sz w:val="24"/>
          <w:szCs w:val="24"/>
          <w:vertAlign w:val="superscript"/>
        </w:rPr>
        <w:t>3</w:t>
      </w:r>
    </w:p>
    <w:p w14:paraId="181D0D41"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2D9224EC" w14:textId="77777777" w:rsidR="0007347E" w:rsidRPr="0007347E" w:rsidRDefault="0007347E" w:rsidP="0007347E">
      <w:pPr>
        <w:spacing w:after="0" w:line="240" w:lineRule="auto"/>
        <w:rPr>
          <w:rFonts w:ascii="Times New Roman" w:eastAsia="Calibri" w:hAnsi="Times New Roman" w:cs="Times New Roman"/>
          <w:sz w:val="18"/>
          <w:szCs w:val="24"/>
        </w:rPr>
      </w:pPr>
      <w:r w:rsidRPr="0007347E">
        <w:rPr>
          <w:rFonts w:ascii="Times New Roman" w:eastAsia="Calibri" w:hAnsi="Times New Roman" w:cs="Times New Roman"/>
          <w:color w:val="FF0000"/>
          <w:sz w:val="18"/>
          <w:szCs w:val="24"/>
          <w:vertAlign w:val="superscript"/>
        </w:rPr>
        <w:t>2</w:t>
      </w:r>
      <w:r w:rsidRPr="0007347E">
        <w:rPr>
          <w:rFonts w:ascii="Times New Roman" w:eastAsia="Calibri" w:hAnsi="Times New Roman" w:cs="Times New Roman"/>
          <w:sz w:val="18"/>
          <w:szCs w:val="24"/>
        </w:rPr>
        <w:t xml:space="preserve"> </w:t>
      </w:r>
      <w:hyperlink r:id="rId41">
        <w:r w:rsidRPr="0007347E">
          <w:rPr>
            <w:rFonts w:ascii="Times New Roman" w:eastAsia="Calibri" w:hAnsi="Times New Roman" w:cs="Times New Roman"/>
            <w:sz w:val="18"/>
            <w:szCs w:val="24"/>
            <w:u w:val="single" w:color="0000FF"/>
          </w:rPr>
          <w:t>https://www.scielo.org.mx/scielo.php?script=sci_arttext&amp;pid=S2007-78902021000800083</w:t>
        </w:r>
      </w:hyperlink>
    </w:p>
    <w:p w14:paraId="5A9F2EF3" w14:textId="77777777" w:rsidR="0007347E" w:rsidRPr="0007347E" w:rsidRDefault="0007347E" w:rsidP="0007347E">
      <w:pPr>
        <w:spacing w:after="0" w:line="240" w:lineRule="auto"/>
        <w:rPr>
          <w:rFonts w:ascii="Times New Roman" w:eastAsia="Times New Roman" w:hAnsi="Times New Roman" w:cs="Times New Roman"/>
          <w:sz w:val="24"/>
          <w:szCs w:val="24"/>
        </w:rPr>
      </w:pPr>
      <w:r w:rsidRPr="0007347E">
        <w:rPr>
          <w:rFonts w:ascii="Times New Roman" w:eastAsia="Calibri" w:hAnsi="Times New Roman" w:cs="Times New Roman"/>
          <w:color w:val="FF0000"/>
          <w:sz w:val="18"/>
          <w:szCs w:val="24"/>
          <w:vertAlign w:val="superscript"/>
        </w:rPr>
        <w:t>3</w:t>
      </w:r>
      <w:r w:rsidRPr="0007347E">
        <w:rPr>
          <w:rFonts w:ascii="Times New Roman" w:eastAsia="Calibri" w:hAnsi="Times New Roman" w:cs="Times New Roman"/>
          <w:sz w:val="18"/>
          <w:szCs w:val="24"/>
        </w:rPr>
        <w:t xml:space="preserve"> </w:t>
      </w:r>
      <w:hyperlink r:id="rId42">
        <w:r w:rsidRPr="0007347E">
          <w:rPr>
            <w:rFonts w:ascii="Times New Roman" w:eastAsia="Calibri" w:hAnsi="Times New Roman" w:cs="Times New Roman"/>
            <w:sz w:val="18"/>
            <w:szCs w:val="24"/>
            <w:u w:val="single" w:color="0000FF"/>
          </w:rPr>
          <w:t>https://www.gob.mx/segob/articulos/mendicidad-forzada-un-fin-mas-de-la-trata-de-personas</w:t>
        </w:r>
      </w:hyperlink>
    </w:p>
    <w:p w14:paraId="27D9097A"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4C4D680F"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Con base en lo anterior, el Grupo Parlamentario del PRD tiene un compromiso permanente por las infancias y juventudes sanas y felices, por lo que consideramos pertinente presentar la siguiente propuesta que reforma la Ley de los Derechos de Niñas, Niños y Adolescentes del Estado de México con el propósito de robustecer los esfuerzos realizados para erradicar la mendicidad ajena infantil en el territorio mexiquense.</w:t>
      </w:r>
    </w:p>
    <w:p w14:paraId="509DE004"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53A7C7C1"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Lamentablemente, este fenómeno es tan persistente que pareciera casi regular, por no decir normal, ver a niñas y niños en las calles pidiendo dinero, en muchos casos, forzados por adultos. Buscando que esta condición no nos sea indiferentes, proponemos reconocer a la mendicidad ajena infantil y definirla en la Ley, así como darle carácter de situación especial de las infancias con el propósito de que los mecanismos e instrumentos pueden ser habilitadas para las infancias víctimas, esperando que el tema pueda ser estudiado y aprobado en sus términos.</w:t>
      </w:r>
    </w:p>
    <w:p w14:paraId="66A709D5"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31311E9A" w14:textId="77777777" w:rsidR="0007347E" w:rsidRPr="0007347E" w:rsidRDefault="0007347E" w:rsidP="0007347E">
      <w:pPr>
        <w:spacing w:after="0" w:line="240" w:lineRule="auto"/>
        <w:jc w:val="center"/>
        <w:rPr>
          <w:rFonts w:ascii="Times New Roman" w:eastAsia="Calibri" w:hAnsi="Times New Roman" w:cs="Times New Roman"/>
          <w:sz w:val="24"/>
          <w:szCs w:val="24"/>
        </w:rPr>
      </w:pPr>
      <w:r w:rsidRPr="0007347E">
        <w:rPr>
          <w:rFonts w:ascii="Times New Roman" w:eastAsia="Calibri" w:hAnsi="Times New Roman" w:cs="Times New Roman"/>
          <w:b/>
          <w:sz w:val="24"/>
          <w:szCs w:val="24"/>
        </w:rPr>
        <w:t>A T E N T A M E N T E</w:t>
      </w:r>
    </w:p>
    <w:p w14:paraId="0C796D1B" w14:textId="77777777" w:rsidR="0007347E" w:rsidRPr="0007347E" w:rsidRDefault="0007347E" w:rsidP="0007347E">
      <w:pPr>
        <w:spacing w:after="0" w:line="240" w:lineRule="auto"/>
        <w:jc w:val="center"/>
        <w:rPr>
          <w:rFonts w:ascii="Times New Roman" w:eastAsia="Calibri" w:hAnsi="Times New Roman" w:cs="Times New Roman"/>
          <w:b/>
          <w:sz w:val="24"/>
          <w:szCs w:val="24"/>
        </w:rPr>
      </w:pPr>
      <w:r w:rsidRPr="0007347E">
        <w:rPr>
          <w:rFonts w:ascii="Times New Roman" w:eastAsia="Calibri" w:hAnsi="Times New Roman" w:cs="Times New Roman"/>
          <w:b/>
          <w:sz w:val="24"/>
          <w:szCs w:val="24"/>
        </w:rPr>
        <w:t>GRUPO PARLAMENTARIO DEL PARTIDO DE LA REVOLUCIÓN DEMOCRÁTICA</w:t>
      </w:r>
    </w:p>
    <w:p w14:paraId="295B65D9" w14:textId="77777777" w:rsidR="0007347E" w:rsidRPr="0007347E" w:rsidRDefault="0007347E" w:rsidP="0007347E">
      <w:pPr>
        <w:spacing w:after="0" w:line="240" w:lineRule="auto"/>
        <w:rPr>
          <w:rFonts w:ascii="Times New Roman" w:eastAsia="Calibri" w:hAnsi="Times New Roman" w:cs="Times New Roman"/>
          <w:b/>
          <w:sz w:val="24"/>
          <w:szCs w:val="24"/>
        </w:rPr>
      </w:pPr>
    </w:p>
    <w:tbl>
      <w:tblPr>
        <w:tblStyle w:val="Tablaconcuadrc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25"/>
      </w:tblGrid>
      <w:tr w:rsidR="0007347E" w:rsidRPr="0007347E" w14:paraId="59C50716" w14:textId="77777777" w:rsidTr="00814514">
        <w:tc>
          <w:tcPr>
            <w:tcW w:w="4525" w:type="dxa"/>
          </w:tcPr>
          <w:p w14:paraId="325F02C9" w14:textId="77777777" w:rsidR="0007347E" w:rsidRPr="0007347E" w:rsidRDefault="0007347E" w:rsidP="0007347E">
            <w:pPr>
              <w:spacing w:line="240" w:lineRule="auto"/>
              <w:rPr>
                <w:rFonts w:eastAsia="Calibri"/>
                <w:b/>
                <w:sz w:val="24"/>
                <w:szCs w:val="24"/>
              </w:rPr>
            </w:pPr>
            <w:r w:rsidRPr="0007347E">
              <w:rPr>
                <w:rFonts w:eastAsia="Calibri"/>
                <w:b/>
                <w:sz w:val="24"/>
                <w:szCs w:val="24"/>
              </w:rPr>
              <w:t>DIP. ARACELI CASASOLA SALAZAR</w:t>
            </w:r>
          </w:p>
        </w:tc>
        <w:tc>
          <w:tcPr>
            <w:tcW w:w="4525" w:type="dxa"/>
          </w:tcPr>
          <w:p w14:paraId="01FAA168" w14:textId="77777777" w:rsidR="0007347E" w:rsidRPr="0007347E" w:rsidRDefault="0007347E" w:rsidP="0007347E">
            <w:pPr>
              <w:spacing w:line="240" w:lineRule="auto"/>
              <w:jc w:val="center"/>
              <w:rPr>
                <w:sz w:val="24"/>
                <w:szCs w:val="24"/>
              </w:rPr>
            </w:pPr>
            <w:r w:rsidRPr="0007347E">
              <w:rPr>
                <w:rFonts w:eastAsia="Calibri"/>
                <w:b/>
                <w:sz w:val="24"/>
                <w:szCs w:val="24"/>
              </w:rPr>
              <w:t>DIP. OMAR ORTEGA ÁLVAREZ</w:t>
            </w:r>
          </w:p>
          <w:p w14:paraId="070EB1BB" w14:textId="77777777" w:rsidR="0007347E" w:rsidRPr="0007347E" w:rsidRDefault="0007347E" w:rsidP="0007347E">
            <w:pPr>
              <w:spacing w:line="240" w:lineRule="auto"/>
              <w:rPr>
                <w:rFonts w:eastAsia="Calibri"/>
                <w:b/>
                <w:sz w:val="24"/>
                <w:szCs w:val="24"/>
              </w:rPr>
            </w:pPr>
          </w:p>
        </w:tc>
      </w:tr>
    </w:tbl>
    <w:p w14:paraId="76ADB1A5" w14:textId="77777777" w:rsidR="0007347E" w:rsidRPr="0007347E" w:rsidRDefault="0007347E" w:rsidP="0007347E">
      <w:pPr>
        <w:spacing w:after="0" w:line="240" w:lineRule="auto"/>
        <w:rPr>
          <w:rFonts w:ascii="Times New Roman" w:eastAsia="Calibri" w:hAnsi="Times New Roman" w:cs="Times New Roman"/>
          <w:b/>
          <w:sz w:val="24"/>
          <w:szCs w:val="24"/>
        </w:rPr>
      </w:pPr>
    </w:p>
    <w:p w14:paraId="0084EF9F"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06E950CD"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t xml:space="preserve">DECRETO NÚMERO: </w:t>
      </w:r>
      <w:r w:rsidRPr="0007347E">
        <w:rPr>
          <w:rFonts w:ascii="Times New Roman" w:eastAsia="Calibri" w:hAnsi="Times New Roman" w:cs="Times New Roman"/>
          <w:b/>
          <w:sz w:val="24"/>
          <w:szCs w:val="24"/>
          <w:u w:val="thick" w:color="000000"/>
        </w:rPr>
        <w:t xml:space="preserve"> </w:t>
      </w:r>
      <w:r w:rsidRPr="0007347E">
        <w:rPr>
          <w:rFonts w:ascii="Times New Roman" w:eastAsia="Calibri" w:hAnsi="Times New Roman" w:cs="Times New Roman"/>
          <w:b/>
          <w:sz w:val="24"/>
          <w:szCs w:val="24"/>
          <w:u w:val="thick" w:color="000000"/>
        </w:rPr>
        <w:tab/>
      </w:r>
    </w:p>
    <w:p w14:paraId="3FCD7821"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48865D0C"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t>LA H. "LXII" LEGISLATURA DEL ESTADO DE MÉXICO DECRETA:</w:t>
      </w:r>
    </w:p>
    <w:p w14:paraId="65AC696D"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22557329"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t xml:space="preserve">ARTÍCULO ÚNICO: se adiciona la fracción XXVII, recorriendo las subsecuentes del artículo 5, se adiciona la fracción VI del artículo 68, se reforma la fracción XVIII del artículo 73, se reforma la fracción IV del artículo 74 y se adiciona la fracción XXIV del artículo 90 de la Ley de los Derechos de Niñas, Niños y Adolescentes del Estado de México, </w:t>
      </w:r>
      <w:r w:rsidRPr="0007347E">
        <w:rPr>
          <w:rFonts w:ascii="Times New Roman" w:eastAsia="Calibri" w:hAnsi="Times New Roman" w:cs="Times New Roman"/>
          <w:sz w:val="24"/>
          <w:szCs w:val="24"/>
        </w:rPr>
        <w:t>para quedar como sigue:</w:t>
      </w:r>
    </w:p>
    <w:p w14:paraId="432FA956"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16801FFC"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t xml:space="preserve">Artículo 5. </w:t>
      </w:r>
      <w:r w:rsidRPr="0007347E">
        <w:rPr>
          <w:rFonts w:ascii="Times New Roman" w:eastAsia="Calibri" w:hAnsi="Times New Roman" w:cs="Times New Roman"/>
          <w:sz w:val="24"/>
          <w:szCs w:val="24"/>
        </w:rPr>
        <w:t>Para efectos de esta Ley, se entenderá por:</w:t>
      </w:r>
    </w:p>
    <w:p w14:paraId="4C57D4EC"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60903B6C"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I. a XXVI. …</w:t>
      </w:r>
    </w:p>
    <w:p w14:paraId="18448856"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182F0683"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lastRenderedPageBreak/>
        <w:t>XXVII. Mendicidad ajena infantil: explotación de niñas, niños y adolescentes que busca obtener un beneficio al ser obligados o inducidos a pedir limosna o caridad, pudiendo recurrir a la amenaza de daño grave, un daño grave o al uso de la fuerza u otras formas de coacción, el engaño e inclusive, sin recurrir a ninguno de los medios comisivos descritos.</w:t>
      </w:r>
    </w:p>
    <w:p w14:paraId="5F199D10"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 xml:space="preserve">XXVII. a </w:t>
      </w:r>
      <w:r w:rsidRPr="0007347E">
        <w:rPr>
          <w:rFonts w:ascii="Times New Roman" w:eastAsia="Calibri" w:hAnsi="Times New Roman" w:cs="Times New Roman"/>
          <w:b/>
          <w:sz w:val="24"/>
          <w:szCs w:val="24"/>
        </w:rPr>
        <w:t>XLI</w:t>
      </w:r>
      <w:r w:rsidRPr="0007347E">
        <w:rPr>
          <w:rFonts w:ascii="Times New Roman" w:eastAsia="Calibri" w:hAnsi="Times New Roman" w:cs="Times New Roman"/>
          <w:sz w:val="24"/>
          <w:szCs w:val="24"/>
        </w:rPr>
        <w:t>. …</w:t>
      </w:r>
    </w:p>
    <w:p w14:paraId="74AB67F8"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6B85C94A" w14:textId="77777777" w:rsidR="0007347E" w:rsidRPr="0007347E" w:rsidRDefault="0007347E" w:rsidP="0007347E">
      <w:pPr>
        <w:spacing w:after="0" w:line="240" w:lineRule="auto"/>
        <w:jc w:val="center"/>
        <w:rPr>
          <w:rFonts w:ascii="Times New Roman" w:eastAsia="Calibri" w:hAnsi="Times New Roman" w:cs="Times New Roman"/>
          <w:sz w:val="24"/>
          <w:szCs w:val="24"/>
        </w:rPr>
      </w:pPr>
      <w:r w:rsidRPr="0007347E">
        <w:rPr>
          <w:rFonts w:ascii="Times New Roman" w:eastAsia="Calibri" w:hAnsi="Times New Roman" w:cs="Times New Roman"/>
          <w:b/>
          <w:sz w:val="24"/>
          <w:szCs w:val="24"/>
        </w:rPr>
        <w:t>Capítulo Vigésimo Primero</w:t>
      </w:r>
    </w:p>
    <w:p w14:paraId="068813B2"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2D68583A" w14:textId="77777777" w:rsidR="0007347E" w:rsidRPr="0007347E" w:rsidRDefault="0007347E" w:rsidP="0007347E">
      <w:pPr>
        <w:spacing w:after="0" w:line="240" w:lineRule="auto"/>
        <w:jc w:val="center"/>
        <w:rPr>
          <w:rFonts w:ascii="Times New Roman" w:eastAsia="Calibri" w:hAnsi="Times New Roman" w:cs="Times New Roman"/>
          <w:sz w:val="24"/>
          <w:szCs w:val="24"/>
        </w:rPr>
      </w:pPr>
      <w:r w:rsidRPr="0007347E">
        <w:rPr>
          <w:rFonts w:ascii="Times New Roman" w:eastAsia="Calibri" w:hAnsi="Times New Roman" w:cs="Times New Roman"/>
          <w:b/>
          <w:sz w:val="24"/>
          <w:szCs w:val="24"/>
        </w:rPr>
        <w:t>De las Niñas, Niños y Adolescentes en Situaciones Especiales</w:t>
      </w:r>
    </w:p>
    <w:p w14:paraId="170D6444"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77CC4B35"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t xml:space="preserve">Artículo 68. </w:t>
      </w:r>
      <w:r w:rsidRPr="0007347E">
        <w:rPr>
          <w:rFonts w:ascii="Times New Roman" w:eastAsia="Calibri" w:hAnsi="Times New Roman" w:cs="Times New Roman"/>
          <w:sz w:val="24"/>
          <w:szCs w:val="24"/>
        </w:rPr>
        <w:t>Para efectos de esta Ley se entienden por niñas, niños y adolescentes en situaciones especiales:</w:t>
      </w:r>
    </w:p>
    <w:p w14:paraId="736E2D88" w14:textId="77777777" w:rsidR="0007347E" w:rsidRPr="0007347E" w:rsidRDefault="0007347E" w:rsidP="0007347E">
      <w:pPr>
        <w:spacing w:after="0" w:line="240" w:lineRule="auto"/>
        <w:jc w:val="both"/>
        <w:rPr>
          <w:rFonts w:ascii="Times New Roman" w:eastAsia="Calibri" w:hAnsi="Times New Roman" w:cs="Times New Roman"/>
          <w:sz w:val="24"/>
          <w:szCs w:val="24"/>
        </w:rPr>
      </w:pPr>
    </w:p>
    <w:p w14:paraId="64D5AF38"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I. a V. …</w:t>
      </w:r>
    </w:p>
    <w:p w14:paraId="74AFD813"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19013DDA"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t>VI. Niñas, niños y adolescentes víctimas de mendicidad ajena infantil.</w:t>
      </w:r>
    </w:p>
    <w:p w14:paraId="5FAE8BDE"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46389BEA"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t xml:space="preserve">Artículo 73. </w:t>
      </w:r>
      <w:r w:rsidRPr="0007347E">
        <w:rPr>
          <w:rFonts w:ascii="Times New Roman" w:eastAsia="Calibri" w:hAnsi="Times New Roman" w:cs="Times New Roman"/>
          <w:sz w:val="24"/>
          <w:szCs w:val="24"/>
        </w:rPr>
        <w:t>Atendiendo al interés superior de las niñas, niños y adolescentes, quienes ejercen la patria potestad, tutela o guarda y custodia, deberán:</w:t>
      </w:r>
    </w:p>
    <w:p w14:paraId="37B79E0A" w14:textId="77777777" w:rsidR="00814514" w:rsidRDefault="00814514" w:rsidP="0007347E">
      <w:pPr>
        <w:spacing w:after="0" w:line="240" w:lineRule="auto"/>
        <w:jc w:val="both"/>
        <w:rPr>
          <w:rFonts w:ascii="Times New Roman" w:eastAsia="Calibri" w:hAnsi="Times New Roman" w:cs="Times New Roman"/>
          <w:sz w:val="24"/>
          <w:szCs w:val="24"/>
        </w:rPr>
      </w:pPr>
    </w:p>
    <w:p w14:paraId="04C238CD" w14:textId="454308DB"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I. a XVII. …</w:t>
      </w:r>
    </w:p>
    <w:p w14:paraId="2A09CD51"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551662C8" w14:textId="77777777" w:rsidR="0007347E" w:rsidRPr="0007347E" w:rsidRDefault="0007347E" w:rsidP="0007347E">
      <w:pPr>
        <w:spacing w:after="0" w:line="240" w:lineRule="auto"/>
        <w:jc w:val="both"/>
        <w:rPr>
          <w:rFonts w:ascii="Times New Roman" w:eastAsia="Times New Roman" w:hAnsi="Times New Roman" w:cs="Times New Roman"/>
          <w:sz w:val="24"/>
          <w:szCs w:val="24"/>
        </w:rPr>
      </w:pPr>
      <w:r w:rsidRPr="0007347E">
        <w:rPr>
          <w:rFonts w:ascii="Times New Roman" w:eastAsia="Calibri" w:hAnsi="Times New Roman" w:cs="Times New Roman"/>
          <w:sz w:val="24"/>
          <w:szCs w:val="24"/>
        </w:rPr>
        <w:t xml:space="preserve">XVIII.  Protegerlas y protegerlos de toda forma y tipo de violencia, castigo corporal o castigo humillante, maltrato, agresión, perjuicio, daño, abuso, venta, trata de personas, explotación, </w:t>
      </w:r>
      <w:r w:rsidRPr="0007347E">
        <w:rPr>
          <w:rFonts w:ascii="Times New Roman" w:eastAsia="Calibri" w:hAnsi="Times New Roman" w:cs="Times New Roman"/>
          <w:b/>
          <w:sz w:val="24"/>
          <w:szCs w:val="24"/>
        </w:rPr>
        <w:t xml:space="preserve">mendicidad ajena infantil </w:t>
      </w:r>
      <w:r w:rsidRPr="0007347E">
        <w:rPr>
          <w:rFonts w:ascii="Times New Roman" w:eastAsia="Calibri" w:hAnsi="Times New Roman" w:cs="Times New Roman"/>
          <w:sz w:val="24"/>
          <w:szCs w:val="24"/>
        </w:rPr>
        <w:t>o cualquier acto que atente contra su integridad física, psíquica y moral que menoscabe su desarrollo integral.</w:t>
      </w:r>
    </w:p>
    <w:p w14:paraId="56D88200"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4B0010B1"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Artículo 74. Además de lo previsto por el artículo anterior son obligaciones de quienes ejercen la patria potestad, tutela o guarda y custodia, así como de las demás personas que por razón de sus funciones o actividades tengan bajo su cuidado niñas, niños o adolescentes, en proporción a su responsabilidad y, cuando sean instituciones públicas, conforme a su ámbito de competencia, las siguientes:</w:t>
      </w:r>
    </w:p>
    <w:p w14:paraId="3EF2526F" w14:textId="77777777" w:rsidR="00814514" w:rsidRDefault="00814514" w:rsidP="0007347E">
      <w:pPr>
        <w:spacing w:after="0" w:line="240" w:lineRule="auto"/>
        <w:jc w:val="both"/>
        <w:rPr>
          <w:rFonts w:ascii="Times New Roman" w:eastAsia="Calibri" w:hAnsi="Times New Roman" w:cs="Times New Roman"/>
          <w:sz w:val="24"/>
          <w:szCs w:val="24"/>
        </w:rPr>
      </w:pPr>
    </w:p>
    <w:p w14:paraId="5C8D3635" w14:textId="1A36AF5D"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I. a III. …</w:t>
      </w:r>
    </w:p>
    <w:p w14:paraId="30657C47"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405D6E49"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 xml:space="preserve">IV. Protegerlos de toda forma de violencia, maltrato, agresión, perjuicio, daño, abuso, venta, trata de personas, explotación, </w:t>
      </w:r>
      <w:r w:rsidRPr="0007347E">
        <w:rPr>
          <w:rFonts w:ascii="Times New Roman" w:eastAsia="Calibri" w:hAnsi="Times New Roman" w:cs="Times New Roman"/>
          <w:b/>
          <w:sz w:val="24"/>
          <w:szCs w:val="24"/>
        </w:rPr>
        <w:t xml:space="preserve">mendicidad ajena infantil </w:t>
      </w:r>
      <w:r w:rsidRPr="0007347E">
        <w:rPr>
          <w:rFonts w:ascii="Times New Roman" w:eastAsia="Calibri" w:hAnsi="Times New Roman" w:cs="Times New Roman"/>
          <w:sz w:val="24"/>
          <w:szCs w:val="24"/>
        </w:rPr>
        <w:t>o cualquier acto que atente contra su integridad física, psicológica o menoscabe su desarrollo integral.</w:t>
      </w:r>
    </w:p>
    <w:p w14:paraId="5B5CACBA"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0D5B3CFB"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t xml:space="preserve">Artículo 90. </w:t>
      </w:r>
      <w:r w:rsidRPr="0007347E">
        <w:rPr>
          <w:rFonts w:ascii="Times New Roman" w:eastAsia="Calibri" w:hAnsi="Times New Roman" w:cs="Times New Roman"/>
          <w:sz w:val="24"/>
          <w:szCs w:val="24"/>
        </w:rPr>
        <w:t>La Procuraduría de Protección tendrá las atribuciones siguientes</w:t>
      </w:r>
    </w:p>
    <w:p w14:paraId="003F21C2"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10FEC847"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I. a XXIII. …</w:t>
      </w:r>
    </w:p>
    <w:p w14:paraId="1955F322"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115D2F0F"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 xml:space="preserve">XXIV. </w:t>
      </w:r>
      <w:r w:rsidRPr="0007347E">
        <w:rPr>
          <w:rFonts w:ascii="Times New Roman" w:eastAsia="Calibri" w:hAnsi="Times New Roman" w:cs="Times New Roman"/>
          <w:b/>
          <w:sz w:val="24"/>
          <w:szCs w:val="24"/>
        </w:rPr>
        <w:t>Detectar y valorar la condición de niñas, niños y adolescentes víctimas de mendicidad ajena infantil y en su caso, determinar los protocolos de actuación necesarios para las acciones de asistencia y protección respectivas.</w:t>
      </w:r>
    </w:p>
    <w:p w14:paraId="5679255E" w14:textId="77777777" w:rsidR="00814514" w:rsidRDefault="00814514" w:rsidP="0007347E">
      <w:pPr>
        <w:spacing w:after="0" w:line="240" w:lineRule="auto"/>
        <w:jc w:val="both"/>
        <w:rPr>
          <w:rFonts w:ascii="Times New Roman" w:eastAsia="Calibri" w:hAnsi="Times New Roman" w:cs="Times New Roman"/>
          <w:b/>
          <w:sz w:val="24"/>
          <w:szCs w:val="24"/>
        </w:rPr>
      </w:pPr>
    </w:p>
    <w:p w14:paraId="3EE317F7" w14:textId="71514962"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t xml:space="preserve">XXV. </w:t>
      </w:r>
      <w:r w:rsidRPr="0007347E">
        <w:rPr>
          <w:rFonts w:ascii="Times New Roman" w:eastAsia="Calibri" w:hAnsi="Times New Roman" w:cs="Times New Roman"/>
          <w:sz w:val="24"/>
          <w:szCs w:val="24"/>
        </w:rPr>
        <w:t>…</w:t>
      </w:r>
    </w:p>
    <w:p w14:paraId="291B2FA3"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12FF4228"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6599A603" w14:textId="77777777" w:rsidR="0007347E" w:rsidRPr="0007347E" w:rsidRDefault="0007347E" w:rsidP="0007347E">
      <w:pPr>
        <w:spacing w:after="0" w:line="240" w:lineRule="auto"/>
        <w:jc w:val="center"/>
        <w:rPr>
          <w:rFonts w:ascii="Times New Roman" w:eastAsia="Calibri" w:hAnsi="Times New Roman" w:cs="Times New Roman"/>
          <w:sz w:val="24"/>
          <w:szCs w:val="24"/>
        </w:rPr>
      </w:pPr>
      <w:r w:rsidRPr="0007347E">
        <w:rPr>
          <w:rFonts w:ascii="Times New Roman" w:eastAsia="Calibri" w:hAnsi="Times New Roman" w:cs="Times New Roman"/>
          <w:b/>
          <w:sz w:val="24"/>
          <w:szCs w:val="24"/>
        </w:rPr>
        <w:t>T R A N S I T O R I O S</w:t>
      </w:r>
    </w:p>
    <w:p w14:paraId="5282A4BE"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78F6FD30" w14:textId="77777777" w:rsidR="0007347E" w:rsidRPr="0007347E" w:rsidRDefault="0007347E" w:rsidP="0007347E">
      <w:pPr>
        <w:spacing w:after="0" w:line="240" w:lineRule="auto"/>
        <w:rPr>
          <w:rFonts w:ascii="Times New Roman" w:eastAsia="Calibri" w:hAnsi="Times New Roman" w:cs="Times New Roman"/>
          <w:sz w:val="24"/>
          <w:szCs w:val="24"/>
        </w:rPr>
      </w:pPr>
      <w:r w:rsidRPr="0007347E">
        <w:rPr>
          <w:rFonts w:ascii="Times New Roman" w:eastAsia="Calibri" w:hAnsi="Times New Roman" w:cs="Times New Roman"/>
          <w:b/>
          <w:sz w:val="24"/>
          <w:szCs w:val="24"/>
        </w:rPr>
        <w:t xml:space="preserve">PRIMERO. </w:t>
      </w:r>
      <w:r w:rsidRPr="0007347E">
        <w:rPr>
          <w:rFonts w:ascii="Times New Roman" w:eastAsia="Calibri" w:hAnsi="Times New Roman" w:cs="Times New Roman"/>
          <w:sz w:val="24"/>
          <w:szCs w:val="24"/>
        </w:rPr>
        <w:t>Publíquese el presente Decreto en el periódico oficial "Gaceta del Gobierno".</w:t>
      </w:r>
    </w:p>
    <w:p w14:paraId="365C176B"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05FB3CD1" w14:textId="77777777"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b/>
          <w:sz w:val="24"/>
          <w:szCs w:val="24"/>
        </w:rPr>
        <w:t xml:space="preserve">SEGUNDO. </w:t>
      </w:r>
      <w:r w:rsidRPr="0007347E">
        <w:rPr>
          <w:rFonts w:ascii="Times New Roman" w:eastAsia="Calibri" w:hAnsi="Times New Roman" w:cs="Times New Roman"/>
          <w:sz w:val="24"/>
          <w:szCs w:val="24"/>
        </w:rPr>
        <w:t>El presente Decreto entrará en vigor al día siguiente de su publicación en el periódico oficial "Gaceta del Gobierno".</w:t>
      </w:r>
    </w:p>
    <w:p w14:paraId="1258C258"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72246815" w14:textId="77777777" w:rsidR="0007347E" w:rsidRPr="0007347E" w:rsidRDefault="0007347E" w:rsidP="0007347E">
      <w:pPr>
        <w:spacing w:after="0" w:line="240" w:lineRule="auto"/>
        <w:rPr>
          <w:rFonts w:ascii="Times New Roman" w:eastAsia="Calibri" w:hAnsi="Times New Roman" w:cs="Times New Roman"/>
          <w:sz w:val="24"/>
          <w:szCs w:val="24"/>
        </w:rPr>
      </w:pPr>
      <w:r w:rsidRPr="0007347E">
        <w:rPr>
          <w:rFonts w:ascii="Times New Roman" w:eastAsia="Calibri" w:hAnsi="Times New Roman" w:cs="Times New Roman"/>
          <w:sz w:val="24"/>
          <w:szCs w:val="24"/>
        </w:rPr>
        <w:t>Lo tendrá por entendido la Gobernadora del Estado, haciendo que se publique y se cumpla.</w:t>
      </w:r>
    </w:p>
    <w:p w14:paraId="79B9DDB8" w14:textId="77777777" w:rsidR="0007347E" w:rsidRPr="0007347E" w:rsidRDefault="0007347E" w:rsidP="0007347E">
      <w:pPr>
        <w:spacing w:after="0" w:line="240" w:lineRule="auto"/>
        <w:rPr>
          <w:rFonts w:ascii="Times New Roman" w:eastAsia="Times New Roman" w:hAnsi="Times New Roman" w:cs="Times New Roman"/>
          <w:sz w:val="24"/>
          <w:szCs w:val="24"/>
        </w:rPr>
      </w:pPr>
    </w:p>
    <w:p w14:paraId="6A7BD1DB" w14:textId="4CBEDF72" w:rsidR="0007347E" w:rsidRPr="0007347E" w:rsidRDefault="0007347E" w:rsidP="0007347E">
      <w:pPr>
        <w:spacing w:after="0" w:line="240" w:lineRule="auto"/>
        <w:jc w:val="both"/>
        <w:rPr>
          <w:rFonts w:ascii="Times New Roman" w:eastAsia="Calibri" w:hAnsi="Times New Roman" w:cs="Times New Roman"/>
          <w:sz w:val="24"/>
          <w:szCs w:val="24"/>
        </w:rPr>
      </w:pPr>
      <w:r w:rsidRPr="0007347E">
        <w:rPr>
          <w:rFonts w:ascii="Times New Roman" w:eastAsia="Calibri" w:hAnsi="Times New Roman" w:cs="Times New Roman"/>
          <w:sz w:val="24"/>
          <w:szCs w:val="24"/>
        </w:rPr>
        <w:t>Dado en el Palacio del Poder Legislativo en Toluca de Lerdo, Estado de México a los</w:t>
      </w:r>
      <w:r w:rsidR="00814514">
        <w:rPr>
          <w:rFonts w:ascii="Times New Roman" w:eastAsia="Calibri" w:hAnsi="Times New Roman" w:cs="Times New Roman"/>
          <w:sz w:val="24"/>
          <w:szCs w:val="24"/>
        </w:rPr>
        <w:t xml:space="preserve"> _______</w:t>
      </w:r>
      <w:r w:rsidR="007E75AB">
        <w:rPr>
          <w:rFonts w:ascii="Times New Roman" w:eastAsia="Calibri" w:hAnsi="Times New Roman" w:cs="Times New Roman"/>
          <w:sz w:val="24"/>
          <w:szCs w:val="24"/>
        </w:rPr>
        <w:t xml:space="preserve"> </w:t>
      </w:r>
      <w:r w:rsidRPr="0007347E">
        <w:rPr>
          <w:rFonts w:ascii="Times New Roman" w:eastAsia="Calibri" w:hAnsi="Times New Roman" w:cs="Times New Roman"/>
          <w:sz w:val="24"/>
          <w:szCs w:val="24"/>
        </w:rPr>
        <w:t>días del mes de noviembre del año dos mil veinticuatro.</w:t>
      </w:r>
    </w:p>
    <w:p w14:paraId="1CA92FDF" w14:textId="77777777" w:rsidR="002031B3" w:rsidRPr="00E02D90" w:rsidRDefault="002031B3" w:rsidP="00814514">
      <w:pPr>
        <w:spacing w:after="0" w:line="240" w:lineRule="auto"/>
        <w:jc w:val="center"/>
        <w:rPr>
          <w:rFonts w:ascii="Times New Roman" w:hAnsi="Times New Roman"/>
          <w:sz w:val="24"/>
          <w:szCs w:val="24"/>
        </w:rPr>
      </w:pPr>
    </w:p>
    <w:p w14:paraId="68DBBBD9" w14:textId="77777777" w:rsidR="002031B3" w:rsidRPr="00E02D90" w:rsidRDefault="002031B3" w:rsidP="00814514">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50C27289" w14:textId="77777777" w:rsidR="002031B3" w:rsidRPr="00E02D90" w:rsidRDefault="002031B3" w:rsidP="00814514">
      <w:pPr>
        <w:spacing w:after="0" w:line="240" w:lineRule="auto"/>
        <w:jc w:val="center"/>
        <w:rPr>
          <w:rFonts w:ascii="Times New Roman" w:hAnsi="Times New Roman"/>
          <w:sz w:val="24"/>
          <w:szCs w:val="24"/>
        </w:rPr>
      </w:pPr>
    </w:p>
    <w:p w14:paraId="264E41C2" w14:textId="1C8C2EBF" w:rsidR="00280960" w:rsidRPr="00C431FE" w:rsidRDefault="00280960" w:rsidP="0061081E">
      <w:pPr>
        <w:pStyle w:val="Sinespaciado"/>
        <w:jc w:val="both"/>
        <w:rPr>
          <w:rFonts w:cs="Times New Roman"/>
          <w:szCs w:val="24"/>
        </w:rPr>
      </w:pPr>
      <w:r w:rsidRPr="00C431FE">
        <w:rPr>
          <w:rFonts w:cs="Times New Roman"/>
          <w:szCs w:val="24"/>
        </w:rPr>
        <w:t>PRESIDENTE DIP. MAURILIO HERNÁNDEZ GONZÁLEZ. Gracias diputado.</w:t>
      </w:r>
    </w:p>
    <w:p w14:paraId="233D7FA7" w14:textId="77777777" w:rsidR="00280960" w:rsidRPr="00C431FE" w:rsidRDefault="00280960" w:rsidP="0061081E">
      <w:pPr>
        <w:pStyle w:val="Sinespaciado"/>
        <w:jc w:val="both"/>
        <w:rPr>
          <w:rFonts w:cs="Times New Roman"/>
          <w:szCs w:val="24"/>
        </w:rPr>
      </w:pPr>
      <w:r w:rsidRPr="00C431FE">
        <w:rPr>
          <w:rFonts w:cs="Times New Roman"/>
          <w:szCs w:val="24"/>
        </w:rPr>
        <w:tab/>
        <w:t>Se registra la iniciativa y se remite a la Comisión Legislativa para la Protección de los Derechos de las Niñas, Niños, Adolescentes y la Primera Infancia, para su estudio y correspondiente dictaminación.</w:t>
      </w:r>
    </w:p>
    <w:p w14:paraId="0956EAC9" w14:textId="77777777" w:rsidR="00280960" w:rsidRPr="00C431FE" w:rsidRDefault="00280960" w:rsidP="0061081E">
      <w:pPr>
        <w:pStyle w:val="Sinespaciado"/>
        <w:jc w:val="both"/>
        <w:rPr>
          <w:rFonts w:cs="Times New Roman"/>
          <w:szCs w:val="24"/>
        </w:rPr>
      </w:pPr>
      <w:r w:rsidRPr="00C431FE">
        <w:rPr>
          <w:rFonts w:cs="Times New Roman"/>
          <w:szCs w:val="24"/>
        </w:rPr>
        <w:tab/>
        <w:t>En términos del punto número 16 del orden del día, se concede el uso de la palabra a la diputada Araceli Casasola Salazar, quien dará lectura a la iniciativa con proyecto de decreto que reforma el artículo 111 de la Ley Orgánica Municipal del Estado de México, en materia de contraloría municipal, presentada por la diputada Araceli Casasola Salazar y el diputado Omar Ortega Álvarez, en nombre del Grupo Parlamentario del Partido de la Revolución Democrática.</w:t>
      </w:r>
    </w:p>
    <w:p w14:paraId="6679CE93" w14:textId="77777777" w:rsidR="00280960" w:rsidRPr="00C431FE" w:rsidRDefault="00280960" w:rsidP="0061081E">
      <w:pPr>
        <w:pStyle w:val="Sinespaciado"/>
        <w:jc w:val="both"/>
        <w:rPr>
          <w:rFonts w:cs="Times New Roman"/>
          <w:szCs w:val="24"/>
        </w:rPr>
      </w:pPr>
      <w:r w:rsidRPr="00C431FE">
        <w:rPr>
          <w:rFonts w:cs="Times New Roman"/>
          <w:szCs w:val="24"/>
        </w:rPr>
        <w:t>DIP. ARACELI CASASOLA SALAZAR. Sí, muchísimas gracias.</w:t>
      </w:r>
    </w:p>
    <w:p w14:paraId="69F6C806" w14:textId="77777777" w:rsidR="00280960" w:rsidRPr="00C431FE" w:rsidRDefault="00280960" w:rsidP="0061081E">
      <w:pPr>
        <w:pStyle w:val="Sinespaciado"/>
        <w:jc w:val="both"/>
        <w:rPr>
          <w:rFonts w:cs="Times New Roman"/>
          <w:szCs w:val="24"/>
        </w:rPr>
      </w:pPr>
      <w:r w:rsidRPr="00C431FE">
        <w:rPr>
          <w:rFonts w:cs="Times New Roman"/>
          <w:szCs w:val="24"/>
        </w:rPr>
        <w:tab/>
        <w:t>Con el permiso del diputado Presidente, Maurilio Hernández, con el permiso de mis compañeros diputados, integrantes de esta Mesa, esta LXII Legislatura, saludo con respeto a todas mis compañeras y compañeros diputados, que nos acompañan en este día.</w:t>
      </w:r>
    </w:p>
    <w:p w14:paraId="3B647A3A" w14:textId="77777777" w:rsidR="00280960" w:rsidRPr="00C431FE" w:rsidRDefault="00280960" w:rsidP="0061081E">
      <w:pPr>
        <w:pStyle w:val="Sinespaciado"/>
        <w:jc w:val="both"/>
        <w:rPr>
          <w:rFonts w:cs="Times New Roman"/>
          <w:szCs w:val="24"/>
        </w:rPr>
      </w:pPr>
      <w:r w:rsidRPr="00C431FE">
        <w:rPr>
          <w:rFonts w:cs="Times New Roman"/>
          <w:szCs w:val="24"/>
        </w:rPr>
        <w:tab/>
        <w:t>Saludo a los representantes de los medios de comunicación y a los ciudadanos que nos siguen a través de las diferentes plataformas digitales, muy buenas tardes.</w:t>
      </w:r>
    </w:p>
    <w:p w14:paraId="18B1DA11" w14:textId="77777777" w:rsidR="00280960" w:rsidRPr="00C431FE" w:rsidRDefault="00280960" w:rsidP="0061081E">
      <w:pPr>
        <w:pStyle w:val="Sinespaciado"/>
        <w:jc w:val="both"/>
        <w:rPr>
          <w:rFonts w:cs="Times New Roman"/>
          <w:szCs w:val="24"/>
        </w:rPr>
      </w:pPr>
      <w:r w:rsidRPr="00C431FE">
        <w:rPr>
          <w:rFonts w:cs="Times New Roman"/>
          <w:szCs w:val="24"/>
        </w:rPr>
        <w:tab/>
        <w:t>De acuerdo a lo que establece el artículo 115 de la Constitución Política de los Estados Unidos Mexicanos, la competencia del Gobierno Municipal se ejerce en forma exclusiva por el Ayuntamiento.</w:t>
      </w:r>
    </w:p>
    <w:p w14:paraId="7A076D3A" w14:textId="77777777" w:rsidR="00280960" w:rsidRPr="00C431FE" w:rsidRDefault="00280960" w:rsidP="0061081E">
      <w:pPr>
        <w:pStyle w:val="Sinespaciado"/>
        <w:jc w:val="both"/>
        <w:rPr>
          <w:rFonts w:cs="Times New Roman"/>
          <w:szCs w:val="24"/>
        </w:rPr>
      </w:pPr>
      <w:r w:rsidRPr="00C431FE">
        <w:rPr>
          <w:rFonts w:cs="Times New Roman"/>
          <w:szCs w:val="24"/>
        </w:rPr>
        <w:tab/>
        <w:t>La Ley Orgánica Municipal de nuestro Estado, establece la obligación general de todos los ayuntamientos para contar en su administración pública con un Contralor Interno, de forma que el Gobierno Municipal tenga un mejor y adecuado ejercicio de las facultades de fiscalización, vigilancia, control, coordinación que debe de darse en este manejo de estas aplicaciones y destino de los recursos, así como una mayor garantía de transparencias en el ejercicio del gasto público.</w:t>
      </w:r>
    </w:p>
    <w:p w14:paraId="09F64CF9" w14:textId="77777777" w:rsidR="00280960" w:rsidRPr="00C431FE" w:rsidRDefault="00280960" w:rsidP="0061081E">
      <w:pPr>
        <w:pStyle w:val="Sinespaciado"/>
        <w:jc w:val="both"/>
        <w:rPr>
          <w:rFonts w:cs="Times New Roman"/>
          <w:szCs w:val="24"/>
        </w:rPr>
      </w:pPr>
      <w:r w:rsidRPr="00C431FE">
        <w:rPr>
          <w:rFonts w:cs="Times New Roman"/>
          <w:szCs w:val="24"/>
        </w:rPr>
        <w:tab/>
        <w:t>Esta figura de este funcionario público municipal, debe ser nombrada en el uso de mejores instrumentos democráticos, siendo su labor, es piedra angular del registro de operaciones diarias del control y evaluación, así como de la transparencia, rendición de cuentas, procurando la lejanía política de quienes realizan la administración pública municipal.</w:t>
      </w:r>
    </w:p>
    <w:p w14:paraId="48F3AC85" w14:textId="77777777" w:rsidR="00280960" w:rsidRPr="00C431FE" w:rsidRDefault="00280960" w:rsidP="0061081E">
      <w:pPr>
        <w:pStyle w:val="Sinespaciado"/>
        <w:jc w:val="both"/>
        <w:rPr>
          <w:rFonts w:cs="Times New Roman"/>
          <w:szCs w:val="24"/>
        </w:rPr>
      </w:pPr>
      <w:r w:rsidRPr="00C431FE">
        <w:rPr>
          <w:rFonts w:cs="Times New Roman"/>
          <w:szCs w:val="24"/>
        </w:rPr>
        <w:tab/>
        <w:t xml:space="preserve">Por ello, en una democracia de avanzada, los ciudadanos deben de ejercer sus capacidades de vigilancia, seguimiento y control ciudadano, el quehacer gubernamental, creando una nueva relación de confianza entre el Gobierno y sociedad, para que juntos colaboren y solucionen los problemas públicos; así tendremos como resultado un conjunto de acciones de control y vigilancia y evaluación, en un modelo de derechos y compromisos ciudadanos, con el propósito de contribuir a la gestión gubernamental y en manejo de recursos públicos que se realicen en términos de </w:t>
      </w:r>
      <w:r w:rsidRPr="00C431FE">
        <w:rPr>
          <w:rFonts w:cs="Times New Roman"/>
          <w:szCs w:val="24"/>
        </w:rPr>
        <w:lastRenderedPageBreak/>
        <w:t>transparencia, eficacia, legalidad, honradez; así como exigir la rendición de cuentas a su Gobierno municipal.</w:t>
      </w:r>
    </w:p>
    <w:p w14:paraId="472E4FC5" w14:textId="77777777" w:rsidR="00280960" w:rsidRPr="00C431FE" w:rsidRDefault="00280960" w:rsidP="0061081E">
      <w:pPr>
        <w:pStyle w:val="Sinespaciado"/>
        <w:jc w:val="both"/>
        <w:rPr>
          <w:rFonts w:cs="Times New Roman"/>
          <w:szCs w:val="24"/>
        </w:rPr>
      </w:pPr>
      <w:r w:rsidRPr="00C431FE">
        <w:rPr>
          <w:rFonts w:cs="Times New Roman"/>
          <w:szCs w:val="24"/>
        </w:rPr>
        <w:tab/>
        <w:t>De esta forma, a través de la primera minoría de sociedad de manera más amplia que estará pendiente de las fallas y aciertos de la administración pública municipal como un ente de control, vigilancia y evaluación del quehacer gubernamental, esta forma de nombrar el titular de la contraloría municipal, fortalece la rendición de cuentas para debilitar los actos de corrupción, además, con esta forma de nombramiento habrá una relación estrecha entre la Contraloría, la ciudadanía y el Gobierno Municipal.</w:t>
      </w:r>
    </w:p>
    <w:p w14:paraId="56B71028" w14:textId="77777777" w:rsidR="00280960" w:rsidRPr="00C431FE" w:rsidRDefault="00280960" w:rsidP="0061081E">
      <w:pPr>
        <w:pStyle w:val="Sinespaciado"/>
        <w:jc w:val="both"/>
        <w:rPr>
          <w:rFonts w:cs="Times New Roman"/>
          <w:szCs w:val="24"/>
        </w:rPr>
      </w:pPr>
      <w:r w:rsidRPr="00C431FE">
        <w:rPr>
          <w:rFonts w:cs="Times New Roman"/>
          <w:szCs w:val="24"/>
        </w:rPr>
        <w:tab/>
        <w:t>Este tipo de reformas vinculadas con la rendición de cuentas, mantiene su relevancia al fortalecer la democracia y formar parte de nuevas iniciativas como modelo de gestión del Gobierno Municipal, más abierto y participativo, más allá de lo electoral; también para restaurar la confianza en la democracia, ya que los mecanismos de participación deben generar impactos reales, teniendo como resultado que en los ejercicios de Gobierno se  permita nuevos factores que se puedan involucrar a la vida política del municipio.</w:t>
      </w:r>
    </w:p>
    <w:p w14:paraId="47F3B555" w14:textId="77777777" w:rsidR="00280960" w:rsidRPr="00C431FE" w:rsidRDefault="00280960" w:rsidP="0061081E">
      <w:pPr>
        <w:pStyle w:val="Sinespaciado"/>
        <w:ind w:firstLine="708"/>
        <w:jc w:val="both"/>
        <w:rPr>
          <w:rFonts w:cs="Times New Roman"/>
          <w:szCs w:val="24"/>
        </w:rPr>
      </w:pPr>
      <w:r w:rsidRPr="00C431FE">
        <w:rPr>
          <w:rFonts w:cs="Times New Roman"/>
          <w:szCs w:val="24"/>
        </w:rPr>
        <w:t>Compañeros diputados, esta iniciativa yo ya la había presentado años anteriores. Yo quiero concluírsela rapidísimo. Si bien es cierto ahí tienen una mayoría abrumadora en el Estado, hoy cambió ya el régimen y eso lo sabemos perfectamente; sin embargo, lo que yo propongo es que el Contralor Municipal sea propuesto por esa primera minoría de esa segunda parte que quedó, de esa oposición que no es quien gobierne, porque en el ejercicio de la vía de los hechos, los presidentes municipales ponen a sus propios contralores y ellos se deben obediencia a su Presidente Municipal.</w:t>
      </w:r>
    </w:p>
    <w:p w14:paraId="6B805FCF" w14:textId="77777777" w:rsidR="00280960" w:rsidRPr="00C431FE" w:rsidRDefault="00280960" w:rsidP="0061081E">
      <w:pPr>
        <w:pStyle w:val="Sinespaciado"/>
        <w:ind w:firstLine="708"/>
        <w:jc w:val="both"/>
        <w:rPr>
          <w:rFonts w:cs="Times New Roman"/>
          <w:szCs w:val="24"/>
        </w:rPr>
      </w:pPr>
      <w:r w:rsidRPr="00C431FE">
        <w:rPr>
          <w:rFonts w:cs="Times New Roman"/>
          <w:szCs w:val="24"/>
        </w:rPr>
        <w:t>¿Y qué es lo que yo quiero hacer aquí? Es que esté la otra parte que vigile, porque a final de cuentas eso es una gran función del Contralor, pues vigilar y vigilar ¿Y qué es lo que más me interesa a mí en ese artículo 112 del órgano interno municipal de la Ley? Precisamente que vigile los recursos federales, estatales asignados a los ayuntamientos, fiscalizar el ingreso y el ejercicio del gasto.</w:t>
      </w:r>
    </w:p>
    <w:p w14:paraId="36E8718D" w14:textId="77777777" w:rsidR="00280960" w:rsidRPr="00C431FE" w:rsidRDefault="00280960" w:rsidP="0061081E">
      <w:pPr>
        <w:pStyle w:val="Sinespaciado"/>
        <w:ind w:firstLine="708"/>
        <w:jc w:val="both"/>
        <w:rPr>
          <w:rFonts w:cs="Times New Roman"/>
          <w:szCs w:val="24"/>
        </w:rPr>
      </w:pPr>
      <w:r w:rsidRPr="00C431FE">
        <w:rPr>
          <w:rFonts w:cs="Times New Roman"/>
          <w:szCs w:val="24"/>
        </w:rPr>
        <w:t>Yo sé que a muchos no nos gusta que nos evalúen, pero seamos sinceros, muchos de ustedes son presidentes, han sido presidentes, pero es bueno que nos llamen la atención, alguien. El que nada debe, nada teme, Presidente que ejerza bien su derecho, no va a tener miedo a que un Contralor Municipal le pueda observar.</w:t>
      </w:r>
    </w:p>
    <w:p w14:paraId="0E58F0B0" w14:textId="77777777" w:rsidR="00280960" w:rsidRPr="00C431FE" w:rsidRDefault="00280960" w:rsidP="0061081E">
      <w:pPr>
        <w:pStyle w:val="Sinespaciado"/>
        <w:ind w:firstLine="708"/>
        <w:jc w:val="both"/>
        <w:rPr>
          <w:rFonts w:cs="Times New Roman"/>
          <w:szCs w:val="24"/>
        </w:rPr>
      </w:pPr>
      <w:r w:rsidRPr="00C431FE">
        <w:rPr>
          <w:rFonts w:cs="Times New Roman"/>
          <w:szCs w:val="24"/>
        </w:rPr>
        <w:t>Este es el motivo de esta iniciativa y esta propuesta que realiza el Grupo Parlamentario del Partido de la Revolución Democrática, es precisamente el uso de instrumentos más democráticos, quitando a la mayoría en un ayuntamiento la posibilidad de una auto vigilancia, atendiendo principios democráticos que deban de regir a la incorporación de los funcionarios públicos a la administración municipal, debiendo ser designados con el voto de por lo menos las dos terceras partes de los integrantes de Cabildo y ser remoción a través de los procedimientos justificados de la misma mayoría calificada que los designó.</w:t>
      </w:r>
    </w:p>
    <w:p w14:paraId="051647D7" w14:textId="77777777" w:rsidR="00280960" w:rsidRPr="00C431FE" w:rsidRDefault="00280960" w:rsidP="0061081E">
      <w:pPr>
        <w:pStyle w:val="Sinespaciado"/>
        <w:ind w:firstLine="708"/>
        <w:jc w:val="both"/>
        <w:rPr>
          <w:rFonts w:cs="Times New Roman"/>
          <w:szCs w:val="24"/>
        </w:rPr>
      </w:pPr>
      <w:r w:rsidRPr="00C431FE">
        <w:rPr>
          <w:rFonts w:cs="Times New Roman"/>
          <w:szCs w:val="24"/>
        </w:rPr>
        <w:t>Hoy nadie les objeta que tuvieron la mayoría, tienen mayoría en los cabildos, pero hagamos esto con transparencia, tengan esa voluntad política de que nos vigilen, incluso para uno mismo, inhibir la corrupción y que nos ayudaría más a cada uno de los municipios y estoy hablando de todos los colores.</w:t>
      </w:r>
    </w:p>
    <w:p w14:paraId="42CEA38D" w14:textId="77777777" w:rsidR="00280960" w:rsidRPr="00C431FE" w:rsidRDefault="00280960" w:rsidP="0061081E">
      <w:pPr>
        <w:pStyle w:val="Sinespaciado"/>
        <w:ind w:firstLine="708"/>
        <w:jc w:val="both"/>
        <w:rPr>
          <w:rFonts w:cs="Times New Roman"/>
          <w:szCs w:val="24"/>
        </w:rPr>
      </w:pPr>
      <w:r w:rsidRPr="00C431FE">
        <w:rPr>
          <w:rFonts w:cs="Times New Roman"/>
          <w:szCs w:val="24"/>
        </w:rPr>
        <w:t xml:space="preserve">Yo les comentaba, esta iniciativa ya la había presentado cuando antes la mayoría aquí era el PRI, hoy tengo aquí, la mayoría es morena. Señor Presidente, espero que mi iniciativa pase en todos sus términos legales, y que se vaya la Gaceta de Gobierno y de los Debates y compañeros diputados, pues que se vea la diferencia con el PRI. Es </w:t>
      </w:r>
      <w:proofErr w:type="spellStart"/>
      <w:r w:rsidRPr="00C431FE">
        <w:rPr>
          <w:rFonts w:cs="Times New Roman"/>
          <w:szCs w:val="24"/>
        </w:rPr>
        <w:t>cuanto</w:t>
      </w:r>
      <w:proofErr w:type="spellEnd"/>
      <w:r w:rsidRPr="00C431FE">
        <w:rPr>
          <w:rFonts w:cs="Times New Roman"/>
          <w:szCs w:val="24"/>
        </w:rPr>
        <w:t>.</w:t>
      </w:r>
    </w:p>
    <w:p w14:paraId="5AC11D4E" w14:textId="77777777" w:rsidR="00BD353D" w:rsidRDefault="00BD353D" w:rsidP="0061081E">
      <w:pPr>
        <w:pStyle w:val="Sinespaciado"/>
        <w:jc w:val="both"/>
        <w:rPr>
          <w:rFonts w:eastAsia="Times New Roman" w:cs="Times New Roman"/>
          <w:szCs w:val="24"/>
          <w:lang w:eastAsia="es-MX"/>
        </w:rPr>
      </w:pPr>
    </w:p>
    <w:p w14:paraId="1000DA3A" w14:textId="77777777" w:rsidR="007D7D87" w:rsidRPr="00E02D90" w:rsidRDefault="007D7D87" w:rsidP="00451D45">
      <w:pPr>
        <w:spacing w:after="0" w:line="240" w:lineRule="auto"/>
        <w:jc w:val="center"/>
        <w:rPr>
          <w:rFonts w:ascii="Times New Roman" w:hAnsi="Times New Roman"/>
          <w:sz w:val="24"/>
          <w:szCs w:val="24"/>
        </w:rPr>
      </w:pPr>
    </w:p>
    <w:p w14:paraId="0BC08D09" w14:textId="77777777" w:rsidR="007D7D87" w:rsidRPr="00E02D90" w:rsidRDefault="007D7D87" w:rsidP="00451D45">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74EF3AF4" w14:textId="77777777" w:rsidR="007D7D87" w:rsidRPr="00E02D90" w:rsidRDefault="007D7D87" w:rsidP="00451D45">
      <w:pPr>
        <w:spacing w:after="0" w:line="240" w:lineRule="auto"/>
        <w:jc w:val="center"/>
        <w:rPr>
          <w:rFonts w:ascii="Times New Roman" w:hAnsi="Times New Roman"/>
          <w:sz w:val="24"/>
          <w:szCs w:val="24"/>
        </w:rPr>
      </w:pPr>
    </w:p>
    <w:p w14:paraId="777A2384" w14:textId="77777777" w:rsidR="003B786E" w:rsidRPr="003B786E" w:rsidRDefault="003B786E" w:rsidP="003B786E">
      <w:pPr>
        <w:spacing w:after="0" w:line="240" w:lineRule="auto"/>
        <w:jc w:val="center"/>
        <w:rPr>
          <w:rFonts w:ascii="Times New Roman" w:eastAsia="Calibri" w:hAnsi="Times New Roman" w:cs="Times New Roman"/>
          <w:sz w:val="24"/>
          <w:szCs w:val="24"/>
        </w:rPr>
      </w:pPr>
      <w:r w:rsidRPr="003B786E">
        <w:rPr>
          <w:rFonts w:ascii="Times New Roman" w:eastAsia="Calibri" w:hAnsi="Times New Roman" w:cs="Times New Roman"/>
          <w:b/>
          <w:sz w:val="24"/>
          <w:szCs w:val="24"/>
        </w:rPr>
        <w:t>“2024. Año del Bicentenario de la Erección del Estado Libre y Soberano de México”.</w:t>
      </w:r>
    </w:p>
    <w:p w14:paraId="23B17A10"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6AA47C12" w14:textId="77777777" w:rsidR="003B786E" w:rsidRPr="003B786E" w:rsidRDefault="003B786E" w:rsidP="003B786E">
      <w:pPr>
        <w:spacing w:after="0" w:line="240" w:lineRule="auto"/>
        <w:jc w:val="right"/>
        <w:rPr>
          <w:rFonts w:ascii="Times New Roman" w:eastAsia="Calibri" w:hAnsi="Times New Roman" w:cs="Times New Roman"/>
          <w:sz w:val="24"/>
          <w:szCs w:val="24"/>
        </w:rPr>
      </w:pPr>
      <w:r w:rsidRPr="003B786E">
        <w:rPr>
          <w:rFonts w:ascii="Times New Roman" w:eastAsia="Calibri" w:hAnsi="Times New Roman" w:cs="Times New Roman"/>
          <w:b/>
          <w:sz w:val="24"/>
          <w:szCs w:val="24"/>
        </w:rPr>
        <w:t>Toluca de Lerdo, Méx., a 19 de Noviembre de 2024.</w:t>
      </w:r>
    </w:p>
    <w:p w14:paraId="4338AA96"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419115BC" w14:textId="77777777" w:rsidR="000D5725" w:rsidRDefault="003B786E" w:rsidP="003B786E">
      <w:pPr>
        <w:spacing w:after="0" w:line="240" w:lineRule="auto"/>
        <w:ind w:right="-12"/>
        <w:rPr>
          <w:rFonts w:ascii="Times New Roman" w:eastAsia="Calibri" w:hAnsi="Times New Roman" w:cs="Times New Roman"/>
          <w:b/>
          <w:sz w:val="24"/>
          <w:szCs w:val="24"/>
        </w:rPr>
      </w:pPr>
      <w:r w:rsidRPr="003B786E">
        <w:rPr>
          <w:rFonts w:ascii="Times New Roman" w:eastAsia="Calibri" w:hAnsi="Times New Roman" w:cs="Times New Roman"/>
          <w:b/>
          <w:sz w:val="24"/>
          <w:szCs w:val="24"/>
        </w:rPr>
        <w:t>CC. DIPUTADAS Y DIPUTADOS INTEGRANTES</w:t>
      </w:r>
    </w:p>
    <w:p w14:paraId="6CC6CF4B" w14:textId="77777777" w:rsidR="000D5725" w:rsidRDefault="003B786E" w:rsidP="003B786E">
      <w:pPr>
        <w:spacing w:after="0" w:line="240" w:lineRule="auto"/>
        <w:ind w:right="-12"/>
        <w:rPr>
          <w:rFonts w:ascii="Times New Roman" w:eastAsia="Calibri" w:hAnsi="Times New Roman" w:cs="Times New Roman"/>
          <w:b/>
          <w:sz w:val="24"/>
          <w:szCs w:val="24"/>
        </w:rPr>
      </w:pPr>
      <w:r w:rsidRPr="003B786E">
        <w:rPr>
          <w:rFonts w:ascii="Times New Roman" w:eastAsia="Calibri" w:hAnsi="Times New Roman" w:cs="Times New Roman"/>
          <w:b/>
          <w:sz w:val="24"/>
          <w:szCs w:val="24"/>
        </w:rPr>
        <w:t>DE LA MESA DIRECTIVA</w:t>
      </w:r>
      <w:r w:rsidR="000D5725">
        <w:rPr>
          <w:rFonts w:ascii="Times New Roman" w:eastAsia="Calibri" w:hAnsi="Times New Roman" w:cs="Times New Roman"/>
          <w:b/>
          <w:sz w:val="24"/>
          <w:szCs w:val="24"/>
        </w:rPr>
        <w:t xml:space="preserve"> </w:t>
      </w:r>
      <w:r w:rsidRPr="003B786E">
        <w:rPr>
          <w:rFonts w:ascii="Times New Roman" w:eastAsia="Calibri" w:hAnsi="Times New Roman" w:cs="Times New Roman"/>
          <w:b/>
          <w:sz w:val="24"/>
          <w:szCs w:val="24"/>
        </w:rPr>
        <w:t>DE LA H. LXII LEGISLATURA</w:t>
      </w:r>
    </w:p>
    <w:p w14:paraId="22B71EC5" w14:textId="00FC5B5C" w:rsidR="003B786E" w:rsidRPr="003B786E" w:rsidRDefault="003B786E" w:rsidP="003B786E">
      <w:pPr>
        <w:spacing w:after="0" w:line="240" w:lineRule="auto"/>
        <w:ind w:right="-12"/>
        <w:rPr>
          <w:rFonts w:ascii="Times New Roman" w:eastAsia="Calibri" w:hAnsi="Times New Roman" w:cs="Times New Roman"/>
          <w:b/>
          <w:sz w:val="24"/>
          <w:szCs w:val="24"/>
        </w:rPr>
      </w:pPr>
      <w:r w:rsidRPr="003B786E">
        <w:rPr>
          <w:rFonts w:ascii="Times New Roman" w:eastAsia="Calibri" w:hAnsi="Times New Roman" w:cs="Times New Roman"/>
          <w:b/>
          <w:sz w:val="24"/>
          <w:szCs w:val="24"/>
        </w:rPr>
        <w:t>DEL ESTADO LIBRE</w:t>
      </w:r>
      <w:r w:rsidR="000D5725">
        <w:rPr>
          <w:rFonts w:ascii="Times New Roman" w:eastAsia="Calibri" w:hAnsi="Times New Roman" w:cs="Times New Roman"/>
          <w:b/>
          <w:sz w:val="24"/>
          <w:szCs w:val="24"/>
        </w:rPr>
        <w:t xml:space="preserve"> </w:t>
      </w:r>
      <w:r w:rsidRPr="003B786E">
        <w:rPr>
          <w:rFonts w:ascii="Times New Roman" w:eastAsia="Calibri" w:hAnsi="Times New Roman" w:cs="Times New Roman"/>
          <w:b/>
          <w:sz w:val="24"/>
          <w:szCs w:val="24"/>
        </w:rPr>
        <w:t>Y SOBERANO DE MÉXICO.</w:t>
      </w:r>
    </w:p>
    <w:p w14:paraId="66242B8E" w14:textId="77777777" w:rsidR="003B786E" w:rsidRPr="003B786E" w:rsidRDefault="003B786E" w:rsidP="003B786E">
      <w:pPr>
        <w:spacing w:after="0" w:line="240" w:lineRule="auto"/>
        <w:ind w:right="-12"/>
        <w:rPr>
          <w:rFonts w:ascii="Times New Roman" w:eastAsia="Calibri" w:hAnsi="Times New Roman" w:cs="Times New Roman"/>
          <w:sz w:val="24"/>
          <w:szCs w:val="24"/>
        </w:rPr>
      </w:pPr>
      <w:r w:rsidRPr="003B786E">
        <w:rPr>
          <w:rFonts w:ascii="Times New Roman" w:eastAsia="Calibri" w:hAnsi="Times New Roman" w:cs="Times New Roman"/>
          <w:b/>
          <w:sz w:val="24"/>
          <w:szCs w:val="24"/>
        </w:rPr>
        <w:t>P R E S E N T E S</w:t>
      </w:r>
    </w:p>
    <w:p w14:paraId="14A7C513"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03401F41" w14:textId="77777777" w:rsidR="003B786E" w:rsidRPr="003B786E" w:rsidRDefault="003B786E" w:rsidP="003B786E">
      <w:pPr>
        <w:spacing w:after="0" w:line="240" w:lineRule="auto"/>
        <w:ind w:right="72"/>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3B786E">
        <w:rPr>
          <w:rFonts w:ascii="Times New Roman" w:eastAsia="Calibri" w:hAnsi="Times New Roman" w:cs="Times New Roman"/>
          <w:b/>
          <w:sz w:val="24"/>
          <w:szCs w:val="24"/>
        </w:rPr>
        <w:t>Diputada Araceli Casasola Salazar y Diputado Omar Ortega Álvarez</w:t>
      </w:r>
      <w:r w:rsidRPr="003B786E">
        <w:rPr>
          <w:rFonts w:ascii="Times New Roman" w:eastAsia="Calibri" w:hAnsi="Times New Roman" w:cs="Times New Roman"/>
          <w:sz w:val="24"/>
          <w:szCs w:val="24"/>
        </w:rPr>
        <w:t xml:space="preserve">, en representación del Grupo Parlamentario del Partido de la Revolución Democrática, sometemos a consideración de esta Honorable Asamblea la presente </w:t>
      </w:r>
      <w:r w:rsidRPr="003B786E">
        <w:rPr>
          <w:rFonts w:ascii="Times New Roman" w:eastAsia="Calibri" w:hAnsi="Times New Roman" w:cs="Times New Roman"/>
          <w:b/>
          <w:sz w:val="24"/>
          <w:szCs w:val="24"/>
        </w:rPr>
        <w:t xml:space="preserve">Iniciativa con proyecto de decreto que se reforma el artículo 111 de la Ley Orgánica Municipal del Estado de México, en materia de contraloría municipal, </w:t>
      </w:r>
      <w:r w:rsidRPr="003B786E">
        <w:rPr>
          <w:rFonts w:ascii="Times New Roman" w:eastAsia="Calibri" w:hAnsi="Times New Roman" w:cs="Times New Roman"/>
          <w:sz w:val="24"/>
          <w:szCs w:val="24"/>
        </w:rPr>
        <w:t>de conformidad con la siguiente:</w:t>
      </w:r>
    </w:p>
    <w:p w14:paraId="4DFBC0AD"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4E1B924D" w14:textId="77777777" w:rsidR="003B786E" w:rsidRPr="003B786E" w:rsidRDefault="003B786E" w:rsidP="003B786E">
      <w:pPr>
        <w:spacing w:after="0" w:line="240" w:lineRule="auto"/>
        <w:ind w:right="-12"/>
        <w:jc w:val="center"/>
        <w:rPr>
          <w:rFonts w:ascii="Times New Roman" w:eastAsia="Calibri" w:hAnsi="Times New Roman" w:cs="Times New Roman"/>
          <w:sz w:val="24"/>
          <w:szCs w:val="24"/>
        </w:rPr>
      </w:pPr>
      <w:r w:rsidRPr="003B786E">
        <w:rPr>
          <w:rFonts w:ascii="Times New Roman" w:eastAsia="Calibri" w:hAnsi="Times New Roman" w:cs="Times New Roman"/>
          <w:b/>
          <w:sz w:val="24"/>
          <w:szCs w:val="24"/>
        </w:rPr>
        <w:t>EXPOSICIÓN DE MOTIVOS</w:t>
      </w:r>
    </w:p>
    <w:p w14:paraId="12C88292"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3145D26A" w14:textId="77777777" w:rsidR="003B786E" w:rsidRPr="003B786E" w:rsidRDefault="003B786E" w:rsidP="003B786E">
      <w:pPr>
        <w:spacing w:after="0" w:line="240" w:lineRule="auto"/>
        <w:ind w:right="79"/>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De acuerdo con lo que establece el artículo 115 de la Constitución Política de los Estados Unidos Mexicanos, la competencia del gobierno municipal se ejerce en forma exclusiva por el ayuntamiento.</w:t>
      </w:r>
    </w:p>
    <w:p w14:paraId="5EA5E8E6"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1DE4A8D5" w14:textId="77777777" w:rsidR="003B786E" w:rsidRPr="003B786E" w:rsidRDefault="003B786E" w:rsidP="003B786E">
      <w:pPr>
        <w:spacing w:after="0" w:line="240" w:lineRule="auto"/>
        <w:ind w:right="74"/>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La Ley Orgánica Municipal de nuestro Estado establece la obligación general de todos los ayuntamientos, para contar en su administración con un contralor interno, de forma que el gobierno municipal tenga un mejor y más adecuado ejercicio de las facultades de fiscalización, vigilancia, control y coordinación que deben darse en el manejo, aplicación y destino de los recursos públicos, así como una mayor garantía de transparencia en el ejercicio del gasto público. Esta figura de funcionario municipal debe ser nombrado en el uso de mejores instrumentos democráticos siendo su labor es piedra angular del registro de las operaciones diarias, del control y evaluación, así como de la transparencia y rendición de cuentas, procurando la lejanía política de quienes realizan la administración pública municipal.</w:t>
      </w:r>
    </w:p>
    <w:p w14:paraId="682DAEB8"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3B94C3A7" w14:textId="77777777" w:rsidR="003B786E" w:rsidRPr="003B786E" w:rsidRDefault="003B786E" w:rsidP="003B786E">
      <w:pPr>
        <w:spacing w:after="0" w:line="240" w:lineRule="auto"/>
        <w:ind w:right="73"/>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Por ello en una democracia de avanzada, los ciudadanos deben de ejercer sus capacidades de vigilancia, seguimiento y control ciudadano del quehacer gubernamental, creando una nueva relación de confianza entre gobierno y sociedad, para que juntos colaboren y solucionen los problemas públicos.</w:t>
      </w:r>
    </w:p>
    <w:p w14:paraId="5522AC57"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2E3A7B2B" w14:textId="77777777" w:rsidR="003B786E" w:rsidRPr="003B786E" w:rsidRDefault="003B786E" w:rsidP="003B786E">
      <w:pPr>
        <w:spacing w:after="0" w:line="240" w:lineRule="auto"/>
        <w:ind w:right="72"/>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Así tendremos como resultado un conjunto de acciones de control, vigilancia y evaluación en un modelo de derechos y compromisos ciudadanos, con el propósito de contribuir a que la gestión gubernamental y el manejo de los recursos públicos se realicen en términos de transparencia, eficacia, legalidad y honradez, así como para exigir la rendición de cuentas a su gobierno municipal.</w:t>
      </w:r>
    </w:p>
    <w:p w14:paraId="1493FA3D"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0BF3B2EE" w14:textId="77777777" w:rsidR="003B786E" w:rsidRPr="003B786E" w:rsidRDefault="003B786E" w:rsidP="003B786E">
      <w:pPr>
        <w:spacing w:after="0" w:line="240" w:lineRule="auto"/>
        <w:ind w:right="79"/>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De esta forma, a través de la primera minoría la sociedad de manera más amplia estará pendiente de las fallas y aciertos de la administración pública municipal como un ente de control, vigilancia y evaluación del quehacer gubernamental.</w:t>
      </w:r>
    </w:p>
    <w:p w14:paraId="1F2413DA"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461A5F4C" w14:textId="77777777" w:rsidR="003B786E" w:rsidRPr="003B786E" w:rsidRDefault="003B786E" w:rsidP="003B786E">
      <w:pPr>
        <w:spacing w:after="0" w:line="240" w:lineRule="auto"/>
        <w:ind w:right="79"/>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lastRenderedPageBreak/>
        <w:t>Esta forma de nombrar al titular de la contraloría municipal fortalece la rendición de cuentas para debilitar los actos de corrupción. Además, con esta forma de nombramiento habrá una relación estrecha entre la contraloría, la ciudadanía, y el gobierno municipal.</w:t>
      </w:r>
    </w:p>
    <w:p w14:paraId="7CC6BCEC"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6F4AB386" w14:textId="77777777" w:rsidR="003B786E" w:rsidRPr="003B786E" w:rsidRDefault="003B786E" w:rsidP="003B786E">
      <w:pPr>
        <w:spacing w:after="0" w:line="240" w:lineRule="auto"/>
        <w:ind w:right="72"/>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Este tipo de reforma vinculada con la rendición de cuentas, mantiene su relevancia al fortalecer la democracia, y forman parte de nuevas iniciativas como, modelo de gestión de gobierno municipal más abierto y participativo más allá de lo electoral. También para restaurar la confianza en la democracia, ya que los mecanismos de participación deben generar impactos reales teniendo como resultados: que en el ejercicio de gobierno se permita a nuevos actores involucrarse en la política pública.</w:t>
      </w:r>
    </w:p>
    <w:p w14:paraId="1FD61D62"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7431FC42" w14:textId="77777777" w:rsidR="003B786E" w:rsidRPr="003B786E" w:rsidRDefault="003B786E" w:rsidP="003B786E">
      <w:pPr>
        <w:spacing w:after="0" w:line="240" w:lineRule="auto"/>
        <w:ind w:right="81"/>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Esta iniciativa responde a nuevos tiempos y formas de hacer política, generando espacios para que la indignación se transforme en propuestas y las propuestas, en resultados. Ésta es una nueva forma de renovar el vínculo de confianza entre los gobiernos municipales y la población.</w:t>
      </w:r>
    </w:p>
    <w:p w14:paraId="3CA77101"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7EA7051B" w14:textId="77777777" w:rsidR="003B786E" w:rsidRPr="003B786E" w:rsidRDefault="003B786E" w:rsidP="003B786E">
      <w:pPr>
        <w:spacing w:after="0" w:line="240" w:lineRule="auto"/>
        <w:ind w:right="74"/>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La propuesta que realiza el Grupo Parlamentario del Partido de la Revolución Democrática es precisamente el uso de instrumentos más democráticos, quitando a la mayoría en un ayuntamiento la posibilidad de auto vigilancia, atendiendo principios democráticos que deben regir a la incorporación de los funcionarios públicos a la administración municipal, debiendo ser designado con el voto de por lo menos las dos terceras partes de los integrantes del cabildo; y su remoción a través de procedimientos justificados, la misma mayoría calificada que lo designó.</w:t>
      </w:r>
    </w:p>
    <w:p w14:paraId="687BE387"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73D4A2A8" w14:textId="77777777" w:rsidR="003B786E" w:rsidRPr="003B786E" w:rsidRDefault="003B786E" w:rsidP="003B786E">
      <w:pPr>
        <w:spacing w:after="0" w:line="240" w:lineRule="auto"/>
        <w:ind w:right="77"/>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De esta manera, se debe llevar a cabo un proceso de elección transparente, privilegiando el mérito profesional, el perfil más idóneo para el puesto, y experiencia en la materia, entre otros requisitos.</w:t>
      </w:r>
    </w:p>
    <w:p w14:paraId="3F710775"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6E37FA3A" w14:textId="77777777" w:rsidR="003B786E" w:rsidRPr="003B786E" w:rsidRDefault="003B786E" w:rsidP="003B786E">
      <w:pPr>
        <w:spacing w:after="0" w:line="240" w:lineRule="auto"/>
        <w:ind w:right="78"/>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Por lo antes expuesto, se propone reformar el artículo 111 de la Ley Orgánica Municipal del Estado de México; para que, en caso de estimarlo conveniente, se apruebe en sus términos.</w:t>
      </w:r>
    </w:p>
    <w:p w14:paraId="74878465"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0DEF0451" w14:textId="77777777" w:rsidR="003B786E" w:rsidRPr="003B786E" w:rsidRDefault="003B786E" w:rsidP="003B786E">
      <w:pPr>
        <w:spacing w:after="0" w:line="240" w:lineRule="auto"/>
        <w:ind w:right="-12"/>
        <w:jc w:val="center"/>
        <w:rPr>
          <w:rFonts w:ascii="Times New Roman" w:eastAsia="Calibri" w:hAnsi="Times New Roman" w:cs="Times New Roman"/>
          <w:sz w:val="24"/>
          <w:szCs w:val="24"/>
        </w:rPr>
      </w:pPr>
      <w:r w:rsidRPr="003B786E">
        <w:rPr>
          <w:rFonts w:ascii="Times New Roman" w:eastAsia="Calibri" w:hAnsi="Times New Roman" w:cs="Times New Roman"/>
          <w:b/>
          <w:sz w:val="24"/>
          <w:szCs w:val="24"/>
        </w:rPr>
        <w:t>A T E N T A M E N T E</w:t>
      </w:r>
    </w:p>
    <w:p w14:paraId="25854103"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041BE2AA" w14:textId="77777777" w:rsidR="003B786E" w:rsidRPr="003B786E" w:rsidRDefault="003B786E" w:rsidP="003B786E">
      <w:pPr>
        <w:spacing w:after="0" w:line="240" w:lineRule="auto"/>
        <w:ind w:right="-12"/>
        <w:jc w:val="center"/>
        <w:rPr>
          <w:rFonts w:ascii="Times New Roman" w:eastAsia="Calibri" w:hAnsi="Times New Roman" w:cs="Times New Roman"/>
          <w:b/>
          <w:sz w:val="24"/>
          <w:szCs w:val="24"/>
        </w:rPr>
      </w:pPr>
      <w:r w:rsidRPr="003B786E">
        <w:rPr>
          <w:rFonts w:ascii="Times New Roman" w:eastAsia="Calibri" w:hAnsi="Times New Roman" w:cs="Times New Roman"/>
          <w:b/>
          <w:sz w:val="24"/>
          <w:szCs w:val="24"/>
        </w:rPr>
        <w:t>GRUPO PARLAMENTARIO DEL PARTIDO DE LA REVOLUCIÓN DEMOCRÁTICA</w:t>
      </w:r>
    </w:p>
    <w:tbl>
      <w:tblPr>
        <w:tblStyle w:val="Tablaconcuadrcu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25"/>
      </w:tblGrid>
      <w:tr w:rsidR="003B786E" w:rsidRPr="003B786E" w14:paraId="4E6D313F" w14:textId="77777777" w:rsidTr="00451D45">
        <w:tc>
          <w:tcPr>
            <w:tcW w:w="4525" w:type="dxa"/>
          </w:tcPr>
          <w:p w14:paraId="1157CF5A" w14:textId="77777777" w:rsidR="003B786E" w:rsidRPr="003B786E" w:rsidRDefault="003B786E" w:rsidP="003B786E">
            <w:pPr>
              <w:spacing w:line="240" w:lineRule="auto"/>
              <w:ind w:right="-12"/>
              <w:rPr>
                <w:rFonts w:eastAsia="Calibri"/>
                <w:b/>
                <w:sz w:val="24"/>
                <w:szCs w:val="24"/>
              </w:rPr>
            </w:pPr>
            <w:r w:rsidRPr="003B786E">
              <w:rPr>
                <w:rFonts w:eastAsia="Calibri"/>
                <w:b/>
                <w:sz w:val="24"/>
                <w:szCs w:val="24"/>
              </w:rPr>
              <w:t>DIP. ARACELI CASASOLA SALAZAR</w:t>
            </w:r>
          </w:p>
          <w:p w14:paraId="70BA5994" w14:textId="77777777" w:rsidR="003B786E" w:rsidRPr="003B786E" w:rsidRDefault="003B786E" w:rsidP="003B786E">
            <w:pPr>
              <w:spacing w:line="240" w:lineRule="auto"/>
              <w:ind w:right="-12"/>
              <w:rPr>
                <w:rFonts w:eastAsia="Calibri"/>
                <w:b/>
                <w:sz w:val="24"/>
                <w:szCs w:val="24"/>
              </w:rPr>
            </w:pPr>
          </w:p>
        </w:tc>
        <w:tc>
          <w:tcPr>
            <w:tcW w:w="4525" w:type="dxa"/>
          </w:tcPr>
          <w:p w14:paraId="380B7136" w14:textId="77777777" w:rsidR="003B786E" w:rsidRPr="003B786E" w:rsidRDefault="003B786E" w:rsidP="003B786E">
            <w:pPr>
              <w:spacing w:line="240" w:lineRule="auto"/>
              <w:ind w:right="-12"/>
              <w:jc w:val="center"/>
              <w:rPr>
                <w:sz w:val="24"/>
                <w:szCs w:val="24"/>
              </w:rPr>
            </w:pPr>
            <w:r w:rsidRPr="003B786E">
              <w:rPr>
                <w:rFonts w:eastAsia="Calibri"/>
                <w:b/>
                <w:sz w:val="24"/>
                <w:szCs w:val="24"/>
              </w:rPr>
              <w:t>DIP. OMAR ORTEGA ÁLVAREZ</w:t>
            </w:r>
          </w:p>
          <w:p w14:paraId="2A02F491" w14:textId="77777777" w:rsidR="003B786E" w:rsidRPr="003B786E" w:rsidRDefault="003B786E" w:rsidP="003B786E">
            <w:pPr>
              <w:spacing w:line="240" w:lineRule="auto"/>
              <w:ind w:right="-12"/>
              <w:rPr>
                <w:rFonts w:eastAsia="Calibri"/>
                <w:b/>
                <w:sz w:val="24"/>
                <w:szCs w:val="24"/>
              </w:rPr>
            </w:pPr>
          </w:p>
        </w:tc>
      </w:tr>
    </w:tbl>
    <w:p w14:paraId="021D4120"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37581283"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48CAF3AC" w14:textId="77777777" w:rsidR="003B786E" w:rsidRPr="003B786E" w:rsidRDefault="003B786E" w:rsidP="003B786E">
      <w:pPr>
        <w:spacing w:after="0" w:line="240" w:lineRule="auto"/>
        <w:ind w:right="5445"/>
        <w:jc w:val="both"/>
        <w:rPr>
          <w:rFonts w:ascii="Times New Roman" w:eastAsia="Calibri" w:hAnsi="Times New Roman" w:cs="Times New Roman"/>
          <w:sz w:val="24"/>
          <w:szCs w:val="24"/>
        </w:rPr>
      </w:pPr>
      <w:r w:rsidRPr="003B786E">
        <w:rPr>
          <w:rFonts w:ascii="Times New Roman" w:eastAsia="Calibri" w:hAnsi="Times New Roman" w:cs="Times New Roman"/>
          <w:b/>
          <w:sz w:val="24"/>
          <w:szCs w:val="24"/>
        </w:rPr>
        <w:t xml:space="preserve">DECRETO NÚMERO: </w:t>
      </w:r>
      <w:r w:rsidRPr="003B786E">
        <w:rPr>
          <w:rFonts w:ascii="Times New Roman" w:eastAsia="Calibri" w:hAnsi="Times New Roman" w:cs="Times New Roman"/>
          <w:b/>
          <w:sz w:val="24"/>
          <w:szCs w:val="24"/>
          <w:u w:val="thick" w:color="000000"/>
        </w:rPr>
        <w:t xml:space="preserve"> </w:t>
      </w:r>
      <w:r w:rsidRPr="003B786E">
        <w:rPr>
          <w:rFonts w:ascii="Times New Roman" w:eastAsia="Calibri" w:hAnsi="Times New Roman" w:cs="Times New Roman"/>
          <w:b/>
          <w:sz w:val="24"/>
          <w:szCs w:val="24"/>
          <w:u w:val="thick" w:color="000000"/>
        </w:rPr>
        <w:tab/>
      </w:r>
    </w:p>
    <w:p w14:paraId="2CF2F44A"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7F927672" w14:textId="77777777" w:rsidR="003B786E" w:rsidRPr="003B786E" w:rsidRDefault="003B786E" w:rsidP="003B786E">
      <w:pPr>
        <w:spacing w:after="0" w:line="240" w:lineRule="auto"/>
        <w:ind w:right="-12"/>
        <w:jc w:val="both"/>
        <w:rPr>
          <w:rFonts w:ascii="Times New Roman" w:eastAsia="Calibri" w:hAnsi="Times New Roman" w:cs="Times New Roman"/>
          <w:sz w:val="24"/>
          <w:szCs w:val="24"/>
        </w:rPr>
      </w:pPr>
      <w:r w:rsidRPr="003B786E">
        <w:rPr>
          <w:rFonts w:ascii="Times New Roman" w:eastAsia="Calibri" w:hAnsi="Times New Roman" w:cs="Times New Roman"/>
          <w:b/>
          <w:sz w:val="24"/>
          <w:szCs w:val="24"/>
        </w:rPr>
        <w:t>LA H. "LXII" LEGISLATURA DEL ESTADO DE MÉXICO DECRETA:</w:t>
      </w:r>
    </w:p>
    <w:p w14:paraId="30D70321"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439FCB73" w14:textId="77777777" w:rsidR="003B786E" w:rsidRPr="003B786E" w:rsidRDefault="003B786E" w:rsidP="003B786E">
      <w:pPr>
        <w:spacing w:after="0" w:line="240" w:lineRule="auto"/>
        <w:ind w:right="130"/>
        <w:jc w:val="both"/>
        <w:rPr>
          <w:rFonts w:ascii="Times New Roman" w:eastAsia="Calibri" w:hAnsi="Times New Roman" w:cs="Times New Roman"/>
          <w:sz w:val="24"/>
          <w:szCs w:val="24"/>
        </w:rPr>
      </w:pPr>
      <w:r w:rsidRPr="003B786E">
        <w:rPr>
          <w:rFonts w:ascii="Times New Roman" w:eastAsia="Calibri" w:hAnsi="Times New Roman" w:cs="Times New Roman"/>
          <w:b/>
          <w:sz w:val="24"/>
          <w:szCs w:val="24"/>
        </w:rPr>
        <w:t xml:space="preserve">ARTÍCULO ÚNICO: se reforma el artículo 111 de la Ley Orgánica Municipal del Estado de México, </w:t>
      </w:r>
      <w:r w:rsidRPr="003B786E">
        <w:rPr>
          <w:rFonts w:ascii="Times New Roman" w:eastAsia="Calibri" w:hAnsi="Times New Roman" w:cs="Times New Roman"/>
          <w:sz w:val="24"/>
          <w:szCs w:val="24"/>
        </w:rPr>
        <w:t>para quedar como sigue:</w:t>
      </w:r>
    </w:p>
    <w:p w14:paraId="644CD909"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732F1B70" w14:textId="77777777" w:rsidR="003B786E" w:rsidRPr="003B786E" w:rsidRDefault="003B786E" w:rsidP="003B786E">
      <w:pPr>
        <w:spacing w:after="0" w:line="240" w:lineRule="auto"/>
        <w:ind w:right="80"/>
        <w:jc w:val="both"/>
        <w:rPr>
          <w:rFonts w:ascii="Times New Roman" w:eastAsia="Calibri" w:hAnsi="Times New Roman" w:cs="Times New Roman"/>
          <w:b/>
          <w:sz w:val="24"/>
          <w:szCs w:val="24"/>
        </w:rPr>
      </w:pPr>
      <w:r w:rsidRPr="003B786E">
        <w:rPr>
          <w:rFonts w:ascii="Times New Roman" w:eastAsia="Calibri" w:hAnsi="Times New Roman" w:cs="Times New Roman"/>
          <w:b/>
          <w:sz w:val="24"/>
          <w:szCs w:val="24"/>
        </w:rPr>
        <w:t>Artículo 111.- La contraloría municipal tendrá un titular denominado Contralor, quien será designado por el ayuntamiento a propuesta de los regidores que constituyan la primera minoría.</w:t>
      </w:r>
    </w:p>
    <w:p w14:paraId="713C8A7A" w14:textId="77777777" w:rsidR="003B786E" w:rsidRPr="003B786E" w:rsidRDefault="003B786E" w:rsidP="003B786E">
      <w:pPr>
        <w:spacing w:after="0" w:line="240" w:lineRule="auto"/>
        <w:ind w:right="80"/>
        <w:jc w:val="both"/>
        <w:rPr>
          <w:rFonts w:ascii="Times New Roman" w:eastAsia="Calibri" w:hAnsi="Times New Roman" w:cs="Times New Roman"/>
          <w:sz w:val="24"/>
          <w:szCs w:val="24"/>
        </w:rPr>
      </w:pPr>
    </w:p>
    <w:p w14:paraId="3A994EA6" w14:textId="77777777" w:rsidR="003B786E" w:rsidRPr="003B786E" w:rsidRDefault="003B786E" w:rsidP="003B786E">
      <w:pPr>
        <w:spacing w:after="0" w:line="240" w:lineRule="auto"/>
        <w:ind w:right="74"/>
        <w:jc w:val="both"/>
        <w:rPr>
          <w:rFonts w:ascii="Times New Roman" w:eastAsia="Calibri" w:hAnsi="Times New Roman" w:cs="Times New Roman"/>
          <w:b/>
          <w:sz w:val="24"/>
          <w:szCs w:val="24"/>
        </w:rPr>
      </w:pPr>
      <w:r w:rsidRPr="003B786E">
        <w:rPr>
          <w:rFonts w:ascii="Times New Roman" w:eastAsia="Calibri" w:hAnsi="Times New Roman" w:cs="Times New Roman"/>
          <w:b/>
          <w:sz w:val="24"/>
          <w:szCs w:val="24"/>
        </w:rPr>
        <w:t xml:space="preserve">Esta designación se llevará a cabo a través de la presentación de una terna; debiendo designarse por el voto de cuando menos las dos terceras partes del cabildo. Para el caso de que ninguno de quienes integran la terna tenga la mayoría calificada en dos sesiones llevadas </w:t>
      </w:r>
      <w:r w:rsidRPr="003B786E">
        <w:rPr>
          <w:rFonts w:ascii="Times New Roman" w:eastAsia="Calibri" w:hAnsi="Times New Roman" w:cs="Times New Roman"/>
          <w:b/>
          <w:sz w:val="24"/>
          <w:szCs w:val="24"/>
        </w:rPr>
        <w:lastRenderedPageBreak/>
        <w:t>a cabo en diversos días, la Presidenta o Presidente Municipal nombrará al contralor interno de entre quienes integren la terna propuesta.</w:t>
      </w:r>
    </w:p>
    <w:p w14:paraId="266B188A" w14:textId="77777777" w:rsidR="003B786E" w:rsidRPr="003B786E" w:rsidRDefault="003B786E" w:rsidP="003B786E">
      <w:pPr>
        <w:spacing w:after="0" w:line="240" w:lineRule="auto"/>
        <w:ind w:right="74"/>
        <w:jc w:val="both"/>
        <w:rPr>
          <w:rFonts w:ascii="Times New Roman" w:eastAsia="Calibri" w:hAnsi="Times New Roman" w:cs="Times New Roman"/>
          <w:b/>
          <w:sz w:val="24"/>
          <w:szCs w:val="24"/>
        </w:rPr>
      </w:pPr>
    </w:p>
    <w:p w14:paraId="75991EA0" w14:textId="77777777" w:rsidR="003B786E" w:rsidRPr="003B786E" w:rsidRDefault="003B786E" w:rsidP="003B786E">
      <w:pPr>
        <w:spacing w:after="0" w:line="240" w:lineRule="auto"/>
        <w:ind w:right="74"/>
        <w:jc w:val="both"/>
        <w:rPr>
          <w:rFonts w:ascii="Times New Roman" w:eastAsia="Calibri" w:hAnsi="Times New Roman" w:cs="Times New Roman"/>
          <w:sz w:val="24"/>
          <w:szCs w:val="24"/>
        </w:rPr>
      </w:pPr>
      <w:r w:rsidRPr="003B786E">
        <w:rPr>
          <w:rFonts w:ascii="Times New Roman" w:eastAsia="Calibri" w:hAnsi="Times New Roman" w:cs="Times New Roman"/>
          <w:b/>
          <w:sz w:val="24"/>
          <w:szCs w:val="24"/>
        </w:rPr>
        <w:t>Para la remoción del Contralor, también será necesaria la votación de cuando menos las dos terceras partes del cabildo, otorgando garantía de audiencia y a través de resolución debidamente fundada y motivada.</w:t>
      </w:r>
    </w:p>
    <w:p w14:paraId="36C38B1C"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06BC791B" w14:textId="77777777" w:rsidR="003B786E" w:rsidRPr="003B786E" w:rsidRDefault="003B786E" w:rsidP="003B786E">
      <w:pPr>
        <w:spacing w:after="0" w:line="240" w:lineRule="auto"/>
        <w:ind w:right="-12"/>
        <w:jc w:val="center"/>
        <w:rPr>
          <w:rFonts w:ascii="Times New Roman" w:eastAsia="Calibri" w:hAnsi="Times New Roman" w:cs="Times New Roman"/>
          <w:sz w:val="24"/>
          <w:szCs w:val="24"/>
        </w:rPr>
      </w:pPr>
      <w:r w:rsidRPr="003B786E">
        <w:rPr>
          <w:rFonts w:ascii="Times New Roman" w:eastAsia="Calibri" w:hAnsi="Times New Roman" w:cs="Times New Roman"/>
          <w:b/>
          <w:sz w:val="24"/>
          <w:szCs w:val="24"/>
        </w:rPr>
        <w:t>TRANSITORIOS</w:t>
      </w:r>
    </w:p>
    <w:p w14:paraId="077EC2AD"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24FF0D5D" w14:textId="77777777" w:rsidR="003B786E" w:rsidRPr="003B786E" w:rsidRDefault="003B786E" w:rsidP="003B786E">
      <w:pPr>
        <w:spacing w:after="0" w:line="240" w:lineRule="auto"/>
        <w:ind w:right="77"/>
        <w:jc w:val="both"/>
        <w:rPr>
          <w:rFonts w:ascii="Times New Roman" w:eastAsia="Calibri" w:hAnsi="Times New Roman" w:cs="Times New Roman"/>
          <w:sz w:val="24"/>
          <w:szCs w:val="24"/>
        </w:rPr>
      </w:pPr>
      <w:r w:rsidRPr="003B786E">
        <w:rPr>
          <w:rFonts w:ascii="Times New Roman" w:eastAsia="Calibri" w:hAnsi="Times New Roman" w:cs="Times New Roman"/>
          <w:b/>
          <w:sz w:val="24"/>
          <w:szCs w:val="24"/>
        </w:rPr>
        <w:t xml:space="preserve">ARTICULO PRIMERO. - </w:t>
      </w:r>
      <w:r w:rsidRPr="003B786E">
        <w:rPr>
          <w:rFonts w:ascii="Times New Roman" w:eastAsia="Calibri" w:hAnsi="Times New Roman" w:cs="Times New Roman"/>
          <w:sz w:val="24"/>
          <w:szCs w:val="24"/>
        </w:rPr>
        <w:t>Publíquese en el Periódico Oficial “Gaceta del Gobierno” del Estado.</w:t>
      </w:r>
    </w:p>
    <w:p w14:paraId="67B06A32" w14:textId="77777777" w:rsidR="003B786E" w:rsidRPr="003B786E" w:rsidRDefault="003B786E" w:rsidP="003B786E">
      <w:pPr>
        <w:spacing w:after="0" w:line="240" w:lineRule="auto"/>
        <w:ind w:right="77"/>
        <w:jc w:val="both"/>
        <w:rPr>
          <w:rFonts w:ascii="Times New Roman" w:eastAsia="Calibri" w:hAnsi="Times New Roman" w:cs="Times New Roman"/>
          <w:b/>
          <w:sz w:val="24"/>
          <w:szCs w:val="24"/>
        </w:rPr>
      </w:pPr>
    </w:p>
    <w:p w14:paraId="75E6EFF4" w14:textId="77777777" w:rsidR="003B786E" w:rsidRPr="003B786E" w:rsidRDefault="003B786E" w:rsidP="003B786E">
      <w:pPr>
        <w:spacing w:after="0" w:line="240" w:lineRule="auto"/>
        <w:ind w:right="77"/>
        <w:jc w:val="both"/>
        <w:rPr>
          <w:rFonts w:ascii="Times New Roman" w:eastAsia="Calibri" w:hAnsi="Times New Roman" w:cs="Times New Roman"/>
          <w:sz w:val="24"/>
          <w:szCs w:val="24"/>
        </w:rPr>
      </w:pPr>
      <w:r w:rsidRPr="003B786E">
        <w:rPr>
          <w:rFonts w:ascii="Times New Roman" w:eastAsia="Calibri" w:hAnsi="Times New Roman" w:cs="Times New Roman"/>
          <w:b/>
          <w:sz w:val="24"/>
          <w:szCs w:val="24"/>
        </w:rPr>
        <w:t xml:space="preserve">ARTICULO SEGUNDO. - </w:t>
      </w:r>
      <w:r w:rsidRPr="003B786E">
        <w:rPr>
          <w:rFonts w:ascii="Times New Roman" w:eastAsia="Calibri" w:hAnsi="Times New Roman" w:cs="Times New Roman"/>
          <w:sz w:val="24"/>
          <w:szCs w:val="24"/>
        </w:rPr>
        <w:t>Este decreto entrará en vigor el día siguiente al de su publicación en el Periódico Oficial “Gaceta del Gobierno” del Estado.</w:t>
      </w:r>
    </w:p>
    <w:p w14:paraId="37906425"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395EA6B3" w14:textId="77777777" w:rsidR="003B786E" w:rsidRPr="003B786E" w:rsidRDefault="003B786E" w:rsidP="003B786E">
      <w:pPr>
        <w:spacing w:after="0" w:line="240" w:lineRule="auto"/>
        <w:ind w:right="352"/>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Lo tendrá entendido la Gobernadora del Estado, haciendo que se publique y se cumpla.</w:t>
      </w:r>
    </w:p>
    <w:p w14:paraId="7F2DF0E6" w14:textId="77777777" w:rsidR="003B786E" w:rsidRPr="003B786E" w:rsidRDefault="003B786E" w:rsidP="003B786E">
      <w:pPr>
        <w:spacing w:after="0" w:line="240" w:lineRule="auto"/>
        <w:rPr>
          <w:rFonts w:ascii="Times New Roman" w:eastAsia="Times New Roman" w:hAnsi="Times New Roman" w:cs="Times New Roman"/>
          <w:sz w:val="24"/>
          <w:szCs w:val="24"/>
        </w:rPr>
      </w:pPr>
    </w:p>
    <w:p w14:paraId="207F9986" w14:textId="07AD2620" w:rsidR="003B786E" w:rsidRPr="003B786E" w:rsidRDefault="003B786E" w:rsidP="003B786E">
      <w:pPr>
        <w:spacing w:after="0" w:line="240" w:lineRule="auto"/>
        <w:ind w:right="77"/>
        <w:jc w:val="both"/>
        <w:rPr>
          <w:rFonts w:ascii="Times New Roman" w:eastAsia="Calibri" w:hAnsi="Times New Roman" w:cs="Times New Roman"/>
          <w:sz w:val="24"/>
          <w:szCs w:val="24"/>
        </w:rPr>
      </w:pPr>
      <w:r w:rsidRPr="003B786E">
        <w:rPr>
          <w:rFonts w:ascii="Times New Roman" w:eastAsia="Calibri" w:hAnsi="Times New Roman" w:cs="Times New Roman"/>
          <w:sz w:val="24"/>
          <w:szCs w:val="24"/>
        </w:rPr>
        <w:t xml:space="preserve">Dado en el Palacio del Poder Legislativo, en la ciudad de Toluca de Lerdo, capital del Estado de México, a los </w:t>
      </w:r>
      <w:r w:rsidRPr="003B786E">
        <w:rPr>
          <w:rFonts w:ascii="Times New Roman" w:eastAsia="Calibri" w:hAnsi="Times New Roman" w:cs="Times New Roman"/>
          <w:sz w:val="24"/>
          <w:szCs w:val="24"/>
          <w:u w:val="single" w:color="000000"/>
        </w:rPr>
        <w:t xml:space="preserve">         </w:t>
      </w:r>
      <w:r w:rsidRPr="003B786E">
        <w:rPr>
          <w:rFonts w:ascii="Times New Roman" w:eastAsia="Calibri" w:hAnsi="Times New Roman" w:cs="Times New Roman"/>
          <w:sz w:val="24"/>
          <w:szCs w:val="24"/>
        </w:rPr>
        <w:t xml:space="preserve">días del mes </w:t>
      </w:r>
      <w:r w:rsidRPr="003B786E">
        <w:rPr>
          <w:rFonts w:ascii="Times New Roman" w:eastAsia="Calibri" w:hAnsi="Times New Roman" w:cs="Times New Roman"/>
          <w:sz w:val="24"/>
          <w:szCs w:val="24"/>
          <w:u w:val="single" w:color="000000"/>
        </w:rPr>
        <w:t xml:space="preserve">        </w:t>
      </w:r>
      <w:r w:rsidRPr="003B786E">
        <w:rPr>
          <w:rFonts w:ascii="Times New Roman" w:eastAsia="Calibri" w:hAnsi="Times New Roman" w:cs="Times New Roman"/>
          <w:sz w:val="24"/>
          <w:szCs w:val="24"/>
        </w:rPr>
        <w:t xml:space="preserve"> de del año dos mil veinticuatro.</w:t>
      </w:r>
    </w:p>
    <w:p w14:paraId="5A3167CB" w14:textId="77777777" w:rsidR="003B786E" w:rsidRPr="003B786E" w:rsidRDefault="003B786E" w:rsidP="003B786E">
      <w:pPr>
        <w:spacing w:after="0" w:line="240" w:lineRule="auto"/>
        <w:ind w:right="77"/>
        <w:jc w:val="both"/>
        <w:rPr>
          <w:rFonts w:ascii="Times New Roman" w:eastAsia="Calibri" w:hAnsi="Times New Roman" w:cs="Times New Roman"/>
          <w:sz w:val="24"/>
          <w:szCs w:val="24"/>
        </w:rPr>
      </w:pPr>
    </w:p>
    <w:p w14:paraId="0915C2BD" w14:textId="77777777" w:rsidR="007D7D87" w:rsidRPr="00E02D90" w:rsidRDefault="007D7D87" w:rsidP="00451D45">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0B2C1400" w14:textId="350806FD" w:rsidR="007D7D87" w:rsidRDefault="007D7D87" w:rsidP="0061081E">
      <w:pPr>
        <w:pStyle w:val="Sinespaciado"/>
        <w:jc w:val="both"/>
        <w:rPr>
          <w:rFonts w:eastAsia="Times New Roman" w:cs="Times New Roman"/>
          <w:szCs w:val="24"/>
          <w:lang w:eastAsia="es-MX"/>
        </w:rPr>
      </w:pPr>
    </w:p>
    <w:p w14:paraId="0C6524A7" w14:textId="40049745" w:rsidR="00280960" w:rsidRPr="00C431FE" w:rsidRDefault="00280960"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Gracias diputada, se registra su solicitud y su iniciativa se remite a la Comisión Legislativa de Legislación y Administración Municipal, para su estudio y dictamen.</w:t>
      </w:r>
    </w:p>
    <w:p w14:paraId="1F3BD8A3" w14:textId="77777777" w:rsidR="00280960" w:rsidRPr="00C431FE" w:rsidRDefault="00280960"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Diputada Honoria ¿Con qué objeto?</w:t>
      </w:r>
    </w:p>
    <w:p w14:paraId="55F2A102" w14:textId="77777777" w:rsidR="00280960" w:rsidRPr="00C431FE" w:rsidRDefault="00280960"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¿Cómo no? Se atiende su solicitud, se solicita a la Secretaría, se haga la verificación del quórum de la Asamblea por dos minutos.</w:t>
      </w:r>
    </w:p>
    <w:p w14:paraId="5817A19E" w14:textId="77777777" w:rsidR="00280960" w:rsidRPr="00C431FE" w:rsidRDefault="00280960" w:rsidP="0061081E">
      <w:pPr>
        <w:pStyle w:val="Sinespaciado"/>
        <w:jc w:val="both"/>
        <w:rPr>
          <w:rFonts w:eastAsia="Times New Roman" w:cs="Times New Roman"/>
          <w:szCs w:val="24"/>
          <w:lang w:eastAsia="es-MX"/>
        </w:rPr>
      </w:pPr>
      <w:r w:rsidRPr="00C431FE">
        <w:rPr>
          <w:rFonts w:eastAsia="Times New Roman" w:cs="Times New Roman"/>
          <w:szCs w:val="24"/>
          <w:lang w:eastAsia="es-MX"/>
        </w:rPr>
        <w:t xml:space="preserve">SECRETARIA </w:t>
      </w:r>
      <w:r w:rsidRPr="00C431FE">
        <w:rPr>
          <w:rFonts w:cs="Times New Roman"/>
          <w:szCs w:val="24"/>
        </w:rPr>
        <w:t xml:space="preserve">DIP. MARÍA MERCEDES COLÍN GUADARRAMA. </w:t>
      </w:r>
      <w:r w:rsidRPr="00C431FE">
        <w:rPr>
          <w:rFonts w:eastAsia="Times New Roman" w:cs="Times New Roman"/>
          <w:szCs w:val="24"/>
          <w:lang w:eastAsia="es-MX"/>
        </w:rPr>
        <w:t>Ábrase el sistema electrónico hasta por dos minutos para verificación de quórum.</w:t>
      </w:r>
    </w:p>
    <w:p w14:paraId="1DA006B6" w14:textId="77777777" w:rsidR="00280960" w:rsidRPr="00C431FE" w:rsidRDefault="00280960" w:rsidP="0061081E">
      <w:pPr>
        <w:pStyle w:val="Sinespaciado"/>
        <w:jc w:val="center"/>
        <w:rPr>
          <w:rFonts w:eastAsia="Times New Roman" w:cs="Times New Roman"/>
          <w:i/>
          <w:szCs w:val="24"/>
          <w:lang w:eastAsia="es-MX"/>
        </w:rPr>
      </w:pPr>
      <w:r w:rsidRPr="00C431FE">
        <w:rPr>
          <w:rFonts w:eastAsia="Times New Roman" w:cs="Times New Roman"/>
          <w:i/>
          <w:szCs w:val="24"/>
          <w:lang w:eastAsia="es-MX"/>
        </w:rPr>
        <w:t>(Verificación de quórum)</w:t>
      </w:r>
    </w:p>
    <w:p w14:paraId="1F2E4591" w14:textId="77777777" w:rsidR="00280960" w:rsidRPr="00C431FE" w:rsidRDefault="00280960" w:rsidP="0061081E">
      <w:pPr>
        <w:pStyle w:val="Sinespaciado"/>
        <w:jc w:val="both"/>
        <w:rPr>
          <w:rFonts w:cs="Times New Roman"/>
          <w:szCs w:val="24"/>
        </w:rPr>
      </w:pPr>
      <w:r w:rsidRPr="00C431FE">
        <w:rPr>
          <w:rFonts w:cs="Times New Roman"/>
          <w:szCs w:val="24"/>
        </w:rPr>
        <w:t>SECRETARIA DIP. MARÍA MERCEDES COLÍN GUADARRAMA. Presidente existe quórum, puede continuar con la sesión.</w:t>
      </w:r>
    </w:p>
    <w:p w14:paraId="4D2F9029" w14:textId="77777777" w:rsidR="00280960" w:rsidRPr="00C431FE" w:rsidRDefault="00280960" w:rsidP="0061081E">
      <w:pPr>
        <w:pStyle w:val="Sinespaciado"/>
        <w:jc w:val="both"/>
        <w:rPr>
          <w:rFonts w:cs="Times New Roman"/>
          <w:szCs w:val="24"/>
        </w:rPr>
      </w:pPr>
      <w:r w:rsidRPr="00C431FE">
        <w:rPr>
          <w:rFonts w:cs="Times New Roman"/>
          <w:szCs w:val="24"/>
        </w:rPr>
        <w:t>PRESIDENTE DIP. MAURILIO HERNÁNDEZ GONZÁLEZ. Gracias, diputada Secretaria.</w:t>
      </w:r>
    </w:p>
    <w:p w14:paraId="34BA4F7C" w14:textId="77777777" w:rsidR="00280960" w:rsidRPr="00C431FE" w:rsidRDefault="00280960" w:rsidP="0061081E">
      <w:pPr>
        <w:pStyle w:val="Sinespaciado"/>
        <w:jc w:val="both"/>
        <w:rPr>
          <w:rFonts w:cs="Times New Roman"/>
          <w:szCs w:val="24"/>
        </w:rPr>
      </w:pPr>
      <w:r w:rsidRPr="00C431FE">
        <w:rPr>
          <w:rFonts w:cs="Times New Roman"/>
          <w:szCs w:val="24"/>
        </w:rPr>
        <w:tab/>
        <w:t>Para desahogar el punto número 17 del orden del día, se concede el uso de la palabra a la diputada Angélica Pérez Cerón, en nombre del Grupo Parlamentario del Partido morena, quien presenta un punto de acuerdo de urgente y obvia resolución, mediante el cual se exhorta de manera respetuosa a los 125 ayuntamientos del Estado Libre y Soberano de México, a efecto de que informen a este Honorable Congreso, como parte del desarrollo del proceso de entrega recepción, el avance en la integración de la información sobre el estado financiero, patrimonial, económico y administrativo que guarda la Administración Pública Municipal, para asegurar la continuidad del ejercicio de la función pública y de gestión con los actos de entrega-recepción a realizarse el día 1 de enero del año 2025, por conclusión del periodo constitucional, así como también aquellos cuyos presidentes o presidentas en funciones no fueron elegidos de manera consecutiva, para que comuniquen a esta Soberanía sobre las acciones, actos y procedimientos que están llevando a cabo, con motivo de la etapa de transición por conclusión del periodo constitucional municipal, a fin de asegurar que los presidentes o presidentas electas tengan conocimiento suficiente y de calidad sobre el Estado que guarda la administración pública municipal en materia de gobernabilidad, desarrollo económico, desarrollo urbano e infraestructura, seguridad pública, política social, agua y medio ambiente, administración pública, finanzas, rendición de cuentas y transparencia.</w:t>
      </w:r>
    </w:p>
    <w:p w14:paraId="6A8812AC" w14:textId="77777777" w:rsidR="00280960" w:rsidRPr="00C431FE" w:rsidRDefault="00280960" w:rsidP="0061081E">
      <w:pPr>
        <w:pStyle w:val="Sinespaciado"/>
        <w:jc w:val="both"/>
        <w:rPr>
          <w:rFonts w:cs="Times New Roman"/>
          <w:szCs w:val="24"/>
        </w:rPr>
      </w:pPr>
      <w:r w:rsidRPr="00C431FE">
        <w:rPr>
          <w:rFonts w:cs="Times New Roman"/>
          <w:szCs w:val="24"/>
        </w:rPr>
        <w:lastRenderedPageBreak/>
        <w:tab/>
        <w:t>Adelante, diputada, tiene el uso de la palabra.</w:t>
      </w:r>
    </w:p>
    <w:p w14:paraId="01414D65" w14:textId="77777777" w:rsidR="00280960" w:rsidRPr="00C431FE" w:rsidRDefault="00280960" w:rsidP="0061081E">
      <w:pPr>
        <w:pStyle w:val="Sinespaciado"/>
        <w:jc w:val="both"/>
        <w:rPr>
          <w:rFonts w:cs="Times New Roman"/>
          <w:szCs w:val="24"/>
        </w:rPr>
      </w:pPr>
      <w:r w:rsidRPr="00C431FE">
        <w:rPr>
          <w:rFonts w:cs="Times New Roman"/>
          <w:szCs w:val="24"/>
        </w:rPr>
        <w:t>DIP. ANGÉLICA PÉREZ CERÓN. Con su permiso, Presidente e integrantes de la Mesa.</w:t>
      </w:r>
    </w:p>
    <w:p w14:paraId="4142C74D" w14:textId="77777777" w:rsidR="00280960" w:rsidRPr="00C431FE" w:rsidRDefault="00280960" w:rsidP="0061081E">
      <w:pPr>
        <w:pStyle w:val="Sinespaciado"/>
        <w:jc w:val="both"/>
        <w:rPr>
          <w:rFonts w:cs="Times New Roman"/>
          <w:szCs w:val="24"/>
        </w:rPr>
      </w:pPr>
      <w:r w:rsidRPr="00C431FE">
        <w:rPr>
          <w:rFonts w:cs="Times New Roman"/>
          <w:szCs w:val="24"/>
        </w:rPr>
        <w:tab/>
        <w:t xml:space="preserve">Compañeros diputados, diputadas y </w:t>
      </w:r>
      <w:proofErr w:type="spellStart"/>
      <w:r w:rsidRPr="00C431FE">
        <w:rPr>
          <w:rFonts w:cs="Times New Roman"/>
          <w:szCs w:val="24"/>
        </w:rPr>
        <w:t>diputade</w:t>
      </w:r>
      <w:proofErr w:type="spellEnd"/>
      <w:r w:rsidRPr="00C431FE">
        <w:rPr>
          <w:rFonts w:cs="Times New Roman"/>
          <w:szCs w:val="24"/>
        </w:rPr>
        <w:t>, es un gusto saludar a todos los presentes, a los medios de comunicación, a los mexiquenses y público en general que nos acompañan a través de los diferentes medios.</w:t>
      </w:r>
    </w:p>
    <w:p w14:paraId="39E4A3E0" w14:textId="77777777" w:rsidR="00280960" w:rsidRPr="00C431FE" w:rsidRDefault="00280960" w:rsidP="0061081E">
      <w:pPr>
        <w:pStyle w:val="Sinespaciado"/>
        <w:jc w:val="both"/>
        <w:rPr>
          <w:rFonts w:cs="Times New Roman"/>
          <w:szCs w:val="24"/>
        </w:rPr>
      </w:pPr>
      <w:r w:rsidRPr="00C431FE">
        <w:rPr>
          <w:rFonts w:cs="Times New Roman"/>
          <w:szCs w:val="24"/>
        </w:rPr>
        <w:tab/>
        <w:t>Diputado Maurilio Hernández González, Presidente de la Mesa Directiva de la Honorable LXII Legislatura del Estado de México.</w:t>
      </w:r>
    </w:p>
    <w:p w14:paraId="136F9195" w14:textId="77777777" w:rsidR="00280960" w:rsidRPr="00C431FE" w:rsidRDefault="00280960" w:rsidP="0061081E">
      <w:pPr>
        <w:pStyle w:val="Sinespaciado"/>
        <w:jc w:val="both"/>
        <w:rPr>
          <w:rFonts w:cs="Times New Roman"/>
          <w:szCs w:val="24"/>
        </w:rPr>
      </w:pPr>
      <w:r w:rsidRPr="00C431FE">
        <w:rPr>
          <w:rFonts w:cs="Times New Roman"/>
          <w:szCs w:val="24"/>
        </w:rPr>
        <w:tab/>
        <w:t xml:space="preserve">Diputada Angélica Pérez Cerón, integrante del Grupo Parlamentario de morena y en su representación, con fundamento en los artículos 55, 57 y 61 fracción IV de la Constitución Política del Estado Libre y Soberano de México, 38 fracción IV y 83 de la Ley Orgánica del Poder Legislativo del Estado Libre y Soberano de México, así como también 72 y 74 del Reglamento del Poder Legislativo del Estado de México, someto a la elevada consideración de esta H. Legislatura, la presente proposición con punto de acuerdo de urgente y obvia resolución, mediante la cual se exhorta de manera respetuosa a los 125 Ayuntamientos del Estado Libre y Soberano de México, a efecto de que informen a este Honorable Congreso, como parte del desarrollo del proceso de la entrega-recepción, el avance en la integración de la información sobre el estado financiero, patrimonial, económico y administrativo que guarda la administración pública municipal, para asegurar la continuidad del ejercicio de la función pública y de gestión con los actos de entrega-recepción a realizarse el día 1 de enero del año 2025 por conclusión del periodo constitucional. </w:t>
      </w:r>
    </w:p>
    <w:p w14:paraId="3A30C65D" w14:textId="77777777" w:rsidR="00280960" w:rsidRPr="00C431FE" w:rsidRDefault="00280960" w:rsidP="0061081E">
      <w:pPr>
        <w:pStyle w:val="Sinespaciado"/>
        <w:jc w:val="both"/>
        <w:rPr>
          <w:rFonts w:cs="Times New Roman"/>
          <w:szCs w:val="24"/>
        </w:rPr>
      </w:pPr>
      <w:r w:rsidRPr="00C431FE">
        <w:rPr>
          <w:rFonts w:cs="Times New Roman"/>
          <w:szCs w:val="24"/>
        </w:rPr>
        <w:tab/>
        <w:t>Así como también aquellos Presidentes o Presidentas en funciones, no fueron elegidos de manera consecutiva, para que comuniquen a esta Soberanía sobre las acciones, actos y procedimientos que están llevando a cabo, con motivo de la etapa de transición por conclusión del periodo constitucional municipal, a fin de asegurar que los Presidentes o Presidentas Electas tengan conocimiento suficiente y de calidad, sobre el Estado que guarda la administración pública municipal en materia de gobernabilidad, desarrollo económico, desarrollo urbano e infraestructura, seguridad pública, política social, agua y medio ambiente, administración pública, finanzas, rendición de cuentas y transparencia.</w:t>
      </w:r>
    </w:p>
    <w:p w14:paraId="7C36B154" w14:textId="77777777" w:rsidR="00280960" w:rsidRPr="00C431FE" w:rsidRDefault="00280960" w:rsidP="0061081E">
      <w:pPr>
        <w:pStyle w:val="Sinespaciado"/>
        <w:jc w:val="both"/>
        <w:rPr>
          <w:rFonts w:cs="Times New Roman"/>
          <w:szCs w:val="24"/>
        </w:rPr>
      </w:pPr>
      <w:r w:rsidRPr="00C431FE">
        <w:rPr>
          <w:rFonts w:cs="Times New Roman"/>
          <w:szCs w:val="24"/>
        </w:rPr>
        <w:tab/>
        <w:t xml:space="preserve">Lo anterior al tenor de lo siguiente </w:t>
      </w:r>
    </w:p>
    <w:p w14:paraId="593DD1A9" w14:textId="77777777" w:rsidR="00280960" w:rsidRPr="00C431FE" w:rsidRDefault="00280960" w:rsidP="0061081E">
      <w:pPr>
        <w:pStyle w:val="Sinespaciado"/>
        <w:jc w:val="center"/>
        <w:rPr>
          <w:rFonts w:cs="Times New Roman"/>
          <w:szCs w:val="24"/>
        </w:rPr>
      </w:pPr>
      <w:r w:rsidRPr="00C431FE">
        <w:rPr>
          <w:rFonts w:cs="Times New Roman"/>
          <w:szCs w:val="24"/>
        </w:rPr>
        <w:t>EXPOSICION DE MOTIVOS</w:t>
      </w:r>
    </w:p>
    <w:p w14:paraId="33A11AD6" w14:textId="77777777" w:rsidR="00280960" w:rsidRPr="00C431FE" w:rsidRDefault="00280960" w:rsidP="0061081E">
      <w:pPr>
        <w:pStyle w:val="Sinespaciado"/>
        <w:ind w:firstLine="708"/>
        <w:jc w:val="both"/>
        <w:rPr>
          <w:rFonts w:cs="Times New Roman"/>
          <w:szCs w:val="24"/>
        </w:rPr>
      </w:pPr>
      <w:r w:rsidRPr="00C431FE">
        <w:rPr>
          <w:rFonts w:cs="Times New Roman"/>
          <w:szCs w:val="24"/>
        </w:rPr>
        <w:t>La Ley Orgánica Municipal del Estado de México, en su artículo 19, párrafo tercero, dispone que la entrega-recepción de la administración municipal se realizará siguiendo los lineamientos, términos, instructivos, formatos, células y demás documentación que disponga el Órgano Superior de Fiscalización del Estado de México, para lo cual la suscripción de las actas y documentación se realizará con la participación de los miembros de los ayuntamientos y los titulares de las dependencias y entidades municipales, salientes y entrantes.</w:t>
      </w:r>
    </w:p>
    <w:p w14:paraId="468F406F" w14:textId="77777777" w:rsidR="00280960" w:rsidRPr="00C431FE" w:rsidRDefault="00280960" w:rsidP="0061081E">
      <w:pPr>
        <w:pStyle w:val="Sinespaciado"/>
        <w:ind w:firstLine="708"/>
        <w:jc w:val="both"/>
        <w:rPr>
          <w:rFonts w:cs="Times New Roman"/>
          <w:szCs w:val="24"/>
        </w:rPr>
      </w:pPr>
      <w:r w:rsidRPr="00C431FE">
        <w:rPr>
          <w:rFonts w:cs="Times New Roman"/>
          <w:szCs w:val="24"/>
        </w:rPr>
        <w:t>Al respecto, sobre la evolución que ha seguido sobre la evolución que ha seguido el proceso de entrega-recepción de las administraciones municipales; Destaca el hecho de que, en los actos anteriores a este último proceso del año 2024, el Órgano Superior de Fiscalización participó a través de un servidor público comisionado en la solicitud y recepción de información derivada del acto de entrega-recepción de la Presidencia Municipal por término del periodo constitucional; asimismo, durante el desarrollo de dicho proceso de entrega-recepción, una vez publicados los lineamientos y hasta antes de finalizar el último año de la administración saliente, era utilizado un sistema informático proporcionado por el Órgano Superior para generar las actas y anexos correspondientes que posibilitaba, en su caso, el seguimiento y la integración de información financiera, administrativa, programática, presupuestal y patrimonial de la administración pública municipal.</w:t>
      </w:r>
    </w:p>
    <w:p w14:paraId="00A7C11D" w14:textId="77777777" w:rsidR="00280960" w:rsidRPr="00C431FE" w:rsidRDefault="00280960" w:rsidP="0061081E">
      <w:pPr>
        <w:pStyle w:val="Sinespaciado"/>
        <w:ind w:firstLine="708"/>
        <w:jc w:val="both"/>
        <w:rPr>
          <w:rFonts w:cs="Times New Roman"/>
          <w:szCs w:val="24"/>
        </w:rPr>
      </w:pPr>
      <w:r w:rsidRPr="00C431FE">
        <w:rPr>
          <w:rFonts w:cs="Times New Roman"/>
          <w:szCs w:val="24"/>
        </w:rPr>
        <w:t xml:space="preserve">Es importante precisar que antecedido a la instalación de los ayuntamientos en funciones pertenecientes a la administración municipal 2022-2024, la creación en términos normativos del proceso de transición, con el objeto de implementar de manera coordinada y responsable las </w:t>
      </w:r>
      <w:r w:rsidRPr="00C431FE">
        <w:rPr>
          <w:rFonts w:cs="Times New Roman"/>
          <w:szCs w:val="24"/>
        </w:rPr>
        <w:lastRenderedPageBreak/>
        <w:t>acciones necesarias que permitieran dar certeza y facilitar el procedimiento de entrega-recepción, para lo cual se constituyeron dos tipos de equipos colaborativos, uno denominado equipo de trabajo por parte de la administración saliente y otro como Comité de Enlace, propuesto por el Presidente Electo.</w:t>
      </w:r>
    </w:p>
    <w:p w14:paraId="3EA82065" w14:textId="77777777" w:rsidR="00280960" w:rsidRPr="00C431FE" w:rsidRDefault="00280960" w:rsidP="0061081E">
      <w:pPr>
        <w:pStyle w:val="Sinespaciado"/>
        <w:ind w:firstLine="708"/>
        <w:jc w:val="both"/>
        <w:rPr>
          <w:rFonts w:cs="Times New Roman"/>
          <w:szCs w:val="24"/>
        </w:rPr>
      </w:pPr>
      <w:r w:rsidRPr="00C431FE">
        <w:rPr>
          <w:rFonts w:cs="Times New Roman"/>
          <w:szCs w:val="24"/>
        </w:rPr>
        <w:t>Aunque se establecieron funciones para ambos tipos de equipos colaborativos intervinientes en el desarrollo de la recién creada etapa de transición, éstas registraron una naturaleza genérica que no aseguró la coordinación en la presentación y revisión del soporte documental contenido en el sistema informático de entrega-recepción al Comité de Enlace.</w:t>
      </w:r>
    </w:p>
    <w:p w14:paraId="52EF98A2" w14:textId="77777777" w:rsidR="00280960" w:rsidRPr="00C431FE" w:rsidRDefault="00280960" w:rsidP="0061081E">
      <w:pPr>
        <w:pStyle w:val="Sinespaciado"/>
        <w:ind w:firstLine="708"/>
        <w:jc w:val="both"/>
        <w:rPr>
          <w:rFonts w:cs="Times New Roman"/>
          <w:szCs w:val="24"/>
        </w:rPr>
      </w:pPr>
      <w:r w:rsidRPr="00C431FE">
        <w:rPr>
          <w:rFonts w:cs="Times New Roman"/>
          <w:szCs w:val="24"/>
        </w:rPr>
        <w:t>Así fue como para el año 2024, a través de los lineamientos emitidos por el órgano fiscalizador, publicados en la Gaceta de Gobierno, de fecha 19 de agosto de la anualidad en curso, la etapa de transición integró dinámicas colaborativas entre la administración saliente, los ediles electos y su Comité de Enlace, para agotar en sesiones de trabajo temas de relevancia pública en materia de gobernabilidad, desarrollo económico, desarrollo urbano e infraestructura, seguridad pública, política social, agua y medio ambiente, administración pública, finanzas, rendición de cuentas y transparencia; sin embargo, no deja de apuntarse que los lineamientos emitidos no contemplaron la presencia y apoyo de servidores públicos comisionados por el Órgano Superior, por lo que no fue posible que las administraciones que están por concluir su mandato recibieran el acompañamiento para la integración del soporte documental de entrega-recepción.</w:t>
      </w:r>
    </w:p>
    <w:p w14:paraId="4CBF7144" w14:textId="77777777" w:rsidR="00280960" w:rsidRPr="00C431FE" w:rsidRDefault="00280960" w:rsidP="0061081E">
      <w:pPr>
        <w:pStyle w:val="Sinespaciado"/>
        <w:ind w:firstLine="708"/>
        <w:jc w:val="both"/>
        <w:rPr>
          <w:rFonts w:cs="Times New Roman"/>
          <w:szCs w:val="24"/>
        </w:rPr>
      </w:pPr>
      <w:r w:rsidRPr="00C431FE">
        <w:rPr>
          <w:rFonts w:cs="Times New Roman"/>
          <w:szCs w:val="24"/>
        </w:rPr>
        <w:t>Aunado a lo anterior, tampoco dispusieron de la herramienta informática que había estado funcionando durante años, ello para mantener la debida congruencia del actuar institucional del órgano fiscalizador, con lo establecido en el artículo 19 de la Ley Orgánica Municipal, que establece que la suscripción de las actas y documentación se realizará con la participación de los miembros de los ayuntamientos y los titulares de las dependencias y entidades municipales salientes y entrantes.</w:t>
      </w:r>
    </w:p>
    <w:p w14:paraId="6769258D" w14:textId="77777777" w:rsidR="00280960" w:rsidRPr="00C431FE" w:rsidRDefault="00280960" w:rsidP="0061081E">
      <w:pPr>
        <w:pStyle w:val="Sinespaciado"/>
        <w:ind w:firstLine="708"/>
        <w:jc w:val="both"/>
        <w:rPr>
          <w:rFonts w:cs="Times New Roman"/>
          <w:szCs w:val="24"/>
        </w:rPr>
      </w:pPr>
      <w:r w:rsidRPr="00C431FE">
        <w:rPr>
          <w:rFonts w:cs="Times New Roman"/>
          <w:szCs w:val="24"/>
        </w:rPr>
        <w:t>La última modificación a los lineamientos en la materia, es muestra fehaciente de la voluntad de este Poder Público del Estado Libre y Soberano de México, a través de su autoridad fiscalizadora, por elevar el nivel de análisis y de intercambio de información sobre temas relevantes de la administración pública municipal, ya que para abordar los mismos en las sesiones de trabajo de la etapa de transición, de manera enunciativa más no limitativa, se tiene una serie o conjunto de puntos principales a tratar por parte de la administración saliente.</w:t>
      </w:r>
    </w:p>
    <w:p w14:paraId="47D288FC" w14:textId="77777777" w:rsidR="00280960" w:rsidRPr="00C431FE" w:rsidRDefault="00280960" w:rsidP="0061081E">
      <w:pPr>
        <w:pStyle w:val="Sinespaciado"/>
        <w:ind w:firstLine="708"/>
        <w:jc w:val="both"/>
        <w:rPr>
          <w:rFonts w:cs="Times New Roman"/>
          <w:szCs w:val="24"/>
        </w:rPr>
      </w:pPr>
      <w:r w:rsidRPr="00C431FE">
        <w:rPr>
          <w:rFonts w:cs="Times New Roman"/>
          <w:szCs w:val="24"/>
        </w:rPr>
        <w:t>En este orden de ideas, su iniciativa debería radicar en dar a conocer las acciones propias del Gobierno y aquellas que considere prioritarias para que la administración entrante dé continuidad.</w:t>
      </w:r>
    </w:p>
    <w:p w14:paraId="72DE0190" w14:textId="77777777" w:rsidR="00280960" w:rsidRPr="00C431FE" w:rsidRDefault="00280960" w:rsidP="0061081E">
      <w:pPr>
        <w:pStyle w:val="Sinespaciado"/>
        <w:ind w:firstLine="708"/>
        <w:jc w:val="both"/>
        <w:rPr>
          <w:rFonts w:cs="Times New Roman"/>
          <w:szCs w:val="24"/>
        </w:rPr>
      </w:pPr>
      <w:r w:rsidRPr="00C431FE">
        <w:rPr>
          <w:rFonts w:cs="Times New Roman"/>
          <w:szCs w:val="24"/>
        </w:rPr>
        <w:t>Los temas de política pública y puntos principales de acuerdo con lo establecido en los artículos 12 y 13 de los lineamientos que norman la entrega-recepción de los ayuntamientos, sus dependencias, unidades administrativas y entidades de la administración pública municipal del Estado de México son los siguientes:</w:t>
      </w:r>
    </w:p>
    <w:p w14:paraId="49EEDF3B" w14:textId="77777777" w:rsidR="00280960" w:rsidRPr="00C431FE" w:rsidRDefault="00280960" w:rsidP="0061081E">
      <w:pPr>
        <w:pStyle w:val="Sinespaciado"/>
        <w:ind w:firstLine="708"/>
        <w:jc w:val="both"/>
        <w:rPr>
          <w:rFonts w:cs="Times New Roman"/>
          <w:szCs w:val="24"/>
        </w:rPr>
      </w:pPr>
      <w:r w:rsidRPr="00C431FE">
        <w:rPr>
          <w:rFonts w:cs="Times New Roman"/>
          <w:szCs w:val="24"/>
        </w:rPr>
        <w:t>Voy a nombrar algunos de ellos para no, digo para que no estén tan cómodos, verdad, se nos aburran.</w:t>
      </w:r>
    </w:p>
    <w:p w14:paraId="6BF6C641" w14:textId="77777777" w:rsidR="00280960" w:rsidRPr="00C431FE" w:rsidRDefault="00280960" w:rsidP="0061081E">
      <w:pPr>
        <w:pStyle w:val="Sinespaciado"/>
        <w:jc w:val="both"/>
        <w:rPr>
          <w:rFonts w:cs="Times New Roman"/>
          <w:szCs w:val="24"/>
        </w:rPr>
      </w:pPr>
      <w:r w:rsidRPr="00C431FE">
        <w:rPr>
          <w:rFonts w:cs="Times New Roman"/>
          <w:szCs w:val="24"/>
        </w:rPr>
        <w:t>1.Gobernabilidad.</w:t>
      </w:r>
    </w:p>
    <w:p w14:paraId="7520940F" w14:textId="77777777" w:rsidR="00280960" w:rsidRPr="00C431FE" w:rsidRDefault="00280960" w:rsidP="0061081E">
      <w:pPr>
        <w:pStyle w:val="Sinespaciado"/>
        <w:jc w:val="both"/>
        <w:rPr>
          <w:rFonts w:cs="Times New Roman"/>
          <w:szCs w:val="24"/>
        </w:rPr>
      </w:pPr>
      <w:r w:rsidRPr="00C431FE">
        <w:rPr>
          <w:rFonts w:cs="Times New Roman"/>
          <w:szCs w:val="24"/>
        </w:rPr>
        <w:t>Puntos principales que deberán ser características sociales y demográficas del municipio.</w:t>
      </w:r>
    </w:p>
    <w:p w14:paraId="7DDD0BBE" w14:textId="77777777" w:rsidR="00280960" w:rsidRPr="00C431FE" w:rsidRDefault="00280960" w:rsidP="0061081E">
      <w:pPr>
        <w:pStyle w:val="Sinespaciado"/>
        <w:jc w:val="both"/>
        <w:rPr>
          <w:rFonts w:cs="Times New Roman"/>
          <w:szCs w:val="24"/>
        </w:rPr>
      </w:pPr>
      <w:r w:rsidRPr="00C431FE">
        <w:rPr>
          <w:rFonts w:cs="Times New Roman"/>
          <w:szCs w:val="24"/>
        </w:rPr>
        <w:t>b). Programas y adiciones en materia de mejora regulatoria y gobierno digital.</w:t>
      </w:r>
    </w:p>
    <w:p w14:paraId="24186173" w14:textId="77777777" w:rsidR="00280960" w:rsidRPr="00C431FE" w:rsidRDefault="00280960" w:rsidP="0061081E">
      <w:pPr>
        <w:pStyle w:val="Sinespaciado"/>
        <w:jc w:val="both"/>
        <w:rPr>
          <w:rFonts w:cs="Times New Roman"/>
          <w:szCs w:val="24"/>
        </w:rPr>
      </w:pPr>
      <w:r w:rsidRPr="00C431FE">
        <w:rPr>
          <w:rFonts w:cs="Times New Roman"/>
          <w:szCs w:val="24"/>
        </w:rPr>
        <w:t>c). Cumplimiento y circunstancias detectadas que impidieron alcanzar los objetivos al Plan de Desarrollo Municipal de la administración que concluye.</w:t>
      </w:r>
    </w:p>
    <w:p w14:paraId="565F4222" w14:textId="77777777" w:rsidR="00280960" w:rsidRPr="00C431FE" w:rsidRDefault="00280960" w:rsidP="0061081E">
      <w:pPr>
        <w:pStyle w:val="Sinespaciado"/>
        <w:jc w:val="both"/>
        <w:rPr>
          <w:rFonts w:cs="Times New Roman"/>
          <w:szCs w:val="24"/>
        </w:rPr>
      </w:pPr>
      <w:r w:rsidRPr="00C431FE">
        <w:rPr>
          <w:rFonts w:cs="Times New Roman"/>
          <w:szCs w:val="24"/>
        </w:rPr>
        <w:t>d). Participación de la sociedad en las acciones del Gobierno Municipal.</w:t>
      </w:r>
    </w:p>
    <w:p w14:paraId="1F78E586" w14:textId="77777777" w:rsidR="00280960" w:rsidRPr="00C431FE" w:rsidRDefault="00280960" w:rsidP="0061081E">
      <w:pPr>
        <w:pStyle w:val="Sinespaciado"/>
        <w:jc w:val="both"/>
        <w:rPr>
          <w:rFonts w:cs="Times New Roman"/>
          <w:szCs w:val="24"/>
        </w:rPr>
      </w:pPr>
      <w:r w:rsidRPr="00C431FE">
        <w:rPr>
          <w:rFonts w:cs="Times New Roman"/>
          <w:szCs w:val="24"/>
        </w:rPr>
        <w:t>e). Convenios celebrados con instituciones públicas y privadas, cumplimiento y vigencia.</w:t>
      </w:r>
    </w:p>
    <w:p w14:paraId="7C0A10FB" w14:textId="77777777" w:rsidR="00280960" w:rsidRPr="00C431FE" w:rsidRDefault="00280960" w:rsidP="0061081E">
      <w:pPr>
        <w:pStyle w:val="Sinespaciado"/>
        <w:jc w:val="both"/>
        <w:rPr>
          <w:rFonts w:cs="Times New Roman"/>
          <w:szCs w:val="24"/>
        </w:rPr>
      </w:pPr>
      <w:r w:rsidRPr="00C431FE">
        <w:rPr>
          <w:rFonts w:cs="Times New Roman"/>
          <w:szCs w:val="24"/>
        </w:rPr>
        <w:t>f). Directorio de autoridades auxiliares.</w:t>
      </w:r>
    </w:p>
    <w:p w14:paraId="293A5C14" w14:textId="77777777" w:rsidR="00280960" w:rsidRPr="00C431FE" w:rsidRDefault="00280960" w:rsidP="0061081E">
      <w:pPr>
        <w:pStyle w:val="Sinespaciado"/>
        <w:jc w:val="both"/>
        <w:rPr>
          <w:rFonts w:cs="Times New Roman"/>
          <w:szCs w:val="24"/>
        </w:rPr>
      </w:pPr>
      <w:r w:rsidRPr="00C431FE">
        <w:rPr>
          <w:rFonts w:cs="Times New Roman"/>
          <w:szCs w:val="24"/>
        </w:rPr>
        <w:t>g). Demás temas de interés de esta materia.</w:t>
      </w:r>
    </w:p>
    <w:p w14:paraId="3EEB3E83" w14:textId="77777777" w:rsidR="00280960" w:rsidRPr="00C431FE" w:rsidRDefault="00280960" w:rsidP="0061081E">
      <w:pPr>
        <w:pStyle w:val="Sinespaciado"/>
        <w:jc w:val="both"/>
        <w:rPr>
          <w:rFonts w:cs="Times New Roman"/>
          <w:szCs w:val="24"/>
        </w:rPr>
      </w:pPr>
      <w:r w:rsidRPr="00C431FE">
        <w:rPr>
          <w:rFonts w:cs="Times New Roman"/>
          <w:szCs w:val="24"/>
        </w:rPr>
        <w:t>2. En segundo punto, desarrollo económico.</w:t>
      </w:r>
    </w:p>
    <w:p w14:paraId="61C9F9DC" w14:textId="77777777" w:rsidR="00280960" w:rsidRPr="00C431FE" w:rsidRDefault="00280960" w:rsidP="0061081E">
      <w:pPr>
        <w:pStyle w:val="Sinespaciado"/>
        <w:jc w:val="both"/>
        <w:rPr>
          <w:rFonts w:cs="Times New Roman"/>
          <w:szCs w:val="24"/>
        </w:rPr>
      </w:pPr>
      <w:r w:rsidRPr="00C431FE">
        <w:rPr>
          <w:rFonts w:cs="Times New Roman"/>
          <w:szCs w:val="24"/>
        </w:rPr>
        <w:lastRenderedPageBreak/>
        <w:t>Entre los que se encuentran convenios celebrados con la iniciativa privada en la materia.</w:t>
      </w:r>
    </w:p>
    <w:p w14:paraId="1C8357B2" w14:textId="77777777" w:rsidR="00280960" w:rsidRPr="00C431FE" w:rsidRDefault="00280960" w:rsidP="0061081E">
      <w:pPr>
        <w:pStyle w:val="Sinespaciado"/>
        <w:jc w:val="both"/>
        <w:rPr>
          <w:rFonts w:cs="Times New Roman"/>
          <w:szCs w:val="24"/>
        </w:rPr>
      </w:pPr>
      <w:r w:rsidRPr="00C431FE">
        <w:rPr>
          <w:rFonts w:cs="Times New Roman"/>
          <w:szCs w:val="24"/>
        </w:rPr>
        <w:t>b). Incentivos otorgados y programas para el crecimiento de los diversos sectores económicos que convergen en el municipio.</w:t>
      </w:r>
    </w:p>
    <w:p w14:paraId="75C81B48" w14:textId="77777777" w:rsidR="00280960" w:rsidRPr="00C431FE" w:rsidRDefault="00280960" w:rsidP="0061081E">
      <w:pPr>
        <w:pStyle w:val="Sinespaciado"/>
        <w:jc w:val="both"/>
        <w:rPr>
          <w:rFonts w:cs="Times New Roman"/>
          <w:szCs w:val="24"/>
        </w:rPr>
      </w:pPr>
      <w:r w:rsidRPr="00C431FE">
        <w:rPr>
          <w:rFonts w:cs="Times New Roman"/>
          <w:szCs w:val="24"/>
        </w:rPr>
        <w:t>c). Listados de permisos, autorizaciones y licencias otorgadas durante la administración saliente a unidades de negocios en el municipio.</w:t>
      </w:r>
    </w:p>
    <w:p w14:paraId="18CB8E46" w14:textId="77777777" w:rsidR="00280960" w:rsidRPr="00C431FE" w:rsidRDefault="00280960" w:rsidP="0061081E">
      <w:pPr>
        <w:pStyle w:val="Sinespaciado"/>
        <w:jc w:val="both"/>
        <w:rPr>
          <w:rFonts w:cs="Times New Roman"/>
          <w:szCs w:val="24"/>
        </w:rPr>
      </w:pPr>
      <w:r w:rsidRPr="00C431FE">
        <w:rPr>
          <w:rFonts w:cs="Times New Roman"/>
          <w:szCs w:val="24"/>
        </w:rPr>
        <w:t>d). Estadísticas de unidades de negocio registradas en el municipio, e</w:t>
      </w:r>
    </w:p>
    <w:p w14:paraId="541DC34F" w14:textId="77777777" w:rsidR="00280960" w:rsidRPr="00C431FE" w:rsidRDefault="00280960" w:rsidP="0061081E">
      <w:pPr>
        <w:pStyle w:val="Sinespaciado"/>
        <w:jc w:val="both"/>
        <w:rPr>
          <w:rFonts w:cs="Times New Roman"/>
          <w:szCs w:val="24"/>
        </w:rPr>
      </w:pPr>
      <w:r w:rsidRPr="00C431FE">
        <w:rPr>
          <w:rFonts w:cs="Times New Roman"/>
          <w:szCs w:val="24"/>
        </w:rPr>
        <w:t>e). Demás temas de interés de esta materia.</w:t>
      </w:r>
    </w:p>
    <w:p w14:paraId="14DA8A2A" w14:textId="77777777" w:rsidR="00280960" w:rsidRPr="00C431FE" w:rsidRDefault="00280960" w:rsidP="0061081E">
      <w:pPr>
        <w:pStyle w:val="Sinespaciado"/>
        <w:jc w:val="both"/>
        <w:rPr>
          <w:rFonts w:cs="Times New Roman"/>
          <w:szCs w:val="24"/>
        </w:rPr>
      </w:pPr>
      <w:r w:rsidRPr="00C431FE">
        <w:rPr>
          <w:rFonts w:cs="Times New Roman"/>
          <w:szCs w:val="24"/>
        </w:rPr>
        <w:t>3. Desarrollo urbano e infraestructura.</w:t>
      </w:r>
    </w:p>
    <w:p w14:paraId="1EF32648" w14:textId="77777777" w:rsidR="00280960" w:rsidRPr="00C431FE" w:rsidRDefault="00280960" w:rsidP="0061081E">
      <w:pPr>
        <w:pStyle w:val="Sinespaciado"/>
        <w:jc w:val="both"/>
        <w:rPr>
          <w:rFonts w:cs="Times New Roman"/>
          <w:szCs w:val="24"/>
        </w:rPr>
      </w:pPr>
      <w:r w:rsidRPr="00C431FE">
        <w:rPr>
          <w:rFonts w:cs="Times New Roman"/>
          <w:szCs w:val="24"/>
        </w:rPr>
        <w:t>Situación y cumplimiento del Plan Municipal de Desarrollo Urbano.</w:t>
      </w:r>
    </w:p>
    <w:p w14:paraId="71105465" w14:textId="77777777" w:rsidR="00280960" w:rsidRPr="00C431FE" w:rsidRDefault="00280960" w:rsidP="0061081E">
      <w:pPr>
        <w:pStyle w:val="Sinespaciado"/>
        <w:jc w:val="both"/>
        <w:rPr>
          <w:rFonts w:cs="Times New Roman"/>
          <w:szCs w:val="24"/>
        </w:rPr>
      </w:pPr>
      <w:r w:rsidRPr="00C431FE">
        <w:rPr>
          <w:rFonts w:cs="Times New Roman"/>
          <w:szCs w:val="24"/>
        </w:rPr>
        <w:t>b). Riesgos y acciones pendientes en materia de ordenamiento territorial de los asentamientos humanos del desarrollo urbano y vivienda dentro del municipio.</w:t>
      </w:r>
    </w:p>
    <w:p w14:paraId="1A82A865" w14:textId="77777777" w:rsidR="00280960" w:rsidRPr="00C431FE" w:rsidRDefault="00280960" w:rsidP="0061081E">
      <w:pPr>
        <w:pStyle w:val="Sinespaciado"/>
        <w:jc w:val="both"/>
        <w:rPr>
          <w:rFonts w:cs="Times New Roman"/>
          <w:szCs w:val="24"/>
        </w:rPr>
      </w:pPr>
      <w:r w:rsidRPr="00C431FE">
        <w:rPr>
          <w:rFonts w:cs="Times New Roman"/>
          <w:szCs w:val="24"/>
        </w:rPr>
        <w:t>c). Listado de obras para la administración concluidas y en proceso.</w:t>
      </w:r>
    </w:p>
    <w:p w14:paraId="2182EE5B" w14:textId="77777777" w:rsidR="00280960" w:rsidRPr="00C431FE" w:rsidRDefault="00280960" w:rsidP="0061081E">
      <w:pPr>
        <w:pStyle w:val="Sinespaciado"/>
        <w:jc w:val="both"/>
        <w:rPr>
          <w:rFonts w:cs="Times New Roman"/>
          <w:szCs w:val="24"/>
        </w:rPr>
      </w:pPr>
      <w:r w:rsidRPr="00C431FE">
        <w:rPr>
          <w:rFonts w:cs="Times New Roman"/>
          <w:szCs w:val="24"/>
        </w:rPr>
        <w:t>d). Listado de obras por contrato concluidas y en proceso.</w:t>
      </w:r>
    </w:p>
    <w:p w14:paraId="36FECD5C" w14:textId="77777777" w:rsidR="00280960" w:rsidRPr="00C431FE" w:rsidRDefault="00280960" w:rsidP="0061081E">
      <w:pPr>
        <w:pStyle w:val="Sinespaciado"/>
        <w:jc w:val="both"/>
        <w:rPr>
          <w:rFonts w:cs="Times New Roman"/>
          <w:szCs w:val="24"/>
        </w:rPr>
      </w:pPr>
      <w:r w:rsidRPr="00C431FE">
        <w:rPr>
          <w:rFonts w:cs="Times New Roman"/>
          <w:szCs w:val="24"/>
        </w:rPr>
        <w:t>e). Listado de obras concluidas y en proceso, ejecutadas por otros niveles de gobierno.</w:t>
      </w:r>
    </w:p>
    <w:p w14:paraId="68191404" w14:textId="77777777" w:rsidR="00280960" w:rsidRPr="00C431FE" w:rsidRDefault="00280960" w:rsidP="0061081E">
      <w:pPr>
        <w:pStyle w:val="Sinespaciado"/>
        <w:jc w:val="both"/>
        <w:rPr>
          <w:rFonts w:cs="Times New Roman"/>
          <w:szCs w:val="24"/>
        </w:rPr>
      </w:pPr>
      <w:r w:rsidRPr="00C431FE">
        <w:rPr>
          <w:rFonts w:cs="Times New Roman"/>
          <w:szCs w:val="24"/>
        </w:rPr>
        <w:t>f). Estado que guarda el alumbrado público del municipio.</w:t>
      </w:r>
    </w:p>
    <w:p w14:paraId="2521D63D" w14:textId="77777777" w:rsidR="00280960" w:rsidRPr="00C431FE" w:rsidRDefault="00280960" w:rsidP="0061081E">
      <w:pPr>
        <w:pStyle w:val="Sinespaciado"/>
        <w:jc w:val="both"/>
        <w:rPr>
          <w:rFonts w:cs="Times New Roman"/>
          <w:szCs w:val="24"/>
        </w:rPr>
      </w:pPr>
      <w:r w:rsidRPr="00C431FE">
        <w:rPr>
          <w:rFonts w:cs="Times New Roman"/>
          <w:szCs w:val="24"/>
        </w:rPr>
        <w:t>g). Estado que guardan los mercados y centrales de abasto.</w:t>
      </w:r>
    </w:p>
    <w:p w14:paraId="1E24B482" w14:textId="77777777" w:rsidR="00280960" w:rsidRPr="00C431FE" w:rsidRDefault="00280960" w:rsidP="0061081E">
      <w:pPr>
        <w:pStyle w:val="Sinespaciado"/>
        <w:jc w:val="both"/>
        <w:rPr>
          <w:rFonts w:cs="Times New Roman"/>
          <w:szCs w:val="24"/>
        </w:rPr>
      </w:pPr>
      <w:r w:rsidRPr="00C431FE">
        <w:rPr>
          <w:rFonts w:cs="Times New Roman"/>
          <w:szCs w:val="24"/>
        </w:rPr>
        <w:t>h). Estado que guardan los panteones, rastro municipal, espacios públicos como parques y jardines.</w:t>
      </w:r>
    </w:p>
    <w:p w14:paraId="012DAA9C" w14:textId="77777777" w:rsidR="00280960" w:rsidRPr="00C431FE" w:rsidRDefault="00280960" w:rsidP="0061081E">
      <w:pPr>
        <w:pStyle w:val="Sinespaciado"/>
        <w:jc w:val="both"/>
        <w:rPr>
          <w:rFonts w:cs="Times New Roman"/>
          <w:szCs w:val="24"/>
        </w:rPr>
      </w:pPr>
      <w:r w:rsidRPr="00C431FE">
        <w:rPr>
          <w:rFonts w:cs="Times New Roman"/>
          <w:szCs w:val="24"/>
        </w:rPr>
        <w:t>i). Listado de permisos y autorizaciones otorgadas durante la administración saliente a fraccionamientos, desarrollos habitacionales, edificios, centros comerciales, centros industriales y fábricas, etcétera.</w:t>
      </w:r>
    </w:p>
    <w:p w14:paraId="4FF6CBCF" w14:textId="77777777" w:rsidR="00280960" w:rsidRPr="00C431FE" w:rsidRDefault="00280960" w:rsidP="0061081E">
      <w:pPr>
        <w:pStyle w:val="Sinespaciado"/>
        <w:jc w:val="both"/>
        <w:rPr>
          <w:rFonts w:cs="Times New Roman"/>
          <w:szCs w:val="24"/>
        </w:rPr>
      </w:pPr>
      <w:r w:rsidRPr="00C431FE">
        <w:rPr>
          <w:rFonts w:cs="Times New Roman"/>
          <w:szCs w:val="24"/>
        </w:rPr>
        <w:t>j). Temas pendientes de límites territoriales, en su caso.</w:t>
      </w:r>
    </w:p>
    <w:p w14:paraId="49F59353" w14:textId="77777777" w:rsidR="00280960" w:rsidRPr="00C431FE" w:rsidRDefault="00280960" w:rsidP="0061081E">
      <w:pPr>
        <w:pStyle w:val="Sinespaciado"/>
        <w:jc w:val="both"/>
        <w:rPr>
          <w:rFonts w:cs="Times New Roman"/>
          <w:szCs w:val="24"/>
        </w:rPr>
      </w:pPr>
      <w:r w:rsidRPr="00C431FE">
        <w:rPr>
          <w:rFonts w:cs="Times New Roman"/>
          <w:szCs w:val="24"/>
        </w:rPr>
        <w:t>k). Demás temas de interés de esta materia.</w:t>
      </w:r>
    </w:p>
    <w:p w14:paraId="6D21B543" w14:textId="77777777" w:rsidR="00280960" w:rsidRPr="00C431FE" w:rsidRDefault="00280960" w:rsidP="0061081E">
      <w:pPr>
        <w:pStyle w:val="Sinespaciado"/>
        <w:jc w:val="both"/>
        <w:rPr>
          <w:rFonts w:cs="Times New Roman"/>
          <w:szCs w:val="24"/>
        </w:rPr>
      </w:pPr>
      <w:r w:rsidRPr="00C431FE">
        <w:rPr>
          <w:rFonts w:cs="Times New Roman"/>
          <w:szCs w:val="24"/>
        </w:rPr>
        <w:t>4. Hablando de seguridad pública.</w:t>
      </w:r>
    </w:p>
    <w:p w14:paraId="4133AA93" w14:textId="77777777" w:rsidR="00280960" w:rsidRPr="00C431FE" w:rsidRDefault="00280960" w:rsidP="0061081E">
      <w:pPr>
        <w:pStyle w:val="Sinespaciado"/>
        <w:jc w:val="both"/>
        <w:rPr>
          <w:rFonts w:cs="Times New Roman"/>
          <w:szCs w:val="24"/>
        </w:rPr>
      </w:pPr>
      <w:r w:rsidRPr="00C431FE">
        <w:rPr>
          <w:rFonts w:cs="Times New Roman"/>
          <w:szCs w:val="24"/>
        </w:rPr>
        <w:t>a). Estadística sobre la evidencia delictiva del municipio en materia de justicia cívica y combate a delitos de fuero común feminicidio, violencia familiar u otro que enfrente un gran impacto, así como la situación de los programas y acciones implementados para el municipio.</w:t>
      </w:r>
    </w:p>
    <w:p w14:paraId="76239E25" w14:textId="77777777" w:rsidR="00280960" w:rsidRPr="00C431FE" w:rsidRDefault="00280960" w:rsidP="0061081E">
      <w:pPr>
        <w:pStyle w:val="Sinespaciado"/>
        <w:jc w:val="both"/>
        <w:rPr>
          <w:rFonts w:cs="Times New Roman"/>
          <w:szCs w:val="24"/>
        </w:rPr>
      </w:pPr>
      <w:r w:rsidRPr="00C431FE">
        <w:rPr>
          <w:rFonts w:cs="Times New Roman"/>
          <w:szCs w:val="24"/>
        </w:rPr>
        <w:t>b). Alerta de género y acciones implementadas para la erradicación de contar con ésta.</w:t>
      </w:r>
    </w:p>
    <w:p w14:paraId="4F76DBFD" w14:textId="77777777" w:rsidR="00280960" w:rsidRPr="00C431FE" w:rsidRDefault="00280960" w:rsidP="0061081E">
      <w:pPr>
        <w:pStyle w:val="Sinespaciado"/>
        <w:jc w:val="both"/>
        <w:rPr>
          <w:rFonts w:cs="Times New Roman"/>
          <w:szCs w:val="24"/>
        </w:rPr>
      </w:pPr>
      <w:r w:rsidRPr="00C431FE">
        <w:rPr>
          <w:rFonts w:cs="Times New Roman"/>
          <w:szCs w:val="24"/>
        </w:rPr>
        <w:t>c). Situación sobre los recursos humanos y materiales con que cuenta seguridad pública y protección civil, cuya información deberá ser relevada con especial tratamiento y en término de las disposiciones aplicables en materia de seguridad nacional, transparencia y protección de datos personales.</w:t>
      </w:r>
    </w:p>
    <w:p w14:paraId="1DE25E24" w14:textId="77777777" w:rsidR="00280960" w:rsidRPr="00C431FE" w:rsidRDefault="00280960" w:rsidP="0061081E">
      <w:pPr>
        <w:pStyle w:val="Sinespaciado"/>
        <w:jc w:val="both"/>
        <w:rPr>
          <w:rFonts w:cs="Times New Roman"/>
          <w:szCs w:val="24"/>
        </w:rPr>
      </w:pPr>
      <w:r w:rsidRPr="00C431FE">
        <w:rPr>
          <w:rFonts w:cs="Times New Roman"/>
          <w:szCs w:val="24"/>
        </w:rPr>
        <w:t>d). Protocolos implementados por la atención de emergencias de protección civil.</w:t>
      </w:r>
    </w:p>
    <w:p w14:paraId="10424DC4" w14:textId="77777777" w:rsidR="00280960" w:rsidRPr="00C431FE" w:rsidRDefault="00280960" w:rsidP="0061081E">
      <w:pPr>
        <w:pStyle w:val="Sinespaciado"/>
        <w:jc w:val="both"/>
        <w:rPr>
          <w:rFonts w:cs="Times New Roman"/>
          <w:szCs w:val="24"/>
        </w:rPr>
      </w:pPr>
      <w:r w:rsidRPr="00C431FE">
        <w:rPr>
          <w:rFonts w:cs="Times New Roman"/>
          <w:szCs w:val="24"/>
        </w:rPr>
        <w:t>e). Que no es nada para dejarlo al aire, informe de Atlas de Riesgo.</w:t>
      </w:r>
    </w:p>
    <w:p w14:paraId="5AAE2501" w14:textId="77777777" w:rsidR="00280960" w:rsidRPr="00C431FE" w:rsidRDefault="00280960" w:rsidP="0061081E">
      <w:pPr>
        <w:pStyle w:val="Sinespaciado"/>
        <w:jc w:val="both"/>
        <w:rPr>
          <w:rFonts w:cs="Times New Roman"/>
          <w:szCs w:val="24"/>
        </w:rPr>
      </w:pPr>
      <w:r w:rsidRPr="00C431FE">
        <w:rPr>
          <w:rFonts w:cs="Times New Roman"/>
          <w:szCs w:val="24"/>
        </w:rPr>
        <w:t>f). Resultados del examen de confianza, aplicados al personal de seguridad pública.</w:t>
      </w:r>
    </w:p>
    <w:p w14:paraId="65CE782B" w14:textId="77777777" w:rsidR="00280960" w:rsidRPr="00C431FE" w:rsidRDefault="00280960" w:rsidP="0061081E">
      <w:pPr>
        <w:pStyle w:val="Sinespaciado"/>
        <w:jc w:val="both"/>
        <w:rPr>
          <w:rFonts w:cs="Times New Roman"/>
          <w:szCs w:val="24"/>
        </w:rPr>
      </w:pPr>
      <w:r w:rsidRPr="00C431FE">
        <w:rPr>
          <w:rFonts w:cs="Times New Roman"/>
          <w:szCs w:val="24"/>
        </w:rPr>
        <w:t>g). De más de interés de esta materia.</w:t>
      </w:r>
    </w:p>
    <w:p w14:paraId="3CE4FD89" w14:textId="77777777" w:rsidR="00280960" w:rsidRPr="00C431FE" w:rsidRDefault="00280960" w:rsidP="0061081E">
      <w:pPr>
        <w:pStyle w:val="Sinespaciado"/>
        <w:jc w:val="both"/>
        <w:rPr>
          <w:rFonts w:cs="Times New Roman"/>
          <w:szCs w:val="24"/>
        </w:rPr>
      </w:pPr>
      <w:r w:rsidRPr="00C431FE">
        <w:rPr>
          <w:rFonts w:cs="Times New Roman"/>
          <w:szCs w:val="24"/>
        </w:rPr>
        <w:t>5. Política Social.</w:t>
      </w:r>
    </w:p>
    <w:p w14:paraId="37DF4A89" w14:textId="77777777" w:rsidR="00280960" w:rsidRPr="00C431FE" w:rsidRDefault="00280960" w:rsidP="0061081E">
      <w:pPr>
        <w:pStyle w:val="Sinespaciado"/>
        <w:jc w:val="both"/>
        <w:rPr>
          <w:rFonts w:cs="Times New Roman"/>
          <w:szCs w:val="24"/>
        </w:rPr>
      </w:pPr>
      <w:r w:rsidRPr="00C431FE">
        <w:rPr>
          <w:rFonts w:cs="Times New Roman"/>
          <w:szCs w:val="24"/>
        </w:rPr>
        <w:t>a). Programas sociales implementados por el municipio durante la gestión constitucional.</w:t>
      </w:r>
    </w:p>
    <w:p w14:paraId="0C3B347A" w14:textId="77777777" w:rsidR="00280960" w:rsidRPr="00C431FE" w:rsidRDefault="00280960" w:rsidP="0061081E">
      <w:pPr>
        <w:pStyle w:val="Sinespaciado"/>
        <w:jc w:val="both"/>
        <w:rPr>
          <w:rFonts w:cs="Times New Roman"/>
          <w:szCs w:val="24"/>
        </w:rPr>
      </w:pPr>
      <w:r w:rsidRPr="00C431FE">
        <w:rPr>
          <w:rFonts w:cs="Times New Roman"/>
          <w:szCs w:val="24"/>
        </w:rPr>
        <w:t>b). Programas federales y estatales a los que el municipio se encuentra adherido en beneficio de la población vulnerable en situación de calle y en pobreza.</w:t>
      </w:r>
    </w:p>
    <w:p w14:paraId="5658E377" w14:textId="77777777" w:rsidR="00280960" w:rsidRPr="00C431FE" w:rsidRDefault="00280960" w:rsidP="0061081E">
      <w:pPr>
        <w:pStyle w:val="Sinespaciado"/>
        <w:jc w:val="both"/>
        <w:rPr>
          <w:rFonts w:cs="Times New Roman"/>
          <w:szCs w:val="24"/>
        </w:rPr>
      </w:pPr>
      <w:r w:rsidRPr="00C431FE">
        <w:rPr>
          <w:rFonts w:cs="Times New Roman"/>
          <w:szCs w:val="24"/>
        </w:rPr>
        <w:t>c). Acciones y servicios en beneficio de la población que ofrece el sistema municipal DIF, Instituto Municipal de Cultura, Física y Deporte, Instituto Municipal de la Mujer y demás entidades administrativas públicas de existir.</w:t>
      </w:r>
    </w:p>
    <w:p w14:paraId="2B1B4072" w14:textId="77777777" w:rsidR="00280960" w:rsidRPr="00C431FE" w:rsidRDefault="00280960" w:rsidP="0061081E">
      <w:pPr>
        <w:pStyle w:val="Sinespaciado"/>
        <w:jc w:val="both"/>
        <w:rPr>
          <w:rFonts w:cs="Times New Roman"/>
          <w:szCs w:val="24"/>
        </w:rPr>
      </w:pPr>
      <w:r w:rsidRPr="00C431FE">
        <w:rPr>
          <w:rFonts w:cs="Times New Roman"/>
          <w:szCs w:val="24"/>
        </w:rPr>
        <w:t>d). Demás temas de interés de esta materia.</w:t>
      </w:r>
    </w:p>
    <w:p w14:paraId="4F8424B0" w14:textId="77777777" w:rsidR="00280960" w:rsidRPr="00C431FE" w:rsidRDefault="00280960" w:rsidP="0061081E">
      <w:pPr>
        <w:pStyle w:val="Sinespaciado"/>
        <w:jc w:val="both"/>
        <w:rPr>
          <w:rFonts w:cs="Times New Roman"/>
          <w:szCs w:val="24"/>
        </w:rPr>
      </w:pPr>
      <w:r w:rsidRPr="00C431FE">
        <w:rPr>
          <w:rFonts w:cs="Times New Roman"/>
          <w:szCs w:val="24"/>
        </w:rPr>
        <w:t>6. Agua y Medio Ambiente.</w:t>
      </w:r>
    </w:p>
    <w:p w14:paraId="1B805486" w14:textId="77777777" w:rsidR="00280960" w:rsidRPr="00C431FE" w:rsidRDefault="00280960" w:rsidP="0061081E">
      <w:pPr>
        <w:pStyle w:val="Sinespaciado"/>
        <w:jc w:val="both"/>
        <w:rPr>
          <w:rFonts w:cs="Times New Roman"/>
          <w:szCs w:val="24"/>
        </w:rPr>
      </w:pPr>
      <w:r w:rsidRPr="00C431FE">
        <w:rPr>
          <w:rFonts w:cs="Times New Roman"/>
          <w:szCs w:val="24"/>
        </w:rPr>
        <w:t>a). Disponibilidad de los recursos hidráulicos con los que cuenta el municipio para prever de este servicio la población.</w:t>
      </w:r>
    </w:p>
    <w:p w14:paraId="25375154" w14:textId="77777777" w:rsidR="00280960" w:rsidRPr="00C431FE" w:rsidRDefault="00280960" w:rsidP="0061081E">
      <w:pPr>
        <w:pStyle w:val="Sinespaciado"/>
        <w:jc w:val="both"/>
        <w:rPr>
          <w:rFonts w:cs="Times New Roman"/>
          <w:szCs w:val="24"/>
        </w:rPr>
      </w:pPr>
      <w:r w:rsidRPr="00C431FE">
        <w:rPr>
          <w:rFonts w:cs="Times New Roman"/>
          <w:szCs w:val="24"/>
        </w:rPr>
        <w:t>d). Estado que guarda la infraestructura del drenaje, alcantarillado, plantas tratadoras de agua y disposición de aguas residuales.</w:t>
      </w:r>
    </w:p>
    <w:p w14:paraId="5637C347" w14:textId="77777777" w:rsidR="00280960" w:rsidRPr="00C431FE" w:rsidRDefault="00280960" w:rsidP="0061081E">
      <w:pPr>
        <w:pStyle w:val="Sinespaciado"/>
        <w:jc w:val="both"/>
        <w:rPr>
          <w:rFonts w:cs="Times New Roman"/>
          <w:szCs w:val="24"/>
        </w:rPr>
      </w:pPr>
      <w:r w:rsidRPr="00C431FE">
        <w:rPr>
          <w:rFonts w:cs="Times New Roman"/>
          <w:szCs w:val="24"/>
        </w:rPr>
        <w:t>c). Estado que guarda la limpia, recolección, traslado y tratamiento y disposición final de residuos.</w:t>
      </w:r>
    </w:p>
    <w:p w14:paraId="344B6ABD" w14:textId="77777777" w:rsidR="00280960" w:rsidRPr="00C431FE" w:rsidRDefault="00280960" w:rsidP="0061081E">
      <w:pPr>
        <w:pStyle w:val="Sinespaciado"/>
        <w:jc w:val="both"/>
        <w:rPr>
          <w:rFonts w:cs="Times New Roman"/>
          <w:szCs w:val="24"/>
        </w:rPr>
      </w:pPr>
      <w:r w:rsidRPr="00C431FE">
        <w:rPr>
          <w:rFonts w:cs="Times New Roman"/>
          <w:szCs w:val="24"/>
        </w:rPr>
        <w:lastRenderedPageBreak/>
        <w:t>d). Políticas en materia de conservación ecológica, biodiversidad y protección al medio ambiente para el desarrollo sostenible, implementadas por el municipio.</w:t>
      </w:r>
    </w:p>
    <w:p w14:paraId="4C4A965F" w14:textId="77777777" w:rsidR="00280960" w:rsidRPr="00C431FE" w:rsidRDefault="00280960" w:rsidP="0061081E">
      <w:pPr>
        <w:pStyle w:val="Sinespaciado"/>
        <w:jc w:val="both"/>
        <w:rPr>
          <w:rFonts w:cs="Times New Roman"/>
          <w:szCs w:val="24"/>
        </w:rPr>
      </w:pPr>
      <w:r w:rsidRPr="00C431FE">
        <w:rPr>
          <w:rFonts w:cs="Times New Roman"/>
          <w:szCs w:val="24"/>
        </w:rPr>
        <w:t>e). Convenios celebrados para la protección del ambiente.</w:t>
      </w:r>
    </w:p>
    <w:p w14:paraId="64779FD0" w14:textId="77777777" w:rsidR="00280960" w:rsidRPr="00C431FE" w:rsidRDefault="00280960" w:rsidP="0061081E">
      <w:pPr>
        <w:pStyle w:val="Sinespaciado"/>
        <w:jc w:val="both"/>
        <w:rPr>
          <w:rFonts w:cs="Times New Roman"/>
          <w:szCs w:val="24"/>
        </w:rPr>
      </w:pPr>
      <w:r w:rsidRPr="00C431FE">
        <w:rPr>
          <w:rFonts w:cs="Times New Roman"/>
          <w:szCs w:val="24"/>
        </w:rPr>
        <w:t>f). Situación en la que se encuentran los rellenos sanitarios.</w:t>
      </w:r>
    </w:p>
    <w:p w14:paraId="5C3ADE94" w14:textId="77777777" w:rsidR="00280960" w:rsidRPr="00C431FE" w:rsidRDefault="00280960" w:rsidP="0061081E">
      <w:pPr>
        <w:pStyle w:val="Sinespaciado"/>
        <w:jc w:val="both"/>
        <w:rPr>
          <w:rFonts w:cs="Times New Roman"/>
          <w:szCs w:val="24"/>
        </w:rPr>
      </w:pPr>
      <w:r w:rsidRPr="00C431FE">
        <w:rPr>
          <w:rFonts w:cs="Times New Roman"/>
          <w:szCs w:val="24"/>
        </w:rPr>
        <w:t>g). De más temas de interés de esta materia.</w:t>
      </w:r>
    </w:p>
    <w:p w14:paraId="5979C2CF" w14:textId="77777777" w:rsidR="00280960" w:rsidRPr="00C431FE" w:rsidRDefault="00280960" w:rsidP="0061081E">
      <w:pPr>
        <w:pStyle w:val="Sinespaciado"/>
        <w:jc w:val="both"/>
        <w:rPr>
          <w:rFonts w:cs="Times New Roman"/>
          <w:szCs w:val="24"/>
        </w:rPr>
      </w:pPr>
      <w:r w:rsidRPr="00C431FE">
        <w:rPr>
          <w:rFonts w:cs="Times New Roman"/>
          <w:szCs w:val="24"/>
        </w:rPr>
        <w:t>7. Administración pública y finanzas, en la que se abordan los principales puntos como:</w:t>
      </w:r>
    </w:p>
    <w:p w14:paraId="2F336062" w14:textId="77777777" w:rsidR="00280960" w:rsidRPr="00C431FE" w:rsidRDefault="00280960" w:rsidP="0061081E">
      <w:pPr>
        <w:pStyle w:val="Sinespaciado"/>
        <w:jc w:val="both"/>
        <w:rPr>
          <w:rFonts w:cs="Times New Roman"/>
          <w:szCs w:val="24"/>
        </w:rPr>
      </w:pPr>
      <w:r w:rsidRPr="00C431FE">
        <w:rPr>
          <w:rFonts w:cs="Times New Roman"/>
          <w:szCs w:val="24"/>
        </w:rPr>
        <w:t>a). Situación financiera y presupuestal al último trimestre, reportado al Órgano Superior por parte de la administración saliente.</w:t>
      </w:r>
    </w:p>
    <w:p w14:paraId="610559A1" w14:textId="77777777" w:rsidR="00280960" w:rsidRPr="00C431FE" w:rsidRDefault="00280960" w:rsidP="0061081E">
      <w:pPr>
        <w:pStyle w:val="Sinespaciado"/>
        <w:jc w:val="both"/>
        <w:rPr>
          <w:rFonts w:cs="Times New Roman"/>
          <w:szCs w:val="24"/>
        </w:rPr>
      </w:pPr>
      <w:r w:rsidRPr="00C431FE">
        <w:rPr>
          <w:rFonts w:cs="Times New Roman"/>
          <w:szCs w:val="24"/>
        </w:rPr>
        <w:t>b). Situación de los bienes muebles e inmuebles.</w:t>
      </w:r>
    </w:p>
    <w:p w14:paraId="254C6103" w14:textId="77777777" w:rsidR="00280960" w:rsidRPr="00C431FE" w:rsidRDefault="00280960" w:rsidP="0061081E">
      <w:pPr>
        <w:pStyle w:val="Sinespaciado"/>
        <w:jc w:val="both"/>
        <w:rPr>
          <w:rFonts w:cs="Times New Roman"/>
          <w:szCs w:val="24"/>
        </w:rPr>
      </w:pPr>
      <w:r w:rsidRPr="00C431FE">
        <w:rPr>
          <w:rFonts w:cs="Times New Roman"/>
          <w:szCs w:val="24"/>
        </w:rPr>
        <w:t>c). Financiamientos vigentes o inscritos en el Registro Público o Único.</w:t>
      </w:r>
    </w:p>
    <w:p w14:paraId="7E327CAA" w14:textId="77777777" w:rsidR="00280960" w:rsidRPr="00C431FE" w:rsidRDefault="00280960" w:rsidP="0061081E">
      <w:pPr>
        <w:pStyle w:val="Sinespaciado"/>
        <w:jc w:val="both"/>
        <w:rPr>
          <w:rFonts w:cs="Times New Roman"/>
          <w:szCs w:val="24"/>
        </w:rPr>
      </w:pPr>
      <w:r w:rsidRPr="00C431FE">
        <w:rPr>
          <w:rFonts w:cs="Times New Roman"/>
          <w:szCs w:val="24"/>
        </w:rPr>
        <w:t>d). Situación de pasivos a corto y a largo plazo.</w:t>
      </w:r>
    </w:p>
    <w:p w14:paraId="71E57805" w14:textId="77777777" w:rsidR="00280960" w:rsidRPr="00C431FE" w:rsidRDefault="00280960" w:rsidP="0061081E">
      <w:pPr>
        <w:pStyle w:val="Sinespaciado"/>
        <w:jc w:val="both"/>
        <w:rPr>
          <w:rFonts w:cs="Times New Roman"/>
          <w:szCs w:val="24"/>
        </w:rPr>
      </w:pPr>
      <w:r w:rsidRPr="00C431FE">
        <w:rPr>
          <w:rFonts w:cs="Times New Roman"/>
          <w:szCs w:val="24"/>
        </w:rPr>
        <w:t>e). Estadística de los principales rubros y recaudación.</w:t>
      </w:r>
    </w:p>
    <w:p w14:paraId="0B3A582C" w14:textId="77777777" w:rsidR="00280960" w:rsidRPr="00C431FE" w:rsidRDefault="00280960" w:rsidP="0061081E">
      <w:pPr>
        <w:pStyle w:val="Sinespaciado"/>
        <w:jc w:val="both"/>
        <w:rPr>
          <w:rFonts w:cs="Times New Roman"/>
          <w:szCs w:val="24"/>
        </w:rPr>
      </w:pPr>
      <w:r w:rsidRPr="00C431FE">
        <w:rPr>
          <w:rFonts w:cs="Times New Roman"/>
          <w:szCs w:val="24"/>
        </w:rPr>
        <w:t>f). Situación sobre el cumplimiento de las obligaciones fiscales, laborales y adeudos con SAT, con el ISSEMYM, con CONAGUA, con CAEM y la Comisión Federal de Electricidad al mes inmediato anterior.</w:t>
      </w:r>
    </w:p>
    <w:p w14:paraId="5855494E" w14:textId="77777777" w:rsidR="00280960" w:rsidRPr="00C431FE" w:rsidRDefault="00280960" w:rsidP="0061081E">
      <w:pPr>
        <w:pStyle w:val="Sinespaciado"/>
        <w:jc w:val="both"/>
        <w:rPr>
          <w:rFonts w:cs="Times New Roman"/>
          <w:szCs w:val="24"/>
        </w:rPr>
      </w:pPr>
      <w:r w:rsidRPr="00C431FE">
        <w:rPr>
          <w:rFonts w:cs="Times New Roman"/>
          <w:szCs w:val="24"/>
        </w:rPr>
        <w:t>g). Situación administrativa al último trimestre reportado de la administración saliente del municipio y sus entidades de la administración pública municipal.</w:t>
      </w:r>
    </w:p>
    <w:p w14:paraId="5AEA0D73" w14:textId="77777777" w:rsidR="00280960" w:rsidRPr="00C431FE" w:rsidRDefault="00280960" w:rsidP="0061081E">
      <w:pPr>
        <w:pStyle w:val="Sinespaciado"/>
        <w:jc w:val="both"/>
        <w:rPr>
          <w:rFonts w:cs="Times New Roman"/>
          <w:szCs w:val="24"/>
        </w:rPr>
      </w:pPr>
      <w:r w:rsidRPr="00C431FE">
        <w:rPr>
          <w:rFonts w:cs="Times New Roman"/>
          <w:szCs w:val="24"/>
        </w:rPr>
        <w:t>h) De los demás interés de esta materia.</w:t>
      </w:r>
    </w:p>
    <w:p w14:paraId="6012E5FE" w14:textId="77777777" w:rsidR="00280960" w:rsidRPr="00C431FE" w:rsidRDefault="00280960" w:rsidP="0061081E">
      <w:pPr>
        <w:pStyle w:val="Sinespaciado"/>
        <w:jc w:val="both"/>
        <w:rPr>
          <w:rFonts w:cs="Times New Roman"/>
          <w:szCs w:val="24"/>
        </w:rPr>
      </w:pPr>
      <w:r w:rsidRPr="00C431FE">
        <w:rPr>
          <w:rFonts w:cs="Times New Roman"/>
          <w:szCs w:val="24"/>
        </w:rPr>
        <w:t>8. Rendición de cuentas y transparencia.</w:t>
      </w:r>
    </w:p>
    <w:p w14:paraId="500E2CB8" w14:textId="77777777" w:rsidR="00280960" w:rsidRPr="00C431FE" w:rsidRDefault="00280960" w:rsidP="0061081E">
      <w:pPr>
        <w:pStyle w:val="Sinespaciado"/>
        <w:jc w:val="both"/>
        <w:rPr>
          <w:rFonts w:cs="Times New Roman"/>
          <w:szCs w:val="24"/>
        </w:rPr>
      </w:pPr>
      <w:r w:rsidRPr="00C431FE">
        <w:rPr>
          <w:rFonts w:cs="Times New Roman"/>
          <w:szCs w:val="24"/>
        </w:rPr>
        <w:t>Lo que tanto ha innovado a nuestros municipios y a nuestros gobiernos, y que es de interés público y general.</w:t>
      </w:r>
    </w:p>
    <w:p w14:paraId="4AD67AD1" w14:textId="77777777" w:rsidR="00280960" w:rsidRPr="00C431FE" w:rsidRDefault="00280960" w:rsidP="0061081E">
      <w:pPr>
        <w:pStyle w:val="Sinespaciado"/>
        <w:jc w:val="both"/>
        <w:rPr>
          <w:rFonts w:cs="Times New Roman"/>
          <w:szCs w:val="24"/>
        </w:rPr>
      </w:pPr>
      <w:r w:rsidRPr="00C431FE">
        <w:rPr>
          <w:rFonts w:cs="Times New Roman"/>
          <w:szCs w:val="24"/>
        </w:rPr>
        <w:t>En esta sesión de trabajos se expondrán los siguientes puntos.</w:t>
      </w:r>
    </w:p>
    <w:p w14:paraId="213273F4" w14:textId="77777777" w:rsidR="00280960" w:rsidRPr="00C431FE" w:rsidRDefault="00280960" w:rsidP="0061081E">
      <w:pPr>
        <w:pStyle w:val="Sinespaciado"/>
        <w:jc w:val="both"/>
        <w:rPr>
          <w:rFonts w:cs="Times New Roman"/>
          <w:szCs w:val="24"/>
        </w:rPr>
      </w:pPr>
      <w:r w:rsidRPr="00C431FE">
        <w:rPr>
          <w:rFonts w:cs="Times New Roman"/>
          <w:szCs w:val="24"/>
        </w:rPr>
        <w:t>a). Cumplimiento de obligaciones determinadas por el Consejo Nacional de Armonización Contable, CONAC.</w:t>
      </w:r>
    </w:p>
    <w:p w14:paraId="27970AD2" w14:textId="77777777" w:rsidR="00280960" w:rsidRPr="00C431FE" w:rsidRDefault="00280960" w:rsidP="0061081E">
      <w:pPr>
        <w:pStyle w:val="Sinespaciado"/>
        <w:jc w:val="both"/>
        <w:rPr>
          <w:rFonts w:cs="Times New Roman"/>
          <w:szCs w:val="24"/>
        </w:rPr>
      </w:pPr>
      <w:r w:rsidRPr="00C431FE">
        <w:rPr>
          <w:rFonts w:cs="Times New Roman"/>
          <w:szCs w:val="24"/>
        </w:rPr>
        <w:t>b). Resultados de la evaluación de programas.</w:t>
      </w:r>
    </w:p>
    <w:p w14:paraId="6886D016" w14:textId="77777777" w:rsidR="00280960" w:rsidRPr="00C431FE" w:rsidRDefault="00280960" w:rsidP="0061081E">
      <w:pPr>
        <w:pStyle w:val="Sinespaciado"/>
        <w:jc w:val="both"/>
        <w:rPr>
          <w:rFonts w:cs="Times New Roman"/>
          <w:szCs w:val="24"/>
        </w:rPr>
      </w:pPr>
      <w:r w:rsidRPr="00C431FE">
        <w:rPr>
          <w:rFonts w:cs="Times New Roman"/>
          <w:szCs w:val="24"/>
        </w:rPr>
        <w:t>c). Cumplimiento de las obligaciones periódicas presentadas al Órgano Superior.</w:t>
      </w:r>
    </w:p>
    <w:p w14:paraId="16E9C5DE" w14:textId="77777777" w:rsidR="00280960" w:rsidRPr="00C431FE" w:rsidRDefault="00280960" w:rsidP="0061081E">
      <w:pPr>
        <w:pStyle w:val="Sinespaciado"/>
        <w:jc w:val="both"/>
        <w:rPr>
          <w:rFonts w:cs="Times New Roman"/>
          <w:szCs w:val="24"/>
        </w:rPr>
      </w:pPr>
      <w:r w:rsidRPr="00C431FE">
        <w:rPr>
          <w:rFonts w:cs="Times New Roman"/>
          <w:szCs w:val="24"/>
        </w:rPr>
        <w:t>d). Cumplimiento de las obligaciones en materia de transparencia y la calificación obtenida.</w:t>
      </w:r>
    </w:p>
    <w:p w14:paraId="2158A261" w14:textId="77777777" w:rsidR="00280960" w:rsidRPr="00C431FE" w:rsidRDefault="00280960" w:rsidP="0061081E">
      <w:pPr>
        <w:pStyle w:val="Sinespaciado"/>
        <w:jc w:val="both"/>
        <w:rPr>
          <w:rFonts w:cs="Times New Roman"/>
          <w:szCs w:val="24"/>
        </w:rPr>
      </w:pPr>
      <w:r w:rsidRPr="00C431FE">
        <w:rPr>
          <w:rFonts w:cs="Times New Roman"/>
          <w:szCs w:val="24"/>
        </w:rPr>
        <w:t>e). Informe sobre el estado en el que se encuentran las solicitudes recibidas en materia de acceso a la información pública y transparencia.</w:t>
      </w:r>
    </w:p>
    <w:p w14:paraId="605A16B6" w14:textId="77777777" w:rsidR="00280960" w:rsidRPr="00C431FE" w:rsidRDefault="00280960" w:rsidP="0061081E">
      <w:pPr>
        <w:pStyle w:val="Sinespaciado"/>
        <w:jc w:val="both"/>
        <w:rPr>
          <w:rFonts w:cs="Times New Roman"/>
          <w:szCs w:val="24"/>
        </w:rPr>
      </w:pPr>
      <w:r w:rsidRPr="00C431FE">
        <w:rPr>
          <w:rFonts w:cs="Times New Roman"/>
          <w:szCs w:val="24"/>
        </w:rPr>
        <w:t>f). Informe al cumplimiento de la Ley de Archivos y Administración de Documentos del Estado de México y Municipios.</w:t>
      </w:r>
    </w:p>
    <w:p w14:paraId="7B263C26" w14:textId="77777777" w:rsidR="00280960" w:rsidRPr="00C431FE" w:rsidRDefault="00280960" w:rsidP="0061081E">
      <w:pPr>
        <w:pStyle w:val="Sinespaciado"/>
        <w:jc w:val="both"/>
        <w:rPr>
          <w:rFonts w:cs="Times New Roman"/>
          <w:szCs w:val="24"/>
        </w:rPr>
      </w:pPr>
      <w:r w:rsidRPr="00C431FE">
        <w:rPr>
          <w:rFonts w:cs="Times New Roman"/>
          <w:szCs w:val="24"/>
        </w:rPr>
        <w:t>g). Dictamen de estados financieros y presupuestales de los primeros dos años de la gestión constitucional.</w:t>
      </w:r>
    </w:p>
    <w:p w14:paraId="04DE7D90" w14:textId="77777777" w:rsidR="00280960" w:rsidRPr="00C431FE" w:rsidRDefault="00280960" w:rsidP="0061081E">
      <w:pPr>
        <w:pStyle w:val="Sinespaciado"/>
        <w:jc w:val="both"/>
        <w:rPr>
          <w:rFonts w:cs="Times New Roman"/>
          <w:szCs w:val="24"/>
        </w:rPr>
      </w:pPr>
      <w:r w:rsidRPr="00C431FE">
        <w:rPr>
          <w:rFonts w:cs="Times New Roman"/>
          <w:szCs w:val="24"/>
        </w:rPr>
        <w:t>h). Situación de auditorías internas y externas concluidas y vigentes, aplicables al periodo de la gestión constitucional.</w:t>
      </w:r>
    </w:p>
    <w:p w14:paraId="50448E5B" w14:textId="6EFD0731" w:rsidR="006E13C0" w:rsidRPr="00C431FE" w:rsidRDefault="00280960" w:rsidP="0061081E">
      <w:pPr>
        <w:pStyle w:val="Sinespaciado"/>
        <w:jc w:val="both"/>
        <w:rPr>
          <w:rFonts w:cs="Times New Roman"/>
          <w:szCs w:val="24"/>
        </w:rPr>
      </w:pPr>
      <w:r w:rsidRPr="00C431FE">
        <w:rPr>
          <w:rFonts w:cs="Times New Roman"/>
          <w:szCs w:val="24"/>
        </w:rPr>
        <w:t xml:space="preserve">i). Seguimiento y cumplimiento de las observaciones concluidas y pertinentes </w:t>
      </w:r>
      <w:r w:rsidR="00E16D6D" w:rsidRPr="00C431FE">
        <w:rPr>
          <w:rFonts w:cs="Times New Roman"/>
          <w:szCs w:val="24"/>
        </w:rPr>
        <w:t xml:space="preserve">de </w:t>
      </w:r>
      <w:r w:rsidR="006E13C0" w:rsidRPr="00C431FE">
        <w:rPr>
          <w:rFonts w:cs="Times New Roman"/>
          <w:szCs w:val="24"/>
        </w:rPr>
        <w:t>atender sobre la revisión de la Cuenta Pública.</w:t>
      </w:r>
    </w:p>
    <w:p w14:paraId="7116101F" w14:textId="77777777" w:rsidR="006E13C0" w:rsidRPr="00C431FE" w:rsidRDefault="006E13C0" w:rsidP="0061081E">
      <w:pPr>
        <w:pStyle w:val="Sinespaciado"/>
        <w:ind w:firstLine="708"/>
        <w:jc w:val="both"/>
        <w:rPr>
          <w:rFonts w:cs="Times New Roman"/>
          <w:szCs w:val="24"/>
        </w:rPr>
      </w:pPr>
      <w:r w:rsidRPr="00C431FE">
        <w:rPr>
          <w:rFonts w:cs="Times New Roman"/>
          <w:szCs w:val="24"/>
        </w:rPr>
        <w:t>j) Demás de interés de esta materia.</w:t>
      </w:r>
    </w:p>
    <w:p w14:paraId="76757802" w14:textId="77777777" w:rsidR="006E13C0" w:rsidRPr="00C431FE" w:rsidRDefault="006E13C0" w:rsidP="0061081E">
      <w:pPr>
        <w:pStyle w:val="Sinespaciado"/>
        <w:ind w:firstLine="708"/>
        <w:jc w:val="both"/>
        <w:rPr>
          <w:rFonts w:cs="Times New Roman"/>
          <w:szCs w:val="24"/>
        </w:rPr>
      </w:pPr>
      <w:r w:rsidRPr="00C431FE">
        <w:rPr>
          <w:rFonts w:cs="Times New Roman"/>
          <w:szCs w:val="24"/>
        </w:rPr>
        <w:t xml:space="preserve">Ahora bien, la evidencia que recabamos todos los días en el desarrollo de nuestras funciones legislativas sugiere la falta de seguimiento, el alcance de la ejecución del proceso de la entrega-recepción dentro de los 125 municipios a la integración de la información administrativa, financiera, programática, presupuestal, económica y patrimonial de la Administración Pública Municipal, condición que se explica dada la carencia de un sistema de información que imposibilita conocer el grado de avance en la integración y consolidación del soporte documental asociado a cada formato y anexo que se detalla en los lineamientos vigentes y que, para el acto a realizarse el próximo 1 de enero del 2025, asegura firmeza, solidez, suficiencia y completitud en las actas que se levanten por los efectos conducentes. </w:t>
      </w:r>
    </w:p>
    <w:p w14:paraId="1389E395" w14:textId="77777777" w:rsidR="006E13C0" w:rsidRPr="00C431FE" w:rsidRDefault="006E13C0" w:rsidP="0061081E">
      <w:pPr>
        <w:pStyle w:val="Sinespaciado"/>
        <w:ind w:firstLine="708"/>
        <w:jc w:val="both"/>
        <w:rPr>
          <w:rFonts w:cs="Times New Roman"/>
          <w:szCs w:val="24"/>
        </w:rPr>
      </w:pPr>
      <w:r w:rsidRPr="00C431FE">
        <w:rPr>
          <w:rFonts w:cs="Times New Roman"/>
          <w:szCs w:val="24"/>
        </w:rPr>
        <w:t xml:space="preserve">Por otra parte, se presume que si bien los municipios están avanzando en la realización de sus sesiones de trabajo, no se está alcanzando el objetivo de dar a conocer información suficiente </w:t>
      </w:r>
      <w:r w:rsidRPr="00C431FE">
        <w:rPr>
          <w:rFonts w:cs="Times New Roman"/>
          <w:szCs w:val="24"/>
        </w:rPr>
        <w:lastRenderedPageBreak/>
        <w:t xml:space="preserve">y de calidad sobre cada uno de los temas y puntos principales enunciados por la normativa aplicable, lo cual tampoco posibilita la generación de un criterio sólido sobre el estado que guarda la Administración Municipal por parte de los Ediles electos, condición que a su vez no reduce el riesgo de suspensión, precariedad e improvisación del ejercicio de la gestión pública frente al cambio del Gobierno Municipal. </w:t>
      </w:r>
    </w:p>
    <w:p w14:paraId="2BEC928A" w14:textId="77777777" w:rsidR="006E13C0" w:rsidRPr="00C431FE" w:rsidRDefault="006E13C0" w:rsidP="0061081E">
      <w:pPr>
        <w:pStyle w:val="Sinespaciado"/>
        <w:ind w:firstLine="708"/>
        <w:jc w:val="both"/>
        <w:rPr>
          <w:rFonts w:cs="Times New Roman"/>
          <w:szCs w:val="24"/>
        </w:rPr>
      </w:pPr>
      <w:r w:rsidRPr="00C431FE">
        <w:rPr>
          <w:rFonts w:cs="Times New Roman"/>
          <w:szCs w:val="24"/>
        </w:rPr>
        <w:t>Finalmente, es de advertir que en algunos casos no se revela información aludiendo a las disposiciones que son interpretadas en contrario al propósito de estos lineamientos, pese a que los ayuntamientos han sido apercibidos por la Secretaría de la Contraloría del Gobierno del Estado de México respecto a que los actos sobre el posible incumplimiento de los lineamientos emitidos por el Órgano Superior pueden ser constitutivos de responsabilidades.</w:t>
      </w:r>
    </w:p>
    <w:p w14:paraId="2DBE6F95" w14:textId="77777777" w:rsidR="006E13C0" w:rsidRPr="00C431FE" w:rsidRDefault="006E13C0" w:rsidP="0061081E">
      <w:pPr>
        <w:pStyle w:val="Sinespaciado"/>
        <w:ind w:firstLine="708"/>
        <w:jc w:val="both"/>
        <w:rPr>
          <w:rFonts w:cs="Times New Roman"/>
          <w:szCs w:val="24"/>
        </w:rPr>
      </w:pPr>
      <w:r w:rsidRPr="00C431FE">
        <w:rPr>
          <w:rFonts w:cs="Times New Roman"/>
          <w:szCs w:val="24"/>
        </w:rPr>
        <w:t>Bajo este tenor, el presente punto de acuerdo que se propone tiene como finalidad solicitar de manera respetuosa a los 125 municipios del Estado Libre y Soberano de México a efecto de que informen a este Congreso, como parte del desarrollo del proceso de entrega-recepción, el avance e integración de la información sobre el estado financiero, patrimonial, económico y administrativo que guarda la Administración Pública Municipal para asegurar la continuidad del ejercicio de la función pública y de gestión con los actos de entrega-recepción a realizarse el día 1 de enero del año 2025 por conclusión del periodo constitucional.</w:t>
      </w:r>
    </w:p>
    <w:p w14:paraId="7DCB6A7C" w14:textId="77777777" w:rsidR="006E13C0" w:rsidRPr="00C431FE" w:rsidRDefault="006E13C0" w:rsidP="0061081E">
      <w:pPr>
        <w:pStyle w:val="Sinespaciado"/>
        <w:ind w:firstLine="708"/>
        <w:jc w:val="both"/>
        <w:rPr>
          <w:rFonts w:cs="Times New Roman"/>
          <w:szCs w:val="24"/>
        </w:rPr>
      </w:pPr>
      <w:r w:rsidRPr="00C431FE">
        <w:rPr>
          <w:rFonts w:cs="Times New Roman"/>
          <w:szCs w:val="24"/>
        </w:rPr>
        <w:t>Se solicita de manera respetuosa a los ayuntamientos del Estado Libre y Soberano de México, cuyos Presidentes o Presidentas en funciones no fueron elegidos de manera consecutiva, para que comuniquen a esta Soberanía sobre las acciones, actos y procedimientos que están llevando a cabo con motivo de la etapa de transición por conclusión del periodo constitucional municipal, a fin de asegurar que los Presidentes o Presidentas electas tengan conocimiento suficiente y de calidad sobre el estado que guarda la Administración Pública Municipal en materia de gobernabilidad, desarrollo económico, desarrollo urbano e infraestructura, seguridad pública, política social, agua y medio ambiente, administración pública y finanzas y rendición de cuentas y transparencia.</w:t>
      </w:r>
    </w:p>
    <w:p w14:paraId="7FC1228F" w14:textId="77777777" w:rsidR="006E13C0" w:rsidRPr="00C431FE" w:rsidRDefault="006E13C0" w:rsidP="0061081E">
      <w:pPr>
        <w:pStyle w:val="Sinespaciado"/>
        <w:ind w:firstLine="708"/>
        <w:jc w:val="both"/>
        <w:rPr>
          <w:rFonts w:cs="Times New Roman"/>
          <w:szCs w:val="24"/>
        </w:rPr>
      </w:pPr>
      <w:r w:rsidRPr="00C431FE">
        <w:rPr>
          <w:rFonts w:cs="Times New Roman"/>
          <w:szCs w:val="24"/>
        </w:rPr>
        <w:t xml:space="preserve">Lo anterior, considerando que el Acuerdo 07/2024 por el que se emiten los lineamientos que norman la entrega-recepción de los ayuntamientos, sus dependencias, unidades administrativas y entidades de la Administración Pública Municipal del Estado de México es de observancia general para los 125 municipios del Estado de México, además porque fueron emitidos por el Órgano Superior de Fiscalización del Estado de México, que es una dependencia de este Poder Legislativo, la cual mandato legal es competente para emitir los lineamientos, instructivos, formatos y demás documentación relativa al acto de entrega-recepción de los integrantes de los </w:t>
      </w:r>
      <w:r w:rsidRPr="00C431FE">
        <w:t xml:space="preserve">ayuntamientos, así como sus dependencias, unidades administrativas y entidades de la Administración Pública Municipal del Estado de México, próximo a realizarse el 1 de enero del año 2025, una vez que se instalen los ayuntamientos mexiquenses para el periodo constitucional 2025-2027. </w:t>
      </w:r>
    </w:p>
    <w:p w14:paraId="2F57D08B" w14:textId="77777777" w:rsidR="006E13C0" w:rsidRPr="00C431FE" w:rsidRDefault="006E13C0" w:rsidP="0061081E">
      <w:pPr>
        <w:pStyle w:val="Sinespaciado"/>
        <w:jc w:val="both"/>
      </w:pPr>
      <w:r w:rsidRPr="00C431FE">
        <w:tab/>
        <w:t xml:space="preserve">Bajo este tenor, para el Grupo Parlamentario de morena resulta de vital importancia la instalación de Gobiernos Municipales a partir del día 1 de enero del año siguiente con un conocimiento previo del estado que guarda la Administración Pública Municipal, a fin de prevenir suspensiones, precariedad e incluso improvisación en el ejercicio de la gestión pública municipal, consistente día a día de la atención de una demanda ininterrumpida de trámites, entrega de apoyos y de servicios públicos, entre otros productos, cuyos resultados afectan directamente al bienestar de las comunidades y localidades de los municipios de nuestro Estado. </w:t>
      </w:r>
    </w:p>
    <w:p w14:paraId="56E8436E" w14:textId="77777777" w:rsidR="006E13C0" w:rsidRPr="00C431FE" w:rsidRDefault="006E13C0" w:rsidP="0061081E">
      <w:pPr>
        <w:pStyle w:val="Sinespaciado"/>
        <w:jc w:val="both"/>
      </w:pPr>
      <w:r w:rsidRPr="00C431FE">
        <w:tab/>
        <w:t xml:space="preserve">A diferencia de la forma en que fue planeado el proceso de entrega-recepción con el diseño de un tipo de reglamentación para la transferencia del poder político y administrativo durante trienios anteriores, el momento actual exige instituciones municipales sólidas y consolidadas que asuman mayores retos y responsabilidades en su actuar en beneficio de la población; sin embargo, también es cierto que para alcanzar este estadio administrativo se vuelve indispensable un mayor </w:t>
      </w:r>
      <w:r w:rsidRPr="00C431FE">
        <w:lastRenderedPageBreak/>
        <w:t xml:space="preserve">y más profundo involucramiento de las autoridades que resultan electas sobre la base de la información confiable, certera, completa y fidedigna de la actividad gubernamental. </w:t>
      </w:r>
    </w:p>
    <w:p w14:paraId="276FB21F" w14:textId="77777777" w:rsidR="006E13C0" w:rsidRPr="00C431FE" w:rsidRDefault="006E13C0" w:rsidP="0061081E">
      <w:pPr>
        <w:pStyle w:val="Sinespaciado"/>
        <w:jc w:val="both"/>
      </w:pPr>
      <w:r w:rsidRPr="00C431FE">
        <w:tab/>
        <w:t xml:space="preserve">Esta nueva condición por alcanzar pone de manifiesto el anhelo del pueblo mexiquense de recibir de sus gobiernos municipales políticas eficaces, eficientes, centradas en el combate de la desigualdad social sobre un entendimiento democrático y humanista del servicio público municipal entre autoridades salientes y entrantes que abandone desde su inicio posturas enfrentadas y que, por el contrario, ponga al centro de la gestión pública la reivindicación constante de los derechos de las mayorías. </w:t>
      </w:r>
    </w:p>
    <w:p w14:paraId="03111CF7" w14:textId="77777777" w:rsidR="006E13C0" w:rsidRPr="00C431FE" w:rsidRDefault="006E13C0" w:rsidP="0061081E">
      <w:pPr>
        <w:pStyle w:val="Sinespaciado"/>
        <w:jc w:val="both"/>
      </w:pPr>
      <w:r w:rsidRPr="00C431FE">
        <w:tab/>
        <w:t xml:space="preserve">Por lo anterior expuesto, someto a la elevada consideración de esta Honorable Asamblea el presente punto de acuerdo de urgente y obvia resolución, para que, de encontrarse ajustado al derecho, se apruebe en sus términos. </w:t>
      </w:r>
    </w:p>
    <w:p w14:paraId="4290F111" w14:textId="77777777" w:rsidR="006E13C0" w:rsidRPr="00C431FE" w:rsidRDefault="006E13C0" w:rsidP="0061081E">
      <w:pPr>
        <w:pStyle w:val="Sinespaciado"/>
        <w:jc w:val="both"/>
      </w:pPr>
      <w:r w:rsidRPr="00C431FE">
        <w:tab/>
        <w:t xml:space="preserve">Todo esto expuesto, compañeros diputados, diputadas, </w:t>
      </w:r>
      <w:proofErr w:type="spellStart"/>
      <w:r w:rsidRPr="00C431FE">
        <w:t>diputade</w:t>
      </w:r>
      <w:proofErr w:type="spellEnd"/>
      <w:r w:rsidRPr="00C431FE">
        <w:t xml:space="preserve">, es porque muchas de las mesas de transición, algunas han sido suspendidas e incluso nuestros Presidentes entrantes se han tomado con la dificultad de poder asignar el día para realizar su toma de protesta. </w:t>
      </w:r>
    </w:p>
    <w:p w14:paraId="4D7D0201" w14:textId="77777777" w:rsidR="006E13C0" w:rsidRPr="00C431FE" w:rsidRDefault="006E13C0" w:rsidP="0061081E">
      <w:pPr>
        <w:pStyle w:val="Sinespaciado"/>
        <w:jc w:val="both"/>
      </w:pPr>
      <w:r w:rsidRPr="00C431FE">
        <w:tab/>
        <w:t xml:space="preserve">Estamos aquí para gobernar para todos y esta es una preocupación de todos. Necesitamos que el día 1 de enero los Presidentes electos estén entrando y tomando el Gobierno Municipal, sus comunidades y la Hacienda Pública Municipal de manera bien, efectiva, con conocimiento y con certeza y seguridad de lo que están recibiendo, porque hablar de cuentas pendientes de </w:t>
      </w:r>
      <w:proofErr w:type="spellStart"/>
      <w:r w:rsidRPr="00C431FE">
        <w:t>Issemym</w:t>
      </w:r>
      <w:proofErr w:type="spellEnd"/>
      <w:r w:rsidRPr="00C431FE">
        <w:t xml:space="preserve">, con Comisión Federal de Electricidad, implica mucho. Aquí se dice nada más en esta materia y en papel, pero cuando la Comisión Federal corta la luz a los pozos, tenemos la demanda social y es ahí en donde se ven afectadas nuestra ciudadanía, nuestras comunidades y nuestro pueblo mexiquense. </w:t>
      </w:r>
    </w:p>
    <w:p w14:paraId="4FC2AF43" w14:textId="77777777" w:rsidR="006E13C0" w:rsidRPr="00C431FE" w:rsidRDefault="006E13C0" w:rsidP="0061081E">
      <w:pPr>
        <w:pStyle w:val="Sinespaciado"/>
        <w:jc w:val="both"/>
      </w:pPr>
      <w:r w:rsidRPr="00C431FE">
        <w:tab/>
        <w:t xml:space="preserve">No podemos dejarlo atrás y decir que los lineamientos no son necesarios, necesitamos hacer esto. </w:t>
      </w:r>
    </w:p>
    <w:p w14:paraId="7ACA8171" w14:textId="77777777" w:rsidR="006E13C0" w:rsidRPr="00C431FE" w:rsidRDefault="006E13C0" w:rsidP="0061081E">
      <w:pPr>
        <w:pStyle w:val="Sinespaciado"/>
        <w:jc w:val="both"/>
      </w:pPr>
      <w:r w:rsidRPr="00C431FE">
        <w:tab/>
        <w:t xml:space="preserve">Es cuanto, Presidente. </w:t>
      </w:r>
    </w:p>
    <w:p w14:paraId="45D4BFAA" w14:textId="77777777" w:rsidR="006E13C0" w:rsidRPr="00C431FE" w:rsidRDefault="006E13C0" w:rsidP="0061081E">
      <w:pPr>
        <w:pStyle w:val="Sinespaciado"/>
        <w:jc w:val="both"/>
      </w:pPr>
      <w:r w:rsidRPr="00C431FE">
        <w:tab/>
        <w:t xml:space="preserve">Muchísimas gracias. Gracias, compañeros diputados. </w:t>
      </w:r>
    </w:p>
    <w:p w14:paraId="6EDE3F8B" w14:textId="77777777" w:rsidR="003067DB" w:rsidRPr="00E9441B" w:rsidRDefault="003067DB" w:rsidP="00451D45">
      <w:pPr>
        <w:spacing w:after="0" w:line="240" w:lineRule="auto"/>
        <w:jc w:val="center"/>
        <w:rPr>
          <w:rFonts w:ascii="Times New Roman" w:hAnsi="Times New Roman" w:cs="Times New Roman"/>
          <w:sz w:val="24"/>
          <w:szCs w:val="24"/>
        </w:rPr>
      </w:pPr>
    </w:p>
    <w:p w14:paraId="5F38AE42" w14:textId="77777777" w:rsidR="003067DB" w:rsidRPr="00E9441B" w:rsidRDefault="003067DB" w:rsidP="00451D45">
      <w:pPr>
        <w:spacing w:after="0" w:line="240" w:lineRule="auto"/>
        <w:jc w:val="center"/>
        <w:rPr>
          <w:rFonts w:ascii="Times New Roman" w:hAnsi="Times New Roman" w:cs="Times New Roman"/>
          <w:i/>
          <w:sz w:val="24"/>
          <w:szCs w:val="24"/>
        </w:rPr>
      </w:pPr>
      <w:r w:rsidRPr="00E9441B">
        <w:rPr>
          <w:rFonts w:ascii="Times New Roman" w:hAnsi="Times New Roman" w:cs="Times New Roman"/>
          <w:i/>
          <w:sz w:val="24"/>
          <w:szCs w:val="24"/>
        </w:rPr>
        <w:t>(Se inserta documento)</w:t>
      </w:r>
    </w:p>
    <w:p w14:paraId="1C81F012" w14:textId="77777777" w:rsidR="003067DB" w:rsidRPr="00E9441B" w:rsidRDefault="003067DB" w:rsidP="00451D45">
      <w:pPr>
        <w:spacing w:after="0" w:line="240" w:lineRule="auto"/>
        <w:jc w:val="center"/>
        <w:rPr>
          <w:rFonts w:ascii="Times New Roman" w:hAnsi="Times New Roman" w:cs="Times New Roman"/>
          <w:sz w:val="24"/>
          <w:szCs w:val="24"/>
        </w:rPr>
      </w:pPr>
    </w:p>
    <w:p w14:paraId="4CDEA433" w14:textId="77777777" w:rsidR="00301B84" w:rsidRPr="00301B84" w:rsidRDefault="00301B84" w:rsidP="00301B84">
      <w:pPr>
        <w:spacing w:after="0" w:line="240" w:lineRule="auto"/>
        <w:jc w:val="center"/>
        <w:rPr>
          <w:rFonts w:ascii="Times New Roman" w:eastAsia="Bahnschrift" w:hAnsi="Times New Roman" w:cs="Times New Roman"/>
          <w:sz w:val="24"/>
          <w:szCs w:val="24"/>
        </w:rPr>
      </w:pPr>
      <w:proofErr w:type="spellStart"/>
      <w:r w:rsidRPr="00301B84">
        <w:rPr>
          <w:rFonts w:ascii="Times New Roman" w:eastAsia="Bahnschrift" w:hAnsi="Times New Roman" w:cs="Times New Roman"/>
          <w:b/>
          <w:sz w:val="24"/>
          <w:szCs w:val="24"/>
        </w:rPr>
        <w:t>Dip</w:t>
      </w:r>
      <w:proofErr w:type="spellEnd"/>
      <w:r w:rsidRPr="00301B84">
        <w:rPr>
          <w:rFonts w:ascii="Times New Roman" w:eastAsia="Bahnschrift" w:hAnsi="Times New Roman" w:cs="Times New Roman"/>
          <w:b/>
          <w:sz w:val="24"/>
          <w:szCs w:val="24"/>
        </w:rPr>
        <w:t>. Angélica Pérez Cerón</w:t>
      </w:r>
    </w:p>
    <w:p w14:paraId="144E1BBC" w14:textId="77777777" w:rsidR="00301B84" w:rsidRPr="00301B84" w:rsidRDefault="00301B84" w:rsidP="00301B84">
      <w:pPr>
        <w:spacing w:after="0" w:line="240" w:lineRule="auto"/>
        <w:jc w:val="center"/>
        <w:rPr>
          <w:rFonts w:ascii="Times New Roman" w:eastAsia="Times New Roman" w:hAnsi="Times New Roman" w:cs="Times New Roman"/>
          <w:b/>
          <w:sz w:val="24"/>
          <w:szCs w:val="24"/>
        </w:rPr>
      </w:pPr>
      <w:r w:rsidRPr="00301B84">
        <w:rPr>
          <w:rFonts w:ascii="Times New Roman" w:eastAsia="Times New Roman" w:hAnsi="Times New Roman" w:cs="Times New Roman"/>
          <w:b/>
          <w:sz w:val="24"/>
          <w:szCs w:val="24"/>
        </w:rPr>
        <w:t>Grupo Parlamentario morena</w:t>
      </w:r>
    </w:p>
    <w:p w14:paraId="138AC1A8"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4D341303" w14:textId="77777777" w:rsidR="00301B84" w:rsidRPr="00301B84" w:rsidRDefault="00301B84" w:rsidP="00301B84">
      <w:pPr>
        <w:spacing w:after="0" w:line="240" w:lineRule="auto"/>
        <w:jc w:val="center"/>
        <w:rPr>
          <w:rFonts w:ascii="Times New Roman" w:eastAsia="Calibri" w:hAnsi="Times New Roman" w:cs="Times New Roman"/>
          <w:sz w:val="24"/>
          <w:szCs w:val="24"/>
        </w:rPr>
      </w:pPr>
      <w:r w:rsidRPr="00301B84">
        <w:rPr>
          <w:rFonts w:ascii="Times New Roman" w:eastAsia="Calibri" w:hAnsi="Times New Roman" w:cs="Times New Roman"/>
          <w:sz w:val="24"/>
          <w:szCs w:val="24"/>
        </w:rPr>
        <w:t>2024. “Año del Bicentenario de la Erección del Estado Libre y Soberano de México”.</w:t>
      </w:r>
    </w:p>
    <w:p w14:paraId="61CA30C8"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24BE4891" w14:textId="77777777" w:rsidR="00301B84" w:rsidRPr="00301B84" w:rsidRDefault="00301B84" w:rsidP="00301B84">
      <w:pPr>
        <w:spacing w:after="0" w:line="240" w:lineRule="auto"/>
        <w:jc w:val="right"/>
        <w:rPr>
          <w:rFonts w:ascii="Times New Roman" w:eastAsia="Arial" w:hAnsi="Times New Roman" w:cs="Times New Roman"/>
          <w:sz w:val="24"/>
          <w:szCs w:val="24"/>
        </w:rPr>
      </w:pPr>
      <w:r w:rsidRPr="00301B84">
        <w:rPr>
          <w:rFonts w:ascii="Times New Roman" w:eastAsia="Arial" w:hAnsi="Times New Roman" w:cs="Times New Roman"/>
          <w:sz w:val="24"/>
          <w:szCs w:val="24"/>
        </w:rPr>
        <w:t>Toluca de Lerdo, México, a 19 de noviembre de 2024</w:t>
      </w:r>
    </w:p>
    <w:p w14:paraId="32F2A956"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225706BC" w14:textId="77777777" w:rsidR="00301B84" w:rsidRPr="00301B84" w:rsidRDefault="00301B84" w:rsidP="00301B84">
      <w:pPr>
        <w:spacing w:after="0" w:line="240" w:lineRule="auto"/>
        <w:rPr>
          <w:rFonts w:ascii="Times New Roman" w:eastAsia="Arial" w:hAnsi="Times New Roman" w:cs="Times New Roman"/>
          <w:b/>
          <w:sz w:val="24"/>
          <w:szCs w:val="24"/>
        </w:rPr>
      </w:pPr>
      <w:r w:rsidRPr="00301B84">
        <w:rPr>
          <w:rFonts w:ascii="Times New Roman" w:eastAsia="Arial" w:hAnsi="Times New Roman" w:cs="Times New Roman"/>
          <w:b/>
          <w:sz w:val="24"/>
          <w:szCs w:val="24"/>
        </w:rPr>
        <w:t>DIP. MAURILIO HERNÁNDEZ GONZÁLEZ</w:t>
      </w:r>
    </w:p>
    <w:p w14:paraId="7FAA2080" w14:textId="77777777" w:rsidR="00301B84" w:rsidRPr="00301B84" w:rsidRDefault="00301B84" w:rsidP="00301B84">
      <w:pPr>
        <w:spacing w:after="0" w:line="240" w:lineRule="auto"/>
        <w:rPr>
          <w:rFonts w:ascii="Times New Roman" w:eastAsia="Arial" w:hAnsi="Times New Roman" w:cs="Times New Roman"/>
          <w:b/>
          <w:sz w:val="24"/>
          <w:szCs w:val="24"/>
        </w:rPr>
      </w:pPr>
      <w:r w:rsidRPr="00301B84">
        <w:rPr>
          <w:rFonts w:ascii="Times New Roman" w:eastAsia="Arial" w:hAnsi="Times New Roman" w:cs="Times New Roman"/>
          <w:b/>
          <w:sz w:val="24"/>
          <w:szCs w:val="24"/>
        </w:rPr>
        <w:t>PRESIDENTE DE MESA LA DIRECTIVA EN LA H.</w:t>
      </w:r>
    </w:p>
    <w:p w14:paraId="3CADD645" w14:textId="77777777" w:rsidR="00301B84" w:rsidRPr="00301B84" w:rsidRDefault="00301B84" w:rsidP="00301B84">
      <w:pPr>
        <w:spacing w:after="0" w:line="240" w:lineRule="auto"/>
        <w:rPr>
          <w:rFonts w:ascii="Times New Roman" w:eastAsia="Arial" w:hAnsi="Times New Roman" w:cs="Times New Roman"/>
          <w:b/>
          <w:sz w:val="24"/>
          <w:szCs w:val="24"/>
        </w:rPr>
      </w:pPr>
      <w:r w:rsidRPr="00301B84">
        <w:rPr>
          <w:rFonts w:ascii="Times New Roman" w:eastAsia="Arial" w:hAnsi="Times New Roman" w:cs="Times New Roman"/>
          <w:b/>
          <w:sz w:val="24"/>
          <w:szCs w:val="24"/>
        </w:rPr>
        <w:t>“LXII” LEGISLATURA DEL ESTADO DE MÉXICO</w:t>
      </w:r>
    </w:p>
    <w:p w14:paraId="7401F3FF"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b/>
          <w:sz w:val="24"/>
          <w:szCs w:val="24"/>
        </w:rPr>
        <w:t>PRESENTE</w:t>
      </w:r>
    </w:p>
    <w:p w14:paraId="09FA832A" w14:textId="77777777" w:rsidR="00301B84" w:rsidRPr="00301B84" w:rsidRDefault="00301B84" w:rsidP="00301B84">
      <w:pPr>
        <w:spacing w:after="0" w:line="240" w:lineRule="auto"/>
        <w:jc w:val="both"/>
        <w:rPr>
          <w:rFonts w:ascii="Times New Roman" w:eastAsia="Arial" w:hAnsi="Times New Roman" w:cs="Times New Roman"/>
          <w:sz w:val="24"/>
          <w:szCs w:val="24"/>
        </w:rPr>
      </w:pPr>
    </w:p>
    <w:p w14:paraId="6A8689BE"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 xml:space="preserve">Diputada </w:t>
      </w:r>
      <w:r w:rsidRPr="00301B84">
        <w:rPr>
          <w:rFonts w:ascii="Times New Roman" w:eastAsia="Arial" w:hAnsi="Times New Roman" w:cs="Times New Roman"/>
          <w:b/>
          <w:sz w:val="24"/>
          <w:szCs w:val="24"/>
        </w:rPr>
        <w:t>Angélica Pérez Cerón</w:t>
      </w:r>
      <w:r w:rsidRPr="00301B84">
        <w:rPr>
          <w:rFonts w:ascii="Times New Roman" w:eastAsia="Arial" w:hAnsi="Times New Roman" w:cs="Times New Roman"/>
          <w:sz w:val="24"/>
          <w:szCs w:val="24"/>
        </w:rPr>
        <w:t xml:space="preserve">, integrante del Grupo Parlamentario de Morena y en su representación, con fundamento en los artículos 55, 57 y 61 fracción I de la Constitución Política del Estado Libre y Soberano de México, 38 fracción IV y 83 de la Ley Orgánica del Poder Legislativo del Estado Libre y Soberano de México, así como también 72 y 74 del Reglamento del Poder Legislativo del Estado de México, someto a la elevada consideración de esta H. Legislatura, la presente proposición con </w:t>
      </w:r>
      <w:r w:rsidRPr="00301B84">
        <w:rPr>
          <w:rFonts w:ascii="Times New Roman" w:eastAsia="Arial" w:hAnsi="Times New Roman" w:cs="Times New Roman"/>
          <w:b/>
          <w:sz w:val="24"/>
          <w:szCs w:val="24"/>
        </w:rPr>
        <w:t xml:space="preserve">Punto de Acuerdo de Urgente y Obvia Resolución mediante el cual se Exhorta de manera respetuosa a los 125 Ayuntamientos del Estado Libre y Soberano de México, a efecto de que informen a este Honorable Congreso, como parte del desarrollo del </w:t>
      </w:r>
      <w:r w:rsidRPr="00301B84">
        <w:rPr>
          <w:rFonts w:ascii="Times New Roman" w:eastAsia="Arial" w:hAnsi="Times New Roman" w:cs="Times New Roman"/>
          <w:b/>
          <w:sz w:val="24"/>
          <w:szCs w:val="24"/>
        </w:rPr>
        <w:lastRenderedPageBreak/>
        <w:t xml:space="preserve">proceso de entrega recepción, el avance en la integración de la información sobre el estado financiero, patrimonial, económico y administrativo que guarda la Administración Pública Municipal, para asegurar la continuidad del ejercicio de la función pública y de gestión con los actos de entrega recepción a realizarse el día 01 de enero del año 2025, por conclusión del periodo constitucional; así como también aquellos cuyos Presidentes o Presidentas en funciones no fueron elegidos de manera consecutiva, para que comuniquen a esta Soberanía sobre las acciones, actos y procedimientos que están llevando a cabo con motivo de la etapa de transición por conclusión del periodo constitucional municipal, a fin de asegurar que los Presidentes o Presidentas Electas tengan conocimiento suficiente y de calidad sobre el estado que guarda la Administración Pública Municipal en materia de gobernabilidad, desarrollo económico, desarrollo urbano e infraestructura, seguridad pública, política social, agua y medio ambiente, administración pública, finanzas, rendición de cuentas y transparencia, </w:t>
      </w:r>
      <w:r w:rsidRPr="00301B84">
        <w:rPr>
          <w:rFonts w:ascii="Times New Roman" w:eastAsia="Arial" w:hAnsi="Times New Roman" w:cs="Times New Roman"/>
          <w:sz w:val="24"/>
          <w:szCs w:val="24"/>
        </w:rPr>
        <w:t>lo anterior al tenor de la siguiente:</w:t>
      </w:r>
    </w:p>
    <w:p w14:paraId="465F33A9" w14:textId="77777777" w:rsidR="00301B84" w:rsidRPr="00301B84" w:rsidRDefault="00301B84" w:rsidP="00301B84">
      <w:pPr>
        <w:spacing w:after="0" w:line="240" w:lineRule="auto"/>
        <w:jc w:val="both"/>
        <w:rPr>
          <w:rFonts w:ascii="Times New Roman" w:eastAsia="Times New Roman" w:hAnsi="Times New Roman" w:cs="Times New Roman"/>
          <w:sz w:val="24"/>
          <w:szCs w:val="24"/>
        </w:rPr>
      </w:pPr>
    </w:p>
    <w:p w14:paraId="4D4DBAFA" w14:textId="77777777" w:rsidR="00301B84" w:rsidRPr="00301B84" w:rsidRDefault="00301B84" w:rsidP="00301B84">
      <w:pPr>
        <w:spacing w:after="0" w:line="240" w:lineRule="auto"/>
        <w:jc w:val="center"/>
        <w:rPr>
          <w:rFonts w:ascii="Times New Roman" w:eastAsia="Arial" w:hAnsi="Times New Roman" w:cs="Times New Roman"/>
          <w:sz w:val="24"/>
          <w:szCs w:val="24"/>
        </w:rPr>
      </w:pPr>
      <w:r w:rsidRPr="00301B84">
        <w:rPr>
          <w:rFonts w:ascii="Times New Roman" w:eastAsia="Arial" w:hAnsi="Times New Roman" w:cs="Times New Roman"/>
          <w:b/>
          <w:sz w:val="24"/>
          <w:szCs w:val="24"/>
        </w:rPr>
        <w:t>EXPOSICIÓN DE MOTIVOS</w:t>
      </w:r>
    </w:p>
    <w:p w14:paraId="3A0AE7D4"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4F6C9624"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La Ley Orgánica Municipal del Estado de México, en su artículo 19, párrafo tercero, dispone que la entrega recepción de la administración municipal se realizará siguiendo los lineamientos, términos, instructivos, formatos, cédulas y demás documentación que disponga el Órgano Superior de Fiscalización del Estado de México, para lo cual la suscripción de las actas y documentación se realizará con la participación de los miembros de los Ayuntamientos y los titulares de las dependencias y entidades municipales salientes y entrantes.</w:t>
      </w:r>
    </w:p>
    <w:p w14:paraId="13C8D306"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1A544EE5"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Al respecto, sobre la evolución que ha seguido el proceso de entrega recepción de las administraciones municipales, destaca el hecho que en los actos anteriores a este último proceso del año 2024, el Órgano Superior de Fiscalización participó a través de un servidor público comisionado en la solicitud y recepción de información derivada del acto de entrega-recepción de la Presidencia Municipal por término del periodo constitucional, asimismo durante el desarrollo de dicho proceso de entrega recepción, una vez publicados los lineamientos y hasta antes de finalizar el último año de la administración saliente, era utilizado un sistema informático proporcionado por el Órgano Superior para generar las actas y anexos correspondientes que posibilitaba, en su caso, el seguimiento a la integración de información financiera, administrativa, programática, presupuestal y patrimonial de la Administración Pública Municipal.</w:t>
      </w:r>
    </w:p>
    <w:p w14:paraId="2F636622"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1351F002"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Es importante precisar que antecedió a la instalación de los Ayuntamientos en funciones pertenecientes a la administración municipal 2022-2024, la creación en términos normativos del “Proceso de Transición” con el objeto de implementar, de manera coordinada y responsable, las acciones necesarias que permitieran dar certeza y facilitar el procedimiento de entrega recepción, para lo cual se constituyeron dos tipos de equipos colaborativos, uno denominado “Equipo de Trabajo” por parte de la administración saliente y otro identificado como “Comité de Enlace” propuesto por el Presidente Electo.</w:t>
      </w:r>
    </w:p>
    <w:p w14:paraId="49714568"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198087F7" w14:textId="77777777" w:rsidR="00301B84" w:rsidRPr="00301B84" w:rsidRDefault="00301B84" w:rsidP="00301B84">
      <w:pPr>
        <w:spacing w:after="0" w:line="240" w:lineRule="auto"/>
        <w:jc w:val="both"/>
        <w:rPr>
          <w:rFonts w:ascii="Times New Roman" w:eastAsia="Times New Roman" w:hAnsi="Times New Roman" w:cs="Times New Roman"/>
          <w:sz w:val="24"/>
          <w:szCs w:val="24"/>
        </w:rPr>
      </w:pPr>
      <w:r w:rsidRPr="00301B84">
        <w:rPr>
          <w:rFonts w:ascii="Times New Roman" w:eastAsia="Arial" w:hAnsi="Times New Roman" w:cs="Times New Roman"/>
          <w:sz w:val="24"/>
          <w:szCs w:val="24"/>
        </w:rPr>
        <w:t>Aunque se establecieron funciones para ambos tipos de equipos colaborativos intervinientes en el desarrollo de la recién creada etapa de transición, estás registraron una naturaleza genérica que no aseguró la coordinación en la presentación y revisión del soporte documental contenido en el sistema informático de entrega recepción al “Comité de Enlace”.</w:t>
      </w:r>
    </w:p>
    <w:p w14:paraId="72ECD8C2"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03447601"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 xml:space="preserve">Así fue como para el año 2024, a través de los lineamientos emitidos por el Órgano Fiscalizador publicados en la “Gaceta del Gobierno” de fecha 19 de agosto de la anualidad en curso, la etapa de </w:t>
      </w:r>
      <w:r w:rsidRPr="00301B84">
        <w:rPr>
          <w:rFonts w:ascii="Times New Roman" w:eastAsia="Arial" w:hAnsi="Times New Roman" w:cs="Times New Roman"/>
          <w:sz w:val="24"/>
          <w:szCs w:val="24"/>
        </w:rPr>
        <w:lastRenderedPageBreak/>
        <w:t>transición integró dinámicas colaborativas entre la administración saliente, los ediles electos y su “Comité de Enlace”, para agotar en sesiones de trabajo temas de relevancia pública en materia de gobernabilidad, desarrollo económico, desarrollo urbano e infraestructura, seguridad pública, política social, agua y medio ambiente, administración pública, finanzas, rendición de cuentas y transparencia, sin embargo no deja de apuntarse que los lineamientos emitidos no contemplaron la presencia y apoyo de servidores públicos comisionados por el Órgano Superior, por lo que, no fue posible que las administraciones que están por concluir su mandato recibieran el acompañamiento para la integración del soporte documental de entrega recepción, aunado a lo anterior tampoco dispusieron de la herramienta informática que había estado en funcionamiento durante otros procesos; ello para mantener la debida congruencia del actuar institucional del Órgano Fiscalizador con lo establecido en el artículo 19 de la Ley Orgánica Municipal, que establece que la suscripción de las actas y documentación se realizará con la participación de los miembros de los Ayuntamientos y los titulares de las dependencias y entidades municipales salientes y entrantes.</w:t>
      </w:r>
    </w:p>
    <w:p w14:paraId="746FAAA6"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7AF29B8A"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La última modificación a los lineamientos en la materia es muestra fehaciente de la voluntad de este Poder Público del Estado Libre y Soberano de México, a través de su autoridad fiscalizadora, por elevar el nivel de análisis y de intercambio de información sobre temas relevantes de la Administración Pública Municipal, ya que para abordar los mismos en las sesiones de trabajo de la etapa de transición, de manera enunciativa más no limitativa, se tiene una serie o conjunto de puntos principales a tratar por parte de la administración saliente; en este orden de ideas, su iniciativa debiera radicar en dar a conocer las acciones propias del gobierno y aquellas que considere prioritarias para que la administración entrante de continuidad.</w:t>
      </w:r>
    </w:p>
    <w:p w14:paraId="4845EA01"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3D2EFF5B"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Los temas de política pública y puntos principales de acuerdo con lo establecido en los artículos 12 y 13 de los Lineamientos que norman la Entrega Recepción de los Ayuntamientos, sus Dependencias, Unidades Administrativas y Entidades de la Administración Pública Municipal del Estado de México, son los siguientes:</w:t>
      </w:r>
    </w:p>
    <w:p w14:paraId="4F071B7A" w14:textId="77777777" w:rsidR="00301B84" w:rsidRPr="00301B84" w:rsidRDefault="00301B84" w:rsidP="00301B84">
      <w:pPr>
        <w:spacing w:after="0" w:line="240" w:lineRule="auto"/>
        <w:jc w:val="both"/>
        <w:rPr>
          <w:rFonts w:ascii="Times New Roman" w:eastAsia="Times New Roman" w:hAnsi="Times New Roman" w:cs="Times New Roman"/>
          <w:sz w:val="24"/>
          <w:szCs w:val="24"/>
        </w:rPr>
      </w:pPr>
    </w:p>
    <w:p w14:paraId="5EB5F3DB"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b/>
          <w:i/>
          <w:sz w:val="24"/>
          <w:szCs w:val="24"/>
        </w:rPr>
        <w:t xml:space="preserve">I. Gobernabilidad </w:t>
      </w:r>
      <w:r w:rsidRPr="00301B84">
        <w:rPr>
          <w:rFonts w:ascii="Times New Roman" w:eastAsia="Arial" w:hAnsi="Times New Roman" w:cs="Times New Roman"/>
          <w:i/>
          <w:sz w:val="24"/>
          <w:szCs w:val="24"/>
        </w:rPr>
        <w:t>(…); los puntos principales deberán ser:</w:t>
      </w:r>
    </w:p>
    <w:p w14:paraId="0558FEEA"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42380F21"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a) Características sociales y demográficas del municipio;</w:t>
      </w:r>
    </w:p>
    <w:p w14:paraId="7BA940B2"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b) Programas y acciones en materia de mejora regulatoria y Gobierno Digital;</w:t>
      </w:r>
    </w:p>
    <w:p w14:paraId="2723F975"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c) Cumplimento y circunstancias detectadas que impidieron alcanzar los objetivos al Plan de Desarrollo Municipal de la administración que concluye;</w:t>
      </w:r>
    </w:p>
    <w:p w14:paraId="2A25BCAC"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d) Participación de la sociedad en las acciones del Gobierno Municipal;</w:t>
      </w:r>
    </w:p>
    <w:p w14:paraId="04C3CAAF"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e) Convenios celebrados con Instituciones públicas y privadas, cumplimiento y vigencia;</w:t>
      </w:r>
    </w:p>
    <w:p w14:paraId="664357E4"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f) Directorio de autoridades auxiliares;</w:t>
      </w:r>
    </w:p>
    <w:p w14:paraId="408FA822"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y g) Demás temas de interés de esta materia.</w:t>
      </w:r>
    </w:p>
    <w:p w14:paraId="6232062D"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3423E6C8"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b/>
          <w:i/>
          <w:sz w:val="24"/>
          <w:szCs w:val="24"/>
        </w:rPr>
        <w:t xml:space="preserve">II. Desarrollo Económico </w:t>
      </w:r>
      <w:r w:rsidRPr="00301B84">
        <w:rPr>
          <w:rFonts w:ascii="Times New Roman" w:eastAsia="Arial" w:hAnsi="Times New Roman" w:cs="Times New Roman"/>
          <w:i/>
          <w:sz w:val="24"/>
          <w:szCs w:val="24"/>
        </w:rPr>
        <w:t>(…), entre los que se encuentran:</w:t>
      </w:r>
    </w:p>
    <w:p w14:paraId="605958DA"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5EB28700"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a) Convenios celebrados con la iniciativa privada en la materia;</w:t>
      </w:r>
    </w:p>
    <w:p w14:paraId="01F1E2BF"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b) Incentivos otorgados y programas para el crecimiento de los diversos sectores económicos que convergen en el municipio;</w:t>
      </w:r>
    </w:p>
    <w:p w14:paraId="37946166"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c) Listado de permisos, autorizaciones y licencias otorgadas durante la administración saliente a unidades de negocio en el municipio;</w:t>
      </w:r>
    </w:p>
    <w:p w14:paraId="52695FBF"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d) Estadística de unidades de negocio registradas en el municipio;</w:t>
      </w:r>
    </w:p>
    <w:p w14:paraId="2F8AFD20"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y e) Demás temas de interés de esta materia.</w:t>
      </w:r>
    </w:p>
    <w:p w14:paraId="021D8D32"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42BE5F1A"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b/>
          <w:i/>
          <w:sz w:val="24"/>
          <w:szCs w:val="24"/>
        </w:rPr>
        <w:lastRenderedPageBreak/>
        <w:t xml:space="preserve">III. Desarrollo Urbano e Infraestructura </w:t>
      </w:r>
      <w:r w:rsidRPr="00301B84">
        <w:rPr>
          <w:rFonts w:ascii="Times New Roman" w:eastAsia="Arial" w:hAnsi="Times New Roman" w:cs="Times New Roman"/>
          <w:i/>
          <w:sz w:val="24"/>
          <w:szCs w:val="24"/>
        </w:rPr>
        <w:t>(…).</w:t>
      </w:r>
    </w:p>
    <w:p w14:paraId="1C533B2C"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4011BF7B"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a) Situación y cumplimiento del Plan municipal de desarrollo urbano;</w:t>
      </w:r>
    </w:p>
    <w:p w14:paraId="03EBA9E1"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b) Riesgos y acciones pendientes en materia de ordenamiento territorial de los asentamientos humanos, del desarrollo urbano y vivienda dentro del municipio;</w:t>
      </w:r>
    </w:p>
    <w:p w14:paraId="02E0C833"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c) Listado de obras por administración concluidas y en proceso;</w:t>
      </w:r>
    </w:p>
    <w:p w14:paraId="046D0D7E"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d) Listado de obras por contrato concluidas y en proceso;</w:t>
      </w:r>
    </w:p>
    <w:p w14:paraId="66AB60C2"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e) Listado de obras concluidas y en proceso, ejecutadas por otros niveles de gobierno;</w:t>
      </w:r>
    </w:p>
    <w:p w14:paraId="57ABD5F9"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f) Estado que guarda el alumbrado público del municipio;</w:t>
      </w:r>
    </w:p>
    <w:p w14:paraId="763C8466"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g) Estado que guardan los mercados y centrales de abasto;</w:t>
      </w:r>
    </w:p>
    <w:p w14:paraId="0AB0402F" w14:textId="77777777" w:rsidR="00301B84" w:rsidRPr="00301B84" w:rsidRDefault="00301B84" w:rsidP="00301B84">
      <w:pPr>
        <w:spacing w:after="0" w:line="240" w:lineRule="auto"/>
        <w:jc w:val="both"/>
        <w:rPr>
          <w:rFonts w:ascii="Times New Roman" w:eastAsia="Times New Roman" w:hAnsi="Times New Roman" w:cs="Times New Roman"/>
          <w:sz w:val="24"/>
          <w:szCs w:val="24"/>
        </w:rPr>
      </w:pPr>
      <w:r w:rsidRPr="00301B84">
        <w:rPr>
          <w:rFonts w:ascii="Times New Roman" w:eastAsia="Arial" w:hAnsi="Times New Roman" w:cs="Times New Roman"/>
          <w:i/>
          <w:sz w:val="24"/>
          <w:szCs w:val="24"/>
        </w:rPr>
        <w:t>h) Estado que guardan los panteones, rastro municipal, espacios públicos como parques y jardines;</w:t>
      </w:r>
    </w:p>
    <w:p w14:paraId="269AF9C2"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i) Listado de permisos y autorizaciones otorgadas durante la administración saliente a fraccionamientos, desarrollos habitacionales, edificios, centros comerciales, centros industriales, fábricas, etc.;</w:t>
      </w:r>
    </w:p>
    <w:p w14:paraId="226C412C"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j) Temas pendientes de límites territoriales, en su caso;</w:t>
      </w:r>
    </w:p>
    <w:p w14:paraId="2E0D0994"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y k) Demás temas de interés de esta materia.</w:t>
      </w:r>
    </w:p>
    <w:p w14:paraId="45354F61"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29330332"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b/>
          <w:i/>
          <w:sz w:val="24"/>
          <w:szCs w:val="24"/>
        </w:rPr>
        <w:t xml:space="preserve">IV. Seguridad Pública </w:t>
      </w:r>
      <w:r w:rsidRPr="00301B84">
        <w:rPr>
          <w:rFonts w:ascii="Times New Roman" w:eastAsia="Arial" w:hAnsi="Times New Roman" w:cs="Times New Roman"/>
          <w:i/>
          <w:sz w:val="24"/>
          <w:szCs w:val="24"/>
        </w:rPr>
        <w:t>(…), en el que se deberán considerar los siguientes puntos:</w:t>
      </w:r>
    </w:p>
    <w:p w14:paraId="250E6F88"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35D96A21"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a) Estadística sobre la incidencia delictiva del municipio en materia de justicia cívica y combate a delitos de fuero común, feminicidio, violencia familiar u otro que enfrente de gran impacto, así como la situación de los programas y acciones implementados por el municipio;</w:t>
      </w:r>
    </w:p>
    <w:p w14:paraId="70C956E4"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b) Alerta de Género y acciones implementadas para la erradicación de contar con ésta;</w:t>
      </w:r>
    </w:p>
    <w:p w14:paraId="77176009"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c) Situación sobre los recursos humanos y materiales con que cuenta Seguridad Pública y Protección Civil, cuya información deberá ser revelada con especial tratamiento, en término de las disposiciones aplicables en materia de seguridad nacional, transparencia y protección de datos personales;</w:t>
      </w:r>
    </w:p>
    <w:p w14:paraId="56CC392C"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d) Protocolos implementados para la atención de emergencias de Protección Civil;</w:t>
      </w:r>
    </w:p>
    <w:p w14:paraId="73BA2938"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e) Informe del atlas de riesgo;</w:t>
      </w:r>
    </w:p>
    <w:p w14:paraId="47CC3A30"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f) Resultados del examen de confianza aplicados al personal de Seguridad Pública; y</w:t>
      </w:r>
    </w:p>
    <w:p w14:paraId="00E10C32"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g) Demás temas de interés de esta materia.</w:t>
      </w:r>
    </w:p>
    <w:p w14:paraId="549D9BF3"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3D74A58D"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b/>
          <w:i/>
          <w:sz w:val="24"/>
          <w:szCs w:val="24"/>
        </w:rPr>
        <w:t xml:space="preserve">V. Política Social </w:t>
      </w:r>
      <w:r w:rsidRPr="00301B84">
        <w:rPr>
          <w:rFonts w:ascii="Times New Roman" w:eastAsia="Arial" w:hAnsi="Times New Roman" w:cs="Times New Roman"/>
          <w:i/>
          <w:sz w:val="24"/>
          <w:szCs w:val="24"/>
        </w:rPr>
        <w:t>(…). Los puntos principales por considerar son:</w:t>
      </w:r>
    </w:p>
    <w:p w14:paraId="3EFFE338"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79BCC2BE"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a) Programas sociales implementados por el municipio durante la gestión constitucional;</w:t>
      </w:r>
    </w:p>
    <w:p w14:paraId="5987E656"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b) Programas federales y estatales a los que el municipio se encuentra adherido en beneficio de la población vulnerable, en situación de calle y en pobreza;</w:t>
      </w:r>
    </w:p>
    <w:p w14:paraId="4D9C6010"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c) Acciones y servicios en beneficio de la población que ofrece el Sistema Municipal DIF, Instituto Municipal de Cultura Física y Deporte, Instituto Municipal de la Mujer, y demás entidades de la administración pública, de existir;</w:t>
      </w:r>
    </w:p>
    <w:p w14:paraId="031E1218" w14:textId="77777777" w:rsidR="00301B84" w:rsidRPr="00301B84" w:rsidRDefault="00301B84" w:rsidP="00301B84">
      <w:pPr>
        <w:spacing w:after="0" w:line="240" w:lineRule="auto"/>
        <w:jc w:val="both"/>
        <w:rPr>
          <w:rFonts w:ascii="Times New Roman" w:eastAsia="Times New Roman" w:hAnsi="Times New Roman" w:cs="Times New Roman"/>
          <w:sz w:val="24"/>
          <w:szCs w:val="24"/>
        </w:rPr>
      </w:pPr>
      <w:r w:rsidRPr="00301B84">
        <w:rPr>
          <w:rFonts w:ascii="Times New Roman" w:eastAsia="Arial" w:hAnsi="Times New Roman" w:cs="Times New Roman"/>
          <w:i/>
          <w:sz w:val="24"/>
          <w:szCs w:val="24"/>
        </w:rPr>
        <w:t>y d) Demás temas de interés de esta materia.</w:t>
      </w:r>
    </w:p>
    <w:p w14:paraId="33A8D2C0"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6EA9D3C9"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b/>
          <w:i/>
          <w:sz w:val="24"/>
          <w:szCs w:val="24"/>
        </w:rPr>
        <w:t xml:space="preserve">VI. Agua y Medio Ambiente </w:t>
      </w:r>
      <w:r w:rsidRPr="00301B84">
        <w:rPr>
          <w:rFonts w:ascii="Times New Roman" w:eastAsia="Arial" w:hAnsi="Times New Roman" w:cs="Times New Roman"/>
          <w:i/>
          <w:sz w:val="24"/>
          <w:szCs w:val="24"/>
        </w:rPr>
        <w:t>(…); en la mesa se considerarán los siguientes</w:t>
      </w:r>
    </w:p>
    <w:p w14:paraId="042EB42B"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puntos:</w:t>
      </w:r>
    </w:p>
    <w:p w14:paraId="0EC289B3"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582954B8"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a) Disponibilidad de los recursos hídricos con los que cuenta el municipio para proveer de este servicio a la población;</w:t>
      </w:r>
    </w:p>
    <w:p w14:paraId="44A3F5A1"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lastRenderedPageBreak/>
        <w:t>b) Estado que guarda la infraestructura del drenaje, alcantarillado, plantas tratadoras de agua y disposición de aguas residuales;</w:t>
      </w:r>
    </w:p>
    <w:p w14:paraId="6112F2B5"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c) Estado que guarda la limpia, recolección, traslado, tratamiento y disposición final de residuos;</w:t>
      </w:r>
    </w:p>
    <w:p w14:paraId="2EF60610"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d) Políticas en materia de conservación ecológica, biodiversidad y protección al medio ambiente para el desarrollo sostenible implementadas por el municipio;</w:t>
      </w:r>
    </w:p>
    <w:p w14:paraId="2F535467"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e) Convenios celebrados para la protección al ambiente;</w:t>
      </w:r>
    </w:p>
    <w:p w14:paraId="2AD9BCED"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f) Situación en la que se encuentran los rellenos sanitarios;</w:t>
      </w:r>
    </w:p>
    <w:p w14:paraId="7E318AD7"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y g) Demás temas de interés de esta materia.</w:t>
      </w:r>
    </w:p>
    <w:p w14:paraId="4DA84387"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4B3381C3"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b/>
          <w:i/>
          <w:sz w:val="24"/>
          <w:szCs w:val="24"/>
        </w:rPr>
        <w:t xml:space="preserve">VII. Administración Pública y Finanzas </w:t>
      </w:r>
      <w:r w:rsidRPr="00301B84">
        <w:rPr>
          <w:rFonts w:ascii="Times New Roman" w:eastAsia="Arial" w:hAnsi="Times New Roman" w:cs="Times New Roman"/>
          <w:i/>
          <w:sz w:val="24"/>
          <w:szCs w:val="24"/>
        </w:rPr>
        <w:t>(…), en el que se abordarán puntos</w:t>
      </w:r>
    </w:p>
    <w:p w14:paraId="1205E903"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principales como:</w:t>
      </w:r>
    </w:p>
    <w:p w14:paraId="07C8E366"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40C86239"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a) Situación financiera y presupuestal al último trimestre reportado al Órgano Superior por parte de la administración saliente;</w:t>
      </w:r>
    </w:p>
    <w:p w14:paraId="626CF7F3"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b) Situación de los bienes muebles e inmuebles;</w:t>
      </w:r>
    </w:p>
    <w:p w14:paraId="09711DEA"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c) Financiamientos vigentes y/o inscritos en el Registro Público Único;</w:t>
      </w:r>
    </w:p>
    <w:p w14:paraId="53955E6B"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d) Situación de pasivos a corto y largo plazo;</w:t>
      </w:r>
    </w:p>
    <w:p w14:paraId="2454027E"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e) Estadísticas de los principales rubros de recaudación;</w:t>
      </w:r>
    </w:p>
    <w:p w14:paraId="45F06A86"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f) Situación sobre el cumplimiento de las obligaciones fiscales, laborales y adeudos con SAT, ISSEMYM, CONAGUA, CAEM y CFE al mes inmediato anterior;</w:t>
      </w:r>
    </w:p>
    <w:p w14:paraId="33336CD9"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g) Situación administrativa, al último trimestre reportado de la administración saliente del municipio y sus entidades de la administración pública municipal;</w:t>
      </w:r>
    </w:p>
    <w:p w14:paraId="56E39653" w14:textId="77777777" w:rsidR="00301B84" w:rsidRPr="00301B84" w:rsidRDefault="00301B84" w:rsidP="00301B84">
      <w:pPr>
        <w:spacing w:after="0" w:line="240" w:lineRule="auto"/>
        <w:rPr>
          <w:rFonts w:ascii="Times New Roman" w:eastAsia="Times New Roman" w:hAnsi="Times New Roman" w:cs="Times New Roman"/>
          <w:sz w:val="24"/>
          <w:szCs w:val="24"/>
        </w:rPr>
      </w:pPr>
      <w:r w:rsidRPr="00301B84">
        <w:rPr>
          <w:rFonts w:ascii="Times New Roman" w:eastAsia="Arial" w:hAnsi="Times New Roman" w:cs="Times New Roman"/>
          <w:i/>
          <w:sz w:val="24"/>
          <w:szCs w:val="24"/>
        </w:rPr>
        <w:t>y h) Demás temas de interés de esta materia.</w:t>
      </w:r>
    </w:p>
    <w:p w14:paraId="740AD1A7"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5E19FC43"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b/>
          <w:i/>
          <w:sz w:val="24"/>
          <w:szCs w:val="24"/>
        </w:rPr>
        <w:t>VIII. Rendición de Cuentas y Transparencia</w:t>
      </w:r>
    </w:p>
    <w:p w14:paraId="25EF7547"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6E72DD96"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En esta sesión de trabajo se expondrán los siguientes puntos, (…)</w:t>
      </w:r>
    </w:p>
    <w:p w14:paraId="47ABB78E"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21ADAA5D"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a) Cumplimiento de obligaciones determinadas por el Consejo Nacional de Armonización Contable (CONAC);</w:t>
      </w:r>
    </w:p>
    <w:p w14:paraId="1E6D7B38"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b) Resultados de la Evaluación de programas;</w:t>
      </w:r>
    </w:p>
    <w:p w14:paraId="691CC71E" w14:textId="77777777" w:rsidR="00301B84" w:rsidRPr="00301B84" w:rsidRDefault="00301B84" w:rsidP="00301B84">
      <w:pPr>
        <w:spacing w:after="0" w:line="240" w:lineRule="auto"/>
        <w:rPr>
          <w:rFonts w:ascii="Times New Roman" w:eastAsia="Arial" w:hAnsi="Times New Roman" w:cs="Times New Roman"/>
          <w:i/>
          <w:sz w:val="24"/>
          <w:szCs w:val="24"/>
        </w:rPr>
      </w:pPr>
      <w:r w:rsidRPr="00301B84">
        <w:rPr>
          <w:rFonts w:ascii="Times New Roman" w:eastAsia="Arial" w:hAnsi="Times New Roman" w:cs="Times New Roman"/>
          <w:i/>
          <w:sz w:val="24"/>
          <w:szCs w:val="24"/>
        </w:rPr>
        <w:t>c) Cumplimiento de las obligaciones periódicas presentadas al Órgano Superior;</w:t>
      </w:r>
    </w:p>
    <w:p w14:paraId="100FB772"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d) Cumplimiento de obligaciones en materia de transparencia y la calificación obtenida;</w:t>
      </w:r>
    </w:p>
    <w:p w14:paraId="45FD5952"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e) Informe sobre el estado en que se encuentren las solicitudes recibidas en materia de acceso a la información pública y transparencia;</w:t>
      </w:r>
    </w:p>
    <w:p w14:paraId="23586E84"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f) Informe del cumplimiento a la Ley de Archivos y Administración de Documentos del Estado de México y Municipios;</w:t>
      </w:r>
    </w:p>
    <w:p w14:paraId="12947B9F"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g) Dictamen de Estados Financieros y Presupuestales de los primeros dos años de la gestión constitucional;</w:t>
      </w:r>
    </w:p>
    <w:p w14:paraId="6557490B"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h) Situación de auditorías internas y externas concluidas y vigentes, aplicables al periodo de gestión constitucional;</w:t>
      </w:r>
    </w:p>
    <w:p w14:paraId="609A135F"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i/>
          <w:sz w:val="24"/>
          <w:szCs w:val="24"/>
        </w:rPr>
        <w:t>i) Seguimiento y cumplimiento a las observaciones concluidas y pendientes de atender sobre la revisión de la Cuenta Pública;</w:t>
      </w:r>
    </w:p>
    <w:p w14:paraId="11E5FE54" w14:textId="77777777" w:rsidR="00301B84" w:rsidRPr="00301B84" w:rsidRDefault="00301B84" w:rsidP="00301B84">
      <w:pPr>
        <w:spacing w:after="0" w:line="240" w:lineRule="auto"/>
        <w:rPr>
          <w:rFonts w:ascii="Times New Roman" w:eastAsia="Arial" w:hAnsi="Times New Roman" w:cs="Times New Roman"/>
          <w:sz w:val="24"/>
          <w:szCs w:val="24"/>
        </w:rPr>
      </w:pPr>
      <w:r w:rsidRPr="00301B84">
        <w:rPr>
          <w:rFonts w:ascii="Times New Roman" w:eastAsia="Arial" w:hAnsi="Times New Roman" w:cs="Times New Roman"/>
          <w:i/>
          <w:sz w:val="24"/>
          <w:szCs w:val="24"/>
        </w:rPr>
        <w:t>y j) Demás temas de interés de esta materia.</w:t>
      </w:r>
    </w:p>
    <w:p w14:paraId="3F5A95B0"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112D4B1F" w14:textId="77777777" w:rsidR="00301B84" w:rsidRPr="00301B84" w:rsidRDefault="00301B84" w:rsidP="00301B84">
      <w:pPr>
        <w:spacing w:after="0" w:line="240" w:lineRule="auto"/>
        <w:jc w:val="both"/>
        <w:rPr>
          <w:rFonts w:ascii="Times New Roman" w:eastAsia="Times New Roman" w:hAnsi="Times New Roman" w:cs="Times New Roman"/>
          <w:sz w:val="24"/>
          <w:szCs w:val="24"/>
        </w:rPr>
      </w:pPr>
      <w:r w:rsidRPr="00301B84">
        <w:rPr>
          <w:rFonts w:ascii="Times New Roman" w:eastAsia="Arial" w:hAnsi="Times New Roman" w:cs="Times New Roman"/>
          <w:sz w:val="24"/>
          <w:szCs w:val="24"/>
        </w:rPr>
        <w:t xml:space="preserve">Ahora bien, la evidencia que recabamos todos los días en el desarrollo de nuestras funciones legislativas sugiere la falta de seguimiento, en alcance de la ejecución del proceso de entrega recepción dentro de los 125 Ayuntamientos, a la integración de la información administrativa, financiera, programática, presupuestal, económica y patrimonial de la Administración Pública </w:t>
      </w:r>
      <w:r w:rsidRPr="00301B84">
        <w:rPr>
          <w:rFonts w:ascii="Times New Roman" w:eastAsia="Arial" w:hAnsi="Times New Roman" w:cs="Times New Roman"/>
          <w:sz w:val="24"/>
          <w:szCs w:val="24"/>
        </w:rPr>
        <w:lastRenderedPageBreak/>
        <w:t>Municipal, condición que se explica dada la carencia de un sistema de información que imposibilita conocer el grado de avance en la integración y consolidación del soporte documental asociado a cada formato y anexo que se detalla en los lineamientos vigentes, y que para el acto a realizarse el próximo 01 de enero de 2025 asegurará firmeza, solidez, suficiencia y completitud de las actas que se levanten para los efectos conducentes.</w:t>
      </w:r>
    </w:p>
    <w:p w14:paraId="11A790FF"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64724AF8"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Por otra parte, se presume que, si bien los Municipios están avanzando en la realización de sus sesiones de trabajo, no se está alcanzando el objetivo de dar a conocer información suficiente y de calidad sobre cada uno de los temas y puntos principales enunciados por la normativa aplicable, lo cual tampoco posibilita la generación de un criterio sólido sobre el estado que guarda la administración municipal por parte de los Ediles Electos, condición que a su vez no reduce el riesgo de suspensión, precariedad e improvisación del ejercicio de la gestión pública frente al cambio del Gobierno Municipal; finalmente, es de advertir que en algunos casos no se revela información aludiendo a disposiciones que son interpretadas en contrario al propósito de estos lineamientos, pese a que los Ayuntamientos han sido apercibidos por la Secretaría de la Contraloría del Gobierno del Estado de México respecto a que los actos sobre el posible el incumplimiento a los lineamientos emitidos por el Órgano Superior, pueden ser constitutivos de responsabilidades.</w:t>
      </w:r>
    </w:p>
    <w:p w14:paraId="0FB2FF1D"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60F1A80A"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Bajo ese tenor, el presente Punto de Acuerdo que se propone, tiene como finalidad:</w:t>
      </w:r>
    </w:p>
    <w:p w14:paraId="31C883CA"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7474B565"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b/>
          <w:sz w:val="24"/>
          <w:szCs w:val="24"/>
        </w:rPr>
        <w:t>Se solicita de manera respetuosa a los 125 Ayuntamientos del Estado Libre y Soberano de México a efecto de que informen a este Congreso, como parte del desarrollo del proceso de entrega recepción, el avance en la integración de la información sobre el estado financiero, patrimonial, económico y administrativo que guarda la Administración Pública Municipal, para asegurar la continuidad del ejercicio de la función pública y de gestión con los actos de entrega recepción a realizarse el día 01 de enero del año 2025 por conclusión del periodo constitucional.</w:t>
      </w:r>
    </w:p>
    <w:p w14:paraId="3C5FDBCD"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448027E8" w14:textId="77777777" w:rsidR="00301B84" w:rsidRPr="00301B84" w:rsidRDefault="00301B84" w:rsidP="00301B84">
      <w:pPr>
        <w:spacing w:after="0" w:line="240" w:lineRule="auto"/>
        <w:jc w:val="both"/>
        <w:rPr>
          <w:rFonts w:ascii="Times New Roman" w:eastAsia="Times New Roman" w:hAnsi="Times New Roman" w:cs="Times New Roman"/>
          <w:sz w:val="24"/>
          <w:szCs w:val="24"/>
        </w:rPr>
      </w:pPr>
      <w:r w:rsidRPr="00301B84">
        <w:rPr>
          <w:rFonts w:ascii="Times New Roman" w:eastAsia="Arial" w:hAnsi="Times New Roman" w:cs="Times New Roman"/>
          <w:b/>
          <w:sz w:val="24"/>
          <w:szCs w:val="24"/>
        </w:rPr>
        <w:t>Se solicita de manera respetuosa a los Ayuntamientos del Estado Libre y Soberano de México cuyos Presidentes o Presidentas en funciones no fueron elegidos de manera consecutiva, para que comuniquen a esta Soberanía sobre las acciones, actos y procedimientos que están llevando a cabo con motivo de la etapa de transición por conclusión del periodo constitucional municipal, a fin de asegurar que los Presidentes o Presidentas Electas tengan conocimiento suficiente y de calidad sobre el estado que guarda la Administración Pública Municipal en materia de gobernabilidad, desarrollo económico, desarrollo urbano e infraestructura, seguridad pública, política social, agua y medio ambiente, administración pública y finanzas, y rendición de cuentas y transparencia.</w:t>
      </w:r>
    </w:p>
    <w:p w14:paraId="0387C05C"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09EB2B11"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Lo anterior, considerando que el Acuerdo 07/2024 por el que se emiten los Lineamientos que norman la entrega recepción de los Ayuntamientos, sus dependencias, unidades administrativas y entidades de la Administración Pública Municipal del Estado de México, es de observancia general para los 125 Municipios del Estado de México, además porque fueron emitidos por el Órgano Superior de Fiscalización del Estado de México, que es una dependencia de este Poder Legislativo, la cual por mandato legal es competente para emitir los lineamientos, instructivos, formatos y demás documentación relativa al acto de entrega-recepción de los integrantes de los Ayuntamientos, así como sus dependencias, unidades administrativas y entidades de la administración Pública Municipal del Estado de México, próximo a realizarse el 01 de enero del año 2025, una vez que se instalen los Ayuntamientos mexiquenses para el periodo constitucional 2025-2027.</w:t>
      </w:r>
    </w:p>
    <w:p w14:paraId="1DDFF402"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33A0B97C"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Bajo este tenor, para el Grupo Parlamentario de morena resulta de vital importancia la instalación de Gobiernos Municipales, a partir del 01 de enero del año siguiente, con un conocimiento previo del estado que guarda la Administración Pública Municipal, a fin de prevenir suspensiones, precariedad o incluso improvisación en el ejercicio de la gestión pública municipal, consistente día a día en la atención de una demanda ininterrumpida de trámites, entrega de apoyos y de servicios públicos, entre otros productos, cuyos resultados afectan directamente el bienestar de las comunidades y localidades de los municipios de nuestro Estado.</w:t>
      </w:r>
    </w:p>
    <w:p w14:paraId="37F88BD6"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551956A6" w14:textId="77777777" w:rsidR="00301B84" w:rsidRPr="00301B84" w:rsidRDefault="00301B84" w:rsidP="00301B84">
      <w:pPr>
        <w:spacing w:after="0" w:line="240" w:lineRule="auto"/>
        <w:jc w:val="both"/>
        <w:rPr>
          <w:rFonts w:ascii="Times New Roman" w:eastAsia="Times New Roman" w:hAnsi="Times New Roman" w:cs="Times New Roman"/>
          <w:sz w:val="24"/>
          <w:szCs w:val="24"/>
        </w:rPr>
      </w:pPr>
      <w:r w:rsidRPr="00301B84">
        <w:rPr>
          <w:rFonts w:ascii="Times New Roman" w:eastAsia="Arial" w:hAnsi="Times New Roman" w:cs="Times New Roman"/>
          <w:sz w:val="24"/>
          <w:szCs w:val="24"/>
        </w:rPr>
        <w:t>A diferencia de la forma en que fue planeado el proceso de entrega recepción con el diseño de un tipo de reglamentación para la transferencia del poder político y administrativo durante trienios anteriores, el momento actual exige de instituciones municipales sólidas y consolidadas, que asuman mayores retos y responsabilidades en su actuar en beneficio de la población, sin embargo, también es cierto que para alcanzar ese estadio administrativo, se vuelve indispensable un mayor y más profundo involucramiento de las autoridades que resultan electas sobre la base de información confiable, certera, completa y fidedigna de la actividad gubernamental; esta nueva condición por alcanzar pone de manifiesto el anhelo del pueblo mexiquense de recibir de sus gobiernos municipales políticas públicas eficaces y eficientes centradas en el combate de la desigualdad social, sobre un entendimiento democrático y humanista del servicio público municipal entre autoridades salientes y entrantes que abandone desde su inicio posturas enfrentadas y que, por el contrario, ponga al centro de la gestión pública la reivindicación constante de los derechos humanos de las mayorías.</w:t>
      </w:r>
    </w:p>
    <w:p w14:paraId="481E0A34"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437A35F2"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Por lo anteriormente expuesto someto a la elevada consideración de esta H. Asamblea el presente Punto de Acuerdo de Urgente y Obvia resolución, para que de encontrarse ajustado a derecho se apruebe en sus términos.</w:t>
      </w:r>
    </w:p>
    <w:p w14:paraId="42746293"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05F67D32" w14:textId="77777777" w:rsidR="00301B84" w:rsidRPr="00301B84" w:rsidRDefault="00301B84" w:rsidP="00301B84">
      <w:pPr>
        <w:spacing w:after="0" w:line="240" w:lineRule="auto"/>
        <w:jc w:val="center"/>
        <w:rPr>
          <w:rFonts w:ascii="Times New Roman" w:eastAsia="Arial" w:hAnsi="Times New Roman" w:cs="Times New Roman"/>
          <w:sz w:val="24"/>
          <w:szCs w:val="24"/>
        </w:rPr>
      </w:pPr>
      <w:r w:rsidRPr="00301B84">
        <w:rPr>
          <w:rFonts w:ascii="Times New Roman" w:eastAsia="Arial" w:hAnsi="Times New Roman" w:cs="Times New Roman"/>
          <w:b/>
          <w:sz w:val="24"/>
          <w:szCs w:val="24"/>
        </w:rPr>
        <w:t>A T E N T A M E N T E</w:t>
      </w:r>
    </w:p>
    <w:p w14:paraId="59C0D7B6" w14:textId="77777777" w:rsidR="00301B84" w:rsidRPr="00301B84" w:rsidRDefault="00301B84" w:rsidP="00301B84">
      <w:pPr>
        <w:spacing w:after="0" w:line="240" w:lineRule="auto"/>
        <w:jc w:val="center"/>
        <w:rPr>
          <w:rFonts w:ascii="Times New Roman" w:eastAsia="Times New Roman" w:hAnsi="Times New Roman" w:cs="Times New Roman"/>
          <w:sz w:val="24"/>
          <w:szCs w:val="24"/>
        </w:rPr>
      </w:pPr>
      <w:r w:rsidRPr="00301B84">
        <w:rPr>
          <w:rFonts w:ascii="Times New Roman" w:eastAsia="Arial" w:hAnsi="Times New Roman" w:cs="Times New Roman"/>
          <w:b/>
          <w:sz w:val="24"/>
          <w:szCs w:val="24"/>
        </w:rPr>
        <w:t>DIP. ANGÉLICA PÉREZ CERÓN</w:t>
      </w:r>
    </w:p>
    <w:p w14:paraId="2D3ABDE9"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419460F9" w14:textId="00B2CFEE" w:rsidR="00301B84" w:rsidRDefault="00301B84" w:rsidP="00301B84">
      <w:pPr>
        <w:spacing w:after="0" w:line="240" w:lineRule="auto"/>
        <w:rPr>
          <w:rFonts w:ascii="Times New Roman" w:eastAsia="Times New Roman" w:hAnsi="Times New Roman" w:cs="Times New Roman"/>
          <w:sz w:val="24"/>
          <w:szCs w:val="24"/>
        </w:rPr>
      </w:pPr>
    </w:p>
    <w:p w14:paraId="66DF8BD7" w14:textId="77777777" w:rsidR="00625739" w:rsidRPr="00301B84" w:rsidRDefault="00625739" w:rsidP="00301B84">
      <w:pPr>
        <w:spacing w:after="0" w:line="240" w:lineRule="auto"/>
        <w:rPr>
          <w:rFonts w:ascii="Times New Roman" w:eastAsia="Times New Roman" w:hAnsi="Times New Roman" w:cs="Times New Roman"/>
          <w:sz w:val="24"/>
          <w:szCs w:val="24"/>
        </w:rPr>
      </w:pPr>
    </w:p>
    <w:p w14:paraId="7458F550" w14:textId="77777777" w:rsidR="00301B84" w:rsidRPr="00301B84" w:rsidRDefault="00301B84" w:rsidP="00301B84">
      <w:pPr>
        <w:spacing w:after="0" w:line="240" w:lineRule="auto"/>
        <w:jc w:val="center"/>
        <w:rPr>
          <w:rFonts w:ascii="Times New Roman" w:eastAsia="Arial" w:hAnsi="Times New Roman" w:cs="Times New Roman"/>
          <w:sz w:val="24"/>
          <w:szCs w:val="24"/>
        </w:rPr>
      </w:pPr>
      <w:r w:rsidRPr="00301B84">
        <w:rPr>
          <w:rFonts w:ascii="Times New Roman" w:eastAsia="Arial" w:hAnsi="Times New Roman" w:cs="Times New Roman"/>
          <w:b/>
          <w:sz w:val="24"/>
          <w:szCs w:val="24"/>
        </w:rPr>
        <w:t>PUNTO DE ACUERDO</w:t>
      </w:r>
    </w:p>
    <w:p w14:paraId="13C7FB7F"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7A07ED4F"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b/>
          <w:sz w:val="24"/>
          <w:szCs w:val="24"/>
        </w:rPr>
        <w:t>LA H. “LXII” LEGISLATURA DEL CONGRESO DEL ESTADO LIBRE Y SOBERANO DE MÉXICO EN EJERCICIO DE LAS FACULTADES QUE LE CONFIEREN LOS ARTÍCULOS 57 Y 61 FRACCIÓN I DE LA CONSTITUCIÓN POLÍTICA DEL ESTADO LIBRE Y SOBERANO DE MÉXICO Y 38 FRACCIÓN IV DE LA LEY ORGÁNICA EL PODER LEGISLATIVO DEL ESTADO LIBRE Y SOBERANO DE MÉXICO, HA TENIDO A BIEN EMITIR EL SIGUIENTE:</w:t>
      </w:r>
    </w:p>
    <w:p w14:paraId="1D27D60E"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19C77FB6" w14:textId="77777777" w:rsidR="00301B84" w:rsidRPr="00301B84" w:rsidRDefault="00301B84" w:rsidP="00301B84">
      <w:pPr>
        <w:spacing w:after="0" w:line="240" w:lineRule="auto"/>
        <w:jc w:val="center"/>
        <w:rPr>
          <w:rFonts w:ascii="Times New Roman" w:eastAsia="Arial" w:hAnsi="Times New Roman" w:cs="Times New Roman"/>
          <w:sz w:val="24"/>
          <w:szCs w:val="24"/>
        </w:rPr>
      </w:pPr>
      <w:r w:rsidRPr="00301B84">
        <w:rPr>
          <w:rFonts w:ascii="Times New Roman" w:eastAsia="Arial" w:hAnsi="Times New Roman" w:cs="Times New Roman"/>
          <w:b/>
          <w:sz w:val="24"/>
          <w:szCs w:val="24"/>
        </w:rPr>
        <w:t>A C U E R D O</w:t>
      </w:r>
    </w:p>
    <w:p w14:paraId="157B20F1"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2FAB7D64"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b/>
          <w:sz w:val="24"/>
          <w:szCs w:val="24"/>
        </w:rPr>
        <w:t xml:space="preserve">PRIMERO.- Se solicita de manera respetuosa a los 125 Ayuntamientos del Estado Libre y Soberano de México a efecto de que informen a este Congreso, como parte del desarrollo del proceso de entrega recepción, el avance en la integración de la información sobre el estado financiero, patrimonial, económico y administrativo que guarda la Administración Pública Municipal, para asegurar la continuidad del ejercicio de la función pública y de gestión con </w:t>
      </w:r>
      <w:r w:rsidRPr="00301B84">
        <w:rPr>
          <w:rFonts w:ascii="Times New Roman" w:eastAsia="Arial" w:hAnsi="Times New Roman" w:cs="Times New Roman"/>
          <w:b/>
          <w:sz w:val="24"/>
          <w:szCs w:val="24"/>
        </w:rPr>
        <w:lastRenderedPageBreak/>
        <w:t>los actos de entrega recepción a realizarse el día 01 de enero del año 2025 por conclusión del periodo constitucional.</w:t>
      </w:r>
    </w:p>
    <w:p w14:paraId="60F635E0"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607DB654"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b/>
          <w:sz w:val="24"/>
          <w:szCs w:val="24"/>
        </w:rPr>
        <w:t>SEGUNDO.- Se solicita de manera respetuosa a los Ayuntamientos del Estado Libre y Soberano de México cuyos Presidentes o Presidentas en funciones no fueron elegidos de manera consecutiva, para que comuniquen a esta Soberanía sobre las acciones, actos y procedimientos que están llevando a cabo con motivo de la etapa de transición por conclusión del periodo constitucional municipal, a fin de asegurar que los Presidentes o Presidentas Electas tengan conocimiento suficiente y de calidad sobre el estado que guarda la Administración Pública Municipal en materia de gobernabilidad, desarrollo económico, desarrollo urbano e infraestructura, seguridad pública, política social, agua y medio ambiente, administración pública y finanzas, y rendición de cuentas y transparencia.</w:t>
      </w:r>
    </w:p>
    <w:p w14:paraId="51C89A31"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29BFDC0D" w14:textId="77777777" w:rsidR="00301B84" w:rsidRPr="00301B84" w:rsidRDefault="00301B84" w:rsidP="00301B84">
      <w:pPr>
        <w:spacing w:after="0" w:line="240" w:lineRule="auto"/>
        <w:jc w:val="center"/>
        <w:rPr>
          <w:rFonts w:ascii="Times New Roman" w:eastAsia="Arial" w:hAnsi="Times New Roman" w:cs="Times New Roman"/>
          <w:sz w:val="24"/>
          <w:szCs w:val="24"/>
        </w:rPr>
      </w:pPr>
      <w:r w:rsidRPr="00301B84">
        <w:rPr>
          <w:rFonts w:ascii="Times New Roman" w:eastAsia="Arial" w:hAnsi="Times New Roman" w:cs="Times New Roman"/>
          <w:b/>
          <w:sz w:val="24"/>
          <w:szCs w:val="24"/>
        </w:rPr>
        <w:t>TRANSITORIOS</w:t>
      </w:r>
    </w:p>
    <w:p w14:paraId="40699B6A"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2E7C104B"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b/>
          <w:sz w:val="24"/>
          <w:szCs w:val="24"/>
        </w:rPr>
        <w:t xml:space="preserve">ARTÍCULO PRIMERO. - </w:t>
      </w:r>
      <w:r w:rsidRPr="00301B84">
        <w:rPr>
          <w:rFonts w:ascii="Times New Roman" w:eastAsia="Arial" w:hAnsi="Times New Roman" w:cs="Times New Roman"/>
          <w:sz w:val="24"/>
          <w:szCs w:val="24"/>
        </w:rPr>
        <w:t xml:space="preserve">Publíquese este Acuerdo en el Periódico Oficial </w:t>
      </w:r>
      <w:r w:rsidRPr="00301B84">
        <w:rPr>
          <w:rFonts w:ascii="Times New Roman" w:eastAsia="Arial" w:hAnsi="Times New Roman" w:cs="Times New Roman"/>
          <w:i/>
          <w:sz w:val="24"/>
          <w:szCs w:val="24"/>
        </w:rPr>
        <w:t>“Gaceta del Gobierno”.</w:t>
      </w:r>
    </w:p>
    <w:p w14:paraId="6889DE77"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0C28778A" w14:textId="77777777" w:rsidR="00301B84" w:rsidRPr="00301B84" w:rsidRDefault="00301B84" w:rsidP="00301B84">
      <w:pPr>
        <w:spacing w:after="0" w:line="240" w:lineRule="auto"/>
        <w:jc w:val="both"/>
        <w:rPr>
          <w:rFonts w:ascii="Times New Roman" w:eastAsia="Times New Roman" w:hAnsi="Times New Roman" w:cs="Times New Roman"/>
          <w:sz w:val="24"/>
          <w:szCs w:val="24"/>
        </w:rPr>
      </w:pPr>
      <w:r w:rsidRPr="00301B84">
        <w:rPr>
          <w:rFonts w:ascii="Times New Roman" w:eastAsia="Arial" w:hAnsi="Times New Roman" w:cs="Times New Roman"/>
          <w:b/>
          <w:sz w:val="24"/>
          <w:szCs w:val="24"/>
        </w:rPr>
        <w:t xml:space="preserve">ARTÍCULO SEGUNDO. - </w:t>
      </w:r>
      <w:r w:rsidRPr="00301B84">
        <w:rPr>
          <w:rFonts w:ascii="Times New Roman" w:eastAsia="Arial" w:hAnsi="Times New Roman" w:cs="Times New Roman"/>
          <w:sz w:val="24"/>
          <w:szCs w:val="24"/>
        </w:rPr>
        <w:t>Comuníquese a las autoridades correspondientes.</w:t>
      </w:r>
    </w:p>
    <w:p w14:paraId="077EA9BA" w14:textId="77777777" w:rsidR="00301B84" w:rsidRPr="00301B84" w:rsidRDefault="00301B84" w:rsidP="00301B84">
      <w:pPr>
        <w:spacing w:after="0" w:line="240" w:lineRule="auto"/>
        <w:rPr>
          <w:rFonts w:ascii="Times New Roman" w:eastAsia="Times New Roman" w:hAnsi="Times New Roman" w:cs="Times New Roman"/>
          <w:sz w:val="24"/>
          <w:szCs w:val="24"/>
        </w:rPr>
      </w:pPr>
    </w:p>
    <w:p w14:paraId="2141E7B7" w14:textId="77777777" w:rsidR="00301B84" w:rsidRPr="00301B84" w:rsidRDefault="00301B84" w:rsidP="00301B84">
      <w:pPr>
        <w:spacing w:after="0" w:line="240" w:lineRule="auto"/>
        <w:jc w:val="both"/>
        <w:rPr>
          <w:rFonts w:ascii="Times New Roman" w:eastAsia="Arial" w:hAnsi="Times New Roman" w:cs="Times New Roman"/>
          <w:sz w:val="24"/>
          <w:szCs w:val="24"/>
        </w:rPr>
      </w:pPr>
      <w:r w:rsidRPr="00301B84">
        <w:rPr>
          <w:rFonts w:ascii="Times New Roman" w:eastAsia="Arial" w:hAnsi="Times New Roman" w:cs="Times New Roman"/>
          <w:sz w:val="24"/>
          <w:szCs w:val="24"/>
        </w:rPr>
        <w:t xml:space="preserve">Dado en el Palacio del Poder Legislativo, en la ciudad de Toluca de Lerdo, capital del Estado de México, a los </w:t>
      </w:r>
      <w:r w:rsidRPr="00301B84">
        <w:rPr>
          <w:rFonts w:ascii="Times New Roman" w:eastAsia="Arial" w:hAnsi="Times New Roman" w:cs="Times New Roman"/>
          <w:sz w:val="24"/>
          <w:szCs w:val="24"/>
        </w:rPr>
        <w:tab/>
      </w:r>
      <w:r w:rsidRPr="00301B84">
        <w:rPr>
          <w:rFonts w:ascii="Times New Roman" w:eastAsia="Arial" w:hAnsi="Times New Roman" w:cs="Times New Roman"/>
          <w:sz w:val="24"/>
          <w:szCs w:val="24"/>
          <w:u w:val="single" w:color="000000"/>
        </w:rPr>
        <w:tab/>
      </w:r>
      <w:r w:rsidRPr="00301B84">
        <w:rPr>
          <w:rFonts w:ascii="Times New Roman" w:eastAsia="Arial" w:hAnsi="Times New Roman" w:cs="Times New Roman"/>
          <w:sz w:val="24"/>
          <w:szCs w:val="24"/>
        </w:rPr>
        <w:t>días del mes de noviembre del año dos mil veinticuatro.</w:t>
      </w:r>
    </w:p>
    <w:p w14:paraId="3FE3B110" w14:textId="446BB1DB" w:rsidR="003067DB" w:rsidRPr="00E9441B" w:rsidRDefault="003067DB" w:rsidP="00451D45">
      <w:pPr>
        <w:spacing w:after="0" w:line="240" w:lineRule="auto"/>
        <w:jc w:val="center"/>
        <w:rPr>
          <w:rFonts w:ascii="Times New Roman" w:hAnsi="Times New Roman" w:cs="Times New Roman"/>
          <w:sz w:val="24"/>
          <w:szCs w:val="24"/>
        </w:rPr>
      </w:pPr>
    </w:p>
    <w:p w14:paraId="7292F267" w14:textId="3B8823A4" w:rsidR="00301B84" w:rsidRDefault="00301B84" w:rsidP="00451D45">
      <w:pPr>
        <w:spacing w:after="0" w:line="240" w:lineRule="auto"/>
        <w:jc w:val="center"/>
        <w:rPr>
          <w:rFonts w:ascii="Times New Roman" w:hAnsi="Times New Roman" w:cs="Times New Roman"/>
          <w:sz w:val="24"/>
          <w:szCs w:val="24"/>
        </w:rPr>
      </w:pPr>
    </w:p>
    <w:p w14:paraId="70CC1131" w14:textId="77777777" w:rsidR="009D0090" w:rsidRPr="00E9441B" w:rsidRDefault="009D0090" w:rsidP="00451D45">
      <w:pPr>
        <w:spacing w:after="0" w:line="240" w:lineRule="auto"/>
        <w:jc w:val="center"/>
        <w:rPr>
          <w:rFonts w:ascii="Times New Roman" w:hAnsi="Times New Roman" w:cs="Times New Roman"/>
          <w:sz w:val="24"/>
          <w:szCs w:val="24"/>
        </w:rPr>
      </w:pPr>
    </w:p>
    <w:p w14:paraId="3CA4DC94" w14:textId="77777777" w:rsidR="00E9441B" w:rsidRPr="00E9441B" w:rsidRDefault="00E9441B" w:rsidP="00E9441B">
      <w:pPr>
        <w:autoSpaceDE w:val="0"/>
        <w:autoSpaceDN w:val="0"/>
        <w:adjustRightInd w:val="0"/>
        <w:spacing w:after="0" w:line="240" w:lineRule="auto"/>
        <w:jc w:val="both"/>
        <w:rPr>
          <w:rFonts w:ascii="Times New Roman" w:eastAsia="Calibri" w:hAnsi="Times New Roman" w:cs="Times New Roman"/>
          <w:b/>
          <w:color w:val="000000"/>
          <w:sz w:val="24"/>
          <w:szCs w:val="24"/>
          <w:lang w:eastAsia="es-MX"/>
        </w:rPr>
      </w:pPr>
      <w:r w:rsidRPr="00E9441B">
        <w:rPr>
          <w:rFonts w:ascii="Times New Roman" w:eastAsia="Calibri" w:hAnsi="Times New Roman" w:cs="Times New Roman"/>
          <w:b/>
          <w:bCs/>
          <w:color w:val="000000"/>
          <w:sz w:val="24"/>
          <w:szCs w:val="24"/>
          <w:lang w:eastAsia="es-MX"/>
        </w:rPr>
        <w:t xml:space="preserve">LA H. “LXII” LEGISLATURA DEL CONGRESO DEL ESTADO LIBRE Y SOBERANO DE MÉXICO EN EJERCICIO DE LAS FACULTADES QUE LE CONFIEREN LOS ARTÍCULOS 57 Y 61 FRACCIÓN I DE LA CONSTITUCIÓN POLÍTICA DEL ESTADO LIBRE Y SOBERANO DE MÉXICO Y 38 FRACCIÓN IV DE LA LEY ORGÁNICA EL PODER LEGISLATIVO DEL ESTADO LIBRE Y SOBERANO DE MÉXICO, HA TENIDO A BIEN EMITIR EL SIGUIENTE: </w:t>
      </w:r>
    </w:p>
    <w:p w14:paraId="1BAEE7FE" w14:textId="77777777" w:rsidR="00E9441B" w:rsidRPr="00E9441B" w:rsidRDefault="00E9441B" w:rsidP="00E9441B">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p>
    <w:p w14:paraId="2006C707" w14:textId="77777777" w:rsidR="00E9441B" w:rsidRPr="00E9441B" w:rsidRDefault="00E9441B" w:rsidP="00E9441B">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p>
    <w:p w14:paraId="3F0E2385" w14:textId="77777777" w:rsidR="00E9441B" w:rsidRPr="00E9441B" w:rsidRDefault="00E9441B" w:rsidP="00E9441B">
      <w:pPr>
        <w:autoSpaceDE w:val="0"/>
        <w:autoSpaceDN w:val="0"/>
        <w:adjustRightInd w:val="0"/>
        <w:spacing w:after="0" w:line="240" w:lineRule="auto"/>
        <w:jc w:val="center"/>
        <w:rPr>
          <w:rFonts w:ascii="Times New Roman" w:eastAsia="Calibri" w:hAnsi="Times New Roman" w:cs="Times New Roman"/>
          <w:b/>
          <w:color w:val="000000"/>
          <w:sz w:val="24"/>
          <w:szCs w:val="24"/>
          <w:lang w:eastAsia="es-MX"/>
        </w:rPr>
      </w:pPr>
      <w:r w:rsidRPr="00E9441B">
        <w:rPr>
          <w:rFonts w:ascii="Times New Roman" w:eastAsia="Calibri" w:hAnsi="Times New Roman" w:cs="Times New Roman"/>
          <w:b/>
          <w:bCs/>
          <w:color w:val="000000"/>
          <w:sz w:val="24"/>
          <w:szCs w:val="24"/>
          <w:lang w:eastAsia="es-MX"/>
        </w:rPr>
        <w:t>A C U E R D O</w:t>
      </w:r>
    </w:p>
    <w:p w14:paraId="1C758634" w14:textId="77777777" w:rsidR="00E9441B" w:rsidRPr="00E9441B" w:rsidRDefault="00E9441B" w:rsidP="00E9441B">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p>
    <w:p w14:paraId="63AA270B" w14:textId="77777777" w:rsidR="00E9441B" w:rsidRPr="00E9441B" w:rsidRDefault="00E9441B" w:rsidP="00E9441B">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E9441B">
        <w:rPr>
          <w:rFonts w:ascii="Times New Roman" w:eastAsia="Calibri" w:hAnsi="Times New Roman" w:cs="Times New Roman"/>
          <w:b/>
          <w:bCs/>
          <w:color w:val="000000"/>
          <w:sz w:val="24"/>
          <w:szCs w:val="24"/>
          <w:lang w:eastAsia="es-MX"/>
        </w:rPr>
        <w:t>PRIMERO.-</w:t>
      </w:r>
      <w:r w:rsidRPr="00E9441B">
        <w:rPr>
          <w:rFonts w:ascii="Times New Roman" w:eastAsia="Calibri" w:hAnsi="Times New Roman" w:cs="Times New Roman"/>
          <w:bCs/>
          <w:color w:val="000000"/>
          <w:sz w:val="24"/>
          <w:szCs w:val="24"/>
          <w:lang w:eastAsia="es-MX"/>
        </w:rPr>
        <w:t xml:space="preserve"> Se solicita de manera respetuosa a los 125 Ayuntamientos del Estado Libre y Soberano de México a efecto de que informen a este Congreso, como parte del desarrollo del proceso de entrega recepción, el avance en la integración de la información sobre el estado financiero, patrimonial, económico y administrativo que guarda la Administración Pública Municipal, para asegurar la continuidad del ejercicio de la función pública y de gestión con los actos de entrega recepción a realizarse el día 01 de enero del año 2025 por conclusión del periodo constitucional. </w:t>
      </w:r>
    </w:p>
    <w:p w14:paraId="11A8CD01" w14:textId="77777777" w:rsidR="00E9441B" w:rsidRPr="00E9441B" w:rsidRDefault="00E9441B" w:rsidP="00E9441B">
      <w:pPr>
        <w:autoSpaceDE w:val="0"/>
        <w:autoSpaceDN w:val="0"/>
        <w:adjustRightInd w:val="0"/>
        <w:spacing w:after="0" w:line="240" w:lineRule="auto"/>
        <w:jc w:val="both"/>
        <w:rPr>
          <w:rFonts w:ascii="Times New Roman" w:eastAsia="Calibri" w:hAnsi="Times New Roman" w:cs="Times New Roman"/>
          <w:bCs/>
          <w:color w:val="000000"/>
          <w:sz w:val="24"/>
          <w:szCs w:val="24"/>
          <w:lang w:eastAsia="es-MX"/>
        </w:rPr>
      </w:pPr>
    </w:p>
    <w:p w14:paraId="13CD6A72" w14:textId="77777777" w:rsidR="00E9441B" w:rsidRPr="00E9441B" w:rsidRDefault="00E9441B" w:rsidP="00E9441B">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E9441B">
        <w:rPr>
          <w:rFonts w:ascii="Times New Roman" w:eastAsia="Calibri" w:hAnsi="Times New Roman" w:cs="Times New Roman"/>
          <w:b/>
          <w:bCs/>
          <w:color w:val="000000"/>
          <w:sz w:val="24"/>
          <w:szCs w:val="24"/>
          <w:lang w:eastAsia="es-MX"/>
        </w:rPr>
        <w:t>SEGUNDO.-</w:t>
      </w:r>
      <w:r w:rsidRPr="00E9441B">
        <w:rPr>
          <w:rFonts w:ascii="Times New Roman" w:eastAsia="Calibri" w:hAnsi="Times New Roman" w:cs="Times New Roman"/>
          <w:bCs/>
          <w:color w:val="000000"/>
          <w:sz w:val="24"/>
          <w:szCs w:val="24"/>
          <w:lang w:eastAsia="es-MX"/>
        </w:rPr>
        <w:t xml:space="preserve"> Se solicita de manera respetuosa a los Ayuntamientos del Estado Libre y Soberano de México cuyos Presidentes o Presidentas en funciones no fueron elegidos de manera consecutiva, para que comuniquen a esta Soberanía sobre las acciones, actos y procedimientos que están llevando a cabo con motivo de la etapa de transición por conclusión del periodo constitucional municipal, a fin de asegurar que los Presidentes o Presidentas Electas tengan conocimiento suficiente y de calidad sobre el estado que guarda la Administración Pública Municipal en materia </w:t>
      </w:r>
      <w:r w:rsidRPr="00E9441B">
        <w:rPr>
          <w:rFonts w:ascii="Times New Roman" w:eastAsia="Calibri" w:hAnsi="Times New Roman" w:cs="Times New Roman"/>
          <w:bCs/>
          <w:color w:val="000000"/>
          <w:sz w:val="24"/>
          <w:szCs w:val="24"/>
          <w:lang w:eastAsia="es-MX"/>
        </w:rPr>
        <w:lastRenderedPageBreak/>
        <w:t xml:space="preserve">de gobernabilidad, desarrollo económico, desarrollo urbano e infraestructura, seguridad pública, política social, agua y medio ambiente, administración pública y finanzas, y rendición de cuentas y transparencia. </w:t>
      </w:r>
    </w:p>
    <w:p w14:paraId="2A409E3E" w14:textId="77777777" w:rsidR="00E9441B" w:rsidRPr="00E9441B" w:rsidRDefault="00E9441B" w:rsidP="00E9441B">
      <w:pPr>
        <w:autoSpaceDE w:val="0"/>
        <w:autoSpaceDN w:val="0"/>
        <w:adjustRightInd w:val="0"/>
        <w:spacing w:after="0" w:line="240" w:lineRule="auto"/>
        <w:jc w:val="center"/>
        <w:rPr>
          <w:rFonts w:ascii="Times New Roman" w:eastAsia="Calibri" w:hAnsi="Times New Roman" w:cs="Times New Roman"/>
          <w:b/>
          <w:bCs/>
          <w:color w:val="000000"/>
          <w:sz w:val="24"/>
          <w:szCs w:val="24"/>
          <w:lang w:eastAsia="es-MX"/>
        </w:rPr>
      </w:pPr>
    </w:p>
    <w:p w14:paraId="0C0381AD" w14:textId="77777777" w:rsidR="00E9441B" w:rsidRPr="00E9441B" w:rsidRDefault="00E9441B" w:rsidP="00E9441B">
      <w:pPr>
        <w:autoSpaceDE w:val="0"/>
        <w:autoSpaceDN w:val="0"/>
        <w:adjustRightInd w:val="0"/>
        <w:spacing w:after="0" w:line="240" w:lineRule="auto"/>
        <w:jc w:val="center"/>
        <w:rPr>
          <w:rFonts w:ascii="Times New Roman" w:eastAsia="Calibri" w:hAnsi="Times New Roman" w:cs="Times New Roman"/>
          <w:b/>
          <w:color w:val="000000"/>
          <w:sz w:val="24"/>
          <w:szCs w:val="24"/>
          <w:lang w:eastAsia="es-MX"/>
        </w:rPr>
      </w:pPr>
      <w:r w:rsidRPr="00E9441B">
        <w:rPr>
          <w:rFonts w:ascii="Times New Roman" w:eastAsia="Calibri" w:hAnsi="Times New Roman" w:cs="Times New Roman"/>
          <w:b/>
          <w:bCs/>
          <w:color w:val="000000"/>
          <w:sz w:val="24"/>
          <w:szCs w:val="24"/>
          <w:lang w:eastAsia="es-MX"/>
        </w:rPr>
        <w:t>T R A N S I T O R I O S</w:t>
      </w:r>
    </w:p>
    <w:p w14:paraId="7D927275" w14:textId="77777777" w:rsidR="00E9441B" w:rsidRPr="00E9441B" w:rsidRDefault="00E9441B" w:rsidP="00E9441B">
      <w:pPr>
        <w:autoSpaceDE w:val="0"/>
        <w:autoSpaceDN w:val="0"/>
        <w:adjustRightInd w:val="0"/>
        <w:spacing w:after="0" w:line="240" w:lineRule="auto"/>
        <w:jc w:val="both"/>
        <w:rPr>
          <w:rFonts w:ascii="Times New Roman" w:eastAsia="Calibri" w:hAnsi="Times New Roman" w:cs="Times New Roman"/>
          <w:bCs/>
          <w:color w:val="000000"/>
          <w:sz w:val="24"/>
          <w:szCs w:val="24"/>
          <w:lang w:eastAsia="es-MX"/>
        </w:rPr>
      </w:pPr>
    </w:p>
    <w:p w14:paraId="763DDD93" w14:textId="77777777" w:rsidR="00E9441B" w:rsidRPr="00E9441B" w:rsidRDefault="00E9441B" w:rsidP="00E9441B">
      <w:pPr>
        <w:autoSpaceDE w:val="0"/>
        <w:autoSpaceDN w:val="0"/>
        <w:adjustRightInd w:val="0"/>
        <w:spacing w:after="0" w:line="240" w:lineRule="auto"/>
        <w:jc w:val="both"/>
        <w:rPr>
          <w:rFonts w:ascii="Times New Roman" w:eastAsia="Calibri" w:hAnsi="Times New Roman" w:cs="Times New Roman"/>
          <w:iCs/>
          <w:color w:val="000000"/>
          <w:sz w:val="24"/>
          <w:szCs w:val="24"/>
          <w:lang w:eastAsia="es-MX"/>
        </w:rPr>
      </w:pPr>
      <w:r w:rsidRPr="00E9441B">
        <w:rPr>
          <w:rFonts w:ascii="Times New Roman" w:eastAsia="Calibri" w:hAnsi="Times New Roman" w:cs="Times New Roman"/>
          <w:b/>
          <w:bCs/>
          <w:color w:val="000000"/>
          <w:sz w:val="24"/>
          <w:szCs w:val="24"/>
          <w:lang w:eastAsia="es-MX"/>
        </w:rPr>
        <w:t>ARTÍCULO PRIMERO.-</w:t>
      </w:r>
      <w:r w:rsidRPr="00E9441B">
        <w:rPr>
          <w:rFonts w:ascii="Times New Roman" w:eastAsia="Calibri" w:hAnsi="Times New Roman" w:cs="Times New Roman"/>
          <w:bCs/>
          <w:color w:val="000000"/>
          <w:sz w:val="24"/>
          <w:szCs w:val="24"/>
          <w:lang w:eastAsia="es-MX"/>
        </w:rPr>
        <w:t xml:space="preserve"> </w:t>
      </w:r>
      <w:r w:rsidRPr="00E9441B">
        <w:rPr>
          <w:rFonts w:ascii="Times New Roman" w:eastAsia="Calibri" w:hAnsi="Times New Roman" w:cs="Times New Roman"/>
          <w:color w:val="000000"/>
          <w:sz w:val="24"/>
          <w:szCs w:val="24"/>
          <w:lang w:eastAsia="es-MX"/>
        </w:rPr>
        <w:t xml:space="preserve">Publíquese este Acuerdo en el Periódico Oficial </w:t>
      </w:r>
      <w:r w:rsidRPr="00E9441B">
        <w:rPr>
          <w:rFonts w:ascii="Times New Roman" w:eastAsia="Calibri" w:hAnsi="Times New Roman" w:cs="Times New Roman"/>
          <w:iCs/>
          <w:color w:val="000000"/>
          <w:sz w:val="24"/>
          <w:szCs w:val="24"/>
          <w:lang w:eastAsia="es-MX"/>
        </w:rPr>
        <w:t xml:space="preserve">“Gaceta del Gobierno”. </w:t>
      </w:r>
    </w:p>
    <w:p w14:paraId="3E6A3FF9" w14:textId="77777777" w:rsidR="00E9441B" w:rsidRPr="00E9441B" w:rsidRDefault="00E9441B" w:rsidP="00E9441B">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14:paraId="0D24F8C5" w14:textId="77777777" w:rsidR="00E9441B" w:rsidRPr="00E9441B" w:rsidRDefault="00E9441B" w:rsidP="00E944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E9441B">
        <w:rPr>
          <w:rFonts w:ascii="Times New Roman" w:eastAsia="Times New Roman" w:hAnsi="Times New Roman" w:cs="Times New Roman"/>
          <w:b/>
          <w:bCs/>
          <w:sz w:val="24"/>
          <w:szCs w:val="24"/>
          <w:lang w:eastAsia="es-MX"/>
        </w:rPr>
        <w:t>ARTÍCULO SEGUNDO.-</w:t>
      </w:r>
      <w:r w:rsidRPr="00E9441B">
        <w:rPr>
          <w:rFonts w:ascii="Times New Roman" w:eastAsia="Times New Roman" w:hAnsi="Times New Roman" w:cs="Times New Roman"/>
          <w:bCs/>
          <w:sz w:val="24"/>
          <w:szCs w:val="24"/>
          <w:lang w:eastAsia="es-MX"/>
        </w:rPr>
        <w:t xml:space="preserve"> </w:t>
      </w:r>
      <w:r w:rsidRPr="00E9441B">
        <w:rPr>
          <w:rFonts w:ascii="Times New Roman" w:eastAsia="Times New Roman" w:hAnsi="Times New Roman" w:cs="Times New Roman"/>
          <w:sz w:val="24"/>
          <w:szCs w:val="24"/>
          <w:lang w:eastAsia="es-MX"/>
        </w:rPr>
        <w:t>Comuníquese a las autoridades correspondientes.</w:t>
      </w:r>
    </w:p>
    <w:p w14:paraId="5E6851B7" w14:textId="77777777" w:rsidR="00E9441B" w:rsidRPr="00E9441B" w:rsidRDefault="00E9441B" w:rsidP="00E944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14:paraId="6313C381" w14:textId="77777777" w:rsidR="00E9441B" w:rsidRPr="00E9441B" w:rsidRDefault="00E9441B" w:rsidP="00E944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E9441B">
        <w:rPr>
          <w:rFonts w:ascii="Times New Roman" w:eastAsia="Times New Roman" w:hAnsi="Times New Roman" w:cs="Times New Roman"/>
          <w:sz w:val="24"/>
          <w:szCs w:val="24"/>
          <w:lang w:eastAsia="es-MX"/>
        </w:rPr>
        <w:t xml:space="preserve">Dado en el Palacio del Poder Legislativo, en la ciudad de Toluca de Lerdo, Capital del Estado de México, a los diecinueve días del mes de noviembre del dos mil veinticuatro. </w:t>
      </w:r>
    </w:p>
    <w:p w14:paraId="5ED702A4" w14:textId="798D460F" w:rsidR="009D0090" w:rsidRPr="002C468C" w:rsidRDefault="009D0090" w:rsidP="00E944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es-MX"/>
        </w:rPr>
      </w:pPr>
    </w:p>
    <w:p w14:paraId="1B473AA4" w14:textId="77777777" w:rsidR="00E9441B" w:rsidRPr="00E9441B" w:rsidRDefault="00E9441B" w:rsidP="00E944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9441B">
        <w:rPr>
          <w:rFonts w:ascii="Times New Roman" w:eastAsia="Times New Roman" w:hAnsi="Times New Roman" w:cs="Times New Roman"/>
          <w:b/>
          <w:sz w:val="24"/>
          <w:szCs w:val="24"/>
          <w:lang w:eastAsia="es-MX"/>
        </w:rPr>
        <w:t>SECRETARIO</w:t>
      </w:r>
    </w:p>
    <w:p w14:paraId="2F1E1886" w14:textId="77777777" w:rsidR="00E9441B" w:rsidRPr="00E9441B" w:rsidRDefault="00E9441B" w:rsidP="00E944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9441B">
        <w:rPr>
          <w:rFonts w:ascii="Times New Roman" w:eastAsia="Times New Roman" w:hAnsi="Times New Roman" w:cs="Times New Roman"/>
          <w:b/>
          <w:sz w:val="24"/>
          <w:szCs w:val="24"/>
          <w:lang w:eastAsia="es-MX"/>
        </w:rPr>
        <w:t>DIP. ISRAEL ESPÍNDOLA LÓPEZ</w:t>
      </w:r>
    </w:p>
    <w:p w14:paraId="309F9F54" w14:textId="77777777" w:rsidR="00E9441B" w:rsidRPr="00E9441B" w:rsidRDefault="00E9441B" w:rsidP="00E944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14:paraId="5CF1C6CB" w14:textId="77777777" w:rsidR="00E9441B" w:rsidRPr="00E9441B" w:rsidRDefault="00E9441B" w:rsidP="00E944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9441B">
        <w:rPr>
          <w:rFonts w:ascii="Times New Roman" w:eastAsia="Times New Roman" w:hAnsi="Times New Roman" w:cs="Times New Roman"/>
          <w:b/>
          <w:sz w:val="24"/>
          <w:szCs w:val="24"/>
          <w:lang w:eastAsia="es-MX"/>
        </w:rPr>
        <w:t>SECRETARIAS</w:t>
      </w:r>
    </w:p>
    <w:tbl>
      <w:tblPr>
        <w:tblW w:w="0" w:type="auto"/>
        <w:jc w:val="center"/>
        <w:tblLook w:val="04A0" w:firstRow="1" w:lastRow="0" w:firstColumn="1" w:lastColumn="0" w:noHBand="0" w:noVBand="1"/>
      </w:tblPr>
      <w:tblGrid>
        <w:gridCol w:w="5236"/>
        <w:gridCol w:w="4169"/>
      </w:tblGrid>
      <w:tr w:rsidR="00E9441B" w:rsidRPr="00E9441B" w14:paraId="748E2B1D" w14:textId="77777777" w:rsidTr="009D0090">
        <w:trPr>
          <w:jc w:val="center"/>
        </w:trPr>
        <w:tc>
          <w:tcPr>
            <w:tcW w:w="5236" w:type="dxa"/>
            <w:hideMark/>
          </w:tcPr>
          <w:p w14:paraId="0BABE012" w14:textId="77777777" w:rsidR="00E9441B" w:rsidRPr="00E9441B" w:rsidRDefault="00E9441B" w:rsidP="00E9441B">
            <w:pPr>
              <w:widowControl w:val="0"/>
              <w:autoSpaceDE w:val="0"/>
              <w:autoSpaceDN w:val="0"/>
              <w:adjustRightInd w:val="0"/>
              <w:spacing w:after="0" w:line="240" w:lineRule="auto"/>
              <w:ind w:left="-137"/>
              <w:jc w:val="center"/>
              <w:rPr>
                <w:rFonts w:ascii="Times New Roman" w:eastAsia="Times New Roman" w:hAnsi="Times New Roman" w:cs="Times New Roman"/>
                <w:b/>
                <w:bCs/>
                <w:sz w:val="24"/>
                <w:szCs w:val="24"/>
                <w:lang w:eastAsia="es-MX"/>
              </w:rPr>
            </w:pPr>
            <w:r w:rsidRPr="00E9441B">
              <w:rPr>
                <w:rFonts w:ascii="Times New Roman" w:eastAsia="Times New Roman" w:hAnsi="Times New Roman" w:cs="Times New Roman"/>
                <w:b/>
                <w:bCs/>
                <w:sz w:val="24"/>
                <w:szCs w:val="24"/>
                <w:lang w:eastAsia="es-MX"/>
              </w:rPr>
              <w:t>DIP. MARÍA MERCEDES</w:t>
            </w:r>
          </w:p>
          <w:p w14:paraId="5BBFCC75" w14:textId="77777777" w:rsidR="00E9441B" w:rsidRPr="00E9441B" w:rsidRDefault="00E9441B" w:rsidP="00E9441B">
            <w:pPr>
              <w:widowControl w:val="0"/>
              <w:autoSpaceDE w:val="0"/>
              <w:autoSpaceDN w:val="0"/>
              <w:adjustRightInd w:val="0"/>
              <w:spacing w:after="0" w:line="240" w:lineRule="auto"/>
              <w:ind w:left="-137"/>
              <w:jc w:val="center"/>
              <w:rPr>
                <w:rFonts w:ascii="Times New Roman" w:eastAsia="Times New Roman" w:hAnsi="Times New Roman" w:cs="Times New Roman"/>
                <w:b/>
                <w:bCs/>
                <w:sz w:val="24"/>
                <w:szCs w:val="24"/>
                <w:lang w:eastAsia="es-MX"/>
              </w:rPr>
            </w:pPr>
            <w:r w:rsidRPr="00E9441B">
              <w:rPr>
                <w:rFonts w:ascii="Times New Roman" w:eastAsia="Times New Roman" w:hAnsi="Times New Roman" w:cs="Times New Roman"/>
                <w:b/>
                <w:bCs/>
                <w:sz w:val="24"/>
                <w:szCs w:val="24"/>
                <w:lang w:eastAsia="es-MX"/>
              </w:rPr>
              <w:t>COLÍN GUADARRAMA</w:t>
            </w:r>
          </w:p>
        </w:tc>
        <w:tc>
          <w:tcPr>
            <w:tcW w:w="4169" w:type="dxa"/>
            <w:hideMark/>
          </w:tcPr>
          <w:p w14:paraId="68138E00" w14:textId="77777777" w:rsidR="00E9441B" w:rsidRPr="00E9441B" w:rsidRDefault="00E9441B" w:rsidP="00E9441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9441B">
              <w:rPr>
                <w:rFonts w:ascii="Times New Roman" w:eastAsia="Times New Roman" w:hAnsi="Times New Roman" w:cs="Times New Roman"/>
                <w:b/>
                <w:bCs/>
                <w:sz w:val="24"/>
                <w:szCs w:val="24"/>
                <w:lang w:eastAsia="es-MX"/>
              </w:rPr>
              <w:t>DIP. ROCÍO ALEXIA</w:t>
            </w:r>
          </w:p>
          <w:p w14:paraId="513B8C9C" w14:textId="77777777" w:rsidR="00E9441B" w:rsidRPr="00E9441B" w:rsidRDefault="00E9441B" w:rsidP="00E9441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9441B">
              <w:rPr>
                <w:rFonts w:ascii="Times New Roman" w:eastAsia="Times New Roman" w:hAnsi="Times New Roman" w:cs="Times New Roman"/>
                <w:b/>
                <w:bCs/>
                <w:sz w:val="24"/>
                <w:szCs w:val="24"/>
                <w:lang w:eastAsia="es-MX"/>
              </w:rPr>
              <w:t>DÁVILA SÁNCHEZ</w:t>
            </w:r>
          </w:p>
        </w:tc>
      </w:tr>
    </w:tbl>
    <w:p w14:paraId="54881DEC" w14:textId="77777777" w:rsidR="00301B84" w:rsidRPr="00E9441B" w:rsidRDefault="00301B84" w:rsidP="00451D45">
      <w:pPr>
        <w:spacing w:after="0" w:line="240" w:lineRule="auto"/>
        <w:jc w:val="center"/>
        <w:rPr>
          <w:rFonts w:ascii="Times New Roman" w:hAnsi="Times New Roman" w:cs="Times New Roman"/>
          <w:sz w:val="24"/>
          <w:szCs w:val="24"/>
        </w:rPr>
      </w:pPr>
    </w:p>
    <w:p w14:paraId="1D0C9A71" w14:textId="77777777" w:rsidR="003067DB" w:rsidRPr="00E02D90" w:rsidRDefault="003067DB" w:rsidP="00451D45">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078D9C8C" w14:textId="77777777" w:rsidR="003067DB" w:rsidRPr="00E02D90" w:rsidRDefault="003067DB" w:rsidP="00451D45">
      <w:pPr>
        <w:spacing w:after="0" w:line="240" w:lineRule="auto"/>
        <w:jc w:val="center"/>
        <w:rPr>
          <w:rFonts w:ascii="Times New Roman" w:hAnsi="Times New Roman"/>
          <w:sz w:val="24"/>
          <w:szCs w:val="24"/>
        </w:rPr>
      </w:pPr>
    </w:p>
    <w:p w14:paraId="0DC9C117" w14:textId="7E8F85C0" w:rsidR="006E13C0" w:rsidRPr="00C431FE" w:rsidRDefault="006E13C0" w:rsidP="0061081E">
      <w:pPr>
        <w:pStyle w:val="Sinespaciado"/>
        <w:jc w:val="both"/>
      </w:pPr>
      <w:r w:rsidRPr="00C431FE">
        <w:t xml:space="preserve">PRESIDENTE DIP. MAURILIO HERNÁNDEZ GONZÁLEZ. Gracias, diputada. </w:t>
      </w:r>
    </w:p>
    <w:p w14:paraId="10014B27" w14:textId="77777777" w:rsidR="006E13C0" w:rsidRPr="00C431FE" w:rsidRDefault="006E13C0" w:rsidP="0061081E">
      <w:pPr>
        <w:pStyle w:val="Sinespaciado"/>
        <w:jc w:val="both"/>
      </w:pPr>
      <w:r w:rsidRPr="00C431FE">
        <w:tab/>
        <w:t>Vamos a proceder al desahogo del artículo 55, en virtud del carácter con que se ha pedido este punto de acuerdo, pero sí muy respetuosamente me voy a permitir, esta Presidencia no puede omitir e invitar respetuosamente a las y a los diputados a que podamos sujetarnos a lo que establece el Reglamento para la presentación de las iniciativas y puntos de acuerdo en cuanto al tiempo disponible, son hasta diez minutos.</w:t>
      </w:r>
    </w:p>
    <w:p w14:paraId="1CACC8B3" w14:textId="77777777" w:rsidR="006E13C0" w:rsidRPr="00C431FE" w:rsidRDefault="006E13C0" w:rsidP="0061081E">
      <w:pPr>
        <w:pStyle w:val="Sinespaciado"/>
        <w:jc w:val="both"/>
        <w:rPr>
          <w:rFonts w:cs="Times New Roman"/>
          <w:szCs w:val="24"/>
        </w:rPr>
      </w:pPr>
      <w:r w:rsidRPr="00C431FE">
        <w:tab/>
        <w:t xml:space="preserve">Esto, con el propósito, lo planteo, de que podamos </w:t>
      </w:r>
      <w:r w:rsidRPr="00C431FE">
        <w:rPr>
          <w:rFonts w:cs="Times New Roman"/>
          <w:szCs w:val="24"/>
        </w:rPr>
        <w:t>colaborar todas y todos, porque de lo contrario se va a dejar abierto el uso del tiempo y entonces sí no va a haber un orden que es el que requerimos para poder darle efectividad a nuestro trabajo. Muchísimas gracias por su atención y comprensión en ese sentido. Es responsabilidad de la Mesa Directiva la conducción lo más directa y efectiva posible, así como también tenemos que señalar que a nadie absolutamente en el procedimiento se le puede negar el uso de la palabra para hechos o para alusiones personales, ¿de acuerdo?</w:t>
      </w:r>
    </w:p>
    <w:p w14:paraId="2B9C30FA" w14:textId="77777777" w:rsidR="006E13C0" w:rsidRPr="00C431FE" w:rsidRDefault="006E13C0" w:rsidP="0061081E">
      <w:pPr>
        <w:pStyle w:val="Sinespaciado"/>
        <w:jc w:val="both"/>
        <w:rPr>
          <w:rFonts w:cs="Times New Roman"/>
          <w:szCs w:val="24"/>
        </w:rPr>
      </w:pPr>
      <w:r w:rsidRPr="00C431FE">
        <w:rPr>
          <w:rFonts w:cs="Times New Roman"/>
          <w:szCs w:val="24"/>
        </w:rPr>
        <w:tab/>
        <w:t xml:space="preserve">Bien, en acatamiento del artículo 55 de la Constitución Política de la Entidad, someto a discusión la propuesta de dispensa del trámite de dictamen y pregunto si desean hacer uso de la palabra. </w:t>
      </w:r>
    </w:p>
    <w:p w14:paraId="220FB845" w14:textId="77777777" w:rsidR="006E13C0" w:rsidRPr="00C431FE" w:rsidRDefault="006E13C0" w:rsidP="0061081E">
      <w:pPr>
        <w:pStyle w:val="Sinespaciado"/>
        <w:jc w:val="both"/>
        <w:rPr>
          <w:rFonts w:cs="Times New Roman"/>
          <w:szCs w:val="24"/>
        </w:rPr>
      </w:pPr>
      <w:r w:rsidRPr="00C431FE">
        <w:rPr>
          <w:rFonts w:cs="Times New Roman"/>
          <w:szCs w:val="24"/>
        </w:rPr>
        <w:tab/>
        <w:t xml:space="preserve">Pido a quienes estén por la aprobatoria de la dispensa del trámite de dictamen del punto de acuerdo, se sirvan levantar la mano. Gracias. ¿En contra? ¿En Abstención? </w:t>
      </w:r>
    </w:p>
    <w:p w14:paraId="501CF38D" w14:textId="77777777" w:rsidR="006E13C0" w:rsidRPr="00C431FE" w:rsidRDefault="006E13C0" w:rsidP="0061081E">
      <w:pPr>
        <w:pStyle w:val="Sinespaciado"/>
        <w:jc w:val="both"/>
        <w:rPr>
          <w:rFonts w:cs="Times New Roman"/>
          <w:szCs w:val="24"/>
        </w:rPr>
      </w:pPr>
      <w:r w:rsidRPr="00C431FE">
        <w:rPr>
          <w:rFonts w:cs="Times New Roman"/>
          <w:kern w:val="2"/>
          <w:szCs w:val="24"/>
          <w:lang w:eastAsia="es-MX"/>
        </w:rPr>
        <w:t xml:space="preserve">SECRETARIA DIP. ROCÍO ALEXIA DÁVILA SÁNCHEZ. </w:t>
      </w:r>
      <w:r w:rsidRPr="00C431FE">
        <w:rPr>
          <w:rFonts w:cs="Times New Roman"/>
          <w:szCs w:val="24"/>
        </w:rPr>
        <w:t>La propuesta ha sido aprobada por unanimidad de votos, Presidente.</w:t>
      </w:r>
    </w:p>
    <w:p w14:paraId="01B842D1" w14:textId="77777777" w:rsidR="006E13C0" w:rsidRPr="00C431FE" w:rsidRDefault="006E13C0" w:rsidP="0061081E">
      <w:pPr>
        <w:pStyle w:val="Sinespaciado"/>
        <w:jc w:val="both"/>
        <w:rPr>
          <w:rFonts w:cs="Times New Roman"/>
          <w:szCs w:val="24"/>
        </w:rPr>
      </w:pPr>
      <w:r w:rsidRPr="00C431FE">
        <w:rPr>
          <w:rFonts w:cs="Times New Roman"/>
          <w:szCs w:val="24"/>
        </w:rPr>
        <w:t xml:space="preserve">PRESIDENTE DIP. MAURILIO HERNÁNDEZ GONZÁLEZ. Gracias, Secretaria. </w:t>
      </w:r>
    </w:p>
    <w:p w14:paraId="14E7F032" w14:textId="77777777" w:rsidR="006E13C0" w:rsidRPr="00C431FE" w:rsidRDefault="006E13C0" w:rsidP="0061081E">
      <w:pPr>
        <w:pStyle w:val="Sinespaciado"/>
        <w:ind w:firstLine="720"/>
        <w:jc w:val="both"/>
        <w:rPr>
          <w:rFonts w:cs="Times New Roman"/>
          <w:szCs w:val="24"/>
        </w:rPr>
      </w:pPr>
      <w:r w:rsidRPr="00C431FE">
        <w:rPr>
          <w:rFonts w:cs="Times New Roman"/>
          <w:szCs w:val="24"/>
        </w:rPr>
        <w:t xml:space="preserve">Abro la discusión en lo general del punto de acuerdo y pregunto a las diputadas y los diputados si desean hacer uso de la palabra. </w:t>
      </w:r>
    </w:p>
    <w:p w14:paraId="20F65E59" w14:textId="77777777" w:rsidR="006E13C0" w:rsidRPr="00C431FE" w:rsidRDefault="006E13C0" w:rsidP="0061081E">
      <w:pPr>
        <w:pStyle w:val="Sinespaciado"/>
        <w:ind w:firstLine="720"/>
        <w:jc w:val="both"/>
        <w:rPr>
          <w:rFonts w:cs="Times New Roman"/>
          <w:szCs w:val="24"/>
        </w:rPr>
      </w:pPr>
      <w:r w:rsidRPr="00C431FE">
        <w:rPr>
          <w:rFonts w:cs="Times New Roman"/>
          <w:szCs w:val="24"/>
        </w:rPr>
        <w:t>Para la votación en lo general, pido a la Secretaría abre el sistema de votación hasta por dos minutos.</w:t>
      </w:r>
    </w:p>
    <w:p w14:paraId="268E3EF2" w14:textId="77777777" w:rsidR="006E13C0" w:rsidRPr="00C431FE" w:rsidRDefault="006E13C0" w:rsidP="0061081E">
      <w:pPr>
        <w:pStyle w:val="Sinespaciado"/>
        <w:ind w:firstLine="720"/>
        <w:jc w:val="both"/>
        <w:rPr>
          <w:rFonts w:cs="Times New Roman"/>
          <w:szCs w:val="24"/>
        </w:rPr>
      </w:pPr>
      <w:r w:rsidRPr="00C431FE">
        <w:rPr>
          <w:rFonts w:cs="Times New Roman"/>
          <w:szCs w:val="24"/>
        </w:rPr>
        <w:t>Si alguien desea separar algún artículo, sírvase indicarlo.</w:t>
      </w:r>
    </w:p>
    <w:p w14:paraId="3A118FBF" w14:textId="0378F45C" w:rsidR="006E13C0" w:rsidRPr="00C431FE" w:rsidRDefault="006E13C0" w:rsidP="0061081E">
      <w:pPr>
        <w:pStyle w:val="Sinespaciado"/>
        <w:jc w:val="both"/>
        <w:rPr>
          <w:rFonts w:cs="Times New Roman"/>
          <w:szCs w:val="24"/>
        </w:rPr>
      </w:pPr>
      <w:r w:rsidRPr="00C431FE">
        <w:rPr>
          <w:rFonts w:cs="Times New Roman"/>
          <w:kern w:val="2"/>
          <w:szCs w:val="24"/>
          <w:lang w:eastAsia="es-MX"/>
        </w:rPr>
        <w:lastRenderedPageBreak/>
        <w:t xml:space="preserve">SECRETARIA DIP. ROCÍO ALEXIA DÁVILA SÁNCHEZ. </w:t>
      </w:r>
      <w:r w:rsidRPr="00C431FE">
        <w:rPr>
          <w:rFonts w:cs="Times New Roman"/>
          <w:szCs w:val="24"/>
        </w:rPr>
        <w:t>Ábrase el sistema de votación hasta por dos minutos.</w:t>
      </w:r>
    </w:p>
    <w:p w14:paraId="4EC47751" w14:textId="77777777" w:rsidR="006E13C0" w:rsidRPr="00C431FE" w:rsidRDefault="006E13C0" w:rsidP="0061081E">
      <w:pPr>
        <w:pStyle w:val="Sinespaciado"/>
        <w:jc w:val="center"/>
        <w:rPr>
          <w:rFonts w:cs="Times New Roman"/>
          <w:i/>
          <w:szCs w:val="24"/>
        </w:rPr>
      </w:pPr>
      <w:r w:rsidRPr="00C431FE">
        <w:rPr>
          <w:rFonts w:cs="Times New Roman"/>
          <w:i/>
          <w:szCs w:val="24"/>
        </w:rPr>
        <w:t>(Votación nominal)</w:t>
      </w:r>
    </w:p>
    <w:p w14:paraId="62222B9A" w14:textId="77777777" w:rsidR="006E13C0" w:rsidRPr="00C431FE" w:rsidRDefault="006E13C0" w:rsidP="0061081E">
      <w:pPr>
        <w:pStyle w:val="Sinespaciado"/>
        <w:jc w:val="both"/>
        <w:rPr>
          <w:rFonts w:cs="Times New Roman"/>
          <w:szCs w:val="24"/>
        </w:rPr>
      </w:pPr>
      <w:r w:rsidRPr="00C431FE">
        <w:rPr>
          <w:rFonts w:cs="Times New Roman"/>
          <w:kern w:val="2"/>
          <w:szCs w:val="24"/>
          <w:lang w:eastAsia="es-MX"/>
        </w:rPr>
        <w:t xml:space="preserve">SECRETARIA DIP. ROCÍO ALEXIA DÁVILA SÁNCHEZ. </w:t>
      </w:r>
      <w:r w:rsidRPr="00C431FE">
        <w:rPr>
          <w:rFonts w:cs="Times New Roman"/>
          <w:szCs w:val="24"/>
        </w:rPr>
        <w:t>El punto de acuerdo ha sido aprobado en lo general por unanimidad de votos de los presentes, Presidente.</w:t>
      </w:r>
    </w:p>
    <w:p w14:paraId="53EF903B" w14:textId="77777777" w:rsidR="006E13C0" w:rsidRPr="00C431FE" w:rsidRDefault="006E13C0" w:rsidP="0061081E">
      <w:pPr>
        <w:pStyle w:val="Sinespaciado"/>
        <w:jc w:val="both"/>
        <w:rPr>
          <w:rFonts w:cs="Times New Roman"/>
          <w:szCs w:val="24"/>
        </w:rPr>
      </w:pPr>
      <w:r w:rsidRPr="00C431FE">
        <w:rPr>
          <w:rFonts w:cs="Times New Roman"/>
          <w:szCs w:val="24"/>
        </w:rPr>
        <w:t xml:space="preserve">PRESIDENTE DIP. MAURILIO HERNÁNDEZ GONZÁLEZ. Se tiene por aprobado en lo general el punto de acuerdo y se declara también su aprobación en lo particular. </w:t>
      </w:r>
    </w:p>
    <w:p w14:paraId="287D06BF" w14:textId="77777777" w:rsidR="006E13C0" w:rsidRPr="00C431FE" w:rsidRDefault="006E13C0" w:rsidP="0061081E">
      <w:pPr>
        <w:pStyle w:val="Sinespaciado"/>
        <w:ind w:firstLine="720"/>
        <w:jc w:val="both"/>
        <w:rPr>
          <w:rFonts w:cs="Times New Roman"/>
          <w:szCs w:val="24"/>
        </w:rPr>
      </w:pPr>
      <w:r w:rsidRPr="00C431FE">
        <w:rPr>
          <w:rFonts w:cs="Times New Roman"/>
          <w:szCs w:val="24"/>
        </w:rPr>
        <w:t>Para desahogar el punto número 18 del orden del día, hace uso de la palabra el diputado Octavio Martínez Vargas, quien presenta, en nombre del Grupo Parlamentario del Partido morena, punto de acuerdo de urgente y obvia resolución por el que se exhorta de manera respetuosa a la Titular del Órgano Superior de Fiscalización del Estado de México, Doctora en Derecho Miroslava Carrillo Martínez, para que, con las facultades, funciones y atribuciones que se le confirieron, realice la fiscalización de la entidad fiscalizable el Cabildo del Ayuntamiento de Ecatepec de Morelos; al Titular de la Contraloría del Poder Legislativo del Estado de México, Licenciado Juan José Hernández Vences, y a los señores integrantes del Comité Coordinador del Sistema Anticorrupción del Estado de México y Municipios, a través de la Maestra Claudia Margarita Hernández Flores, Presidenta del Comité Coordinador, para los efectos de verificar la probable existencia de contravenciones de las facultades de los integrantes del Cabildo del Ayuntamiento de Ecatepec de Morelos.</w:t>
      </w:r>
    </w:p>
    <w:p w14:paraId="5F7882A9" w14:textId="77777777" w:rsidR="006E13C0" w:rsidRPr="00C431FE" w:rsidRDefault="006E13C0" w:rsidP="0061081E">
      <w:pPr>
        <w:pStyle w:val="Sinespaciado"/>
        <w:ind w:firstLine="720"/>
        <w:jc w:val="both"/>
        <w:rPr>
          <w:rFonts w:cs="Times New Roman"/>
          <w:szCs w:val="24"/>
        </w:rPr>
      </w:pPr>
      <w:r w:rsidRPr="00C431FE">
        <w:rPr>
          <w:rFonts w:cs="Times New Roman"/>
          <w:szCs w:val="24"/>
        </w:rPr>
        <w:t>Adelante, diputado.</w:t>
      </w:r>
    </w:p>
    <w:p w14:paraId="2D396CDB" w14:textId="77777777" w:rsidR="006E13C0" w:rsidRPr="00C431FE" w:rsidRDefault="006E13C0" w:rsidP="0061081E">
      <w:pPr>
        <w:pStyle w:val="Sinespaciado"/>
        <w:jc w:val="both"/>
        <w:rPr>
          <w:rFonts w:cs="Times New Roman"/>
          <w:szCs w:val="24"/>
        </w:rPr>
      </w:pPr>
      <w:r w:rsidRPr="00C431FE">
        <w:rPr>
          <w:rFonts w:cs="Times New Roman"/>
          <w:szCs w:val="24"/>
        </w:rPr>
        <w:t>DIP. OCTAVIO MARTÍNEZ VARGAS Muchas gracias, Presidente. Con su permiso, con el permiso de la Mesa Directiva.</w:t>
      </w:r>
    </w:p>
    <w:p w14:paraId="0F11D0C6" w14:textId="77777777" w:rsidR="006E13C0" w:rsidRPr="00C431FE" w:rsidRDefault="006E13C0" w:rsidP="0061081E">
      <w:pPr>
        <w:spacing w:after="0" w:line="240" w:lineRule="auto"/>
        <w:ind w:firstLine="708"/>
        <w:jc w:val="both"/>
        <w:rPr>
          <w:rFonts w:ascii="Times New Roman" w:hAnsi="Times New Roman" w:cs="Times New Roman"/>
          <w:sz w:val="24"/>
          <w:szCs w:val="24"/>
        </w:rPr>
      </w:pPr>
      <w:r w:rsidRPr="00C431FE">
        <w:rPr>
          <w:rFonts w:ascii="Times New Roman" w:hAnsi="Times New Roman" w:cs="Times New Roman"/>
          <w:sz w:val="24"/>
          <w:szCs w:val="24"/>
        </w:rPr>
        <w:t>Compañeras y compañeros legisladores:</w:t>
      </w:r>
    </w:p>
    <w:p w14:paraId="3982ECC9" w14:textId="77777777" w:rsidR="006E13C0" w:rsidRPr="00C431FE" w:rsidRDefault="006E13C0" w:rsidP="0061081E">
      <w:pPr>
        <w:spacing w:after="0" w:line="240" w:lineRule="auto"/>
        <w:ind w:firstLine="708"/>
        <w:jc w:val="both"/>
        <w:rPr>
          <w:rFonts w:ascii="Times New Roman" w:hAnsi="Times New Roman" w:cs="Times New Roman"/>
          <w:sz w:val="24"/>
          <w:szCs w:val="24"/>
        </w:rPr>
      </w:pPr>
      <w:r w:rsidRPr="00C431FE">
        <w:rPr>
          <w:rFonts w:ascii="Times New Roman" w:hAnsi="Times New Roman" w:cs="Times New Roman"/>
          <w:sz w:val="24"/>
          <w:szCs w:val="24"/>
        </w:rPr>
        <w:t>Una de las facultades exclusivas que tenemos en esta Soberanía es la aprobación del presupuesto, la vigilancia del correcto uso de los recursos públicos. Son facultades exclusivas constitucionales que tenemos los integrantes del Poder Legislativo.</w:t>
      </w:r>
    </w:p>
    <w:p w14:paraId="6EC29EFA"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Por ello, tenemos que entender que venimos a esta Legislatura a velar por el interés colectivo, el interés público y no por la defensa de un interés particular. Ese es un error que los ciudadanos que nos observan a través de las plataformas, redes sociales, medios de comunicación entenderán puntualmente.</w:t>
      </w:r>
    </w:p>
    <w:p w14:paraId="3B59D35C"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Representamos a la sociedad, a los cerca de 18 millones de habitantes del Estado de México y nuestra tarea fundamental constitucionalmente es la aprobación del presupuesto y vigilar el correcto uso de los recursos públicos. Dicho sea de paso, en las siguientes semanas habremos de abordar la calificación de la Cuenta Pública y la discusión del Proyecto de Presupuesto que ha presentado la Titular del Ejecutivo del Estado.</w:t>
      </w:r>
    </w:p>
    <w:p w14:paraId="000E31B0"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Compañeras y compañeros:</w:t>
      </w:r>
    </w:p>
    <w:p w14:paraId="3B94E86E"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Fue, se dio cita, se emplazó a sesión de Cabildo del Municipio más grande de nuestra Entidad, que es el Municipio de Ecatepec, para sesionar el pasado 26 de octubre en una sesión vía Zoom. Participarles que el 98% de las sesiones del actual Gobierno han sido en Zoom, no hay sesiones presenciales ni mucho menos públicas, y en un horario a las cuatro de la mañana. Repito, reunión en Zoom, cuatro de la mañana, y se les proporcionó a los ediles integrantes del Cabildo la documentación que acreditaba los puntos que se había que desahogar minutos antes de la sesión, como suele suceder.</w:t>
      </w:r>
    </w:p>
    <w:p w14:paraId="5AA5A658"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 xml:space="preserve">Y en el punto número 5 de esta sesión, se plantea la aprobación de un Reglamento que resulta, advierto, tener contradicciones. En este Reglamento, que fue aprobado por mayoría, se plantea, por ejemplo, a 63 días de concluir el actual administración, repito, a 63 días de concluir la actual administración, crear un fideicomiso para apoyar a los hijos de trabajadores del Ayuntamiento; generar un fondo de retiro retroactivo al primero de enero del 24 para integrantes del Ayuntamiento, directores, subdirectores, jefes de departamento y jefes de oficina; facultar al </w:t>
      </w:r>
      <w:r w:rsidRPr="00C431FE">
        <w:rPr>
          <w:rFonts w:ascii="Times New Roman" w:hAnsi="Times New Roman" w:cs="Times New Roman"/>
          <w:sz w:val="24"/>
          <w:szCs w:val="24"/>
        </w:rPr>
        <w:lastRenderedPageBreak/>
        <w:t>Presidente para apoyar a comunidades y pueblos originarios en sus fiestas patronales. A 63 días de dejar la Administración.</w:t>
      </w:r>
    </w:p>
    <w:p w14:paraId="1FEB520A"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 xml:space="preserve">Debo advertir </w:t>
      </w:r>
      <w:proofErr w:type="gramStart"/>
      <w:r w:rsidRPr="00C431FE">
        <w:rPr>
          <w:rFonts w:ascii="Times New Roman" w:hAnsi="Times New Roman" w:cs="Times New Roman"/>
          <w:sz w:val="24"/>
          <w:szCs w:val="24"/>
        </w:rPr>
        <w:t>que</w:t>
      </w:r>
      <w:proofErr w:type="gramEnd"/>
      <w:r w:rsidRPr="00C431FE">
        <w:rPr>
          <w:rFonts w:ascii="Times New Roman" w:hAnsi="Times New Roman" w:cs="Times New Roman"/>
          <w:sz w:val="24"/>
          <w:szCs w:val="24"/>
        </w:rPr>
        <w:t xml:space="preserve"> en este mismo recinto, en la Legislatura LVIII, discutíamos la Ley de Disciplina Financiera, que precisamente buscaba plantearnos cómo limitar los excesos de gobiernos que contrataban deudas con bancos, con la banca privada, a tasas de interés que no correspondían a un crédito accesible, o los excesos de créditos, o cómo se contrataba a días, horas de concluir una Administración contratos que evidentemente pegaban a la Administración entrante.</w:t>
      </w:r>
    </w:p>
    <w:p w14:paraId="21B71BD5"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 xml:space="preserve">En el artículo 30 de la ley referida, en la fracción II, se establece que toda Administración Municipal no podrá contratar ni pagar ninguna nueva prestación hasta en tanto no rebase el día 90 para dejar su encargo. Estamos hablando de 63, 62 días que violenta evidentemente </w:t>
      </w:r>
      <w:r w:rsidRPr="00C431FE">
        <w:t xml:space="preserve">la </w:t>
      </w:r>
      <w:r w:rsidRPr="00C431FE">
        <w:rPr>
          <w:rFonts w:ascii="Times New Roman" w:hAnsi="Times New Roman" w:cs="Times New Roman"/>
          <w:sz w:val="24"/>
          <w:szCs w:val="24"/>
        </w:rPr>
        <w:t>Ley de Disciplina Financiera en el artículo 30 fracción II.</w:t>
      </w:r>
    </w:p>
    <w:p w14:paraId="08B377D3" w14:textId="77777777" w:rsidR="006E13C0" w:rsidRPr="00C431FE" w:rsidRDefault="006E13C0" w:rsidP="0061081E">
      <w:pPr>
        <w:pStyle w:val="Sinespaciado"/>
        <w:jc w:val="both"/>
      </w:pPr>
      <w:r w:rsidRPr="00C431FE">
        <w:tab/>
        <w:t xml:space="preserve">Mi obligación como legislador del Municipio más grande de este Estado, que tiene un enorme rezago social en materia de falta de agua, de servicios públicos, de bacheo, de inseguridad, de falta de programas sociales, de adeudos de pasivos con proveedores, con la Comisión Federal de Electricidad, con el </w:t>
      </w:r>
      <w:proofErr w:type="spellStart"/>
      <w:r w:rsidRPr="00C431FE">
        <w:t>Issemym</w:t>
      </w:r>
      <w:proofErr w:type="spellEnd"/>
      <w:r w:rsidRPr="00C431FE">
        <w:t>, con el SAT, con trabajadores de confianza, con trabajadores sindicalizados, con prestadores de servicios, somos el número uno en juicios en el Tribunal de Justicia Administrativa, Laboral y en el Poder Judicial, en términos de procedimientos mercantiles o juicios en materia mercantil.</w:t>
      </w:r>
    </w:p>
    <w:p w14:paraId="68088B07" w14:textId="77777777" w:rsidR="006E13C0" w:rsidRPr="00C431FE" w:rsidRDefault="006E13C0" w:rsidP="0061081E">
      <w:pPr>
        <w:pStyle w:val="Sinespaciado"/>
        <w:jc w:val="both"/>
      </w:pPr>
      <w:r w:rsidRPr="00C431FE">
        <w:tab/>
        <w:t xml:space="preserve"> Mi obligación es aquí, compañeras y compañeros, exponer un problema que, advierto, contraviene la legalidad, y para eso se crearon instituciones que han hecho correctamente bien su trabajo: la Contraloría del Poder Legislativo, el Órgano Superior de Fiscalización y, desde luego, el Comité Coordinador Anticorrupción, que a partir de la reforma del año 2017 que se crea el nuevo Sistema Anticorrupción del Estado, se integra por cuatro titulares de distintas dependencias y tienen la obligación de conocer cualquier irregularidad que se pueda presumir.</w:t>
      </w:r>
    </w:p>
    <w:p w14:paraId="2ACA8048" w14:textId="77777777" w:rsidR="006E13C0" w:rsidRPr="00C431FE" w:rsidRDefault="006E13C0" w:rsidP="0061081E">
      <w:pPr>
        <w:pStyle w:val="Sinespaciado"/>
        <w:jc w:val="both"/>
      </w:pPr>
      <w:r w:rsidRPr="00C431FE">
        <w:tab/>
        <w:t>Dicho esto, compañeras y compañeros, vengo ante esta Soberanía, a este Pleno, a plantear que hay un tema que fue votado, si bien por mayoría, por un órgano constitucional, pero que, presumo, contraviene la legalidad. Es una presunción, no soy un juez, es una presunción y, por ello le exhorto, por ello le exhorto a las autoridades antes referidas para efecto de que pueda solicitar el informe justificado, conocer la motivación, la fundamentación y, de no existir ninguna contravención normativa, no debiera de haber aquí ningún sobresalto o cualquier persona que esté del lado de la legalidad debiera de apoyar este punto de acuerdo.</w:t>
      </w:r>
    </w:p>
    <w:p w14:paraId="35A823D9" w14:textId="77777777" w:rsidR="006E13C0" w:rsidRPr="00C431FE" w:rsidRDefault="006E13C0" w:rsidP="0061081E">
      <w:pPr>
        <w:pStyle w:val="Sinespaciado"/>
        <w:jc w:val="both"/>
      </w:pPr>
      <w:r w:rsidRPr="00C431FE">
        <w:tab/>
        <w:t>Si no estamos justiciando a nadie, estamos planteando que hay una contravención y queremos que sea investigada, y si no existe ninguna contravención, se hará un informe que se tendrá que entregar al Presidente en su oportunidad, refiriendo que se cumplió con la legalidad puntual y que no hay ninguna contravención. De lo contrario, también se tendrá que informar que hay una contravención y se tendrá que corregir, compañeras y compañeros.</w:t>
      </w:r>
    </w:p>
    <w:p w14:paraId="0E73FF92" w14:textId="77777777" w:rsidR="006E13C0" w:rsidRPr="00C431FE" w:rsidRDefault="006E13C0" w:rsidP="0061081E">
      <w:pPr>
        <w:pStyle w:val="Sinespaciado"/>
        <w:jc w:val="both"/>
      </w:pPr>
      <w:r w:rsidRPr="00C431FE">
        <w:tab/>
        <w:t>Con esto concluyo. El legislador tiene que entender que esta facultad constitucional que estamos aquí para dar cumplimiento, que es el tema de la aprobación del presupuesto y de la correcta vigilancia del uso de los recursos públicos, no debe ser una simulación.</w:t>
      </w:r>
    </w:p>
    <w:p w14:paraId="13203F4F" w14:textId="77777777" w:rsidR="006E13C0" w:rsidRPr="00C431FE" w:rsidRDefault="006E13C0" w:rsidP="0061081E">
      <w:pPr>
        <w:pStyle w:val="Sinespaciado"/>
        <w:jc w:val="both"/>
      </w:pPr>
      <w:r w:rsidRPr="00C431FE">
        <w:tab/>
        <w:t>Cuando nosotros advirtamos de una eventualidad de esta naturaleza, tenemos que venir aquí a exponer, aunque sea de nuestro partido, compañeras y compañeros, porque representamos al pueblo, a la colectividad.</w:t>
      </w:r>
    </w:p>
    <w:p w14:paraId="5729872D" w14:textId="77777777" w:rsidR="006E13C0" w:rsidRPr="00C431FE" w:rsidRDefault="006E13C0" w:rsidP="0061081E">
      <w:pPr>
        <w:pStyle w:val="Sinespaciado"/>
        <w:jc w:val="both"/>
      </w:pPr>
      <w:r w:rsidRPr="00C431FE">
        <w:tab/>
        <w:t>Ojalá, les invito a que respaldemos el punto de acuerdo que se plantea sea de urgente y obvia resolución y que se esclarezca esta sesión del pasado 26 de octubre, cuatro de la mañana en Zoom, en el artículo número 5 de este Reglamento, que ha generado una polémica social y advierte probables violaciones.</w:t>
      </w:r>
    </w:p>
    <w:p w14:paraId="6F339C24" w14:textId="77777777" w:rsidR="006E13C0" w:rsidRPr="00C431FE" w:rsidRDefault="006E13C0" w:rsidP="0061081E">
      <w:pPr>
        <w:pStyle w:val="Sinespaciado"/>
        <w:jc w:val="both"/>
      </w:pPr>
      <w:r w:rsidRPr="00C431FE">
        <w:tab/>
        <w:t>Por su atención, muchas gracias, compañeras y compañeros.</w:t>
      </w:r>
    </w:p>
    <w:p w14:paraId="2FA65EDF" w14:textId="77777777" w:rsidR="00887FA8" w:rsidRDefault="00887FA8" w:rsidP="00A57BDC">
      <w:pPr>
        <w:spacing w:after="0" w:line="240" w:lineRule="auto"/>
        <w:jc w:val="center"/>
        <w:rPr>
          <w:rFonts w:ascii="Times New Roman" w:hAnsi="Times New Roman" w:cs="Times New Roman"/>
          <w:sz w:val="24"/>
          <w:szCs w:val="24"/>
        </w:rPr>
        <w:sectPr w:rsidR="00887FA8" w:rsidSect="0061081E">
          <w:headerReference w:type="default" r:id="rId43"/>
          <w:footerReference w:type="default" r:id="rId44"/>
          <w:footnotePr>
            <w:pos w:val="beneathText"/>
            <w:numRestart w:val="eachSect"/>
          </w:footnotePr>
          <w:pgSz w:w="12240" w:h="15840" w:code="1"/>
          <w:pgMar w:top="1134" w:right="1134" w:bottom="1134" w:left="1701" w:header="709" w:footer="709" w:gutter="0"/>
          <w:cols w:space="708"/>
          <w:docGrid w:linePitch="360"/>
        </w:sectPr>
      </w:pPr>
    </w:p>
    <w:p w14:paraId="5E1A312C" w14:textId="30B8767D" w:rsidR="00A57BDC" w:rsidRPr="00A57BDC" w:rsidRDefault="00A57BDC" w:rsidP="00A57BDC">
      <w:pPr>
        <w:spacing w:after="0" w:line="240" w:lineRule="auto"/>
        <w:jc w:val="center"/>
        <w:rPr>
          <w:rFonts w:ascii="Times New Roman" w:hAnsi="Times New Roman" w:cs="Times New Roman"/>
          <w:sz w:val="24"/>
          <w:szCs w:val="24"/>
        </w:rPr>
      </w:pPr>
    </w:p>
    <w:p w14:paraId="2DDD40EC" w14:textId="77777777" w:rsidR="00A57BDC" w:rsidRPr="00A57BDC" w:rsidRDefault="00A57BDC" w:rsidP="00A57BDC">
      <w:pPr>
        <w:spacing w:after="0" w:line="240" w:lineRule="auto"/>
        <w:jc w:val="center"/>
        <w:rPr>
          <w:rFonts w:ascii="Times New Roman" w:hAnsi="Times New Roman" w:cs="Times New Roman"/>
          <w:i/>
          <w:sz w:val="24"/>
          <w:szCs w:val="24"/>
        </w:rPr>
      </w:pPr>
      <w:r w:rsidRPr="00A57BDC">
        <w:rPr>
          <w:rFonts w:ascii="Times New Roman" w:hAnsi="Times New Roman" w:cs="Times New Roman"/>
          <w:i/>
          <w:sz w:val="24"/>
          <w:szCs w:val="24"/>
        </w:rPr>
        <w:t>(Se inserta documento)</w:t>
      </w:r>
    </w:p>
    <w:p w14:paraId="1C1072B5" w14:textId="77777777" w:rsidR="00A57BDC" w:rsidRPr="00A57BDC" w:rsidRDefault="00A57BDC" w:rsidP="00A57BDC">
      <w:pPr>
        <w:spacing w:after="0" w:line="240" w:lineRule="auto"/>
        <w:jc w:val="center"/>
        <w:rPr>
          <w:rFonts w:ascii="Times New Roman" w:hAnsi="Times New Roman" w:cs="Times New Roman"/>
          <w:sz w:val="24"/>
          <w:szCs w:val="24"/>
        </w:rPr>
      </w:pPr>
    </w:p>
    <w:p w14:paraId="785D2847" w14:textId="77777777" w:rsidR="00A57BDC" w:rsidRPr="00A57BDC" w:rsidRDefault="00A57BDC" w:rsidP="00A57BDC">
      <w:pPr>
        <w:spacing w:after="0" w:line="240" w:lineRule="auto"/>
        <w:jc w:val="right"/>
        <w:rPr>
          <w:rFonts w:ascii="Times New Roman" w:eastAsia="Times New Roman" w:hAnsi="Times New Roman" w:cs="Times New Roman"/>
          <w:sz w:val="24"/>
          <w:szCs w:val="24"/>
          <w:lang w:eastAsia="es-ES"/>
        </w:rPr>
      </w:pPr>
      <w:r w:rsidRPr="00A57BDC">
        <w:rPr>
          <w:rFonts w:ascii="Times New Roman" w:eastAsia="Times New Roman" w:hAnsi="Times New Roman" w:cs="Times New Roman"/>
          <w:sz w:val="24"/>
          <w:szCs w:val="24"/>
          <w:lang w:eastAsia="es-ES"/>
        </w:rPr>
        <w:t>Toluca de Lerdo, México, a 11 de noviembre de 2024.</w:t>
      </w:r>
    </w:p>
    <w:p w14:paraId="28DF2F38" w14:textId="77777777" w:rsidR="00A57BDC" w:rsidRPr="00A57BDC" w:rsidRDefault="00A57BDC" w:rsidP="00A57BDC">
      <w:pPr>
        <w:spacing w:after="0" w:line="240" w:lineRule="auto"/>
        <w:jc w:val="both"/>
        <w:rPr>
          <w:rFonts w:ascii="Times New Roman" w:eastAsia="Times New Roman" w:hAnsi="Times New Roman" w:cs="Times New Roman"/>
          <w:sz w:val="24"/>
          <w:szCs w:val="24"/>
          <w:lang w:eastAsia="es-ES"/>
        </w:rPr>
      </w:pPr>
    </w:p>
    <w:p w14:paraId="1E739C15" w14:textId="77777777" w:rsidR="00A57BDC" w:rsidRPr="00A57BDC" w:rsidRDefault="00A57BDC" w:rsidP="00A57BDC">
      <w:pPr>
        <w:spacing w:after="0" w:line="240" w:lineRule="auto"/>
        <w:ind w:right="4474"/>
        <w:jc w:val="both"/>
        <w:rPr>
          <w:rFonts w:ascii="Times New Roman" w:eastAsia="Times New Roman" w:hAnsi="Times New Roman" w:cs="Times New Roman"/>
          <w:b/>
          <w:bCs/>
          <w:sz w:val="24"/>
          <w:szCs w:val="24"/>
          <w:lang w:val="es-ES_tradnl" w:eastAsia="es-ES"/>
        </w:rPr>
      </w:pPr>
      <w:r w:rsidRPr="00A57BDC">
        <w:rPr>
          <w:rFonts w:ascii="Times New Roman" w:eastAsia="Times New Roman" w:hAnsi="Times New Roman" w:cs="Times New Roman"/>
          <w:b/>
          <w:bCs/>
          <w:sz w:val="24"/>
          <w:szCs w:val="24"/>
          <w:lang w:val="es-ES_tradnl" w:eastAsia="es-ES"/>
        </w:rPr>
        <w:t xml:space="preserve">LICENCIADO </w:t>
      </w:r>
      <w:bookmarkStart w:id="3" w:name="_Hlk181902318"/>
      <w:r w:rsidRPr="00A57BDC">
        <w:rPr>
          <w:rFonts w:ascii="Times New Roman" w:eastAsia="Times New Roman" w:hAnsi="Times New Roman" w:cs="Times New Roman"/>
          <w:b/>
          <w:bCs/>
          <w:sz w:val="24"/>
          <w:szCs w:val="24"/>
          <w:lang w:val="es-ES_tradnl" w:eastAsia="es-ES"/>
        </w:rPr>
        <w:t>MAURILIO HERNÁNDEZ GONZÁLEZ</w:t>
      </w:r>
      <w:bookmarkEnd w:id="3"/>
      <w:r w:rsidRPr="00A57BDC">
        <w:rPr>
          <w:rFonts w:ascii="Times New Roman" w:eastAsia="Times New Roman" w:hAnsi="Times New Roman" w:cs="Times New Roman"/>
          <w:b/>
          <w:bCs/>
          <w:sz w:val="24"/>
          <w:szCs w:val="24"/>
          <w:lang w:val="es-ES_tradnl" w:eastAsia="es-ES"/>
        </w:rPr>
        <w:t>.</w:t>
      </w:r>
    </w:p>
    <w:p w14:paraId="7507DFCA" w14:textId="77777777" w:rsidR="00A57BDC" w:rsidRPr="00A57BDC" w:rsidRDefault="00A57BDC" w:rsidP="00A57BDC">
      <w:pPr>
        <w:spacing w:after="0" w:line="240" w:lineRule="auto"/>
        <w:ind w:right="4474"/>
        <w:jc w:val="both"/>
        <w:rPr>
          <w:rFonts w:ascii="Times New Roman" w:eastAsia="Times New Roman" w:hAnsi="Times New Roman" w:cs="Times New Roman"/>
          <w:b/>
          <w:bCs/>
          <w:sz w:val="24"/>
          <w:szCs w:val="24"/>
          <w:lang w:val="es-ES_tradnl" w:eastAsia="es-ES"/>
        </w:rPr>
      </w:pPr>
      <w:r w:rsidRPr="00A57BDC">
        <w:rPr>
          <w:rFonts w:ascii="Times New Roman" w:eastAsia="Times New Roman" w:hAnsi="Times New Roman" w:cs="Times New Roman"/>
          <w:b/>
          <w:bCs/>
          <w:sz w:val="24"/>
          <w:szCs w:val="24"/>
          <w:lang w:val="es-ES_tradnl" w:eastAsia="es-ES"/>
        </w:rPr>
        <w:t>DIPUTADO PRESIDENTE DE LA MESA DIRECTIVA EN LA H. LXII LEGISLATURA DEL ESTADO DE MÉXICO.</w:t>
      </w:r>
    </w:p>
    <w:p w14:paraId="4A21509A" w14:textId="77777777" w:rsidR="00A57BDC" w:rsidRPr="00A57BDC" w:rsidRDefault="00A57BDC" w:rsidP="00A57BDC">
      <w:pPr>
        <w:spacing w:after="0" w:line="240" w:lineRule="auto"/>
        <w:ind w:right="4474"/>
        <w:jc w:val="both"/>
        <w:rPr>
          <w:rFonts w:ascii="Times New Roman" w:eastAsia="Times New Roman" w:hAnsi="Times New Roman" w:cs="Times New Roman"/>
          <w:sz w:val="24"/>
          <w:szCs w:val="24"/>
          <w:lang w:val="es-ES_tradnl" w:eastAsia="es-ES"/>
        </w:rPr>
      </w:pPr>
    </w:p>
    <w:p w14:paraId="7B1E0679" w14:textId="77777777" w:rsidR="00A57BDC" w:rsidRPr="00A57BDC" w:rsidRDefault="00A57BDC" w:rsidP="00A57BDC">
      <w:pPr>
        <w:spacing w:after="0" w:line="240" w:lineRule="auto"/>
        <w:jc w:val="both"/>
        <w:rPr>
          <w:rFonts w:ascii="Times New Roman" w:eastAsia="Times New Roman" w:hAnsi="Times New Roman" w:cs="Times New Roman"/>
          <w:b/>
          <w:sz w:val="24"/>
          <w:szCs w:val="24"/>
          <w:lang w:val="es-ES_tradnl" w:eastAsia="es-ES"/>
        </w:rPr>
      </w:pPr>
      <w:r w:rsidRPr="00A57BDC">
        <w:rPr>
          <w:rFonts w:ascii="Times New Roman" w:eastAsia="Times New Roman" w:hAnsi="Times New Roman" w:cs="Times New Roman"/>
          <w:b/>
          <w:sz w:val="24"/>
          <w:szCs w:val="24"/>
          <w:lang w:val="es-ES_tradnl" w:eastAsia="es-ES"/>
        </w:rPr>
        <w:t>PRESENTE:</w:t>
      </w:r>
    </w:p>
    <w:p w14:paraId="629D3028" w14:textId="77777777" w:rsidR="00A57BDC" w:rsidRPr="00A57BDC" w:rsidRDefault="00A57BDC" w:rsidP="00A57BDC">
      <w:pPr>
        <w:spacing w:after="0" w:line="240" w:lineRule="auto"/>
        <w:jc w:val="both"/>
        <w:rPr>
          <w:rFonts w:ascii="Times New Roman" w:eastAsia="Times New Roman" w:hAnsi="Times New Roman" w:cs="Times New Roman"/>
          <w:b/>
          <w:sz w:val="24"/>
          <w:szCs w:val="24"/>
          <w:lang w:val="es-ES_tradnl" w:eastAsia="es-ES"/>
        </w:rPr>
      </w:pPr>
    </w:p>
    <w:p w14:paraId="434D4FCA" w14:textId="77777777" w:rsidR="00A57BDC" w:rsidRPr="00A57BDC" w:rsidRDefault="00A57BDC" w:rsidP="00A57BDC">
      <w:pPr>
        <w:spacing w:after="0" w:line="240" w:lineRule="auto"/>
        <w:jc w:val="both"/>
        <w:rPr>
          <w:rFonts w:ascii="Times New Roman" w:eastAsia="Times New Roman" w:hAnsi="Times New Roman" w:cs="Times New Roman"/>
          <w:bCs/>
          <w:color w:val="FF0000"/>
          <w:sz w:val="24"/>
          <w:szCs w:val="24"/>
          <w:lang w:eastAsia="es-ES"/>
        </w:rPr>
      </w:pPr>
      <w:r w:rsidRPr="00A57BDC">
        <w:rPr>
          <w:rFonts w:ascii="Times New Roman" w:eastAsia="Times New Roman" w:hAnsi="Times New Roman" w:cs="Times New Roman"/>
          <w:bCs/>
          <w:sz w:val="24"/>
          <w:szCs w:val="24"/>
          <w:lang w:eastAsia="es-ES"/>
        </w:rPr>
        <w:t xml:space="preserve">En conformidad con las disposiciones previstas en los artículos 55, 57 y 61, fracción I, de la Constitución Política del Estado Libre y Soberano de México; 38, fracción IV y 83 de la Ley Orgánica del Poder Legislativo del Estado Libre y Soberano de México, artículos 72 y 74 del Reglamento del Poder Legislativo del Estado Libre y Soberano de México, por los cuales se confieren las funciones y atribuciones de quien suscribe, Diputado </w:t>
      </w:r>
      <w:r w:rsidRPr="00A57BDC">
        <w:rPr>
          <w:rFonts w:ascii="Times New Roman" w:eastAsia="Times New Roman" w:hAnsi="Times New Roman" w:cs="Times New Roman"/>
          <w:b/>
          <w:bCs/>
          <w:sz w:val="24"/>
          <w:szCs w:val="24"/>
          <w:lang w:eastAsia="es-ES"/>
        </w:rPr>
        <w:t>Octavio Martínez Vargas</w:t>
      </w:r>
      <w:r w:rsidRPr="00A57BDC">
        <w:rPr>
          <w:rFonts w:ascii="Times New Roman" w:eastAsia="Times New Roman" w:hAnsi="Times New Roman" w:cs="Times New Roman"/>
          <w:bCs/>
          <w:sz w:val="24"/>
          <w:szCs w:val="24"/>
          <w:lang w:eastAsia="es-ES"/>
        </w:rPr>
        <w:t xml:space="preserve">, en representación del Grupo Parlamentario del Movimiento de Regeneración Nacional, me permito presentar para la consideración de esta Honorable Asamblea el presente </w:t>
      </w:r>
      <w:r w:rsidRPr="00A57BDC">
        <w:rPr>
          <w:rFonts w:ascii="Times New Roman" w:eastAsia="Times New Roman" w:hAnsi="Times New Roman" w:cs="Times New Roman"/>
          <w:b/>
          <w:bCs/>
          <w:sz w:val="24"/>
          <w:szCs w:val="24"/>
          <w:lang w:eastAsia="es-ES"/>
        </w:rPr>
        <w:t xml:space="preserve">Punto de Acuerdo de urgente y obvia resolución </w:t>
      </w:r>
      <w:r w:rsidRPr="00A57BDC">
        <w:rPr>
          <w:rFonts w:ascii="Times New Roman" w:eastAsia="Times New Roman" w:hAnsi="Times New Roman" w:cs="Times New Roman"/>
          <w:sz w:val="24"/>
          <w:szCs w:val="24"/>
          <w:lang w:eastAsia="es-ES"/>
        </w:rPr>
        <w:t xml:space="preserve">por el que se exhorta de manera respetuosa a la Titular del Órgano Superior de Fiscalización del Estado de México (OSFEM), Doctora en Derecho </w:t>
      </w:r>
      <w:r w:rsidRPr="00A57BDC">
        <w:rPr>
          <w:rFonts w:ascii="Times New Roman" w:eastAsia="Times New Roman" w:hAnsi="Times New Roman" w:cs="Times New Roman"/>
          <w:sz w:val="24"/>
          <w:szCs w:val="24"/>
          <w:lang w:val="es-ES_tradnl" w:eastAsia="es-ES"/>
        </w:rPr>
        <w:t>Miroslava Carrillo Martínez, para que con las facultades, funciones y atribuciones que se le confirieron, realice la fiscalización de la entidad fiscalizable, el Cabildo del Ayuntamiento de Ecatepec de Morelos; al Titular de la Contraloría del Poder Legislativo del Estado de México, Licenciado Juan José Hernández Vences, y a los Señores Integrantes del Comité Coordinador del Sistema Anticorrupción del Estado de México y Municipios, a través de la Maestra María Guadalupe Olivo Torres, Presidenta del Comité Coordinador, para los efectos de verificar la probable existencia de contravenciones de las facultades de los integrantes del Cabildo del Ayuntamiento de Ecatepec de Morelos, en virtud de las siguientes:</w:t>
      </w:r>
    </w:p>
    <w:p w14:paraId="07FAC962" w14:textId="77777777" w:rsidR="00A57BDC" w:rsidRPr="00A57BDC" w:rsidRDefault="00A57BDC" w:rsidP="00A57BDC">
      <w:pPr>
        <w:spacing w:after="0" w:line="240" w:lineRule="auto"/>
        <w:jc w:val="both"/>
        <w:rPr>
          <w:rFonts w:ascii="Times New Roman" w:eastAsia="Times New Roman" w:hAnsi="Times New Roman" w:cs="Times New Roman"/>
          <w:b/>
          <w:bCs/>
          <w:sz w:val="24"/>
          <w:szCs w:val="24"/>
          <w:lang w:eastAsia="es-ES"/>
        </w:rPr>
      </w:pPr>
    </w:p>
    <w:p w14:paraId="3B0C75A4" w14:textId="77777777" w:rsidR="00A57BDC" w:rsidRPr="00A57BDC" w:rsidRDefault="00A57BDC" w:rsidP="00A57BDC">
      <w:pPr>
        <w:spacing w:after="0" w:line="240" w:lineRule="auto"/>
        <w:jc w:val="center"/>
        <w:rPr>
          <w:rFonts w:ascii="Times New Roman" w:eastAsia="Times New Roman" w:hAnsi="Times New Roman" w:cs="Times New Roman"/>
          <w:b/>
          <w:bCs/>
          <w:sz w:val="24"/>
          <w:szCs w:val="24"/>
          <w:lang w:eastAsia="es-ES"/>
        </w:rPr>
      </w:pPr>
      <w:r w:rsidRPr="00A57BDC">
        <w:rPr>
          <w:rFonts w:ascii="Times New Roman" w:eastAsia="Times New Roman" w:hAnsi="Times New Roman" w:cs="Times New Roman"/>
          <w:b/>
          <w:bCs/>
          <w:sz w:val="24"/>
          <w:szCs w:val="24"/>
          <w:lang w:eastAsia="es-ES"/>
        </w:rPr>
        <w:t>CONSIDERACIONES</w:t>
      </w:r>
    </w:p>
    <w:p w14:paraId="6809E187"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eastAsia="es-ES"/>
        </w:rPr>
      </w:pPr>
    </w:p>
    <w:p w14:paraId="5E1DE6C9" w14:textId="642340BF" w:rsidR="00A57BDC" w:rsidRPr="00A57BDC" w:rsidRDefault="00A57BDC" w:rsidP="00A57BDC">
      <w:pPr>
        <w:spacing w:after="0" w:line="240" w:lineRule="auto"/>
        <w:jc w:val="both"/>
        <w:rPr>
          <w:rFonts w:ascii="Times New Roman" w:eastAsia="Times New Roman" w:hAnsi="Times New Roman" w:cs="Times New Roman"/>
          <w:bCs/>
          <w:sz w:val="24"/>
          <w:szCs w:val="24"/>
          <w:lang w:eastAsia="es-ES"/>
        </w:rPr>
      </w:pPr>
      <w:r w:rsidRPr="00A57BDC">
        <w:rPr>
          <w:rFonts w:ascii="Times New Roman" w:eastAsia="Times New Roman" w:hAnsi="Times New Roman" w:cs="Times New Roman"/>
          <w:bCs/>
          <w:sz w:val="24"/>
          <w:szCs w:val="24"/>
          <w:lang w:eastAsia="es-ES"/>
        </w:rPr>
        <w:t>1. El 2 de abril del año 2020, el Presidente de los Estados Unidos Mexicanos en funciones, Andrés Manuel López Obrador, emitió y ordenó la publicación en la edición vespertina del Diario Oficial de la Federación, el Decreto por el que se ordena la extinción o terminación de los fideicomisos públicos, mandatos públicos y análogos.</w:t>
      </w:r>
      <w:r w:rsidR="00C15E31">
        <w:rPr>
          <w:rFonts w:ascii="Times New Roman" w:eastAsia="Times New Roman" w:hAnsi="Times New Roman" w:cs="Times New Roman"/>
          <w:bCs/>
          <w:sz w:val="24"/>
          <w:szCs w:val="24"/>
          <w:lang w:eastAsia="es-ES"/>
        </w:rPr>
        <w:t xml:space="preserve"> </w:t>
      </w:r>
      <w:r w:rsidR="00C15E31" w:rsidRPr="00C15E31">
        <w:rPr>
          <w:rFonts w:ascii="Times New Roman" w:eastAsia="Times New Roman" w:hAnsi="Times New Roman" w:cs="Times New Roman"/>
          <w:bCs/>
          <w:sz w:val="24"/>
          <w:szCs w:val="24"/>
          <w:vertAlign w:val="superscript"/>
          <w:lang w:eastAsia="es-ES"/>
        </w:rPr>
        <w:t>1</w:t>
      </w:r>
    </w:p>
    <w:p w14:paraId="3C2B98B1"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eastAsia="es-ES"/>
        </w:rPr>
      </w:pPr>
    </w:p>
    <w:p w14:paraId="6F8D98D0" w14:textId="3DC82B29" w:rsid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eastAsia="es-ES"/>
        </w:rPr>
        <w:t xml:space="preserve">El Decreto, hizo mención como considerando principal, </w:t>
      </w:r>
      <w:r w:rsidRPr="00A57BDC">
        <w:rPr>
          <w:rFonts w:ascii="Times New Roman" w:eastAsia="Times New Roman" w:hAnsi="Times New Roman" w:cs="Times New Roman"/>
          <w:b/>
          <w:sz w:val="24"/>
          <w:szCs w:val="24"/>
          <w:lang w:eastAsia="es-ES"/>
        </w:rPr>
        <w:t>el propósito del Gobierno Federal de conducirse con Austeridad Republicana</w:t>
      </w:r>
      <w:r w:rsidRPr="00A57BDC">
        <w:rPr>
          <w:rFonts w:ascii="Times New Roman" w:eastAsia="Times New Roman" w:hAnsi="Times New Roman" w:cs="Times New Roman"/>
          <w:bCs/>
          <w:sz w:val="24"/>
          <w:szCs w:val="24"/>
          <w:lang w:eastAsia="es-ES"/>
        </w:rPr>
        <w:t xml:space="preserve">, mediante una eficiente administración de los recursos, y para lo cual resultó necesario analizar la permanencia de los fideicomisos y fondos públicos existentes, ello en concordancia con </w:t>
      </w:r>
      <w:r w:rsidRPr="00A57BDC">
        <w:rPr>
          <w:rFonts w:ascii="Times New Roman" w:eastAsia="Times New Roman" w:hAnsi="Times New Roman" w:cs="Times New Roman"/>
          <w:bCs/>
          <w:sz w:val="24"/>
          <w:szCs w:val="24"/>
          <w:lang w:val="es-ES_tradnl" w:eastAsia="es-ES"/>
        </w:rPr>
        <w:t xml:space="preserve">el Plan Nacional de Desarrollo 2019-2024, en el que se dispuso como uno de sus principios rectores el de "Economía para el bienestar", a través del cual el Gobierno Federal se comprometió a retomar el camino del crecimiento con austeridad y </w:t>
      </w:r>
      <w:r w:rsidRPr="00A57BDC">
        <w:rPr>
          <w:rFonts w:ascii="Times New Roman" w:eastAsia="Times New Roman" w:hAnsi="Times New Roman" w:cs="Times New Roman"/>
          <w:b/>
          <w:sz w:val="24"/>
          <w:szCs w:val="24"/>
          <w:lang w:val="es-ES_tradnl" w:eastAsia="es-ES"/>
        </w:rPr>
        <w:t>sin corrupción</w:t>
      </w:r>
      <w:r w:rsidRPr="00A57BDC">
        <w:rPr>
          <w:rFonts w:ascii="Times New Roman" w:eastAsia="Times New Roman" w:hAnsi="Times New Roman" w:cs="Times New Roman"/>
          <w:bCs/>
          <w:sz w:val="24"/>
          <w:szCs w:val="24"/>
          <w:lang w:val="es-ES_tradnl" w:eastAsia="es-ES"/>
        </w:rPr>
        <w:t xml:space="preserve">, bajo la determinación del Gobierno de México que la Administración Pública Federal se conduzca con Austeridad Republicana, </w:t>
      </w:r>
      <w:r w:rsidRPr="00A57BDC">
        <w:rPr>
          <w:rFonts w:ascii="Times New Roman" w:eastAsia="Times New Roman" w:hAnsi="Times New Roman" w:cs="Times New Roman"/>
          <w:b/>
          <w:sz w:val="24"/>
          <w:szCs w:val="24"/>
          <w:lang w:val="es-ES_tradnl" w:eastAsia="es-ES"/>
        </w:rPr>
        <w:t>lo que implica combatir el despilfarro de los bienes y recursos nacionales</w:t>
      </w:r>
      <w:r w:rsidRPr="00A57BDC">
        <w:rPr>
          <w:rFonts w:ascii="Times New Roman" w:eastAsia="Times New Roman" w:hAnsi="Times New Roman" w:cs="Times New Roman"/>
          <w:bCs/>
          <w:sz w:val="24"/>
          <w:szCs w:val="24"/>
          <w:lang w:val="es-ES_tradnl" w:eastAsia="es-ES"/>
        </w:rPr>
        <w:t>, y la administración de los recursos con eficiencia, eficacia, economía, transparencia y honradez para satisfacer los objetivos a los que están destinados.</w:t>
      </w:r>
    </w:p>
    <w:p w14:paraId="432CA321" w14:textId="227AFDA9" w:rsidR="00C15E31" w:rsidRDefault="00C15E31" w:rsidP="00A57BDC">
      <w:pPr>
        <w:spacing w:after="0" w:line="240" w:lineRule="auto"/>
        <w:jc w:val="both"/>
        <w:rPr>
          <w:rFonts w:ascii="Times New Roman" w:eastAsia="Times New Roman" w:hAnsi="Times New Roman" w:cs="Times New Roman"/>
          <w:bCs/>
          <w:sz w:val="24"/>
          <w:szCs w:val="24"/>
          <w:lang w:val="es-ES_tradnl" w:eastAsia="es-ES"/>
        </w:rPr>
      </w:pPr>
    </w:p>
    <w:p w14:paraId="0CA94E3C" w14:textId="05C530A2"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 xml:space="preserve">2. En fecha 23 de febrero del año en curso, en la SEPTIMA SESIÓN EXTRAORDINARIA DE CABILDO del Ayuntamiento de Ecatepec de Morelos emitió los siguientes ACUERDOS DE </w:t>
      </w:r>
      <w:r w:rsidRPr="00A57BDC">
        <w:rPr>
          <w:rFonts w:ascii="Times New Roman" w:eastAsia="Times New Roman" w:hAnsi="Times New Roman" w:cs="Times New Roman"/>
          <w:bCs/>
          <w:sz w:val="24"/>
          <w:szCs w:val="24"/>
          <w:lang w:val="es-ES_tradnl" w:eastAsia="es-ES"/>
        </w:rPr>
        <w:lastRenderedPageBreak/>
        <w:t>CABILDO NÚMEROS: 012/2024, 013/2024, 014/2024 Y 015/2024, los cuales se publicaron en la Gaceta Municipal 2024</w:t>
      </w:r>
      <w:r w:rsidR="009817D8" w:rsidRPr="009817D8">
        <w:rPr>
          <w:rFonts w:ascii="Times New Roman" w:eastAsia="Times New Roman" w:hAnsi="Times New Roman" w:cs="Times New Roman"/>
          <w:bCs/>
          <w:sz w:val="24"/>
          <w:szCs w:val="24"/>
          <w:vertAlign w:val="superscript"/>
          <w:lang w:val="es-ES_tradnl" w:eastAsia="es-ES"/>
        </w:rPr>
        <w:t>2</w:t>
      </w:r>
      <w:r w:rsidRPr="00A57BDC">
        <w:rPr>
          <w:rFonts w:ascii="Times New Roman" w:eastAsia="Times New Roman" w:hAnsi="Times New Roman" w:cs="Times New Roman"/>
          <w:bCs/>
          <w:sz w:val="24"/>
          <w:szCs w:val="24"/>
          <w:lang w:val="es-ES_tradnl" w:eastAsia="es-ES"/>
        </w:rPr>
        <w:t>, Acuerdos en el que destaca el 012/2024, por su relevancia inmediata:</w:t>
      </w:r>
    </w:p>
    <w:p w14:paraId="562B05FF"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4B91FC4D" w14:textId="77777777" w:rsidR="00A57BDC" w:rsidRPr="00A57BDC" w:rsidRDefault="00A57BDC" w:rsidP="00A57BDC">
      <w:pPr>
        <w:numPr>
          <w:ilvl w:val="0"/>
          <w:numId w:val="3"/>
        </w:numPr>
        <w:spacing w:after="0" w:line="240" w:lineRule="auto"/>
        <w:contextualSpacing/>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 xml:space="preserve">ACUERDO DE CABILDO NÚMERO 012/2024, DICTADO EN LA SEPTIMA SESIÓN EXTRAORDINARIA, DE FECHA 23 DE FEBRERO DE 2024, </w:t>
      </w:r>
      <w:r w:rsidRPr="00A57BDC">
        <w:rPr>
          <w:rFonts w:ascii="Times New Roman" w:eastAsia="Times New Roman" w:hAnsi="Times New Roman" w:cs="Times New Roman"/>
          <w:b/>
          <w:i/>
          <w:iCs/>
          <w:sz w:val="24"/>
          <w:szCs w:val="24"/>
          <w:lang w:val="es-ES_tradnl" w:eastAsia="es-ES"/>
        </w:rPr>
        <w:t>POR EL QUE EL H. AYUNTAMIENTO DE ECATEPEC DE MORELOS</w:t>
      </w:r>
      <w:r w:rsidRPr="00A57BDC">
        <w:rPr>
          <w:rFonts w:ascii="Times New Roman" w:eastAsia="Times New Roman" w:hAnsi="Times New Roman" w:cs="Times New Roman"/>
          <w:bCs/>
          <w:i/>
          <w:iCs/>
          <w:sz w:val="24"/>
          <w:szCs w:val="24"/>
          <w:lang w:val="es-ES_tradnl" w:eastAsia="es-ES"/>
        </w:rPr>
        <w:t xml:space="preserve">, ESTADO DE MÉXICO; </w:t>
      </w:r>
      <w:r w:rsidRPr="00A57BDC">
        <w:rPr>
          <w:rFonts w:ascii="Times New Roman" w:eastAsia="Times New Roman" w:hAnsi="Times New Roman" w:cs="Times New Roman"/>
          <w:b/>
          <w:i/>
          <w:iCs/>
          <w:sz w:val="24"/>
          <w:szCs w:val="24"/>
          <w:lang w:val="es-ES_tradnl" w:eastAsia="es-ES"/>
        </w:rPr>
        <w:t>APRUEBA EL PRESUPUESTO DEFINITIVO DE INGRESOS Y EGRESOS PARA EL EJERCICIO FISCAL 2024 DE ECATEPEC DE MORELOS</w:t>
      </w:r>
      <w:r w:rsidRPr="00A57BDC">
        <w:rPr>
          <w:rFonts w:ascii="Times New Roman" w:eastAsia="Times New Roman" w:hAnsi="Times New Roman" w:cs="Times New Roman"/>
          <w:bCs/>
          <w:i/>
          <w:iCs/>
          <w:sz w:val="24"/>
          <w:szCs w:val="24"/>
          <w:lang w:val="es-ES_tradnl" w:eastAsia="es-ES"/>
        </w:rPr>
        <w:t>, ESTADO DE MÉXICO. APROBADO POR MAYORIA DE VOTOS DE LOS EDILES PRESENTES A LA DISTANCIA, CON 12 VOTOS A FAVOR Y DOS EN CONTRA DE LOS CC. CLAUDIA CARMEN FRAGOSO LÓPEZ, SEXTA REGIDORA Y FERNANDO EDUARDO MARTÍNEZ VARGAS, DÉCIMO SEGUNDO REGIDOR.</w:t>
      </w:r>
    </w:p>
    <w:p w14:paraId="3A88E8B2" w14:textId="62457D98" w:rsidR="00A57BDC" w:rsidRPr="007F0F74" w:rsidRDefault="00A57BDC" w:rsidP="00A57BDC">
      <w:pPr>
        <w:numPr>
          <w:ilvl w:val="0"/>
          <w:numId w:val="3"/>
        </w:numPr>
        <w:spacing w:after="0" w:line="240" w:lineRule="auto"/>
        <w:contextualSpacing/>
        <w:jc w:val="both"/>
        <w:rPr>
          <w:rFonts w:ascii="Times New Roman" w:eastAsia="Times New Roman" w:hAnsi="Times New Roman" w:cs="Times New Roman"/>
          <w:bCs/>
          <w:i/>
          <w:iCs/>
          <w:sz w:val="24"/>
          <w:szCs w:val="24"/>
          <w:lang w:eastAsia="es-ES"/>
        </w:rPr>
      </w:pPr>
      <w:r w:rsidRPr="00A57BDC">
        <w:rPr>
          <w:rFonts w:ascii="Times New Roman" w:eastAsia="Times New Roman" w:hAnsi="Times New Roman" w:cs="Times New Roman"/>
          <w:bCs/>
          <w:i/>
          <w:iCs/>
          <w:sz w:val="24"/>
          <w:szCs w:val="24"/>
          <w:lang w:val="es-ES_tradnl" w:eastAsia="es-ES"/>
        </w:rPr>
        <w:t>ACUERDO DE CABILDO NÚMERO 013/2024, DICTADO EN LA SÉPTIMA SESIÓN EXTRAORDINARIA, DE FECHA 23 DE FEBRERO DE 2024, POR EL QUE EL H. AYUNTAMIENTO DE ECATEPEC DE MORELOS, ESTADO DE MÉXICO; APRUEBA LAS REGLAS DE OPERACIÓN DEL PROGRAMA SOCIAL DENOMINADO “LA VALEDORA” PARA EL EJERCICIO FISCAL 2024. APROBADO POR MAYORIA DE VOTOS DE LOS EDILES PRESENTES A LA DISTANCIA, CON 12 VOTOS A FAVOR Y DOS EN CONTRA DE LOS CC. CLAUDIA CARMEN FRAGOSO LÓPEZ, SEXTA REGIDORA Y FERNANDO EDUARDO MARTÍNEZ VARGAS, DÉCIMO SEGUNDO REGIDOR.</w:t>
      </w:r>
    </w:p>
    <w:p w14:paraId="1EF02A47" w14:textId="0144DD29" w:rsidR="007F0F74" w:rsidRDefault="007F0F74" w:rsidP="007F0F74">
      <w:pPr>
        <w:spacing w:after="0" w:line="240" w:lineRule="auto"/>
        <w:contextualSpacing/>
        <w:jc w:val="both"/>
        <w:rPr>
          <w:rFonts w:ascii="Times New Roman" w:eastAsia="Times New Roman" w:hAnsi="Times New Roman" w:cs="Times New Roman"/>
          <w:bCs/>
          <w:i/>
          <w:iCs/>
          <w:sz w:val="24"/>
          <w:szCs w:val="24"/>
          <w:lang w:eastAsia="es-ES"/>
        </w:rPr>
      </w:pPr>
    </w:p>
    <w:p w14:paraId="75D2119D" w14:textId="3721AC31" w:rsidR="00CF7C87" w:rsidRPr="00CF7C87" w:rsidRDefault="00CF7C87" w:rsidP="00CF7C87">
      <w:pPr>
        <w:spacing w:after="0" w:line="240" w:lineRule="auto"/>
        <w:rPr>
          <w:rFonts w:ascii="Aptos" w:eastAsia="Times New Roman" w:hAnsi="Aptos" w:cs="Times New Roman"/>
          <w:sz w:val="20"/>
          <w:szCs w:val="20"/>
          <w:lang w:val="es-ES_tradnl" w:eastAsia="es-ES"/>
        </w:rPr>
      </w:pPr>
      <w:r>
        <w:rPr>
          <w:rFonts w:ascii="Aptos" w:eastAsia="Times New Roman" w:hAnsi="Aptos" w:cs="Times New Roman"/>
          <w:sz w:val="20"/>
          <w:szCs w:val="20"/>
          <w:vertAlign w:val="superscript"/>
          <w:lang w:val="es-ES_tradnl" w:eastAsia="es-ES"/>
        </w:rPr>
        <w:t>1</w:t>
      </w:r>
      <w:r w:rsidRPr="00CF7C87">
        <w:rPr>
          <w:rFonts w:ascii="Aptos" w:eastAsia="Times New Roman" w:hAnsi="Aptos" w:cs="Times New Roman"/>
          <w:sz w:val="20"/>
          <w:szCs w:val="20"/>
          <w:lang w:val="es-ES_tradnl" w:eastAsia="es-ES"/>
        </w:rPr>
        <w:t xml:space="preserve"> Disponible en:</w:t>
      </w:r>
    </w:p>
    <w:p w14:paraId="16FAA1A8" w14:textId="77777777" w:rsidR="00CF7C87" w:rsidRPr="00CF7C87" w:rsidRDefault="00CF7C87" w:rsidP="00CF7C87">
      <w:pPr>
        <w:spacing w:after="0" w:line="240" w:lineRule="auto"/>
        <w:rPr>
          <w:rFonts w:ascii="Aptos" w:eastAsia="Times New Roman" w:hAnsi="Aptos" w:cs="Times New Roman"/>
          <w:sz w:val="20"/>
          <w:szCs w:val="20"/>
          <w:lang w:eastAsia="es-ES"/>
        </w:rPr>
      </w:pPr>
      <w:r w:rsidRPr="00CF7C87">
        <w:rPr>
          <w:rFonts w:ascii="Aptos" w:eastAsia="Times New Roman" w:hAnsi="Aptos" w:cs="Times New Roman"/>
          <w:sz w:val="20"/>
          <w:szCs w:val="20"/>
          <w:lang w:eastAsia="es-ES"/>
        </w:rPr>
        <w:t>https://www.dof.gob.mx/nota_detalle.php?codigo=5591085&amp;fecha=02/04/2020#gsc.tab=0</w:t>
      </w:r>
    </w:p>
    <w:p w14:paraId="281879FB" w14:textId="68BD4ECD" w:rsidR="00CF7C87" w:rsidRPr="00CF7C87" w:rsidRDefault="00CF7C87" w:rsidP="00CF7C87">
      <w:pPr>
        <w:spacing w:after="0" w:line="240" w:lineRule="auto"/>
        <w:rPr>
          <w:rFonts w:ascii="Aptos" w:eastAsia="Times New Roman" w:hAnsi="Aptos" w:cs="Times New Roman"/>
          <w:sz w:val="20"/>
          <w:szCs w:val="20"/>
          <w:lang w:val="es-ES_tradnl" w:eastAsia="es-ES"/>
        </w:rPr>
      </w:pPr>
      <w:r>
        <w:rPr>
          <w:rFonts w:ascii="Aptos" w:eastAsia="Times New Roman" w:hAnsi="Aptos" w:cs="Times New Roman"/>
          <w:sz w:val="20"/>
          <w:szCs w:val="20"/>
          <w:vertAlign w:val="superscript"/>
          <w:lang w:val="es-ES_tradnl" w:eastAsia="es-ES"/>
        </w:rPr>
        <w:t>2</w:t>
      </w:r>
      <w:r w:rsidRPr="00CF7C87">
        <w:rPr>
          <w:rFonts w:ascii="Aptos" w:eastAsia="Times New Roman" w:hAnsi="Aptos" w:cs="Times New Roman"/>
          <w:sz w:val="20"/>
          <w:szCs w:val="20"/>
          <w:lang w:val="es-ES_tradnl" w:eastAsia="es-ES"/>
        </w:rPr>
        <w:t xml:space="preserve"> Disponible en:</w:t>
      </w:r>
    </w:p>
    <w:p w14:paraId="4E0C64C1" w14:textId="77777777" w:rsidR="00CF7C87" w:rsidRPr="00CF7C87" w:rsidRDefault="00CF7C87" w:rsidP="00CF7C87">
      <w:pPr>
        <w:spacing w:after="0" w:line="240" w:lineRule="auto"/>
        <w:rPr>
          <w:rFonts w:ascii="Aptos" w:eastAsia="Times New Roman" w:hAnsi="Aptos" w:cs="Times New Roman"/>
          <w:sz w:val="20"/>
          <w:szCs w:val="20"/>
          <w:lang w:val="es-ES_tradnl" w:eastAsia="es-ES"/>
        </w:rPr>
      </w:pPr>
      <w:r w:rsidRPr="00CF7C87">
        <w:rPr>
          <w:rFonts w:ascii="Aptos" w:eastAsia="Times New Roman" w:hAnsi="Aptos" w:cs="Times New Roman"/>
          <w:sz w:val="20"/>
          <w:szCs w:val="20"/>
          <w:lang w:val="es-ES_tradnl" w:eastAsia="es-ES"/>
        </w:rPr>
        <w:t>https://ecatepec.gob.mx/documents/ley_reglamento/fBqBTwaIRcKWNUr1.pdf</w:t>
      </w:r>
    </w:p>
    <w:p w14:paraId="5E3062A3" w14:textId="77777777" w:rsidR="007F0F74" w:rsidRPr="00A57BDC" w:rsidRDefault="007F0F74" w:rsidP="007F0F74">
      <w:pPr>
        <w:spacing w:after="0" w:line="240" w:lineRule="auto"/>
        <w:contextualSpacing/>
        <w:jc w:val="both"/>
        <w:rPr>
          <w:rFonts w:ascii="Times New Roman" w:eastAsia="Times New Roman" w:hAnsi="Times New Roman" w:cs="Times New Roman"/>
          <w:bCs/>
          <w:i/>
          <w:iCs/>
          <w:sz w:val="24"/>
          <w:szCs w:val="24"/>
          <w:lang w:eastAsia="es-ES"/>
        </w:rPr>
      </w:pPr>
    </w:p>
    <w:p w14:paraId="3153BC86" w14:textId="77777777" w:rsidR="00A57BDC" w:rsidRPr="00A57BDC" w:rsidRDefault="00A57BDC" w:rsidP="00A57BDC">
      <w:pPr>
        <w:numPr>
          <w:ilvl w:val="0"/>
          <w:numId w:val="3"/>
        </w:numPr>
        <w:spacing w:after="0" w:line="240" w:lineRule="auto"/>
        <w:contextualSpacing/>
        <w:jc w:val="both"/>
        <w:rPr>
          <w:rFonts w:ascii="Times New Roman" w:eastAsia="Times New Roman" w:hAnsi="Times New Roman" w:cs="Times New Roman"/>
          <w:bCs/>
          <w:i/>
          <w:iCs/>
          <w:sz w:val="24"/>
          <w:szCs w:val="24"/>
          <w:lang w:eastAsia="es-ES"/>
        </w:rPr>
      </w:pPr>
      <w:r w:rsidRPr="00A57BDC">
        <w:rPr>
          <w:rFonts w:ascii="Times New Roman" w:eastAsia="Times New Roman" w:hAnsi="Times New Roman" w:cs="Times New Roman"/>
          <w:bCs/>
          <w:i/>
          <w:iCs/>
          <w:sz w:val="24"/>
          <w:szCs w:val="24"/>
          <w:lang w:val="es-ES_tradnl" w:eastAsia="es-ES"/>
        </w:rPr>
        <w:t>ACUERDO DE CABILDO NÚMERO 014/2024, DICTADO EN LA SÉPTIMA SESIÓN EXTRAORDINARIA, DE FECHA 23 DE FEBRERO DE 2024, POR EL QUE EL H, AYUNTAMIENTO DE ECATEPEC DE MORELOS, ESTADO DE MÉXICO APRUEBA Y AUTORIZA EL PROGRAMA SOCIAL DENOMINADO “ARCOÍRIS” Y, SUS REGLAS DE OPERACIÓN, PARA EL EJERCICIO FISCAL 2024. APROBADO POR MAYORIA DE VOTOS DE LOS EDILES PRESENTES A LA DISTANCIA, CON 12 VOTOS A FAVOR Y DOS EN CONTRA DE LOS CC. CLAUDIA CARMEN FRAGOSO LÓPEZ, SEXTA REGIDORA Y FERNANDO EDUARDO MARTÍNEZ VARGAS, DÉCIMO SEGUNDO REGIDOR.</w:t>
      </w:r>
    </w:p>
    <w:p w14:paraId="74741B92" w14:textId="77777777" w:rsidR="00A57BDC" w:rsidRPr="00A57BDC" w:rsidRDefault="00A57BDC" w:rsidP="00A57BDC">
      <w:pPr>
        <w:numPr>
          <w:ilvl w:val="0"/>
          <w:numId w:val="3"/>
        </w:numPr>
        <w:spacing w:after="0" w:line="240" w:lineRule="auto"/>
        <w:contextualSpacing/>
        <w:jc w:val="both"/>
        <w:rPr>
          <w:rFonts w:ascii="Times New Roman" w:eastAsia="Times New Roman" w:hAnsi="Times New Roman" w:cs="Times New Roman"/>
          <w:bCs/>
          <w:i/>
          <w:iCs/>
          <w:sz w:val="24"/>
          <w:szCs w:val="24"/>
          <w:lang w:eastAsia="es-ES"/>
        </w:rPr>
      </w:pPr>
      <w:r w:rsidRPr="00A57BDC">
        <w:rPr>
          <w:rFonts w:ascii="Times New Roman" w:eastAsia="Times New Roman" w:hAnsi="Times New Roman" w:cs="Times New Roman"/>
          <w:bCs/>
          <w:i/>
          <w:iCs/>
          <w:sz w:val="24"/>
          <w:szCs w:val="24"/>
          <w:lang w:val="es-ES_tradnl" w:eastAsia="es-ES"/>
        </w:rPr>
        <w:t xml:space="preserve">ACUERDO DE CABILDO NÚMERO 015/2024, DICTADO EN LA SÉPTIMA SESIÓN EXTRAORDINARIA, DE FECHA 23 DE FEBRERO DE 2024, POR LO QUE EL H. AYUNTAMIENTO DE ECATEPEC DE MORELOS, ESTADO DE MÉXICO; APRUEBA Y AUTORIZA EL CURSO GRATUITO PARA LA PREPARACIÓN AL CONCURSO DE ASIGNACIÓN A LA EDUCACIÓN MEDIA SUPERIOR, ORGANIZADO POR LA COMISIÓN METROPOLITANA DE INSTITUCIONES PÚBLICAS DE EDUCACIÓN MEDIA SUPERIOR (COMIPEMS), PARA EL AÑO 2024; IMPARTIDO POR EL COLEGIO NACIONAL DE MATEMÁTICAS (CONAMAT), A LOS ASPIRANTES A LA EDUCACIÓN NIVEL MEDIO SUPERIOR DEL MUNICIPIO DE ECATEPEC </w:t>
      </w:r>
      <w:r w:rsidRPr="00A57BDC">
        <w:rPr>
          <w:rFonts w:ascii="Times New Roman" w:eastAsia="Times New Roman" w:hAnsi="Times New Roman" w:cs="Times New Roman"/>
          <w:bCs/>
          <w:i/>
          <w:iCs/>
          <w:sz w:val="24"/>
          <w:szCs w:val="24"/>
          <w:lang w:val="es-ES_tradnl" w:eastAsia="es-ES"/>
        </w:rPr>
        <w:lastRenderedPageBreak/>
        <w:t>DE MORELOS, Y SUS REGLAS DE OPERACIÓN. APROBADO POR UNANIMIDAD DE VOTOS DE LOS EDILES PRESENTES A LA DISTANCIA.</w:t>
      </w:r>
    </w:p>
    <w:p w14:paraId="73B8E672" w14:textId="176DA20C" w:rsidR="00FA6A4E" w:rsidRDefault="00FA6A4E" w:rsidP="00A57BDC">
      <w:pPr>
        <w:spacing w:after="0" w:line="240" w:lineRule="auto"/>
        <w:jc w:val="both"/>
        <w:rPr>
          <w:rFonts w:ascii="Times New Roman" w:eastAsia="Times New Roman" w:hAnsi="Times New Roman" w:cs="Times New Roman"/>
          <w:bCs/>
          <w:sz w:val="24"/>
          <w:szCs w:val="24"/>
          <w:lang w:eastAsia="es-ES"/>
        </w:rPr>
      </w:pPr>
    </w:p>
    <w:p w14:paraId="6EECDB87" w14:textId="00E6D49A"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eastAsia="es-ES"/>
        </w:rPr>
        <w:t xml:space="preserve">3. </w:t>
      </w:r>
      <w:r w:rsidRPr="00A57BDC">
        <w:rPr>
          <w:rFonts w:ascii="Times New Roman" w:eastAsia="Times New Roman" w:hAnsi="Times New Roman" w:cs="Times New Roman"/>
          <w:bCs/>
          <w:sz w:val="24"/>
          <w:szCs w:val="24"/>
          <w:lang w:val="es-ES_tradnl" w:eastAsia="es-ES"/>
        </w:rPr>
        <w:t>El día 27 de febrero del año 2024, se aprobó el Plan de Desarrollo del Estado de México 2023-2029</w:t>
      </w:r>
      <w:r w:rsidR="00B34852">
        <w:rPr>
          <w:rFonts w:ascii="Times New Roman" w:eastAsia="Times New Roman" w:hAnsi="Times New Roman" w:cs="Times New Roman"/>
          <w:bCs/>
          <w:sz w:val="24"/>
          <w:szCs w:val="24"/>
          <w:lang w:val="es-ES_tradnl" w:eastAsia="es-ES"/>
        </w:rPr>
        <w:t xml:space="preserve"> </w:t>
      </w:r>
      <w:r w:rsidR="00B34852" w:rsidRPr="00B34852">
        <w:rPr>
          <w:rFonts w:ascii="Times New Roman" w:eastAsia="Times New Roman" w:hAnsi="Times New Roman" w:cs="Times New Roman"/>
          <w:bCs/>
          <w:sz w:val="24"/>
          <w:szCs w:val="24"/>
          <w:vertAlign w:val="superscript"/>
          <w:lang w:val="es-ES_tradnl" w:eastAsia="es-ES"/>
        </w:rPr>
        <w:t>3</w:t>
      </w:r>
      <w:r w:rsidRPr="00A57BDC">
        <w:rPr>
          <w:rFonts w:ascii="Times New Roman" w:eastAsia="Times New Roman" w:hAnsi="Times New Roman" w:cs="Times New Roman"/>
          <w:bCs/>
          <w:sz w:val="24"/>
          <w:szCs w:val="24"/>
          <w:lang w:val="es-ES_tradnl" w:eastAsia="es-ES"/>
        </w:rPr>
        <w:t>, el cual se estructuró sobre los siete ejes definidos por la Gobernadora, nuestra querida Maestra Delfina Gómez Álvarez para atender los problemas que históricamente ha padecido nuestro Estado, el primero de ellos es:</w:t>
      </w:r>
    </w:p>
    <w:p w14:paraId="0FAEC454" w14:textId="786DA9E0" w:rsid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00858298" w14:textId="45A03E3F" w:rsidR="00FB2F44" w:rsidRDefault="00FB2F44" w:rsidP="00FB2F44">
      <w:pPr>
        <w:pStyle w:val="Textonotapie"/>
        <w:rPr>
          <w:lang w:val="es-MX"/>
        </w:rPr>
      </w:pPr>
      <w:r>
        <w:rPr>
          <w:lang w:val="es-MX"/>
        </w:rPr>
        <w:t>3. Disponible en:</w:t>
      </w:r>
    </w:p>
    <w:p w14:paraId="1CEFC422" w14:textId="77777777" w:rsidR="00FB2F44" w:rsidRPr="00CA66D2" w:rsidRDefault="00FB2F44" w:rsidP="00FB2F44">
      <w:pPr>
        <w:pStyle w:val="Textonotapie"/>
        <w:rPr>
          <w:lang w:val="es-MX"/>
        </w:rPr>
      </w:pPr>
      <w:r w:rsidRPr="00457141">
        <w:rPr>
          <w:lang w:val="es-MX"/>
        </w:rPr>
        <w:t>https://transparenciafiscal.edomex.gob.mx/sites/transparenciafiscal.edomex.gob.mx/files/files/pdf/marco-programatico-presupuestal/PDEM2023-2029/EC1.pdf</w:t>
      </w:r>
    </w:p>
    <w:p w14:paraId="221AF9F4" w14:textId="7FF3B79D" w:rsidR="00FB2F44" w:rsidRDefault="00FB2F44" w:rsidP="00A57BDC">
      <w:pPr>
        <w:spacing w:after="0" w:line="240" w:lineRule="auto"/>
        <w:jc w:val="both"/>
        <w:rPr>
          <w:rFonts w:ascii="Times New Roman" w:eastAsia="Times New Roman" w:hAnsi="Times New Roman" w:cs="Times New Roman"/>
          <w:bCs/>
          <w:sz w:val="24"/>
          <w:szCs w:val="24"/>
          <w:lang w:val="es-ES_tradnl" w:eastAsia="es-ES"/>
        </w:rPr>
      </w:pPr>
    </w:p>
    <w:p w14:paraId="43D80828" w14:textId="77777777" w:rsidR="00FB2F44" w:rsidRPr="00A57BDC" w:rsidRDefault="00FB2F44" w:rsidP="00A57BDC">
      <w:pPr>
        <w:spacing w:after="0" w:line="240" w:lineRule="auto"/>
        <w:jc w:val="both"/>
        <w:rPr>
          <w:rFonts w:ascii="Times New Roman" w:eastAsia="Times New Roman" w:hAnsi="Times New Roman" w:cs="Times New Roman"/>
          <w:bCs/>
          <w:sz w:val="24"/>
          <w:szCs w:val="24"/>
          <w:lang w:val="es-ES_tradnl" w:eastAsia="es-ES"/>
        </w:rPr>
      </w:pPr>
    </w:p>
    <w:p w14:paraId="3EAE8EC7"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
          <w:i/>
          <w:iCs/>
          <w:sz w:val="24"/>
          <w:szCs w:val="24"/>
          <w:lang w:val="es-ES_tradnl" w:eastAsia="es-ES"/>
        </w:rPr>
        <w:t>Eje 1.</w:t>
      </w:r>
      <w:r w:rsidRPr="00A57BDC">
        <w:rPr>
          <w:rFonts w:ascii="Times New Roman" w:eastAsia="Times New Roman" w:hAnsi="Times New Roman" w:cs="Times New Roman"/>
          <w:bCs/>
          <w:i/>
          <w:iCs/>
          <w:sz w:val="24"/>
          <w:szCs w:val="24"/>
          <w:lang w:val="es-ES_tradnl" w:eastAsia="es-ES"/>
        </w:rPr>
        <w:t xml:space="preserve"> Cero corrupción y gobierno del pueblo y para el pueblo. “</w:t>
      </w:r>
      <w:r w:rsidRPr="00A57BDC">
        <w:rPr>
          <w:rFonts w:ascii="Times New Roman" w:eastAsia="Times New Roman" w:hAnsi="Times New Roman" w:cs="Times New Roman"/>
          <w:b/>
          <w:i/>
          <w:iCs/>
          <w:sz w:val="24"/>
          <w:szCs w:val="24"/>
          <w:lang w:val="es-ES_tradnl" w:eastAsia="es-ES"/>
        </w:rPr>
        <w:t>Estado de Derecho y austeridad</w:t>
      </w:r>
      <w:r w:rsidRPr="00A57BDC">
        <w:rPr>
          <w:rFonts w:ascii="Times New Roman" w:eastAsia="Times New Roman" w:hAnsi="Times New Roman" w:cs="Times New Roman"/>
          <w:bCs/>
          <w:i/>
          <w:iCs/>
          <w:sz w:val="24"/>
          <w:szCs w:val="24"/>
          <w:lang w:val="es-ES_tradnl" w:eastAsia="es-ES"/>
        </w:rPr>
        <w:t>”;</w:t>
      </w:r>
    </w:p>
    <w:p w14:paraId="49A82DFA"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53F8A6D0"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I. Diagnóstico y objetivos a. Un gobierno cercano a la gente, “el poder de servir”</w:t>
      </w:r>
    </w:p>
    <w:p w14:paraId="05244EFC"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5CF6CFB8"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w:t>
      </w:r>
    </w:p>
    <w:p w14:paraId="038BAC33"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2059D8A7"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 xml:space="preserve">La participación y vigilancia ciudadana deberán ser un contrapeso efectivo al abuso de poder. Dicha participación no solo implica el ejercicio del voto, sino también la colaboración activa en la toma de decisiones, </w:t>
      </w:r>
      <w:r w:rsidRPr="00A57BDC">
        <w:rPr>
          <w:rFonts w:ascii="Times New Roman" w:eastAsia="Times New Roman" w:hAnsi="Times New Roman" w:cs="Times New Roman"/>
          <w:b/>
          <w:i/>
          <w:iCs/>
          <w:sz w:val="24"/>
          <w:szCs w:val="24"/>
          <w:lang w:val="es-ES_tradnl" w:eastAsia="es-ES"/>
        </w:rPr>
        <w:t>la denuncia de actos de corrupción</w:t>
      </w:r>
      <w:r w:rsidRPr="00A57BDC">
        <w:rPr>
          <w:rFonts w:ascii="Times New Roman" w:eastAsia="Times New Roman" w:hAnsi="Times New Roman" w:cs="Times New Roman"/>
          <w:bCs/>
          <w:i/>
          <w:iCs/>
          <w:sz w:val="24"/>
          <w:szCs w:val="24"/>
          <w:lang w:val="es-ES_tradnl" w:eastAsia="es-ES"/>
        </w:rPr>
        <w:t xml:space="preserve"> </w:t>
      </w:r>
      <w:r w:rsidRPr="00A57BDC">
        <w:rPr>
          <w:rFonts w:ascii="Times New Roman" w:eastAsia="Times New Roman" w:hAnsi="Times New Roman" w:cs="Times New Roman"/>
          <w:b/>
          <w:i/>
          <w:iCs/>
          <w:sz w:val="24"/>
          <w:szCs w:val="24"/>
          <w:lang w:val="es-ES_tradnl" w:eastAsia="es-ES"/>
        </w:rPr>
        <w:t>y la supervisión de las acciones gubernamentales</w:t>
      </w:r>
      <w:r w:rsidRPr="00A57BDC">
        <w:rPr>
          <w:rFonts w:ascii="Times New Roman" w:eastAsia="Times New Roman" w:hAnsi="Times New Roman" w:cs="Times New Roman"/>
          <w:bCs/>
          <w:i/>
          <w:iCs/>
          <w:sz w:val="24"/>
          <w:szCs w:val="24"/>
          <w:lang w:val="es-ES_tradnl" w:eastAsia="es-ES"/>
        </w:rPr>
        <w:t>, como: obras públicas, programas sociales, trámites, servicios, entre otros.</w:t>
      </w:r>
    </w:p>
    <w:p w14:paraId="31D93405"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74AD63E1" w14:textId="77777777" w:rsidR="00A57BDC" w:rsidRPr="00A57BDC" w:rsidRDefault="00A57BDC" w:rsidP="00A57BDC">
      <w:pPr>
        <w:spacing w:after="0" w:line="240" w:lineRule="auto"/>
        <w:ind w:left="708"/>
        <w:jc w:val="both"/>
        <w:rPr>
          <w:rFonts w:ascii="Times New Roman" w:eastAsia="Times New Roman" w:hAnsi="Times New Roman" w:cs="Times New Roman"/>
          <w:b/>
          <w:i/>
          <w:iCs/>
          <w:sz w:val="24"/>
          <w:szCs w:val="24"/>
          <w:lang w:val="es-ES_tradnl" w:eastAsia="es-ES"/>
        </w:rPr>
      </w:pPr>
      <w:r w:rsidRPr="00A57BDC">
        <w:rPr>
          <w:rFonts w:ascii="Times New Roman" w:eastAsia="Times New Roman" w:hAnsi="Times New Roman" w:cs="Times New Roman"/>
          <w:b/>
          <w:i/>
          <w:iCs/>
          <w:sz w:val="24"/>
          <w:szCs w:val="24"/>
          <w:lang w:val="es-ES_tradnl" w:eastAsia="es-ES"/>
        </w:rPr>
        <w:t>b. Combate a la corrupción.</w:t>
      </w:r>
    </w:p>
    <w:p w14:paraId="3ADD9431"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618AF38A"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 xml:space="preserve">La corrupción es uno de los mayores retos que enfrenta el país, causa pobreza, frena el desarrollo, promueve la injusticia y desalienta la inversión. En el Estado de México ha impactado profundamente y ha socavado la confianza en las instituciones, limitando el potencial de desarrollo social, económico, político y el bienestar de la población. </w:t>
      </w:r>
    </w:p>
    <w:p w14:paraId="2AADE9DF"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6CF1E9B3"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 xml:space="preserve">Prácticas indebidas en el servicio público, como el abuso de poder, el desvío de recursos públicos, tráfico de influencias, la normalización social de la corrupción, la impunidad, la falta de transparencia y rendición de cuentas, han repercutido negativamente en la administración pública y generan restricciones en el ejercicio de los derechos. </w:t>
      </w:r>
    </w:p>
    <w:p w14:paraId="179F6221"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58844741"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 xml:space="preserve">De acuerdo con cifras del INEGI, en 2021, el 57.3% de la población mexiquense de 18 años y más, percibió a la corrupción como el segundo problema más importante que aqueja al estado, sólo por debajo de la inseguridad y la delincuencia. </w:t>
      </w:r>
    </w:p>
    <w:p w14:paraId="65AE7C73"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71E940EF"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 xml:space="preserve">La misma fuente señaló que, en ese mismo año, se registraron 32,906 casos de corrupción por cada 100 mil habitantes. Asimismo, señaló que el estimado del costo económico promedio anual de la corrupción a nivel nacional es de 3,044 pesos por persona. </w:t>
      </w:r>
    </w:p>
    <w:p w14:paraId="1C6D0604"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1D8C7E3A"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Como consecuencia de lo anterior, el estado se debilita y se pierde la confianza de las personas en su gobierno. La misma encuesta muestra que el Estado de México es una de las entidades con mayor incidencia de la corrupción.</w:t>
      </w:r>
    </w:p>
    <w:p w14:paraId="31D34872"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118EFAEF"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w:t>
      </w:r>
    </w:p>
    <w:p w14:paraId="353D5B2C"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0DDF713E"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
          <w:i/>
          <w:iCs/>
          <w:sz w:val="24"/>
          <w:szCs w:val="24"/>
          <w:lang w:val="es-ES_tradnl" w:eastAsia="es-ES"/>
        </w:rPr>
        <w:t>La corrupción ha dañado la capacidad de las instituciones públicas para servir al pueblo</w:t>
      </w:r>
      <w:r w:rsidRPr="00A57BDC">
        <w:rPr>
          <w:rFonts w:ascii="Times New Roman" w:eastAsia="Times New Roman" w:hAnsi="Times New Roman" w:cs="Times New Roman"/>
          <w:bCs/>
          <w:i/>
          <w:iCs/>
          <w:sz w:val="24"/>
          <w:szCs w:val="24"/>
          <w:lang w:val="es-ES_tradnl" w:eastAsia="es-ES"/>
        </w:rPr>
        <w:t xml:space="preserve">, por lo que erradicarla será uno de los objetivos centrales durante esta administración, </w:t>
      </w:r>
      <w:r w:rsidRPr="00A57BDC">
        <w:rPr>
          <w:rFonts w:ascii="Times New Roman" w:eastAsia="Times New Roman" w:hAnsi="Times New Roman" w:cs="Times New Roman"/>
          <w:b/>
          <w:i/>
          <w:iCs/>
          <w:sz w:val="24"/>
          <w:szCs w:val="24"/>
          <w:lang w:val="es-ES_tradnl" w:eastAsia="es-ES"/>
        </w:rPr>
        <w:t>para que ningún servidor público se beneficie del cargo que ostente</w:t>
      </w:r>
      <w:r w:rsidRPr="00A57BDC">
        <w:rPr>
          <w:rFonts w:ascii="Times New Roman" w:eastAsia="Times New Roman" w:hAnsi="Times New Roman" w:cs="Times New Roman"/>
          <w:bCs/>
          <w:i/>
          <w:iCs/>
          <w:sz w:val="24"/>
          <w:szCs w:val="24"/>
          <w:lang w:val="es-ES_tradnl" w:eastAsia="es-ES"/>
        </w:rPr>
        <w:t xml:space="preserve">. </w:t>
      </w:r>
      <w:r w:rsidRPr="00A57BDC">
        <w:rPr>
          <w:rFonts w:ascii="Times New Roman" w:eastAsia="Times New Roman" w:hAnsi="Times New Roman" w:cs="Times New Roman"/>
          <w:b/>
          <w:i/>
          <w:iCs/>
          <w:sz w:val="24"/>
          <w:szCs w:val="24"/>
          <w:lang w:val="es-ES_tradnl" w:eastAsia="es-ES"/>
        </w:rPr>
        <w:t>Lo anterior significa impedir el desvío de recursos públicos</w:t>
      </w:r>
      <w:r w:rsidRPr="00A57BDC">
        <w:rPr>
          <w:rFonts w:ascii="Times New Roman" w:eastAsia="Times New Roman" w:hAnsi="Times New Roman" w:cs="Times New Roman"/>
          <w:bCs/>
          <w:i/>
          <w:iCs/>
          <w:sz w:val="24"/>
          <w:szCs w:val="24"/>
          <w:lang w:val="es-ES_tradnl" w:eastAsia="es-ES"/>
        </w:rPr>
        <w:t xml:space="preserve">, evitar la concesión de beneficios a terceros a cambio de gratificaciones, eliminar la extorsión, el tráfico de influencias, el amiguismo, el nepotismo, el soborno de servidores públicos, el compadrazgo </w:t>
      </w:r>
      <w:r w:rsidRPr="00A57BDC">
        <w:rPr>
          <w:rFonts w:ascii="Times New Roman" w:eastAsia="Times New Roman" w:hAnsi="Times New Roman" w:cs="Times New Roman"/>
          <w:b/>
          <w:i/>
          <w:iCs/>
          <w:sz w:val="24"/>
          <w:szCs w:val="24"/>
          <w:lang w:val="es-ES_tradnl" w:eastAsia="es-ES"/>
        </w:rPr>
        <w:t>y el enriquecimiento ilícito</w:t>
      </w:r>
      <w:r w:rsidRPr="00A57BDC">
        <w:rPr>
          <w:rFonts w:ascii="Times New Roman" w:eastAsia="Times New Roman" w:hAnsi="Times New Roman" w:cs="Times New Roman"/>
          <w:bCs/>
          <w:i/>
          <w:iCs/>
          <w:sz w:val="24"/>
          <w:szCs w:val="24"/>
          <w:lang w:val="es-ES_tradnl" w:eastAsia="es-ES"/>
        </w:rPr>
        <w:t xml:space="preserve">; frenar la exención de obligaciones, la condonación de impuestos, así como el aprovechamiento del cargo o función para lograr cualquier beneficio personal o de grupo, prácticas nocivas que se acostumbraban en el Estado de México. </w:t>
      </w:r>
    </w:p>
    <w:p w14:paraId="50080B39"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5FA37048"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Aunque en el Estado de México ya existen la Secretaría Ejecutiva del Sistema Anticorrupción, la Fiscalía Especializada en Combate a la Corrupción y el Comité de Participación Ciudadana del Sistema Anticorrupción, no han rendido los frutos deseados, por lo que es necesario fortalecerlos con mayores atribuciones y una mayor participación ciudadana.</w:t>
      </w:r>
    </w:p>
    <w:p w14:paraId="1C176D8C"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49D26335"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w:t>
      </w:r>
    </w:p>
    <w:p w14:paraId="2734CFCF"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3014ECBA" w14:textId="77777777" w:rsidR="00A57BDC" w:rsidRPr="00A57BDC" w:rsidRDefault="00A57BDC" w:rsidP="00A57BDC">
      <w:pPr>
        <w:spacing w:after="0" w:line="240" w:lineRule="auto"/>
        <w:ind w:left="708"/>
        <w:jc w:val="both"/>
        <w:rPr>
          <w:rFonts w:ascii="Times New Roman" w:eastAsia="Times New Roman" w:hAnsi="Times New Roman" w:cs="Times New Roman"/>
          <w:b/>
          <w:i/>
          <w:iCs/>
          <w:sz w:val="24"/>
          <w:szCs w:val="24"/>
          <w:lang w:val="es-ES_tradnl" w:eastAsia="es-ES"/>
        </w:rPr>
      </w:pPr>
      <w:r w:rsidRPr="00A57BDC">
        <w:rPr>
          <w:rFonts w:ascii="Times New Roman" w:eastAsia="Times New Roman" w:hAnsi="Times New Roman" w:cs="Times New Roman"/>
          <w:b/>
          <w:i/>
          <w:iCs/>
          <w:sz w:val="24"/>
          <w:szCs w:val="24"/>
          <w:lang w:val="es-ES_tradnl" w:eastAsia="es-ES"/>
        </w:rPr>
        <w:t xml:space="preserve">Objetivo </w:t>
      </w:r>
    </w:p>
    <w:p w14:paraId="2DCA5BB6"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472D1B2D"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 xml:space="preserve">1.2 Eliminar la corrupción en todas sus formas y modalidades. </w:t>
      </w:r>
    </w:p>
    <w:p w14:paraId="287860D2"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2D27191A" w14:textId="77777777" w:rsidR="00A57BDC" w:rsidRPr="00A57BDC" w:rsidRDefault="00A57BDC" w:rsidP="00A57BDC">
      <w:pPr>
        <w:spacing w:after="0" w:line="240" w:lineRule="auto"/>
        <w:ind w:left="708"/>
        <w:jc w:val="both"/>
        <w:rPr>
          <w:rFonts w:ascii="Times New Roman" w:eastAsia="Times New Roman" w:hAnsi="Times New Roman" w:cs="Times New Roman"/>
          <w:b/>
          <w:i/>
          <w:iCs/>
          <w:sz w:val="24"/>
          <w:szCs w:val="24"/>
          <w:lang w:val="es-ES_tradnl" w:eastAsia="es-ES"/>
        </w:rPr>
      </w:pPr>
      <w:r w:rsidRPr="00A57BDC">
        <w:rPr>
          <w:rFonts w:ascii="Times New Roman" w:eastAsia="Times New Roman" w:hAnsi="Times New Roman" w:cs="Times New Roman"/>
          <w:b/>
          <w:i/>
          <w:iCs/>
          <w:sz w:val="24"/>
          <w:szCs w:val="24"/>
          <w:lang w:val="es-ES_tradnl" w:eastAsia="es-ES"/>
        </w:rPr>
        <w:t xml:space="preserve">Estrategia </w:t>
      </w:r>
    </w:p>
    <w:p w14:paraId="4FFAD8DB"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655E1E4D"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eastAsia="es-ES"/>
        </w:rPr>
      </w:pPr>
      <w:r w:rsidRPr="00A57BDC">
        <w:rPr>
          <w:rFonts w:ascii="Times New Roman" w:eastAsia="Times New Roman" w:hAnsi="Times New Roman" w:cs="Times New Roman"/>
          <w:bCs/>
          <w:i/>
          <w:iCs/>
          <w:sz w:val="24"/>
          <w:szCs w:val="24"/>
          <w:lang w:val="es-ES_tradnl" w:eastAsia="es-ES"/>
        </w:rPr>
        <w:t>1.2.1 Eficientizar la fiscalización del ejercicio del gasto público.</w:t>
      </w:r>
    </w:p>
    <w:p w14:paraId="66BD5A85" w14:textId="4D0F2AC5" w:rsidR="00A57BDC" w:rsidRPr="00A57BDC" w:rsidRDefault="00A57BDC" w:rsidP="00A57BDC">
      <w:pPr>
        <w:spacing w:after="0" w:line="240" w:lineRule="auto"/>
        <w:jc w:val="both"/>
        <w:rPr>
          <w:rFonts w:ascii="Times New Roman" w:eastAsia="Times New Roman" w:hAnsi="Times New Roman" w:cs="Times New Roman"/>
          <w:bCs/>
          <w:sz w:val="24"/>
          <w:szCs w:val="24"/>
          <w:lang w:eastAsia="es-ES"/>
        </w:rPr>
      </w:pPr>
    </w:p>
    <w:p w14:paraId="09468566"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eastAsia="es-ES"/>
        </w:rPr>
        <w:t xml:space="preserve">4. En la celebración de la Trigésima Novena Sesión Extraordinaria del Cabildo de Ecatepec de Morelos en el horario de las 04:00 horas del día veintiséis de octubre del presente año, se aprobó el </w:t>
      </w:r>
      <w:r w:rsidRPr="00A57BDC">
        <w:rPr>
          <w:rFonts w:ascii="Times New Roman" w:eastAsia="Times New Roman" w:hAnsi="Times New Roman" w:cs="Times New Roman"/>
          <w:bCs/>
          <w:sz w:val="24"/>
          <w:szCs w:val="24"/>
          <w:lang w:val="es-ES_tradnl" w:eastAsia="es-ES"/>
        </w:rPr>
        <w:t>REGLAMENTO INTERNO DE LA ADMINISTRACIÓN PÚBLICA MUNICIPAL DE ECATEPEC DE MORELOS, ESTADO DE MÉXICO.</w:t>
      </w:r>
    </w:p>
    <w:p w14:paraId="71784ECD"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2F7409E2"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De dicho instrumento jurídico, se establece en el artículo 11, fracciones XIII, XIV y XVIII de dicho ordenamiento, lo siguiente:</w:t>
      </w:r>
    </w:p>
    <w:p w14:paraId="11ABDCE0"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09453294"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i/>
          <w:iCs/>
          <w:sz w:val="24"/>
          <w:szCs w:val="24"/>
          <w:lang w:val="es-ES_tradnl" w:eastAsia="es-ES"/>
        </w:rPr>
        <w:t>Artículo 11. El (la) Presidente (a) Municipal, como responsable ejecutivo del Gobierno Municipal, además de las atribuciones que le señala la Ley Orgánica Municipal del Estado de México, tendrá las siguientes:</w:t>
      </w:r>
    </w:p>
    <w:p w14:paraId="3EB209E5"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4F325D86"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
          <w:i/>
          <w:iCs/>
          <w:sz w:val="24"/>
          <w:szCs w:val="24"/>
          <w:lang w:val="es-ES_tradnl" w:eastAsia="es-ES"/>
        </w:rPr>
        <w:t>XIII.</w:t>
      </w:r>
      <w:r w:rsidRPr="00A57BDC">
        <w:rPr>
          <w:rFonts w:ascii="Times New Roman" w:eastAsia="Times New Roman" w:hAnsi="Times New Roman" w:cs="Times New Roman"/>
          <w:bCs/>
          <w:i/>
          <w:iCs/>
          <w:sz w:val="24"/>
          <w:szCs w:val="24"/>
          <w:lang w:val="es-ES_tradnl" w:eastAsia="es-ES"/>
        </w:rPr>
        <w:t xml:space="preserve"> </w:t>
      </w:r>
      <w:r w:rsidRPr="00A57BDC">
        <w:rPr>
          <w:rFonts w:ascii="Times New Roman" w:eastAsia="Times New Roman" w:hAnsi="Times New Roman" w:cs="Times New Roman"/>
          <w:b/>
          <w:i/>
          <w:iCs/>
          <w:sz w:val="24"/>
          <w:szCs w:val="24"/>
          <w:lang w:val="es-ES_tradnl" w:eastAsia="es-ES"/>
        </w:rPr>
        <w:t>Instruir la conformación e integración de un fideicomiso público</w:t>
      </w:r>
      <w:r w:rsidRPr="00A57BDC">
        <w:rPr>
          <w:rFonts w:ascii="Times New Roman" w:eastAsia="Times New Roman" w:hAnsi="Times New Roman" w:cs="Times New Roman"/>
          <w:bCs/>
          <w:i/>
          <w:iCs/>
          <w:sz w:val="24"/>
          <w:szCs w:val="24"/>
          <w:lang w:val="es-ES_tradnl" w:eastAsia="es-ES"/>
        </w:rPr>
        <w:t xml:space="preserve"> para la educación de los </w:t>
      </w:r>
      <w:r w:rsidRPr="00A57BDC">
        <w:rPr>
          <w:rFonts w:ascii="Times New Roman" w:eastAsia="Times New Roman" w:hAnsi="Times New Roman" w:cs="Times New Roman"/>
          <w:b/>
          <w:i/>
          <w:iCs/>
          <w:sz w:val="24"/>
          <w:szCs w:val="24"/>
          <w:lang w:val="es-ES_tradnl" w:eastAsia="es-ES"/>
        </w:rPr>
        <w:t>hijos de los empleados del Municipio, miembros del H. Ayuntamiento de Ecatepec de Morelos y Organismos Descentralizados que disponga</w:t>
      </w:r>
      <w:r w:rsidRPr="00A57BDC">
        <w:rPr>
          <w:rFonts w:ascii="Times New Roman" w:eastAsia="Times New Roman" w:hAnsi="Times New Roman" w:cs="Times New Roman"/>
          <w:bCs/>
          <w:i/>
          <w:iCs/>
          <w:sz w:val="24"/>
          <w:szCs w:val="24"/>
          <w:lang w:val="es-ES_tradnl" w:eastAsia="es-ES"/>
        </w:rPr>
        <w:t xml:space="preserve">, en ejercicio de las atribuciones conferidas por los artículos 115 fracciones I y IV de la Constitución Política de los Estados Unidos Mexicanos, 122 de la Constitución Política del Estado Libre y Soberano de México, 31 fracción XVII y 123 de la Ley Orgánica Municipal del Estado de México; </w:t>
      </w:r>
    </w:p>
    <w:p w14:paraId="5A3AB485"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192C402A"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
          <w:i/>
          <w:iCs/>
          <w:sz w:val="24"/>
          <w:szCs w:val="24"/>
          <w:lang w:val="es-ES_tradnl" w:eastAsia="es-ES"/>
        </w:rPr>
        <w:lastRenderedPageBreak/>
        <w:t>XIV.</w:t>
      </w:r>
      <w:r w:rsidRPr="00A57BDC">
        <w:rPr>
          <w:rFonts w:ascii="Times New Roman" w:eastAsia="Times New Roman" w:hAnsi="Times New Roman" w:cs="Times New Roman"/>
          <w:bCs/>
          <w:i/>
          <w:iCs/>
          <w:sz w:val="24"/>
          <w:szCs w:val="24"/>
          <w:lang w:val="es-ES_tradnl" w:eastAsia="es-ES"/>
        </w:rPr>
        <w:t xml:space="preserve"> Instrumentar lo necesario para la constitución del fideicomiso previsto en la fracción anterior; suscribir los contratos respectivos y nombrar a los integrantes del Comité Técnico;</w:t>
      </w:r>
    </w:p>
    <w:p w14:paraId="51A649AC" w14:textId="77777777" w:rsidR="00A57BDC" w:rsidRPr="00A57BDC" w:rsidRDefault="00A57BDC" w:rsidP="00A57BDC">
      <w:pPr>
        <w:spacing w:after="0" w:line="240" w:lineRule="auto"/>
        <w:ind w:left="708"/>
        <w:jc w:val="both"/>
        <w:rPr>
          <w:rFonts w:ascii="Times New Roman" w:eastAsia="Times New Roman" w:hAnsi="Times New Roman" w:cs="Times New Roman"/>
          <w:bCs/>
          <w:i/>
          <w:iCs/>
          <w:sz w:val="24"/>
          <w:szCs w:val="24"/>
          <w:lang w:val="es-ES_tradnl" w:eastAsia="es-ES"/>
        </w:rPr>
      </w:pPr>
    </w:p>
    <w:p w14:paraId="73653116" w14:textId="77777777" w:rsidR="00A57BDC" w:rsidRPr="00A57BDC" w:rsidRDefault="00A57BDC" w:rsidP="00A57BDC">
      <w:pPr>
        <w:spacing w:after="0" w:line="240" w:lineRule="auto"/>
        <w:ind w:left="708"/>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
          <w:i/>
          <w:iCs/>
          <w:sz w:val="24"/>
          <w:szCs w:val="24"/>
          <w:lang w:val="es-ES_tradnl" w:eastAsia="es-ES"/>
        </w:rPr>
        <w:t>XVIII.</w:t>
      </w:r>
      <w:r w:rsidRPr="00A57BDC">
        <w:rPr>
          <w:rFonts w:ascii="Times New Roman" w:eastAsia="Times New Roman" w:hAnsi="Times New Roman" w:cs="Times New Roman"/>
          <w:bCs/>
          <w:i/>
          <w:iCs/>
          <w:sz w:val="24"/>
          <w:szCs w:val="24"/>
          <w:lang w:val="es-ES_tradnl" w:eastAsia="es-ES"/>
        </w:rPr>
        <w:t xml:space="preserve"> </w:t>
      </w:r>
      <w:r w:rsidRPr="00A57BDC">
        <w:rPr>
          <w:rFonts w:ascii="Times New Roman" w:eastAsia="Times New Roman" w:hAnsi="Times New Roman" w:cs="Times New Roman"/>
          <w:b/>
          <w:i/>
          <w:iCs/>
          <w:sz w:val="24"/>
          <w:szCs w:val="24"/>
          <w:lang w:val="es-ES_tradnl" w:eastAsia="es-ES"/>
        </w:rPr>
        <w:t>Contratar un seguro de vida de grupo</w:t>
      </w:r>
      <w:r w:rsidRPr="00A57BDC">
        <w:rPr>
          <w:rFonts w:ascii="Times New Roman" w:eastAsia="Times New Roman" w:hAnsi="Times New Roman" w:cs="Times New Roman"/>
          <w:bCs/>
          <w:i/>
          <w:iCs/>
          <w:sz w:val="24"/>
          <w:szCs w:val="24"/>
          <w:lang w:val="es-ES_tradnl" w:eastAsia="es-ES"/>
        </w:rPr>
        <w:t xml:space="preserve">, </w:t>
      </w:r>
      <w:r w:rsidRPr="00A57BDC">
        <w:rPr>
          <w:rFonts w:ascii="Times New Roman" w:eastAsia="Times New Roman" w:hAnsi="Times New Roman" w:cs="Times New Roman"/>
          <w:b/>
          <w:i/>
          <w:iCs/>
          <w:sz w:val="24"/>
          <w:szCs w:val="24"/>
          <w:lang w:val="es-ES_tradnl" w:eastAsia="es-ES"/>
        </w:rPr>
        <w:t>que incluya seguro de separación individualizado para integrantes del H. Ayuntamiento y servidores públicos de mandos medios y superiores</w:t>
      </w:r>
      <w:r w:rsidRPr="00A57BDC">
        <w:rPr>
          <w:rFonts w:ascii="Times New Roman" w:eastAsia="Times New Roman" w:hAnsi="Times New Roman" w:cs="Times New Roman"/>
          <w:bCs/>
          <w:i/>
          <w:iCs/>
          <w:sz w:val="24"/>
          <w:szCs w:val="24"/>
          <w:lang w:val="es-ES_tradnl" w:eastAsia="es-ES"/>
        </w:rPr>
        <w:t xml:space="preserve">, con la empresa que ofrezca las mejores condiciones. </w:t>
      </w:r>
      <w:r w:rsidRPr="00A57BDC">
        <w:rPr>
          <w:rFonts w:ascii="Times New Roman" w:eastAsia="Times New Roman" w:hAnsi="Times New Roman" w:cs="Times New Roman"/>
          <w:b/>
          <w:i/>
          <w:iCs/>
          <w:sz w:val="24"/>
          <w:szCs w:val="24"/>
          <w:lang w:val="es-ES_tradnl" w:eastAsia="es-ES"/>
        </w:rPr>
        <w:t>La vigencia de este seguro podrá ser retroactiva a partir del 1 de enero de 2024, hasta el término de la relación laboral o la relación que como integrante del H. Ayuntamiento</w:t>
      </w:r>
      <w:r w:rsidRPr="00A57BDC">
        <w:rPr>
          <w:rFonts w:ascii="Times New Roman" w:eastAsia="Times New Roman" w:hAnsi="Times New Roman" w:cs="Times New Roman"/>
          <w:bCs/>
          <w:i/>
          <w:iCs/>
          <w:sz w:val="24"/>
          <w:szCs w:val="24"/>
          <w:lang w:val="es-ES_tradnl" w:eastAsia="es-ES"/>
        </w:rPr>
        <w:t xml:space="preserve"> tenga cada beneficiario de este seguro anual, que no podrá exceder del 31 de diciembre de 2024;</w:t>
      </w:r>
    </w:p>
    <w:p w14:paraId="0C18FE86"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35E912F4"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 xml:space="preserve">Dicha determinación de la mayoría de integrantes del Cabildo de Ecatepec de Morelos, Estado de México, conllevó a una determinación del titular del ejecutivo municipal en girar las instrucciones para conformar un fideicomiso público y la contratación de </w:t>
      </w:r>
      <w:r w:rsidRPr="00A57BDC">
        <w:rPr>
          <w:rFonts w:ascii="Times New Roman" w:eastAsia="Times New Roman" w:hAnsi="Times New Roman" w:cs="Times New Roman"/>
          <w:b/>
          <w:bCs/>
          <w:sz w:val="24"/>
          <w:szCs w:val="24"/>
          <w:lang w:val="es-ES_tradnl" w:eastAsia="es-ES"/>
        </w:rPr>
        <w:t>un seguro de vida de grupo</w:t>
      </w:r>
      <w:r w:rsidRPr="00A57BDC">
        <w:rPr>
          <w:rFonts w:ascii="Times New Roman" w:eastAsia="Times New Roman" w:hAnsi="Times New Roman" w:cs="Times New Roman"/>
          <w:bCs/>
          <w:sz w:val="24"/>
          <w:szCs w:val="24"/>
          <w:lang w:val="es-ES_tradnl" w:eastAsia="es-ES"/>
        </w:rPr>
        <w:t xml:space="preserve">, </w:t>
      </w:r>
      <w:r w:rsidRPr="00A57BDC">
        <w:rPr>
          <w:rFonts w:ascii="Times New Roman" w:eastAsia="Times New Roman" w:hAnsi="Times New Roman" w:cs="Times New Roman"/>
          <w:b/>
          <w:bCs/>
          <w:sz w:val="24"/>
          <w:szCs w:val="24"/>
          <w:lang w:val="es-ES_tradnl" w:eastAsia="es-ES"/>
        </w:rPr>
        <w:t>que incluya seguro de separación individualizado para integrantes del H. Ayuntamiento y servidores públicos de mandos medios y superiores</w:t>
      </w:r>
      <w:r w:rsidRPr="00A57BDC">
        <w:rPr>
          <w:rFonts w:ascii="Times New Roman" w:eastAsia="Times New Roman" w:hAnsi="Times New Roman" w:cs="Times New Roman"/>
          <w:bCs/>
          <w:sz w:val="24"/>
          <w:szCs w:val="24"/>
          <w:lang w:val="es-ES_tradnl" w:eastAsia="es-ES"/>
        </w:rPr>
        <w:t xml:space="preserve">, con una </w:t>
      </w:r>
      <w:r w:rsidRPr="00A57BDC">
        <w:rPr>
          <w:rFonts w:ascii="Times New Roman" w:eastAsia="Times New Roman" w:hAnsi="Times New Roman" w:cs="Times New Roman"/>
          <w:b/>
          <w:bCs/>
          <w:sz w:val="24"/>
          <w:szCs w:val="24"/>
          <w:lang w:val="es-ES_tradnl" w:eastAsia="es-ES"/>
        </w:rPr>
        <w:t>vigencia retroactiva a partir del 1 de enero de 2024, hasta el término de la relación laboral o la relación que como integrante del H. Ayuntamiento</w:t>
      </w:r>
      <w:r w:rsidRPr="00A57BDC">
        <w:rPr>
          <w:rFonts w:ascii="Times New Roman" w:eastAsia="Times New Roman" w:hAnsi="Times New Roman" w:cs="Times New Roman"/>
          <w:bCs/>
          <w:sz w:val="24"/>
          <w:szCs w:val="24"/>
          <w:lang w:val="es-ES_tradnl" w:eastAsia="es-ES"/>
        </w:rPr>
        <w:t xml:space="preserve"> tenga cada beneficiario de este seguro anual, que no podrá exceder del 31 de diciembre de 2024.</w:t>
      </w:r>
    </w:p>
    <w:p w14:paraId="4988DDED"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22B6AB49" w14:textId="77777777" w:rsidR="00A57BDC" w:rsidRPr="00A57BDC" w:rsidRDefault="00A57BDC" w:rsidP="00A57BDC">
      <w:pPr>
        <w:spacing w:after="0" w:line="240" w:lineRule="auto"/>
        <w:jc w:val="both"/>
        <w:rPr>
          <w:rFonts w:ascii="Times New Roman" w:eastAsia="Times New Roman" w:hAnsi="Times New Roman" w:cs="Times New Roman"/>
          <w:bCs/>
          <w:i/>
          <w:iCs/>
          <w:sz w:val="24"/>
          <w:szCs w:val="24"/>
          <w:lang w:val="es-ES_tradnl" w:eastAsia="es-ES"/>
        </w:rPr>
      </w:pPr>
      <w:r w:rsidRPr="00A57BDC">
        <w:rPr>
          <w:rFonts w:ascii="Times New Roman" w:eastAsia="Times New Roman" w:hAnsi="Times New Roman" w:cs="Times New Roman"/>
          <w:bCs/>
          <w:sz w:val="24"/>
          <w:szCs w:val="24"/>
          <w:lang w:val="es-ES_tradnl" w:eastAsia="es-ES"/>
        </w:rPr>
        <w:t xml:space="preserve">Lo anterior, es de manera evidente una contravención en las regulaciones en materia de austeridad republicana que se plasmaron por nuestro expresidente Andrés Manuel López Obrador, mismas que continua la Presidenta de la República Doctora Claudia Sheinbaum Pardo, de igual manera, dichos principios también se establecieron por nuestra Gobernadora Delfina Gómez Álvarez, quien como se indicó en el numeral 3, dispuso como elemento esencial en el Plan de Desarrollo del Estado de México, en el </w:t>
      </w:r>
      <w:r w:rsidRPr="00A57BDC">
        <w:rPr>
          <w:rFonts w:ascii="Times New Roman" w:eastAsia="Times New Roman" w:hAnsi="Times New Roman" w:cs="Times New Roman"/>
          <w:b/>
          <w:bCs/>
          <w:i/>
          <w:iCs/>
          <w:sz w:val="24"/>
          <w:szCs w:val="24"/>
          <w:lang w:val="es-ES_tradnl" w:eastAsia="es-ES"/>
        </w:rPr>
        <w:t>Eje 1.</w:t>
      </w:r>
      <w:r w:rsidRPr="00A57BDC">
        <w:rPr>
          <w:rFonts w:ascii="Times New Roman" w:eastAsia="Times New Roman" w:hAnsi="Times New Roman" w:cs="Times New Roman"/>
          <w:bCs/>
          <w:i/>
          <w:iCs/>
          <w:sz w:val="24"/>
          <w:szCs w:val="24"/>
          <w:lang w:val="es-ES_tradnl" w:eastAsia="es-ES"/>
        </w:rPr>
        <w:t xml:space="preserve"> Cero corrupción y gobierno del pueblo y para el pueblo. “</w:t>
      </w:r>
      <w:r w:rsidRPr="00A57BDC">
        <w:rPr>
          <w:rFonts w:ascii="Times New Roman" w:eastAsia="Times New Roman" w:hAnsi="Times New Roman" w:cs="Times New Roman"/>
          <w:b/>
          <w:bCs/>
          <w:i/>
          <w:iCs/>
          <w:sz w:val="24"/>
          <w:szCs w:val="24"/>
          <w:lang w:val="es-ES_tradnl" w:eastAsia="es-ES"/>
        </w:rPr>
        <w:t>Estado de Derecho y austeridad</w:t>
      </w:r>
      <w:r w:rsidRPr="00A57BDC">
        <w:rPr>
          <w:rFonts w:ascii="Times New Roman" w:eastAsia="Times New Roman" w:hAnsi="Times New Roman" w:cs="Times New Roman"/>
          <w:bCs/>
          <w:i/>
          <w:iCs/>
          <w:sz w:val="24"/>
          <w:szCs w:val="24"/>
          <w:lang w:val="es-ES_tradnl" w:eastAsia="es-ES"/>
        </w:rPr>
        <w:t>”.</w:t>
      </w:r>
    </w:p>
    <w:p w14:paraId="54D5CF5C" w14:textId="77777777" w:rsidR="00A57BDC" w:rsidRPr="00A57BDC" w:rsidRDefault="00A57BDC" w:rsidP="00A57BDC">
      <w:pPr>
        <w:spacing w:after="0" w:line="240" w:lineRule="auto"/>
        <w:jc w:val="both"/>
        <w:rPr>
          <w:rFonts w:ascii="Times New Roman" w:eastAsia="Times New Roman" w:hAnsi="Times New Roman" w:cs="Times New Roman"/>
          <w:bCs/>
          <w:i/>
          <w:iCs/>
          <w:sz w:val="24"/>
          <w:szCs w:val="24"/>
          <w:lang w:val="es-ES_tradnl" w:eastAsia="es-ES"/>
        </w:rPr>
      </w:pPr>
    </w:p>
    <w:p w14:paraId="2980CCF9"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En este sentido, las actuaciones de los gobernantes como servidores públicos están sujetas en las disposiciones previstas en la Ley de Responsabilidades Administrativas del Estado de México y Municipios, y las conductas sancionables se prevén en el artículo 52 de dicho ordenamiento.</w:t>
      </w:r>
    </w:p>
    <w:p w14:paraId="4D442A0C"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4B0DF409"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Sin embargo, resulta insuficiente solo observar la comisión de conductas que atentan en contra de los recursos públicos, por parte de una mayoría de integrantes del Cabildo de Ecatepec de Morelos, que deberían aplicarse para resolver las graves carencias de mantenimiento de las carpetas asfálticas de las avenidas primarías, secundarias y terciarías de los pueblos y colonias de Ecatepec de Morelos, la ausencia de servicio regular de agua potable, el incremento de la inseguridad en dicho municipio.</w:t>
      </w:r>
    </w:p>
    <w:p w14:paraId="7157E9C3"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54AFDEA4" w14:textId="2765925B"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Por igual, se atenta contra el patrimonio del Ayuntamiento al pretender utilizar la figura de los menores hijos de los funcionarios para pretender constituir fideicomisos educativos, en virtud que dichos instrumentos financieros se emplean para evadir la carga impositiva, en virtud que, por tratarse de un ahorro para la educación, los rendimientos obtenidos están exentos del Impuesto Sobre la Renta (ISR).</w:t>
      </w:r>
      <w:r w:rsidR="00C13880">
        <w:rPr>
          <w:rFonts w:ascii="Times New Roman" w:eastAsia="Times New Roman" w:hAnsi="Times New Roman" w:cs="Times New Roman"/>
          <w:bCs/>
          <w:sz w:val="24"/>
          <w:szCs w:val="24"/>
          <w:lang w:val="es-ES_tradnl" w:eastAsia="es-ES"/>
        </w:rPr>
        <w:t xml:space="preserve"> </w:t>
      </w:r>
      <w:r w:rsidR="00C13880" w:rsidRPr="00A857BB">
        <w:rPr>
          <w:rFonts w:ascii="Times New Roman" w:eastAsia="Times New Roman" w:hAnsi="Times New Roman" w:cs="Times New Roman"/>
          <w:bCs/>
          <w:sz w:val="24"/>
          <w:szCs w:val="24"/>
          <w:vertAlign w:val="superscript"/>
          <w:lang w:val="es-ES_tradnl" w:eastAsia="es-ES"/>
        </w:rPr>
        <w:t>4</w:t>
      </w:r>
    </w:p>
    <w:p w14:paraId="79FD1CB4" w14:textId="14B61E84" w:rsid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31979888" w14:textId="5EEA890A" w:rsidR="00A857BB" w:rsidRDefault="00A857BB" w:rsidP="00A857BB">
      <w:pPr>
        <w:pStyle w:val="Textonotapie"/>
      </w:pPr>
      <w:r>
        <w:t>4. Disponible en:</w:t>
      </w:r>
    </w:p>
    <w:p w14:paraId="1FC36E27" w14:textId="77777777" w:rsidR="00A857BB" w:rsidRPr="007F48ED" w:rsidRDefault="00A857BB" w:rsidP="00A857BB">
      <w:pPr>
        <w:pStyle w:val="Textonotapie"/>
        <w:rPr>
          <w:lang w:val="es-MX"/>
        </w:rPr>
      </w:pPr>
      <w:r w:rsidRPr="007F48ED">
        <w:t>https://www.condusef.gob.mx/Revista/PDF-s/244/seguro.pdf</w:t>
      </w:r>
    </w:p>
    <w:p w14:paraId="29BD627B" w14:textId="6177C8D2" w:rsidR="00A857BB" w:rsidRDefault="00A857BB" w:rsidP="00A57BDC">
      <w:pPr>
        <w:spacing w:after="0" w:line="240" w:lineRule="auto"/>
        <w:jc w:val="both"/>
        <w:rPr>
          <w:rFonts w:ascii="Times New Roman" w:eastAsia="Times New Roman" w:hAnsi="Times New Roman" w:cs="Times New Roman"/>
          <w:bCs/>
          <w:sz w:val="24"/>
          <w:szCs w:val="24"/>
          <w:lang w:val="es-ES_tradnl" w:eastAsia="es-ES"/>
        </w:rPr>
      </w:pPr>
    </w:p>
    <w:p w14:paraId="7E433181"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lastRenderedPageBreak/>
        <w:t xml:space="preserve">De tal manera que adicional en la comisión de conductas constitutivas de violaciones administrativas constantes en el probable desvió de recursos públicos, se intenta la evasión de impuestos, con lo que se atenta en contra de la Hacienda Federal y del Servicio de Administración Tributaria, que de evidenciarse la utilización de recursos públicos para la adquisición del seguro colectivo como para la constitución de fideicomiso </w:t>
      </w:r>
      <w:r w:rsidRPr="00A57BDC">
        <w:rPr>
          <w:rFonts w:ascii="Times New Roman" w:eastAsia="Times New Roman" w:hAnsi="Times New Roman" w:cs="Times New Roman"/>
          <w:sz w:val="24"/>
          <w:szCs w:val="24"/>
          <w:lang w:val="es-ES_tradnl" w:eastAsia="es-ES"/>
        </w:rPr>
        <w:t>público para la educación de los hijos de los empleados del Municipio, miembros del H. Ayuntamiento de Ecatepec de Morelos y Organismos Descentralizados que disponga</w:t>
      </w:r>
      <w:r w:rsidRPr="00A57BDC">
        <w:rPr>
          <w:rFonts w:ascii="Times New Roman" w:eastAsia="Times New Roman" w:hAnsi="Times New Roman" w:cs="Times New Roman"/>
          <w:bCs/>
          <w:sz w:val="24"/>
          <w:szCs w:val="24"/>
          <w:lang w:val="es-ES_tradnl" w:eastAsia="es-ES"/>
        </w:rPr>
        <w:t>, provienen de la hacienda municipal, y la intención es evadir cualquier carga impositiva a los recursos que se les asignen como beneficiarios de los seguros de separación individualizada.</w:t>
      </w:r>
    </w:p>
    <w:p w14:paraId="72CF157A"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0D77CDA7"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Todo lo anterior, atenta en contra de todos los ciudadanos del Estado de México, y de los millones de personas que votaron para la construcción de una nueva ética política, bajo los principios que construyeron a MORENA, por tanto, es inadmisible permitir la corrupción en todas sus formas y modalidades, y para ello se debe atender que le corresponde al Poder Legislativo solicitar de manera respetuosa al</w:t>
      </w:r>
      <w:r w:rsidRPr="00A57BDC">
        <w:rPr>
          <w:rFonts w:ascii="Times New Roman" w:eastAsia="Times New Roman" w:hAnsi="Times New Roman" w:cs="Times New Roman"/>
          <w:sz w:val="24"/>
          <w:szCs w:val="24"/>
          <w:lang w:eastAsia="es-ES"/>
        </w:rPr>
        <w:t xml:space="preserve"> </w:t>
      </w:r>
      <w:r w:rsidRPr="00A57BDC">
        <w:rPr>
          <w:rFonts w:ascii="Times New Roman" w:eastAsia="Times New Roman" w:hAnsi="Times New Roman" w:cs="Times New Roman"/>
          <w:bCs/>
          <w:sz w:val="24"/>
          <w:szCs w:val="24"/>
          <w:lang w:eastAsia="es-ES"/>
        </w:rPr>
        <w:t xml:space="preserve">Órgano Superior de Fiscalización del Estado de México (OSFEM), </w:t>
      </w:r>
      <w:r w:rsidRPr="00A57BDC">
        <w:rPr>
          <w:rFonts w:ascii="Times New Roman" w:eastAsia="Times New Roman" w:hAnsi="Times New Roman" w:cs="Times New Roman"/>
          <w:sz w:val="24"/>
          <w:szCs w:val="24"/>
          <w:lang w:val="es-ES_tradnl" w:eastAsia="es-ES"/>
        </w:rPr>
        <w:t xml:space="preserve">al Titular de la Contraloría del Poder Legislativo del Estado de México, Licenciado Juan José Hernández Vences, y a los Señores Integrantes del Comité Coordinador del Sistema Anticorrupción del Estado de México y Municipios, a través de la Maestra María Guadalupe Olivo Torres, Presidenta del Comité Coordinador, </w:t>
      </w:r>
      <w:r w:rsidRPr="00A57BDC">
        <w:rPr>
          <w:rFonts w:ascii="Times New Roman" w:eastAsia="Times New Roman" w:hAnsi="Times New Roman" w:cs="Times New Roman"/>
          <w:bCs/>
          <w:sz w:val="24"/>
          <w:szCs w:val="24"/>
          <w:lang w:eastAsia="es-ES"/>
        </w:rPr>
        <w:t>realicen las diligencias necesarias a efecto de salvaguardar el patrimonio y los recursos públicos de la Hacienda y de los ciudadanos de Ecatepec de Morelos.</w:t>
      </w:r>
      <w:r w:rsidRPr="00A57BDC">
        <w:rPr>
          <w:rFonts w:ascii="Times New Roman" w:eastAsia="Times New Roman" w:hAnsi="Times New Roman" w:cs="Times New Roman"/>
          <w:bCs/>
          <w:sz w:val="24"/>
          <w:szCs w:val="24"/>
          <w:lang w:val="es-ES_tradnl" w:eastAsia="es-ES"/>
        </w:rPr>
        <w:t xml:space="preserve">  </w:t>
      </w:r>
    </w:p>
    <w:p w14:paraId="48193B89"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0B0DD5A2"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Para el Grupo Parlamentario de Morena, resulta trascendente acreditar de manera fehaciente que se va a vigilar la toma de decisiones y el manejo de recursos públicos por parte de las personas servidoras públicas, en especial de las y los funcionarios de alto nivel para prevenir, detectar y sancionar actos de corrupción.</w:t>
      </w:r>
    </w:p>
    <w:p w14:paraId="2CC959AE"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43823A08"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 xml:space="preserve">Bajo ese tenor, el presente Punto de Acuerdo que se propone, tiene como finalidad: </w:t>
      </w:r>
    </w:p>
    <w:p w14:paraId="75F92C3B"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7322BFC7"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 xml:space="preserve">Requerir y exhortar de manera respetuosa </w:t>
      </w:r>
      <w:r w:rsidRPr="00A57BDC">
        <w:rPr>
          <w:rFonts w:ascii="Times New Roman" w:eastAsia="Times New Roman" w:hAnsi="Times New Roman" w:cs="Times New Roman"/>
          <w:bCs/>
          <w:sz w:val="24"/>
          <w:szCs w:val="24"/>
          <w:lang w:eastAsia="es-ES"/>
        </w:rPr>
        <w:t xml:space="preserve">a la Titular del Órgano Superior de Fiscalización del Estado de México (OSFEM), Doctora en Derecho </w:t>
      </w:r>
      <w:r w:rsidRPr="00A57BDC">
        <w:rPr>
          <w:rFonts w:ascii="Times New Roman" w:eastAsia="Times New Roman" w:hAnsi="Times New Roman" w:cs="Times New Roman"/>
          <w:bCs/>
          <w:sz w:val="24"/>
          <w:szCs w:val="24"/>
          <w:lang w:val="es-ES_tradnl" w:eastAsia="es-ES"/>
        </w:rPr>
        <w:t xml:space="preserve">Miroslava Carrillo Martínez, instruya al personal legal conducente para la realización de las diligencias a la entidad fiscalizable, el Cabildo del Ayuntamiento de Ecatepec de Morelos y en su caso emita las sanciones que correspondan. </w:t>
      </w:r>
    </w:p>
    <w:p w14:paraId="17242850"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612B31A5"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Requerir y exhortar de manera respetuosa</w:t>
      </w:r>
      <w:r w:rsidRPr="00A57BDC">
        <w:rPr>
          <w:rFonts w:ascii="Times New Roman" w:eastAsia="Times New Roman" w:hAnsi="Times New Roman" w:cs="Times New Roman"/>
          <w:sz w:val="24"/>
          <w:szCs w:val="24"/>
          <w:lang w:val="es-ES_tradnl" w:eastAsia="es-ES"/>
        </w:rPr>
        <w:t xml:space="preserve"> al Titular de la Contraloría del Poder Legislativo del Estado de México, Licenciado Juan José Hernández Vences, y a los Señores Integrantes del Comité Coordinador del Sistema Anticorrupción del Estado de México y Municipios, a través de la Maestra María Guadalupe Olivo Torres, Presidenta del Comité Coordinador, para los efectos de verificar la probable existencia de contravenciones de las facultades de los integrantes del Cabildo del Ayuntamiento de Ecatepec de Morelos y en su caso establecer las sanciones aplicables.</w:t>
      </w:r>
    </w:p>
    <w:p w14:paraId="511C63B4"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4929C549"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Cs/>
          <w:sz w:val="24"/>
          <w:szCs w:val="24"/>
          <w:lang w:val="es-ES_tradnl" w:eastAsia="es-ES"/>
        </w:rPr>
        <w:t>En atención de lo expuesto, solicitó la consideración de esta H. Congreso el presente Punto de Acuerdo de Urgente y Obvia resolución, para que se apruebe en sus términos.</w:t>
      </w:r>
    </w:p>
    <w:p w14:paraId="628253A4"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02F09960" w14:textId="77777777" w:rsidR="00A57BDC" w:rsidRPr="00A57BDC" w:rsidRDefault="00A57BDC" w:rsidP="00A57BDC">
      <w:pPr>
        <w:spacing w:after="0" w:line="240" w:lineRule="auto"/>
        <w:jc w:val="center"/>
        <w:rPr>
          <w:rFonts w:ascii="Times New Roman" w:eastAsia="Times New Roman" w:hAnsi="Times New Roman" w:cs="Times New Roman"/>
          <w:b/>
          <w:bCs/>
          <w:sz w:val="24"/>
          <w:szCs w:val="24"/>
          <w:lang w:eastAsia="es-ES"/>
        </w:rPr>
      </w:pPr>
      <w:r w:rsidRPr="00A57BDC">
        <w:rPr>
          <w:rFonts w:ascii="Times New Roman" w:eastAsia="Times New Roman" w:hAnsi="Times New Roman" w:cs="Times New Roman"/>
          <w:b/>
          <w:bCs/>
          <w:sz w:val="24"/>
          <w:szCs w:val="24"/>
          <w:lang w:eastAsia="es-ES"/>
        </w:rPr>
        <w:t>A T E N T A M E N T E</w:t>
      </w:r>
    </w:p>
    <w:p w14:paraId="0E4C41CE" w14:textId="77777777" w:rsidR="00A57BDC" w:rsidRPr="00A57BDC" w:rsidRDefault="00A57BDC" w:rsidP="00A57BDC">
      <w:pPr>
        <w:spacing w:after="0" w:line="240" w:lineRule="auto"/>
        <w:jc w:val="both"/>
        <w:rPr>
          <w:rFonts w:ascii="Times New Roman" w:eastAsia="Times New Roman" w:hAnsi="Times New Roman" w:cs="Times New Roman"/>
          <w:b/>
          <w:bCs/>
          <w:sz w:val="24"/>
          <w:szCs w:val="24"/>
          <w:lang w:eastAsia="es-ES"/>
        </w:rPr>
      </w:pPr>
      <w:r w:rsidRPr="00A57BDC">
        <w:rPr>
          <w:rFonts w:ascii="Times New Roman" w:eastAsia="Times New Roman" w:hAnsi="Times New Roman" w:cs="Times New Roman"/>
          <w:b/>
          <w:bCs/>
          <w:sz w:val="24"/>
          <w:szCs w:val="24"/>
          <w:lang w:eastAsia="es-ES"/>
        </w:rPr>
        <w:t>GRUPO PARLAMENTARIO DEL MOVIMIENTO DE REGENERACIÓN NACIONAL</w:t>
      </w:r>
    </w:p>
    <w:p w14:paraId="79ADDC9D" w14:textId="77777777" w:rsidR="00A57BDC" w:rsidRPr="00A57BDC" w:rsidRDefault="00A57BDC" w:rsidP="00A57BDC">
      <w:pPr>
        <w:spacing w:after="0" w:line="240" w:lineRule="auto"/>
        <w:jc w:val="center"/>
        <w:rPr>
          <w:rFonts w:ascii="Times New Roman" w:eastAsia="Times New Roman" w:hAnsi="Times New Roman" w:cs="Times New Roman"/>
          <w:b/>
          <w:bCs/>
          <w:sz w:val="24"/>
          <w:szCs w:val="24"/>
          <w:lang w:eastAsia="es-ES"/>
        </w:rPr>
      </w:pPr>
      <w:r w:rsidRPr="00A57BDC">
        <w:rPr>
          <w:rFonts w:ascii="Times New Roman" w:eastAsia="Times New Roman" w:hAnsi="Times New Roman" w:cs="Times New Roman"/>
          <w:b/>
          <w:bCs/>
          <w:sz w:val="24"/>
          <w:szCs w:val="24"/>
          <w:lang w:eastAsia="es-ES"/>
        </w:rPr>
        <w:t>DIPUTADO OCTAVIO MARTÍNEZ VARGAS</w:t>
      </w:r>
    </w:p>
    <w:p w14:paraId="39B9C544" w14:textId="5CE98998" w:rsidR="00A57BDC" w:rsidRDefault="00A57BDC" w:rsidP="00A57BDC">
      <w:pPr>
        <w:spacing w:after="0" w:line="240" w:lineRule="auto"/>
        <w:jc w:val="center"/>
        <w:rPr>
          <w:rFonts w:ascii="Times New Roman" w:eastAsia="Times New Roman" w:hAnsi="Times New Roman" w:cs="Times New Roman"/>
          <w:b/>
          <w:bCs/>
          <w:sz w:val="24"/>
          <w:szCs w:val="24"/>
          <w:lang w:eastAsia="es-ES"/>
        </w:rPr>
      </w:pPr>
    </w:p>
    <w:p w14:paraId="0650719A" w14:textId="77777777" w:rsidR="008D5E0D" w:rsidRPr="00A57BDC" w:rsidRDefault="008D5E0D" w:rsidP="00A57BDC">
      <w:pPr>
        <w:spacing w:after="0" w:line="240" w:lineRule="auto"/>
        <w:jc w:val="center"/>
        <w:rPr>
          <w:rFonts w:ascii="Times New Roman" w:eastAsia="Times New Roman" w:hAnsi="Times New Roman" w:cs="Times New Roman"/>
          <w:b/>
          <w:bCs/>
          <w:sz w:val="24"/>
          <w:szCs w:val="24"/>
          <w:lang w:eastAsia="es-ES"/>
        </w:rPr>
      </w:pPr>
    </w:p>
    <w:p w14:paraId="26D1A044" w14:textId="77777777" w:rsidR="00A57BDC" w:rsidRPr="00A57BDC" w:rsidRDefault="00A57BDC" w:rsidP="00A57BDC">
      <w:pPr>
        <w:spacing w:after="0" w:line="240" w:lineRule="auto"/>
        <w:jc w:val="both"/>
        <w:rPr>
          <w:rFonts w:ascii="Times New Roman" w:eastAsia="Times New Roman" w:hAnsi="Times New Roman" w:cs="Times New Roman"/>
          <w:b/>
          <w:bCs/>
          <w:sz w:val="24"/>
          <w:szCs w:val="24"/>
          <w:lang w:eastAsia="es-ES"/>
        </w:rPr>
      </w:pPr>
      <w:r w:rsidRPr="00A57BDC">
        <w:rPr>
          <w:rFonts w:ascii="Times New Roman" w:eastAsia="Times New Roman" w:hAnsi="Times New Roman" w:cs="Times New Roman"/>
          <w:b/>
          <w:bCs/>
          <w:sz w:val="24"/>
          <w:szCs w:val="24"/>
          <w:lang w:eastAsia="es-ES"/>
        </w:rPr>
        <w:lastRenderedPageBreak/>
        <w:t>LA H. "LXII" LEGISLATURA EN EJERCICIO DE LAS FACULTADES QUE LE CONFIEREN LOS ARTÍCULOS 55, 57 Y 61, FRACCIÓN I DE LA CONSTITUCIÓN POLÍTICA DEL ESTADO LIBRE Y SOBERANO DE MÉXICO, 38 FRACCIÓN IV, 83 DE LA LEY ORGÁNICA DEL PODER LEGISLATIVO DEL ESTADO LIBRE Y SOBERANO DE MÉXICO Y 72 Y 74 DEL REGLAMENTO DEL PODER LEGISLATIVO DEL ESTADO LIBRE Y SOBERANO DE MÉXICO, HA TENIDO A BIEN EMITIR EL SIGUIENTE:</w:t>
      </w:r>
    </w:p>
    <w:p w14:paraId="52FE0D05" w14:textId="77777777" w:rsidR="00A57BDC" w:rsidRPr="00A57BDC" w:rsidRDefault="00A57BDC" w:rsidP="00A57BDC">
      <w:pPr>
        <w:spacing w:after="0" w:line="240" w:lineRule="auto"/>
        <w:jc w:val="both"/>
        <w:rPr>
          <w:rFonts w:ascii="Times New Roman" w:eastAsia="Times New Roman" w:hAnsi="Times New Roman" w:cs="Times New Roman"/>
          <w:b/>
          <w:bCs/>
          <w:sz w:val="24"/>
          <w:szCs w:val="24"/>
          <w:lang w:eastAsia="es-ES"/>
        </w:rPr>
      </w:pPr>
    </w:p>
    <w:p w14:paraId="77465B1F" w14:textId="77777777" w:rsidR="00A57BDC" w:rsidRPr="00A57BDC" w:rsidRDefault="00A57BDC" w:rsidP="00A57BDC">
      <w:pPr>
        <w:spacing w:after="0" w:line="240" w:lineRule="auto"/>
        <w:jc w:val="center"/>
        <w:rPr>
          <w:rFonts w:ascii="Times New Roman" w:eastAsia="Times New Roman" w:hAnsi="Times New Roman" w:cs="Times New Roman"/>
          <w:b/>
          <w:bCs/>
          <w:sz w:val="24"/>
          <w:szCs w:val="24"/>
          <w:lang w:eastAsia="es-ES"/>
        </w:rPr>
      </w:pPr>
      <w:r w:rsidRPr="00A57BDC">
        <w:rPr>
          <w:rFonts w:ascii="Times New Roman" w:eastAsia="Times New Roman" w:hAnsi="Times New Roman" w:cs="Times New Roman"/>
          <w:b/>
          <w:bCs/>
          <w:sz w:val="24"/>
          <w:szCs w:val="24"/>
          <w:lang w:eastAsia="es-ES"/>
        </w:rPr>
        <w:t>ACUERDO:</w:t>
      </w:r>
    </w:p>
    <w:p w14:paraId="61229A16" w14:textId="77777777" w:rsidR="00A57BDC" w:rsidRPr="00A57BDC" w:rsidRDefault="00A57BDC" w:rsidP="00A57BDC">
      <w:pPr>
        <w:spacing w:after="0" w:line="240" w:lineRule="auto"/>
        <w:jc w:val="both"/>
        <w:rPr>
          <w:rFonts w:ascii="Times New Roman" w:eastAsia="Times New Roman" w:hAnsi="Times New Roman" w:cs="Times New Roman"/>
          <w:b/>
          <w:bCs/>
          <w:sz w:val="24"/>
          <w:szCs w:val="24"/>
          <w:lang w:eastAsia="es-ES"/>
        </w:rPr>
      </w:pPr>
    </w:p>
    <w:p w14:paraId="077E3881"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
          <w:bCs/>
          <w:sz w:val="24"/>
          <w:szCs w:val="24"/>
          <w:lang w:eastAsia="es-ES"/>
        </w:rPr>
        <w:t xml:space="preserve">PRIMERO. </w:t>
      </w:r>
      <w:r w:rsidRPr="00A57BDC">
        <w:rPr>
          <w:rFonts w:ascii="Times New Roman" w:eastAsia="Times New Roman" w:hAnsi="Times New Roman" w:cs="Times New Roman"/>
          <w:bCs/>
          <w:sz w:val="24"/>
          <w:szCs w:val="24"/>
          <w:lang w:val="es-ES_tradnl" w:eastAsia="es-ES"/>
        </w:rPr>
        <w:t xml:space="preserve">Requerir y exhortar de manera respetuosa </w:t>
      </w:r>
      <w:r w:rsidRPr="00A57BDC">
        <w:rPr>
          <w:rFonts w:ascii="Times New Roman" w:eastAsia="Times New Roman" w:hAnsi="Times New Roman" w:cs="Times New Roman"/>
          <w:bCs/>
          <w:sz w:val="24"/>
          <w:szCs w:val="24"/>
          <w:lang w:eastAsia="es-ES"/>
        </w:rPr>
        <w:t xml:space="preserve">a la Titular del Órgano Superior de Fiscalización del Estado de México (OSFEM), Doctora en Derecho </w:t>
      </w:r>
      <w:r w:rsidRPr="00A57BDC">
        <w:rPr>
          <w:rFonts w:ascii="Times New Roman" w:eastAsia="Times New Roman" w:hAnsi="Times New Roman" w:cs="Times New Roman"/>
          <w:bCs/>
          <w:sz w:val="24"/>
          <w:szCs w:val="24"/>
          <w:lang w:val="es-ES_tradnl" w:eastAsia="es-ES"/>
        </w:rPr>
        <w:t xml:space="preserve">Miroslava Carrillo Martínez, instruya al personal legal conducente para la realización de las diligencias a la entidad fiscalizable, el Cabildo del Ayuntamiento de Ecatepec de Morelos y en su caso emita las sanciones que correspondan en función de los elementos que se vierten en el numeral 4 del apartado de consideraciones. </w:t>
      </w:r>
    </w:p>
    <w:p w14:paraId="104A5FAB"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p>
    <w:p w14:paraId="1044DC72" w14:textId="77777777" w:rsidR="00A57BDC" w:rsidRPr="00A57BDC" w:rsidRDefault="00A57BDC" w:rsidP="00A57BDC">
      <w:pPr>
        <w:spacing w:after="0" w:line="240" w:lineRule="auto"/>
        <w:jc w:val="both"/>
        <w:rPr>
          <w:rFonts w:ascii="Times New Roman" w:eastAsia="Times New Roman" w:hAnsi="Times New Roman" w:cs="Times New Roman"/>
          <w:bCs/>
          <w:sz w:val="24"/>
          <w:szCs w:val="24"/>
          <w:lang w:val="es-ES_tradnl" w:eastAsia="es-ES"/>
        </w:rPr>
      </w:pPr>
      <w:r w:rsidRPr="00A57BDC">
        <w:rPr>
          <w:rFonts w:ascii="Times New Roman" w:eastAsia="Times New Roman" w:hAnsi="Times New Roman" w:cs="Times New Roman"/>
          <w:b/>
          <w:bCs/>
          <w:sz w:val="24"/>
          <w:szCs w:val="24"/>
          <w:lang w:eastAsia="es-ES"/>
        </w:rPr>
        <w:t xml:space="preserve">SEGUNDO. </w:t>
      </w:r>
      <w:r w:rsidRPr="00A57BDC">
        <w:rPr>
          <w:rFonts w:ascii="Times New Roman" w:eastAsia="Times New Roman" w:hAnsi="Times New Roman" w:cs="Times New Roman"/>
          <w:bCs/>
          <w:sz w:val="24"/>
          <w:szCs w:val="24"/>
          <w:lang w:val="es-ES_tradnl" w:eastAsia="es-ES"/>
        </w:rPr>
        <w:t xml:space="preserve">Requerir y exhortar de manera respetuosa </w:t>
      </w:r>
      <w:r w:rsidRPr="00A57BDC">
        <w:rPr>
          <w:rFonts w:ascii="Times New Roman" w:eastAsia="Times New Roman" w:hAnsi="Times New Roman" w:cs="Times New Roman"/>
          <w:sz w:val="24"/>
          <w:szCs w:val="24"/>
          <w:lang w:val="es-ES_tradnl" w:eastAsia="es-ES"/>
        </w:rPr>
        <w:t>al Titular de la Contraloría del Poder Legislativo del Estado de México, Licenciado Juan José Hernández Vences, y a los Señores Integrantes del Comité Coordinador del Sistema Anticorrupción del Estado de México y Municipios, a través de la Maestra María Guadalupe Olivo Torres, Presidenta del Comité Coordinador, para los efectos de verificar la probable existencia de contravenciones de las facultades de los integrantes del Cabildo del Ayuntamiento de Ecatepec de Morelos y en su caso establecer las sanciones aplicables.</w:t>
      </w:r>
    </w:p>
    <w:p w14:paraId="7C886467" w14:textId="77777777" w:rsidR="00A57BDC" w:rsidRPr="00A57BDC" w:rsidRDefault="00A57BDC" w:rsidP="00A57BDC">
      <w:pPr>
        <w:spacing w:after="0" w:line="240" w:lineRule="auto"/>
        <w:rPr>
          <w:rFonts w:ascii="Times New Roman" w:eastAsia="Times New Roman" w:hAnsi="Times New Roman" w:cs="Times New Roman"/>
          <w:b/>
          <w:bCs/>
          <w:sz w:val="24"/>
          <w:szCs w:val="24"/>
          <w:lang w:eastAsia="es-ES"/>
        </w:rPr>
      </w:pPr>
    </w:p>
    <w:p w14:paraId="1780AF64" w14:textId="77777777" w:rsidR="00A57BDC" w:rsidRPr="00A57BDC" w:rsidRDefault="00A57BDC" w:rsidP="00A57BDC">
      <w:pPr>
        <w:spacing w:after="0" w:line="240" w:lineRule="auto"/>
        <w:jc w:val="center"/>
        <w:rPr>
          <w:rFonts w:ascii="Times New Roman" w:eastAsia="Times New Roman" w:hAnsi="Times New Roman" w:cs="Times New Roman"/>
          <w:b/>
          <w:bCs/>
          <w:sz w:val="24"/>
          <w:szCs w:val="24"/>
          <w:lang w:eastAsia="es-ES"/>
        </w:rPr>
      </w:pPr>
      <w:r w:rsidRPr="00A57BDC">
        <w:rPr>
          <w:rFonts w:ascii="Times New Roman" w:eastAsia="Times New Roman" w:hAnsi="Times New Roman" w:cs="Times New Roman"/>
          <w:b/>
          <w:bCs/>
          <w:sz w:val="24"/>
          <w:szCs w:val="24"/>
          <w:lang w:eastAsia="es-ES"/>
        </w:rPr>
        <w:t>TRANSITORIOS</w:t>
      </w:r>
    </w:p>
    <w:p w14:paraId="3ED55F6D" w14:textId="77777777" w:rsidR="00A57BDC" w:rsidRPr="00A57BDC" w:rsidRDefault="00A57BDC" w:rsidP="00A57BDC">
      <w:pPr>
        <w:spacing w:after="0" w:line="240" w:lineRule="auto"/>
        <w:rPr>
          <w:rFonts w:ascii="Times New Roman" w:eastAsia="Times New Roman" w:hAnsi="Times New Roman" w:cs="Times New Roman"/>
          <w:b/>
          <w:bCs/>
          <w:sz w:val="24"/>
          <w:szCs w:val="24"/>
          <w:lang w:eastAsia="es-ES"/>
        </w:rPr>
      </w:pPr>
    </w:p>
    <w:p w14:paraId="1ABAB91C" w14:textId="77777777" w:rsidR="00A57BDC" w:rsidRPr="00A57BDC" w:rsidRDefault="00A57BDC" w:rsidP="00A57BDC">
      <w:pPr>
        <w:spacing w:after="0" w:line="240" w:lineRule="auto"/>
        <w:jc w:val="both"/>
        <w:rPr>
          <w:rFonts w:ascii="Times New Roman" w:eastAsia="Times New Roman" w:hAnsi="Times New Roman" w:cs="Times New Roman"/>
          <w:sz w:val="24"/>
          <w:szCs w:val="24"/>
          <w:lang w:eastAsia="es-ES"/>
        </w:rPr>
      </w:pPr>
      <w:r w:rsidRPr="00A57BDC">
        <w:rPr>
          <w:rFonts w:ascii="Times New Roman" w:eastAsia="Times New Roman" w:hAnsi="Times New Roman" w:cs="Times New Roman"/>
          <w:b/>
          <w:bCs/>
          <w:sz w:val="24"/>
          <w:szCs w:val="24"/>
          <w:lang w:eastAsia="es-ES"/>
        </w:rPr>
        <w:t xml:space="preserve">ARTÍCULO PRIMERO. </w:t>
      </w:r>
      <w:r w:rsidRPr="00A57BDC">
        <w:rPr>
          <w:rFonts w:ascii="Times New Roman" w:eastAsia="Times New Roman" w:hAnsi="Times New Roman" w:cs="Times New Roman"/>
          <w:sz w:val="24"/>
          <w:szCs w:val="24"/>
          <w:lang w:eastAsia="es-ES"/>
        </w:rPr>
        <w:t>Publíquese el presente Acuerdo en el Periódico Oficial “Gaceta del Gobierno” del Estado Libre y Soberano de México.</w:t>
      </w:r>
    </w:p>
    <w:p w14:paraId="085C18DA" w14:textId="77777777" w:rsidR="00A57BDC" w:rsidRPr="00A57BDC" w:rsidRDefault="00A57BDC" w:rsidP="00A57BDC">
      <w:pPr>
        <w:spacing w:after="0" w:line="240" w:lineRule="auto"/>
        <w:rPr>
          <w:rFonts w:ascii="Times New Roman" w:eastAsia="Times New Roman" w:hAnsi="Times New Roman" w:cs="Times New Roman"/>
          <w:b/>
          <w:bCs/>
          <w:sz w:val="24"/>
          <w:szCs w:val="24"/>
          <w:lang w:eastAsia="es-ES"/>
        </w:rPr>
      </w:pPr>
    </w:p>
    <w:p w14:paraId="50322714" w14:textId="77777777" w:rsidR="00A57BDC" w:rsidRPr="00A57BDC" w:rsidRDefault="00A57BDC" w:rsidP="00A57BDC">
      <w:pPr>
        <w:spacing w:after="0" w:line="240" w:lineRule="auto"/>
        <w:jc w:val="both"/>
        <w:rPr>
          <w:rFonts w:ascii="Times New Roman" w:eastAsia="Times New Roman" w:hAnsi="Times New Roman" w:cs="Times New Roman"/>
          <w:sz w:val="24"/>
          <w:szCs w:val="24"/>
          <w:lang w:eastAsia="es-ES"/>
        </w:rPr>
      </w:pPr>
      <w:r w:rsidRPr="00A57BDC">
        <w:rPr>
          <w:rFonts w:ascii="Times New Roman" w:eastAsia="Times New Roman" w:hAnsi="Times New Roman" w:cs="Times New Roman"/>
          <w:b/>
          <w:bCs/>
          <w:sz w:val="24"/>
          <w:szCs w:val="24"/>
          <w:lang w:eastAsia="es-ES"/>
        </w:rPr>
        <w:t xml:space="preserve">ARTÍCULO SEGUNDO. </w:t>
      </w:r>
      <w:r w:rsidRPr="00A57BDC">
        <w:rPr>
          <w:rFonts w:ascii="Times New Roman" w:eastAsia="Times New Roman" w:hAnsi="Times New Roman" w:cs="Times New Roman"/>
          <w:sz w:val="24"/>
          <w:szCs w:val="24"/>
          <w:lang w:eastAsia="es-ES"/>
        </w:rPr>
        <w:t>Comuníquese el presente Acuerdo a las autoridades correspondientes.</w:t>
      </w:r>
    </w:p>
    <w:p w14:paraId="2F1219D6" w14:textId="77777777" w:rsidR="00A57BDC" w:rsidRPr="00A57BDC" w:rsidRDefault="00A57BDC" w:rsidP="00A57BDC">
      <w:pPr>
        <w:spacing w:after="0" w:line="240" w:lineRule="auto"/>
        <w:rPr>
          <w:rFonts w:ascii="Times New Roman" w:eastAsia="Times New Roman" w:hAnsi="Times New Roman" w:cs="Times New Roman"/>
          <w:b/>
          <w:bCs/>
          <w:sz w:val="24"/>
          <w:szCs w:val="24"/>
          <w:lang w:eastAsia="es-ES"/>
        </w:rPr>
      </w:pPr>
    </w:p>
    <w:p w14:paraId="6475EBF9" w14:textId="77777777" w:rsidR="00A57BDC" w:rsidRPr="00A57BDC" w:rsidRDefault="00A57BDC" w:rsidP="00A57BDC">
      <w:pPr>
        <w:spacing w:after="0" w:line="240" w:lineRule="auto"/>
        <w:jc w:val="both"/>
        <w:rPr>
          <w:rFonts w:ascii="Times New Roman" w:eastAsia="Times New Roman" w:hAnsi="Times New Roman" w:cs="Times New Roman"/>
          <w:sz w:val="24"/>
          <w:szCs w:val="24"/>
          <w:lang w:eastAsia="es-ES"/>
        </w:rPr>
      </w:pPr>
      <w:r w:rsidRPr="00A57BDC">
        <w:rPr>
          <w:rFonts w:ascii="Times New Roman" w:eastAsia="Times New Roman" w:hAnsi="Times New Roman" w:cs="Times New Roman"/>
          <w:sz w:val="24"/>
          <w:szCs w:val="24"/>
          <w:lang w:eastAsia="es-ES"/>
        </w:rPr>
        <w:t>Dado en el Palacio del Poder Legislativo en Toluca de Lerdo, Estado de México a los 11 días del mes de noviembre del año dos mil veinticuatro.</w:t>
      </w:r>
    </w:p>
    <w:p w14:paraId="7C38623D" w14:textId="77777777" w:rsidR="00A57BDC" w:rsidRPr="00A57BDC" w:rsidRDefault="00A57BDC" w:rsidP="00A57BDC">
      <w:pPr>
        <w:spacing w:after="0" w:line="240" w:lineRule="auto"/>
        <w:jc w:val="center"/>
        <w:rPr>
          <w:rFonts w:ascii="Times New Roman" w:hAnsi="Times New Roman" w:cs="Times New Roman"/>
          <w:sz w:val="24"/>
          <w:szCs w:val="24"/>
        </w:rPr>
      </w:pPr>
    </w:p>
    <w:p w14:paraId="1CD61367" w14:textId="77777777" w:rsidR="00A57BDC" w:rsidRPr="00E02D90" w:rsidRDefault="00A57BDC" w:rsidP="00451D45">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3E5B1D93" w14:textId="77777777" w:rsidR="00C949E9" w:rsidRDefault="00C949E9" w:rsidP="00451D45">
      <w:pPr>
        <w:spacing w:after="0" w:line="240" w:lineRule="auto"/>
        <w:jc w:val="center"/>
        <w:rPr>
          <w:rFonts w:ascii="Times New Roman" w:hAnsi="Times New Roman"/>
          <w:sz w:val="24"/>
          <w:szCs w:val="24"/>
        </w:rPr>
        <w:sectPr w:rsidR="00C949E9" w:rsidSect="00887FA8">
          <w:footnotePr>
            <w:pos w:val="beneathText"/>
            <w:numRestart w:val="eachSect"/>
          </w:footnotePr>
          <w:type w:val="continuous"/>
          <w:pgSz w:w="12240" w:h="15840" w:code="1"/>
          <w:pgMar w:top="1134" w:right="1134" w:bottom="1134" w:left="1701" w:header="709" w:footer="709" w:gutter="0"/>
          <w:cols w:space="708"/>
          <w:docGrid w:linePitch="360"/>
        </w:sectPr>
      </w:pPr>
    </w:p>
    <w:p w14:paraId="5BB30C4A" w14:textId="3610D228" w:rsidR="00A57BDC" w:rsidRPr="00E02D90" w:rsidRDefault="00A57BDC" w:rsidP="00451D45">
      <w:pPr>
        <w:spacing w:after="0" w:line="240" w:lineRule="auto"/>
        <w:jc w:val="center"/>
        <w:rPr>
          <w:rFonts w:ascii="Times New Roman" w:hAnsi="Times New Roman"/>
          <w:sz w:val="24"/>
          <w:szCs w:val="24"/>
        </w:rPr>
      </w:pPr>
    </w:p>
    <w:p w14:paraId="29FA0645" w14:textId="57C22CF0" w:rsidR="006E13C0" w:rsidRPr="00C431FE" w:rsidRDefault="006E13C0" w:rsidP="0061081E">
      <w:pPr>
        <w:pStyle w:val="Sinespaciado"/>
        <w:jc w:val="both"/>
      </w:pPr>
      <w:r w:rsidRPr="00C431FE">
        <w:t>PRESIDENTE DIP. MAURILIO HERNÁNDEZ GONZÁLEZ. Gracias, diputado.</w:t>
      </w:r>
    </w:p>
    <w:p w14:paraId="77CF3BD6" w14:textId="77777777" w:rsidR="006E13C0" w:rsidRPr="00C431FE" w:rsidRDefault="006E13C0" w:rsidP="0061081E">
      <w:pPr>
        <w:pStyle w:val="Sinespaciado"/>
        <w:jc w:val="both"/>
      </w:pPr>
      <w:r w:rsidRPr="00C431FE">
        <w:tab/>
        <w:t>Considerando el artículo 55 de la Constitución Política de la Entidad, someto a discusión la propuesta de dispensa del trámite de dictamen y pregunto si desean hacer uso de la palabra.</w:t>
      </w:r>
    </w:p>
    <w:p w14:paraId="6437787A" w14:textId="77777777" w:rsidR="006E13C0" w:rsidRPr="00C431FE" w:rsidRDefault="006E13C0" w:rsidP="0061081E">
      <w:pPr>
        <w:pStyle w:val="Sinespaciado"/>
        <w:jc w:val="both"/>
      </w:pPr>
      <w:r w:rsidRPr="00C431FE">
        <w:tab/>
        <w:t>Para la dispensa, compañero.</w:t>
      </w:r>
    </w:p>
    <w:p w14:paraId="3F15C45A" w14:textId="6B7E8C21" w:rsidR="006E13C0" w:rsidRPr="00C431FE" w:rsidRDefault="006E13C0" w:rsidP="0061081E">
      <w:pPr>
        <w:pStyle w:val="Sinespaciado"/>
        <w:jc w:val="both"/>
        <w:rPr>
          <w:rFonts w:cs="Times New Roman"/>
          <w:szCs w:val="24"/>
        </w:rPr>
      </w:pPr>
      <w:r w:rsidRPr="00C431FE">
        <w:tab/>
        <w:t xml:space="preserve">Agotamos el tema de las dispensas, si no es para la dispensa, tenemos la discusión </w:t>
      </w:r>
      <w:r w:rsidRPr="00C431FE">
        <w:rPr>
          <w:rFonts w:cs="Times New Roman"/>
          <w:szCs w:val="24"/>
        </w:rPr>
        <w:t>para cuando se abra la discusión en lo general.</w:t>
      </w:r>
    </w:p>
    <w:p w14:paraId="411A76FA" w14:textId="77777777" w:rsidR="006E13C0" w:rsidRPr="00C431FE" w:rsidRDefault="006E13C0" w:rsidP="0061081E">
      <w:pPr>
        <w:pStyle w:val="Sinespaciado"/>
        <w:jc w:val="both"/>
      </w:pPr>
      <w:r w:rsidRPr="00C431FE">
        <w:rPr>
          <w:rFonts w:cs="Times New Roman"/>
          <w:szCs w:val="24"/>
        </w:rPr>
        <w:tab/>
        <w:t xml:space="preserve">Respetuosamente, sugeriría que para hechos de lo que fuera, nos remitiéramos a la discusión en lo general. ¿Te parece? </w:t>
      </w:r>
    </w:p>
    <w:p w14:paraId="2F533D32" w14:textId="4E5EF0A2" w:rsidR="006E13C0" w:rsidRPr="00C431FE" w:rsidRDefault="006E13C0" w:rsidP="0061081E">
      <w:pPr>
        <w:pStyle w:val="Sinespaciado"/>
        <w:jc w:val="both"/>
        <w:rPr>
          <w:rFonts w:cs="Times New Roman"/>
          <w:szCs w:val="24"/>
        </w:rPr>
      </w:pPr>
      <w:r w:rsidRPr="00C431FE">
        <w:rPr>
          <w:rFonts w:cs="Times New Roman"/>
          <w:szCs w:val="24"/>
        </w:rPr>
        <w:t>DIP. ISAAC JOSUÉ HERNÁNDEZ MÉNDEZ</w:t>
      </w:r>
      <w:r w:rsidR="002902CF">
        <w:rPr>
          <w:rFonts w:cs="Times New Roman"/>
          <w:szCs w:val="24"/>
        </w:rPr>
        <w:t xml:space="preserve"> (Desde su curul)</w:t>
      </w:r>
      <w:r w:rsidRPr="00C431FE">
        <w:rPr>
          <w:rFonts w:cs="Times New Roman"/>
          <w:color w:val="4472C4" w:themeColor="accent1"/>
          <w:szCs w:val="24"/>
        </w:rPr>
        <w:t xml:space="preserve">. </w:t>
      </w:r>
      <w:r w:rsidRPr="00C431FE">
        <w:rPr>
          <w:rFonts w:cs="Times New Roman"/>
          <w:szCs w:val="24"/>
        </w:rPr>
        <w:t>Ok, de acuerdo.</w:t>
      </w:r>
    </w:p>
    <w:p w14:paraId="275F81FB" w14:textId="77777777" w:rsidR="006E13C0" w:rsidRPr="00C431FE" w:rsidRDefault="006E13C0" w:rsidP="0061081E">
      <w:pPr>
        <w:pStyle w:val="Sinespaciado"/>
        <w:jc w:val="both"/>
        <w:rPr>
          <w:rFonts w:cs="Times New Roman"/>
          <w:szCs w:val="24"/>
        </w:rPr>
      </w:pPr>
      <w:r w:rsidRPr="00C431FE">
        <w:rPr>
          <w:rFonts w:cs="Times New Roman"/>
          <w:szCs w:val="24"/>
        </w:rPr>
        <w:t>PRESIDENTE DIP. MAURILIO HERNÁNDEZ GONZÁLEZ. Entonces, someto a discusión la propuesta de dispensa del trámite de dictamen y pregunto si desean hacer uso de la palabra para la dispensa.</w:t>
      </w:r>
    </w:p>
    <w:p w14:paraId="160A335B" w14:textId="77777777" w:rsidR="006E13C0" w:rsidRPr="00C431FE" w:rsidRDefault="006E13C0" w:rsidP="0061081E">
      <w:pPr>
        <w:pStyle w:val="Sinespaciado"/>
        <w:ind w:firstLine="708"/>
        <w:jc w:val="both"/>
        <w:rPr>
          <w:rFonts w:cs="Times New Roman"/>
          <w:szCs w:val="24"/>
        </w:rPr>
      </w:pPr>
      <w:r w:rsidRPr="00C431FE">
        <w:rPr>
          <w:rFonts w:cs="Times New Roman"/>
          <w:szCs w:val="24"/>
        </w:rPr>
        <w:lastRenderedPageBreak/>
        <w:t xml:space="preserve">Pido a quienes estén por la aprobatoria de la dispensa del trámite de dictamen del punto de acuerdo, se sirvan levantar la mano. Gracias. ¿En contra? Gracias. ¿En abstención? Gracias. </w:t>
      </w:r>
    </w:p>
    <w:p w14:paraId="2060F43D" w14:textId="77777777" w:rsidR="006E13C0" w:rsidRPr="00C431FE" w:rsidRDefault="006E13C0" w:rsidP="0061081E">
      <w:pPr>
        <w:pStyle w:val="Sinespaciado"/>
        <w:jc w:val="both"/>
        <w:rPr>
          <w:rFonts w:eastAsia="Times New Roman" w:cs="Times New Roman"/>
          <w:szCs w:val="24"/>
          <w:lang w:eastAsia="es-MX"/>
        </w:rPr>
      </w:pPr>
      <w:r w:rsidRPr="00C431FE">
        <w:rPr>
          <w:rFonts w:eastAsia="Times New Roman" w:cs="Times New Roman"/>
          <w:szCs w:val="24"/>
          <w:lang w:eastAsia="es-MX"/>
        </w:rPr>
        <w:t xml:space="preserve">SECRETARIA </w:t>
      </w:r>
      <w:r w:rsidRPr="00C431FE">
        <w:rPr>
          <w:rFonts w:cs="Times New Roman"/>
          <w:szCs w:val="24"/>
        </w:rPr>
        <w:t>DIP. ROCÍO ALEXIA DÁVILA SÁNCHEZ.</w:t>
      </w:r>
      <w:r w:rsidRPr="00C431FE">
        <w:rPr>
          <w:rFonts w:eastAsia="Times New Roman" w:cs="Times New Roman"/>
          <w:szCs w:val="24"/>
          <w:lang w:eastAsia="es-MX"/>
        </w:rPr>
        <w:t xml:space="preserve"> La propuesta ha sido aprobada por mayoría de votos. </w:t>
      </w:r>
    </w:p>
    <w:p w14:paraId="42869B41" w14:textId="77777777" w:rsidR="006E13C0" w:rsidRPr="00C431FE" w:rsidRDefault="006E13C0"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Gracias.</w:t>
      </w:r>
    </w:p>
    <w:p w14:paraId="40FEF750" w14:textId="77777777" w:rsidR="006E13C0" w:rsidRPr="00C431FE" w:rsidRDefault="006E13C0" w:rsidP="0061081E">
      <w:pPr>
        <w:pStyle w:val="Sinespaciado"/>
        <w:jc w:val="both"/>
        <w:rPr>
          <w:rFonts w:eastAsia="Times New Roman" w:cs="Times New Roman"/>
          <w:szCs w:val="24"/>
          <w:lang w:eastAsia="es-MX"/>
        </w:rPr>
      </w:pPr>
      <w:r w:rsidRPr="00C431FE">
        <w:rPr>
          <w:rFonts w:eastAsia="Times New Roman" w:cs="Times New Roman"/>
          <w:szCs w:val="24"/>
          <w:lang w:eastAsia="es-MX"/>
        </w:rPr>
        <w:tab/>
        <w:t>Abro la discusión en lo general del punto de acuerdo, y pregunto a las diputadas y los diputados si desean hacer uso de la palabra.</w:t>
      </w:r>
    </w:p>
    <w:p w14:paraId="106284B8" w14:textId="77777777" w:rsidR="006E13C0" w:rsidRPr="00C431FE" w:rsidRDefault="006E13C0" w:rsidP="0061081E">
      <w:pPr>
        <w:pStyle w:val="Sinespaciado"/>
        <w:jc w:val="both"/>
        <w:rPr>
          <w:rFonts w:eastAsia="Times New Roman" w:cs="Times New Roman"/>
          <w:szCs w:val="24"/>
          <w:lang w:eastAsia="es-MX"/>
        </w:rPr>
      </w:pPr>
      <w:r w:rsidRPr="00C431FE">
        <w:rPr>
          <w:rFonts w:eastAsia="Times New Roman" w:cs="Times New Roman"/>
          <w:szCs w:val="24"/>
          <w:lang w:eastAsia="es-MX"/>
        </w:rPr>
        <w:tab/>
        <w:t xml:space="preserve">Ahora sí, pido a la Secretaría registre a los oradores. </w:t>
      </w:r>
    </w:p>
    <w:p w14:paraId="2E8A335A" w14:textId="77777777" w:rsidR="006E13C0" w:rsidRPr="00C431FE" w:rsidRDefault="006E13C0" w:rsidP="0061081E">
      <w:pPr>
        <w:pStyle w:val="Sinespaciado"/>
        <w:jc w:val="both"/>
        <w:rPr>
          <w:rFonts w:eastAsia="Times New Roman" w:cs="Times New Roman"/>
          <w:szCs w:val="24"/>
          <w:lang w:eastAsia="es-MX"/>
        </w:rPr>
      </w:pPr>
      <w:r w:rsidRPr="00C431FE">
        <w:rPr>
          <w:rFonts w:eastAsia="Times New Roman" w:cs="Times New Roman"/>
          <w:szCs w:val="24"/>
          <w:lang w:eastAsia="es-MX"/>
        </w:rPr>
        <w:t xml:space="preserve">SECRETARIA </w:t>
      </w:r>
      <w:r w:rsidRPr="00C431FE">
        <w:rPr>
          <w:rFonts w:cs="Times New Roman"/>
          <w:szCs w:val="24"/>
        </w:rPr>
        <w:t>DIP. ROCÍO ALEXIA DÁVILA SÁNCHEZ.</w:t>
      </w:r>
      <w:r w:rsidRPr="00C431FE">
        <w:rPr>
          <w:rFonts w:eastAsia="Times New Roman" w:cs="Times New Roman"/>
          <w:szCs w:val="24"/>
          <w:lang w:eastAsia="es-MX"/>
        </w:rPr>
        <w:t xml:space="preserve"> Diputado, ¿me comparte su nombre? </w:t>
      </w:r>
    </w:p>
    <w:p w14:paraId="06E0D97E" w14:textId="4171F0DB" w:rsidR="006E13C0" w:rsidRPr="00C431FE" w:rsidRDefault="006E13C0" w:rsidP="0061081E">
      <w:pPr>
        <w:pStyle w:val="Sinespaciado"/>
        <w:jc w:val="both"/>
        <w:rPr>
          <w:rFonts w:cs="Times New Roman"/>
          <w:szCs w:val="24"/>
        </w:rPr>
      </w:pPr>
      <w:r w:rsidRPr="00C431FE">
        <w:rPr>
          <w:rFonts w:cs="Times New Roman"/>
          <w:szCs w:val="24"/>
        </w:rPr>
        <w:t>DIP. ISAAC JOSUÉ HERNÁNDEZ MÉNDEZ</w:t>
      </w:r>
      <w:r w:rsidR="00564FFE">
        <w:rPr>
          <w:rFonts w:cs="Times New Roman"/>
          <w:szCs w:val="24"/>
        </w:rPr>
        <w:t xml:space="preserve"> (Desde su curul)</w:t>
      </w:r>
      <w:r w:rsidRPr="00C431FE">
        <w:rPr>
          <w:rFonts w:cs="Times New Roman"/>
          <w:szCs w:val="24"/>
        </w:rPr>
        <w:t>. Isaac Hernández.</w:t>
      </w:r>
    </w:p>
    <w:p w14:paraId="7B04696C" w14:textId="77777777" w:rsidR="006E13C0" w:rsidRPr="00C431FE" w:rsidRDefault="006E13C0" w:rsidP="0061081E">
      <w:pPr>
        <w:pStyle w:val="Sinespaciado"/>
        <w:jc w:val="both"/>
        <w:rPr>
          <w:rFonts w:eastAsia="Times New Roman" w:cs="Times New Roman"/>
          <w:szCs w:val="24"/>
          <w:lang w:eastAsia="es-MX"/>
        </w:rPr>
      </w:pPr>
      <w:r w:rsidRPr="00C431FE">
        <w:rPr>
          <w:rFonts w:eastAsia="Times New Roman" w:cs="Times New Roman"/>
          <w:szCs w:val="24"/>
          <w:lang w:eastAsia="es-MX"/>
        </w:rPr>
        <w:t xml:space="preserve">SECRETARIA </w:t>
      </w:r>
      <w:r w:rsidRPr="00C431FE">
        <w:rPr>
          <w:rFonts w:cs="Times New Roman"/>
          <w:szCs w:val="24"/>
        </w:rPr>
        <w:t xml:space="preserve">DIP. ROCÍO ALEXIA DÁVILA SÁNCHEZ. ¿Diputada? ¿Diputado? </w:t>
      </w:r>
      <w:r w:rsidRPr="00C431FE">
        <w:rPr>
          <w:rFonts w:eastAsia="Times New Roman" w:cs="Times New Roman"/>
          <w:szCs w:val="24"/>
          <w:lang w:eastAsia="es-MX"/>
        </w:rPr>
        <w:t>¿Alguien más desea hacer uso de la voz?</w:t>
      </w:r>
    </w:p>
    <w:p w14:paraId="734D4C57" w14:textId="77777777" w:rsidR="006E13C0" w:rsidRPr="00C431FE" w:rsidRDefault="006E13C0" w:rsidP="0061081E">
      <w:pPr>
        <w:pStyle w:val="Sinespaciado"/>
        <w:jc w:val="both"/>
        <w:rPr>
          <w:rFonts w:cs="Times New Roman"/>
          <w:szCs w:val="24"/>
        </w:rPr>
      </w:pPr>
      <w:r w:rsidRPr="00C431FE">
        <w:rPr>
          <w:rFonts w:eastAsia="Times New Roman" w:cs="Times New Roman"/>
          <w:szCs w:val="24"/>
          <w:lang w:eastAsia="es-MX"/>
        </w:rPr>
        <w:tab/>
        <w:t xml:space="preserve">Presidente, le informo que la lista de oradores se integra de la siguiente manera: en primera instancia, el diputado Isaac Hernández; en segundo punto, la diputada Anai Esparza, </w:t>
      </w:r>
      <w:proofErr w:type="gramStart"/>
      <w:r w:rsidRPr="00C431FE">
        <w:rPr>
          <w:rFonts w:eastAsia="Times New Roman" w:cs="Times New Roman"/>
          <w:szCs w:val="24"/>
          <w:lang w:eastAsia="es-MX"/>
        </w:rPr>
        <w:t>y</w:t>
      </w:r>
      <w:proofErr w:type="gramEnd"/>
      <w:r w:rsidRPr="00C431FE">
        <w:rPr>
          <w:rFonts w:eastAsia="Times New Roman" w:cs="Times New Roman"/>
          <w:szCs w:val="24"/>
          <w:lang w:eastAsia="es-MX"/>
        </w:rPr>
        <w:t xml:space="preserve"> en tercer lugar, el diputado Ernesto Santillán. </w:t>
      </w:r>
    </w:p>
    <w:p w14:paraId="7776AC66" w14:textId="77777777" w:rsidR="006E13C0" w:rsidRPr="00C431FE" w:rsidRDefault="006E13C0"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Gracias, diputada Secretaria.</w:t>
      </w:r>
    </w:p>
    <w:p w14:paraId="1EC0BC91" w14:textId="77777777" w:rsidR="006E13C0" w:rsidRPr="00C431FE" w:rsidRDefault="006E13C0" w:rsidP="0061081E">
      <w:pPr>
        <w:pStyle w:val="Sinespaciado"/>
        <w:jc w:val="both"/>
        <w:rPr>
          <w:rFonts w:eastAsia="Times New Roman" w:cs="Times New Roman"/>
          <w:szCs w:val="24"/>
          <w:lang w:eastAsia="es-MX"/>
        </w:rPr>
      </w:pPr>
      <w:r w:rsidRPr="00C431FE">
        <w:rPr>
          <w:rFonts w:eastAsia="Times New Roman" w:cs="Times New Roman"/>
          <w:szCs w:val="24"/>
          <w:lang w:eastAsia="es-MX"/>
        </w:rPr>
        <w:tab/>
        <w:t>Harán uso de la palabra en el orden ya expresado por la Secretaría, y concedo en consecuencia la tribuna al diputado Isaac Hernández.</w:t>
      </w:r>
    </w:p>
    <w:p w14:paraId="630ED5B9" w14:textId="6FB10874" w:rsidR="006E13C0" w:rsidRPr="00C431FE" w:rsidRDefault="006E13C0" w:rsidP="0061081E">
      <w:pPr>
        <w:pStyle w:val="Sinespaciado"/>
        <w:jc w:val="both"/>
        <w:rPr>
          <w:rFonts w:eastAsia="Times New Roman" w:cs="Times New Roman"/>
          <w:szCs w:val="24"/>
          <w:lang w:eastAsia="es-MX"/>
        </w:rPr>
      </w:pPr>
      <w:r w:rsidRPr="00C431FE">
        <w:rPr>
          <w:rFonts w:cs="Times New Roman"/>
          <w:szCs w:val="24"/>
        </w:rPr>
        <w:t>DIP. ISAAC JOSUÉ HERNÁNDEZ MÉNDEZ</w:t>
      </w:r>
      <w:r w:rsidR="00FD3670">
        <w:rPr>
          <w:rFonts w:cs="Times New Roman"/>
          <w:szCs w:val="24"/>
        </w:rPr>
        <w:t xml:space="preserve"> (Desde su curul)</w:t>
      </w:r>
      <w:r w:rsidRPr="00C431FE">
        <w:rPr>
          <w:rFonts w:cs="Times New Roman"/>
          <w:szCs w:val="24"/>
        </w:rPr>
        <w:t xml:space="preserve">. </w:t>
      </w:r>
      <w:r w:rsidRPr="00C431FE">
        <w:rPr>
          <w:rFonts w:eastAsia="Times New Roman" w:cs="Times New Roman"/>
          <w:szCs w:val="24"/>
          <w:lang w:eastAsia="es-MX"/>
        </w:rPr>
        <w:t>Muchas gracias.</w:t>
      </w:r>
    </w:p>
    <w:p w14:paraId="4B2A0C3F" w14:textId="77777777" w:rsidR="006E13C0" w:rsidRPr="00C431FE" w:rsidRDefault="006E13C0"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 xml:space="preserve">Compañeras y compañeros. Buenas tardes a todos los que nos escuchan. </w:t>
      </w:r>
    </w:p>
    <w:p w14:paraId="2724B843" w14:textId="77777777" w:rsidR="006E13C0" w:rsidRPr="00C431FE" w:rsidRDefault="006E13C0"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Con la venia de nuestro Presidente de la Mesa Directiva y de todos los compañeros.</w:t>
      </w:r>
    </w:p>
    <w:p w14:paraId="46BDA0FB" w14:textId="77777777" w:rsidR="006E13C0" w:rsidRPr="00C431FE" w:rsidRDefault="006E13C0" w:rsidP="0061081E">
      <w:pPr>
        <w:pStyle w:val="Sinespaciado"/>
        <w:ind w:firstLine="708"/>
        <w:jc w:val="both"/>
        <w:rPr>
          <w:rFonts w:cs="Times New Roman"/>
          <w:szCs w:val="24"/>
        </w:rPr>
      </w:pPr>
      <w:r w:rsidRPr="00C431FE">
        <w:rPr>
          <w:rFonts w:eastAsia="Times New Roman" w:cs="Times New Roman"/>
          <w:szCs w:val="24"/>
          <w:lang w:eastAsia="es-MX"/>
        </w:rPr>
        <w:t xml:space="preserve">Quisiera primero comentar y hacer unos cuestionamientos </w:t>
      </w:r>
      <w:r w:rsidRPr="00C431FE">
        <w:rPr>
          <w:rFonts w:cs="Times New Roman"/>
          <w:szCs w:val="24"/>
        </w:rPr>
        <w:t xml:space="preserve">al diputado Octavio, diputado que nos antecedió en la palabra y que presenta hoy este documento, esta propuesta, pero la verdad es que necesitamos cuestionarlo, porque no entendemos realmente cuál es el motivo o el fin de este posicionamiento, porque en repetidas ocasiones ha hecho cuestionamientos al Municipio de Ecatepec. No lo he escuchado hacer otro cuestionamiento a ningún otro Municipio, por cierto, solamente se refiere al Municipio de Ecatepec. Pero quisiera comentar lo siguiente. </w:t>
      </w:r>
    </w:p>
    <w:p w14:paraId="73D59153" w14:textId="77777777" w:rsidR="006E13C0" w:rsidRPr="00C431FE" w:rsidRDefault="006E13C0" w:rsidP="0061081E">
      <w:pPr>
        <w:pStyle w:val="Sinespaciado"/>
        <w:ind w:firstLine="708"/>
        <w:jc w:val="both"/>
        <w:rPr>
          <w:rFonts w:cs="Times New Roman"/>
          <w:szCs w:val="24"/>
        </w:rPr>
      </w:pPr>
      <w:r w:rsidRPr="00C431FE">
        <w:rPr>
          <w:rFonts w:cs="Times New Roman"/>
          <w:szCs w:val="24"/>
        </w:rPr>
        <w:t>Preguntarle al diputado Octavio, saber si él ya preguntó o pidió informes al Presidente Municipal actual de Ecatepec, a Jesús Palacios, esta situación, si ya le preguntó, o yo le pregunto a él, qué seguro se contrató o a cuánto asciende el fondo al que él se refiere, de qué partidas se fondeó este seguro, con qué banco se contrató, si hay recibos de transferencias o fechas de depósito, si ya hizo él algún documento denunciando ante la OSFEM esta irregularidad. Él, como ciudadano, como diputado. Porque, con todo respeto, la verdad es que él presume, como ha venido presumiendo durante los últimos dos meses.</w:t>
      </w:r>
    </w:p>
    <w:p w14:paraId="63351CAE" w14:textId="77777777" w:rsidR="006E13C0" w:rsidRPr="00C431FE" w:rsidRDefault="006E13C0" w:rsidP="0061081E">
      <w:pPr>
        <w:pStyle w:val="Sinespaciado"/>
        <w:ind w:firstLine="708"/>
        <w:jc w:val="both"/>
        <w:rPr>
          <w:rFonts w:cs="Times New Roman"/>
          <w:szCs w:val="24"/>
        </w:rPr>
      </w:pPr>
      <w:r w:rsidRPr="00C431FE">
        <w:rPr>
          <w:rFonts w:cs="Times New Roman"/>
          <w:szCs w:val="24"/>
        </w:rPr>
        <w:t>A él le gusta subirse al ring, con todo respeto, le digo al diputado, ya vi que se subió al ring con la Gobernadora, después se subió al ring con el tribunal, se sube al ring con todo, hasta el compañero Zepeda la otra vez lo acusó de mentiroso. Entonces, la verdad es que a mí me sorprende mucho este tipo de cuestionamientos.</w:t>
      </w:r>
    </w:p>
    <w:p w14:paraId="079A1F0C" w14:textId="77777777" w:rsidR="006E13C0" w:rsidRPr="00C431FE" w:rsidRDefault="006E13C0" w:rsidP="0061081E">
      <w:pPr>
        <w:pStyle w:val="Sinespaciado"/>
        <w:ind w:firstLine="708"/>
        <w:jc w:val="both"/>
        <w:rPr>
          <w:rFonts w:cs="Times New Roman"/>
          <w:szCs w:val="24"/>
        </w:rPr>
      </w:pPr>
      <w:r w:rsidRPr="00C431FE">
        <w:rPr>
          <w:rFonts w:cs="Times New Roman"/>
          <w:szCs w:val="24"/>
        </w:rPr>
        <w:t xml:space="preserve">Sin embargo, no estamos en contra de lo que él en el fondo comentaría. Es decir, por supuesto que nadie puede contravenir la ley y, por supuesto, esos fondos de seguro estamos totalmente en contra, no son parte de lo que nosotros como Cuarta Transformación decimos. </w:t>
      </w:r>
    </w:p>
    <w:p w14:paraId="3EA5CF0D" w14:textId="77777777" w:rsidR="006E13C0" w:rsidRPr="00C431FE" w:rsidRDefault="006E13C0" w:rsidP="0061081E">
      <w:pPr>
        <w:pStyle w:val="Sinespaciado"/>
        <w:ind w:firstLine="708"/>
        <w:jc w:val="both"/>
      </w:pPr>
      <w:r w:rsidRPr="00C431FE">
        <w:rPr>
          <w:rFonts w:cs="Times New Roman"/>
          <w:szCs w:val="24"/>
        </w:rPr>
        <w:t>Sin embargo, de verdad se lo digo al</w:t>
      </w:r>
      <w:r w:rsidRPr="00C431FE">
        <w:t xml:space="preserve"> diputado Octavio, trae un tema muy marcado desde hace mucho tiempo contra la Cuarta Transformación. Recordemos que él era el peor antagonista en contra de nuestro Presidente de la República, no lo bajaba de cacas, o de nuestra Gobernadora del Estado de México, que decía que era una corrupta y que desviaba recursos. Espero que no se le haya olvidado eso, y hoy quiere ser más 4T que la 4T nuestro compañero.</w:t>
      </w:r>
    </w:p>
    <w:p w14:paraId="7A04E855" w14:textId="77777777" w:rsidR="006E13C0" w:rsidRPr="00C431FE" w:rsidRDefault="006E13C0" w:rsidP="0061081E">
      <w:pPr>
        <w:pStyle w:val="Sinespaciado"/>
        <w:ind w:firstLine="708"/>
        <w:jc w:val="both"/>
        <w:rPr>
          <w:rFonts w:eastAsia="Times New Roman" w:cs="Times New Roman"/>
          <w:szCs w:val="24"/>
          <w:lang w:eastAsia="es-MX"/>
        </w:rPr>
      </w:pPr>
      <w:r w:rsidRPr="00C431FE">
        <w:t xml:space="preserve">Y de veras que a mí me disgusta mucho, porque hay quienes no deberían ni siquiera hablar de temas de corrupción, no deberían, porque hay mucho también qué decir y qué comentar. Sin embargo, le pregunto al diputado Octavio que tomando en cuenta que su hermano es Regidor actual </w:t>
      </w:r>
      <w:r w:rsidRPr="00C431FE">
        <w:lastRenderedPageBreak/>
        <w:t xml:space="preserve">de dicho municipio, pues él le pudiera ayudar también a probar la veracidad y fundamentación de sus dichos, o bien su cuñada, que fue Regidora anterior, que nos digan si se dieron algún tipo de seguro en esta administración y en la pasada, que es quien el diputado contraviene o contradice. </w:t>
      </w:r>
    </w:p>
    <w:p w14:paraId="2951F114" w14:textId="77777777" w:rsidR="006E13C0" w:rsidRPr="00C431FE" w:rsidRDefault="006E13C0" w:rsidP="0061081E">
      <w:pPr>
        <w:pStyle w:val="Sinespaciado"/>
        <w:jc w:val="both"/>
      </w:pPr>
      <w:r w:rsidRPr="00C431FE">
        <w:tab/>
        <w:t>Entonces, miren, con todo respeto lo digo, él tiene marcadas diferencias con algunos compañeros de Ecatepec. No podemos utilizar esta tribuna, no podemos utilizar este Congreso para hacer linchamientos políticos o para venir aquí a sacar este resultado, este golpeteo por situaciones personales o por aspiraciones políticas. No podemos utilizar de ninguna manera al Congreso como saltos políticos, sino debemos utilizarlo con toda responsabilidad.</w:t>
      </w:r>
    </w:p>
    <w:p w14:paraId="479A4AD5" w14:textId="77777777" w:rsidR="006E13C0" w:rsidRPr="00C431FE" w:rsidRDefault="006E13C0" w:rsidP="0061081E">
      <w:pPr>
        <w:pStyle w:val="Sinespaciado"/>
        <w:jc w:val="both"/>
      </w:pPr>
      <w:r w:rsidRPr="00C431FE">
        <w:tab/>
        <w:t>Compañeras y compañeros:</w:t>
      </w:r>
    </w:p>
    <w:p w14:paraId="05359A8F" w14:textId="77777777" w:rsidR="006E13C0" w:rsidRPr="00C431FE" w:rsidRDefault="006E13C0" w:rsidP="0061081E">
      <w:pPr>
        <w:pStyle w:val="Sinespaciado"/>
        <w:jc w:val="both"/>
      </w:pPr>
      <w:r w:rsidRPr="00C431FE">
        <w:tab/>
        <w:t xml:space="preserve">No vamos a permitir linchamientos de ningún tipo. Es más, yo haría una propuesta: que se exhortara a los 125 municipios de que no utilicen recursos públicos para finiquitos o para seguros. </w:t>
      </w:r>
    </w:p>
    <w:p w14:paraId="747716DE" w14:textId="77777777" w:rsidR="006E13C0" w:rsidRPr="00C431FE" w:rsidRDefault="006E13C0" w:rsidP="0061081E">
      <w:pPr>
        <w:pStyle w:val="Sinespaciado"/>
        <w:jc w:val="both"/>
      </w:pPr>
      <w:r w:rsidRPr="00C431FE">
        <w:tab/>
        <w:t xml:space="preserve">Lo que no vamos a permitir es que en constantes provocaciones el diputado Octavio esté hacia un solo Municipio, hacia el Municipio de Ecatepec. </w:t>
      </w:r>
    </w:p>
    <w:p w14:paraId="17B54853" w14:textId="77777777" w:rsidR="006E13C0" w:rsidRPr="00C431FE" w:rsidRDefault="006E13C0" w:rsidP="0061081E">
      <w:pPr>
        <w:pStyle w:val="Sinespaciado"/>
        <w:jc w:val="both"/>
      </w:pPr>
      <w:r w:rsidRPr="00C431FE">
        <w:tab/>
        <w:t xml:space="preserve">De verdad, me cuesta mucho trabajo luego que algunos compañeros nos quieran dar cátedra de buena conducta, cuando en sus periodos legislativos o en su actuar político no tuvieron ese poder tan combativo cuando ellos fueron diputados o cuando fue Regidor. Ya me hubiera gustado verlo así ante Alfredo del Mazo o ante el mismo Eruviel. Hoy entiendo que no hay notarías o no hay magistraturas que dar, por eso no lo hace el compañero Octavio. </w:t>
      </w:r>
    </w:p>
    <w:p w14:paraId="20A44D6E" w14:textId="77777777" w:rsidR="006E13C0" w:rsidRPr="00C431FE" w:rsidRDefault="006E13C0" w:rsidP="0061081E">
      <w:pPr>
        <w:pStyle w:val="Sinespaciado"/>
        <w:jc w:val="both"/>
      </w:pPr>
      <w:r w:rsidRPr="00C431FE">
        <w:tab/>
        <w:t xml:space="preserve">Muchísimas gracias. </w:t>
      </w:r>
    </w:p>
    <w:p w14:paraId="5A3B2E0E" w14:textId="77777777" w:rsidR="006E13C0" w:rsidRPr="00C431FE" w:rsidRDefault="006E13C0" w:rsidP="0061081E">
      <w:pPr>
        <w:pStyle w:val="Sinespaciado"/>
        <w:jc w:val="both"/>
      </w:pPr>
      <w:r w:rsidRPr="00C431FE">
        <w:t>PRESIDENTE DIP. MAURILIO HERNÁNDEZ GONZÁLEZ. Tiene el uso de la palabra la diputada Anai Esparza.</w:t>
      </w:r>
    </w:p>
    <w:p w14:paraId="2B62B8A9" w14:textId="527A7C07" w:rsidR="006E13C0" w:rsidRPr="00C431FE" w:rsidRDefault="006E13C0" w:rsidP="0061081E">
      <w:pPr>
        <w:pStyle w:val="Sinespaciado"/>
        <w:jc w:val="both"/>
      </w:pPr>
      <w:r w:rsidRPr="00C431FE">
        <w:t>DIP. YARELI ANAI ESPARZA ACEVEDO</w:t>
      </w:r>
      <w:r w:rsidR="00FD3670">
        <w:t xml:space="preserve"> </w:t>
      </w:r>
      <w:r w:rsidR="00FD3670">
        <w:rPr>
          <w:rFonts w:cs="Times New Roman"/>
          <w:szCs w:val="24"/>
        </w:rPr>
        <w:t>(Desde su curul)</w:t>
      </w:r>
      <w:r w:rsidRPr="00C431FE">
        <w:t>. Bueno, pues yo solamente agradecerle el uso de la voz a la Mesa Directiva.</w:t>
      </w:r>
    </w:p>
    <w:p w14:paraId="0553029D" w14:textId="77777777" w:rsidR="006E13C0" w:rsidRPr="00C431FE" w:rsidRDefault="006E13C0" w:rsidP="0061081E">
      <w:pPr>
        <w:pStyle w:val="Sinespaciado"/>
        <w:jc w:val="both"/>
      </w:pPr>
      <w:r w:rsidRPr="00C431FE">
        <w:tab/>
        <w:t xml:space="preserve">Y pues en el mismo tenor, en una ocasión pasada, hace unos días, como también tuve el uso de la voz por alusiones, se presentó alguna situación en temas referentes al Municipio de Ecatepec. </w:t>
      </w:r>
    </w:p>
    <w:p w14:paraId="5C9804FE" w14:textId="77777777" w:rsidR="006E13C0" w:rsidRPr="00C431FE" w:rsidRDefault="006E13C0" w:rsidP="0061081E">
      <w:pPr>
        <w:pStyle w:val="Sinespaciado"/>
        <w:jc w:val="both"/>
        <w:rPr>
          <w:rFonts w:cs="Times New Roman"/>
          <w:szCs w:val="24"/>
        </w:rPr>
      </w:pPr>
      <w:r w:rsidRPr="00C431FE">
        <w:tab/>
        <w:t xml:space="preserve">¿Yo qué solicitaría en específico? Si se pudiera tener a bien, Presidente, que no se utilizara el Pleno, que es un recinto respetable, que es un recinto al que venimos a legislar, que se viene a tornar en un marco normativo que debemos de fundamentar y, por supuesto, en aras de crear un mejor Estado de México, que no lo viniéramos a tornar como un uso político. ¿Por qué lo digo en un uso político? Porque, en general, incluyendo el punto que nos están mandando el día de hoy, que nos dice a la letra, dice: 2 de abril, Andrés Manuel López Obrador decreta y se quita y ordena la extinción o terminación de fideicomisos </w:t>
      </w:r>
      <w:r w:rsidRPr="00C431FE">
        <w:rPr>
          <w:rFonts w:cs="Times New Roman"/>
          <w:szCs w:val="24"/>
        </w:rPr>
        <w:t>públicos, dice 2 de abril del 2020. Entonces, nos están presentando una fecha en la cual nos dicen que es en octubre de este año, ¿no? Pues de alguna manera una no coincide.</w:t>
      </w:r>
    </w:p>
    <w:p w14:paraId="4F047ACF" w14:textId="77777777" w:rsidR="006E13C0" w:rsidRPr="00C431FE" w:rsidRDefault="006E13C0" w:rsidP="0061081E">
      <w:pPr>
        <w:pStyle w:val="Sinespaciado"/>
        <w:jc w:val="both"/>
        <w:rPr>
          <w:rFonts w:cs="Times New Roman"/>
          <w:szCs w:val="24"/>
        </w:rPr>
      </w:pPr>
      <w:r w:rsidRPr="00C431FE">
        <w:rPr>
          <w:rFonts w:cs="Times New Roman"/>
          <w:szCs w:val="24"/>
        </w:rPr>
        <w:tab/>
        <w:t>Yo solicitaría que sus temas legislativos los pudieran platicar, como lo comentó el diputado Isaac, con el Ejecutivo respectivo, antes de venir con información que no es veraz, a lo mejor o no nos están entregando pruebas. Nosotros no somos quienes para determinar si un hecho es falso o es real. Sin embargo, creo que se está utilizando nuevamente de manera política.</w:t>
      </w:r>
    </w:p>
    <w:p w14:paraId="79E83EAC" w14:textId="77777777" w:rsidR="006E13C0" w:rsidRPr="00C431FE" w:rsidRDefault="006E13C0" w:rsidP="0061081E">
      <w:pPr>
        <w:pStyle w:val="Sinespaciado"/>
        <w:jc w:val="both"/>
        <w:rPr>
          <w:rFonts w:cs="Times New Roman"/>
          <w:szCs w:val="24"/>
        </w:rPr>
      </w:pPr>
      <w:r w:rsidRPr="00C431FE">
        <w:rPr>
          <w:rFonts w:cs="Times New Roman"/>
          <w:szCs w:val="24"/>
        </w:rPr>
        <w:tab/>
        <w:t>Yo también resaltaría, bueno, en aquellos entonces, yo creo que yo iba en la primaria cuando a lo mejor el compañero ya tenía algún cargo público; estamos hablando de aquellos 2003, 2006, 2009, 2012, 2018, actualidad ¿no? Entonces yo sí creo que para no abrir debate o no abrir algún otro tema, ¿por qué no se dijo ese tipo de cuestionamientos en su momento?</w:t>
      </w:r>
    </w:p>
    <w:p w14:paraId="5DB946C4" w14:textId="77777777" w:rsidR="006E13C0" w:rsidRPr="00C431FE" w:rsidRDefault="006E13C0" w:rsidP="0061081E">
      <w:pPr>
        <w:pStyle w:val="Sinespaciado"/>
        <w:jc w:val="both"/>
        <w:rPr>
          <w:rFonts w:cs="Times New Roman"/>
          <w:szCs w:val="24"/>
        </w:rPr>
      </w:pPr>
      <w:r w:rsidRPr="00C431FE">
        <w:rPr>
          <w:rFonts w:cs="Times New Roman"/>
          <w:szCs w:val="24"/>
        </w:rPr>
        <w:tab/>
        <w:t>Si nosotros aquí venimos a defender, si nosotros venimos realmente aquí a trabajar, pues tenemos que hacerlo desde nosotros mismos, desde todo el fundamento de nuestra carrera política.</w:t>
      </w:r>
    </w:p>
    <w:p w14:paraId="27DCB7D4" w14:textId="77777777" w:rsidR="006E13C0" w:rsidRPr="00C431FE" w:rsidRDefault="006E13C0" w:rsidP="0061081E">
      <w:pPr>
        <w:pStyle w:val="Sinespaciado"/>
        <w:jc w:val="both"/>
        <w:rPr>
          <w:rFonts w:cs="Times New Roman"/>
          <w:szCs w:val="24"/>
        </w:rPr>
      </w:pPr>
      <w:r w:rsidRPr="00C431FE">
        <w:rPr>
          <w:rFonts w:cs="Times New Roman"/>
          <w:szCs w:val="24"/>
        </w:rPr>
        <w:tab/>
        <w:t xml:space="preserve">Yo tengo hoy en día la oportunidad, esta es mi primera representación y créanme que yo lo que vengo aquí a hacer es a trabajar por el pueblo, a trabajar por el Estado de México y no nada más a hacer politiquería, porque esa es la realidad de lo que estamos haciendo y en lo que estamos volviendo al Pleno, y no me gustaría que fuera así, porque es un lugar de respeto. Como lo comentaba la vez pasada, es un lugar donde venimos realmente a responderle a la ciudadanía y la </w:t>
      </w:r>
      <w:r w:rsidRPr="00C431FE">
        <w:rPr>
          <w:rFonts w:cs="Times New Roman"/>
          <w:szCs w:val="24"/>
        </w:rPr>
        <w:lastRenderedPageBreak/>
        <w:t>ciudadanía no quiere venir a ver aquí pleitos políticos de algún Municipio u otro. Ellos quieren venir a ver aquí resultados. Venimos aquí a trabajar y no venimos aquí realmente a grillar.</w:t>
      </w:r>
    </w:p>
    <w:p w14:paraId="598505B3" w14:textId="77777777" w:rsidR="006E13C0" w:rsidRPr="00C431FE" w:rsidRDefault="006E13C0" w:rsidP="0061081E">
      <w:pPr>
        <w:pStyle w:val="Sinespaciado"/>
        <w:jc w:val="both"/>
        <w:rPr>
          <w:rFonts w:cs="Times New Roman"/>
          <w:szCs w:val="24"/>
        </w:rPr>
      </w:pPr>
      <w:r w:rsidRPr="00C431FE">
        <w:rPr>
          <w:rFonts w:cs="Times New Roman"/>
          <w:szCs w:val="24"/>
        </w:rPr>
        <w:tab/>
        <w:t xml:space="preserve">Yo solicitaría que se respetara solamente el recinto, asimismo, a las compañeras, compañeros o </w:t>
      </w:r>
      <w:proofErr w:type="spellStart"/>
      <w:r w:rsidRPr="00C431FE">
        <w:rPr>
          <w:rFonts w:cs="Times New Roman"/>
          <w:szCs w:val="24"/>
        </w:rPr>
        <w:t>compañeres</w:t>
      </w:r>
      <w:proofErr w:type="spellEnd"/>
      <w:r w:rsidRPr="00C431FE">
        <w:rPr>
          <w:rFonts w:cs="Times New Roman"/>
          <w:szCs w:val="24"/>
        </w:rPr>
        <w:t xml:space="preserve"> que estamos aquí en este en esta LXII Legislatura.</w:t>
      </w:r>
    </w:p>
    <w:p w14:paraId="5F387B04" w14:textId="77777777" w:rsidR="006E13C0" w:rsidRPr="00C431FE" w:rsidRDefault="006E13C0" w:rsidP="0061081E">
      <w:pPr>
        <w:pStyle w:val="Sinespaciado"/>
        <w:jc w:val="both"/>
        <w:rPr>
          <w:rFonts w:cs="Times New Roman"/>
          <w:szCs w:val="24"/>
        </w:rPr>
      </w:pPr>
      <w:r w:rsidRPr="00C431FE">
        <w:rPr>
          <w:rFonts w:cs="Times New Roman"/>
          <w:szCs w:val="24"/>
        </w:rPr>
        <w:tab/>
        <w:t>Sería cuanto, Presidente. Muchas gracias.</w:t>
      </w:r>
    </w:p>
    <w:p w14:paraId="14D4443D" w14:textId="77777777" w:rsidR="006E13C0" w:rsidRPr="00C431FE" w:rsidRDefault="006E13C0" w:rsidP="0061081E">
      <w:pPr>
        <w:pStyle w:val="Sinespaciado"/>
        <w:jc w:val="both"/>
        <w:rPr>
          <w:rFonts w:cs="Times New Roman"/>
          <w:szCs w:val="24"/>
        </w:rPr>
      </w:pPr>
      <w:r w:rsidRPr="00C431FE">
        <w:rPr>
          <w:rFonts w:cs="Times New Roman"/>
          <w:szCs w:val="24"/>
        </w:rPr>
        <w:t xml:space="preserve">PRESIDENTE DIP. MAURILIO HERNÁNDEZ GONZÁLEZ Gracias, diputada. </w:t>
      </w:r>
    </w:p>
    <w:p w14:paraId="2E4A8E56" w14:textId="77777777" w:rsidR="006E13C0" w:rsidRPr="00C431FE" w:rsidRDefault="006E13C0" w:rsidP="0061081E">
      <w:pPr>
        <w:pStyle w:val="Sinespaciado"/>
        <w:ind w:firstLine="720"/>
        <w:jc w:val="both"/>
        <w:rPr>
          <w:rFonts w:cs="Times New Roman"/>
          <w:szCs w:val="24"/>
        </w:rPr>
      </w:pPr>
      <w:r w:rsidRPr="00C431FE">
        <w:rPr>
          <w:rFonts w:cs="Times New Roman"/>
          <w:szCs w:val="24"/>
        </w:rPr>
        <w:t xml:space="preserve">Tiene el uso de la palabra el diputado Ernesto Santillán. </w:t>
      </w:r>
    </w:p>
    <w:p w14:paraId="7D43393A" w14:textId="77777777" w:rsidR="006E13C0" w:rsidRPr="00C431FE" w:rsidRDefault="006E13C0" w:rsidP="0061081E">
      <w:pPr>
        <w:pStyle w:val="Sinespaciado"/>
        <w:ind w:firstLine="720"/>
        <w:jc w:val="both"/>
        <w:rPr>
          <w:rFonts w:cs="Times New Roman"/>
          <w:szCs w:val="24"/>
        </w:rPr>
      </w:pPr>
      <w:r w:rsidRPr="00C431FE">
        <w:rPr>
          <w:rFonts w:cs="Times New Roman"/>
          <w:szCs w:val="24"/>
        </w:rPr>
        <w:t xml:space="preserve">¿Nos auxilian, por favor, con el audio, compañeros? </w:t>
      </w:r>
    </w:p>
    <w:p w14:paraId="16F76AEC" w14:textId="4000562B" w:rsidR="006E13C0" w:rsidRPr="00C431FE" w:rsidRDefault="006E13C0" w:rsidP="0061081E">
      <w:pPr>
        <w:pStyle w:val="Sinespaciado"/>
        <w:jc w:val="both"/>
        <w:rPr>
          <w:rFonts w:cs="Times New Roman"/>
          <w:szCs w:val="24"/>
        </w:rPr>
      </w:pPr>
      <w:r w:rsidRPr="00C431FE">
        <w:rPr>
          <w:rFonts w:cs="Times New Roman"/>
          <w:kern w:val="2"/>
          <w:szCs w:val="24"/>
          <w:lang w:eastAsia="es-MX"/>
        </w:rPr>
        <w:t>DIP. ERNESTO SANTILLÁN RAMÍREZ</w:t>
      </w:r>
      <w:r w:rsidR="00597644">
        <w:rPr>
          <w:rFonts w:cs="Times New Roman"/>
          <w:kern w:val="2"/>
          <w:szCs w:val="24"/>
          <w:lang w:eastAsia="es-MX"/>
        </w:rPr>
        <w:t xml:space="preserve"> </w:t>
      </w:r>
      <w:r w:rsidR="00597644">
        <w:rPr>
          <w:rFonts w:cs="Times New Roman"/>
          <w:szCs w:val="24"/>
        </w:rPr>
        <w:t>(Desde su curul)</w:t>
      </w:r>
      <w:r w:rsidRPr="00C431FE">
        <w:rPr>
          <w:rFonts w:cs="Times New Roman"/>
          <w:kern w:val="2"/>
          <w:szCs w:val="24"/>
          <w:lang w:eastAsia="es-MX"/>
        </w:rPr>
        <w:t xml:space="preserve">. </w:t>
      </w:r>
      <w:r w:rsidRPr="00C431FE">
        <w:rPr>
          <w:rFonts w:cs="Times New Roman"/>
          <w:szCs w:val="24"/>
        </w:rPr>
        <w:t>Gracias, Presidente.</w:t>
      </w:r>
    </w:p>
    <w:p w14:paraId="2CCD9529" w14:textId="77777777" w:rsidR="006E13C0" w:rsidRPr="00C431FE" w:rsidRDefault="006E13C0" w:rsidP="0061081E">
      <w:pPr>
        <w:pStyle w:val="Sinespaciado"/>
        <w:jc w:val="both"/>
        <w:rPr>
          <w:rFonts w:cs="Times New Roman"/>
          <w:szCs w:val="24"/>
        </w:rPr>
      </w:pPr>
      <w:r w:rsidRPr="00C431FE">
        <w:rPr>
          <w:rFonts w:cs="Times New Roman"/>
          <w:szCs w:val="24"/>
        </w:rPr>
        <w:tab/>
        <w:t>Yo nada más quiero comentar un tema. El diputado Octavio Martínez comenta el tema del fideicomiso y demás. Solamente quiero comentar que el artículo 11 del Reglamento Interno de la Administración Municipal de Ecatepec de Morelos, Estado de México, exactamente en el artículo 11, el cual él hace alusión, dice lo siguiente a la letra:</w:t>
      </w:r>
    </w:p>
    <w:p w14:paraId="65E00CED" w14:textId="67F6777A" w:rsidR="006E13C0" w:rsidRPr="00C431FE" w:rsidRDefault="006E13C0" w:rsidP="0061081E">
      <w:pPr>
        <w:pStyle w:val="Sinespaciado"/>
        <w:ind w:firstLine="720"/>
        <w:jc w:val="both"/>
        <w:rPr>
          <w:rFonts w:cs="Times New Roman"/>
          <w:szCs w:val="24"/>
        </w:rPr>
      </w:pPr>
      <w:r w:rsidRPr="00C431FE">
        <w:rPr>
          <w:rFonts w:cs="Times New Roman"/>
          <w:szCs w:val="24"/>
        </w:rPr>
        <w:t>“El Presidente Municipal, como responsable del Ejecutivo de Gobierno Municipal, además de las atribuciones que señala la ley del Estado, tendrá las siguientes:”, y enumera ahí las atribuciones.</w:t>
      </w:r>
    </w:p>
    <w:p w14:paraId="5F5CC16E" w14:textId="77777777" w:rsidR="006E13C0" w:rsidRPr="00C431FE" w:rsidRDefault="006E13C0" w:rsidP="0061081E">
      <w:pPr>
        <w:pStyle w:val="Sinespaciado"/>
        <w:ind w:firstLine="720"/>
        <w:jc w:val="both"/>
        <w:rPr>
          <w:rFonts w:cs="Times New Roman"/>
          <w:szCs w:val="24"/>
        </w:rPr>
      </w:pPr>
      <w:r w:rsidRPr="00C431FE">
        <w:rPr>
          <w:rFonts w:cs="Times New Roman"/>
          <w:szCs w:val="24"/>
        </w:rPr>
        <w:t>Quiero comentar que la palabra ‘atribución’ significa aplicar hechos o cualidades a alguien o algo sin tener una certeza. Y ahí es donde yo voy a lo que comentaba mi compañero Isaac. Si el compañero tiene precisamente esa certeza, en dónde se contrató este seguro, este fideicomiso, porque yo fui integrante precisamente del Cabildo 2022-2024 y en ningún momento dado se ha entregado un seguro como lo manifiesta en este momento.</w:t>
      </w:r>
    </w:p>
    <w:p w14:paraId="047570EE" w14:textId="77777777" w:rsidR="006E13C0" w:rsidRPr="00C431FE" w:rsidRDefault="006E13C0" w:rsidP="0061081E">
      <w:pPr>
        <w:pStyle w:val="Sinespaciado"/>
        <w:ind w:firstLine="720"/>
        <w:jc w:val="both"/>
        <w:rPr>
          <w:rFonts w:cs="Times New Roman"/>
          <w:szCs w:val="24"/>
        </w:rPr>
      </w:pPr>
      <w:r w:rsidRPr="00C431FE">
        <w:rPr>
          <w:rFonts w:cs="Times New Roman"/>
          <w:szCs w:val="24"/>
        </w:rPr>
        <w:t>Efectivamente, la administración de Ecatepec en el 2019, a partir del 2020 se dejó de dar este seguro, y quiero comentar lo que existe en las actas de Cabildo, en donde, efectivamente, haciendo caso, mucho caso a lo que mandató nuestro Presidente de la República, Andrés Manuel López Obrador, el 2 de abril del 2020 se dejaron de dar estos fideicomisos en el municipio de Ecatepec. ¿Esto qué quiere decir? Que desde el 2020, 21, 22, 23 y hoy 24, en el municipio de Ecatepec se han dejado de dar estos fideicomisos y se han dejado de contratar estos seguros, y consta en las actas de Cabildo que, lo comento, fui participe de 2022-2024 del Ayuntamiento de Ecatepec de Morelos.</w:t>
      </w:r>
    </w:p>
    <w:p w14:paraId="287A1761" w14:textId="77777777" w:rsidR="006E13C0" w:rsidRPr="00C431FE" w:rsidRDefault="006E13C0" w:rsidP="0061081E">
      <w:pPr>
        <w:spacing w:after="0" w:line="240" w:lineRule="auto"/>
        <w:ind w:firstLine="708"/>
        <w:jc w:val="both"/>
        <w:rPr>
          <w:rFonts w:ascii="Times New Roman" w:hAnsi="Times New Roman" w:cs="Times New Roman"/>
          <w:sz w:val="24"/>
          <w:szCs w:val="24"/>
        </w:rPr>
      </w:pPr>
      <w:r w:rsidRPr="00C431FE">
        <w:rPr>
          <w:rFonts w:ascii="Times New Roman" w:hAnsi="Times New Roman" w:cs="Times New Roman"/>
          <w:sz w:val="24"/>
          <w:szCs w:val="24"/>
        </w:rPr>
        <w:t>Por esa razón, me uno al diputado Isaac y a la diputada Anai, precisamente para que ya basta de dejar o de estar haciendo la tribuna un linchamiento político, ya basta de agarrarlo como ring y, efectivamente, agarrar a Ecatepec como piñata y estarle ahí cuestionando y haciendo.</w:t>
      </w:r>
    </w:p>
    <w:p w14:paraId="6EDFB190" w14:textId="77777777" w:rsidR="006E13C0" w:rsidRPr="00C431FE" w:rsidRDefault="006E13C0" w:rsidP="0061081E">
      <w:pPr>
        <w:spacing w:after="0" w:line="240" w:lineRule="auto"/>
        <w:ind w:firstLine="708"/>
        <w:jc w:val="both"/>
        <w:rPr>
          <w:rFonts w:ascii="Times New Roman" w:hAnsi="Times New Roman" w:cs="Times New Roman"/>
          <w:sz w:val="24"/>
          <w:szCs w:val="24"/>
        </w:rPr>
      </w:pPr>
      <w:r w:rsidRPr="00C431FE">
        <w:rPr>
          <w:rFonts w:ascii="Times New Roman" w:hAnsi="Times New Roman" w:cs="Times New Roman"/>
          <w:sz w:val="24"/>
          <w:szCs w:val="24"/>
        </w:rPr>
        <w:t>La vez anterior igual, sin fundamentos, una compañera, y de igual manera no tenía los conocimientos y los datos precisamente que pudiera hacer efectivamente su comentario o su participación.</w:t>
      </w:r>
    </w:p>
    <w:p w14:paraId="16ABCC8A"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Hoy otra vez es lo mismo. Y yo nada más quiero comentarle que si ya se le olvidó al diputado Octavio Martínez cuando en el 2003 precisamente, él siendo Regidor, le aprobó la deuda a Eruviel por más de 750 millones de pesos, y quiero comentar que hasta la fecha en el día de hoy seguimos pagando 80 millones anuales precisamente de esa deuda que nos dejaron históricamente.</w:t>
      </w:r>
    </w:p>
    <w:p w14:paraId="57D27AE9"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 xml:space="preserve">Pero, bueno, yo jamás lo vi defender cuando también fue diputado aquí en la tribuna, como dice él que tiene que es defensor de los ciudadanos y bla </w:t>
      </w:r>
      <w:proofErr w:type="spellStart"/>
      <w:r w:rsidRPr="00C431FE">
        <w:rPr>
          <w:rFonts w:ascii="Times New Roman" w:hAnsi="Times New Roman" w:cs="Times New Roman"/>
          <w:sz w:val="24"/>
          <w:szCs w:val="24"/>
        </w:rPr>
        <w:t>bla</w:t>
      </w:r>
      <w:proofErr w:type="spellEnd"/>
      <w:r w:rsidRPr="00C431FE">
        <w:rPr>
          <w:rFonts w:ascii="Times New Roman" w:hAnsi="Times New Roman" w:cs="Times New Roman"/>
          <w:sz w:val="24"/>
          <w:szCs w:val="24"/>
        </w:rPr>
        <w:t xml:space="preserve"> </w:t>
      </w:r>
      <w:proofErr w:type="spellStart"/>
      <w:r w:rsidRPr="00C431FE">
        <w:rPr>
          <w:rFonts w:ascii="Times New Roman" w:hAnsi="Times New Roman" w:cs="Times New Roman"/>
          <w:sz w:val="24"/>
          <w:szCs w:val="24"/>
        </w:rPr>
        <w:t>bla</w:t>
      </w:r>
      <w:proofErr w:type="spellEnd"/>
      <w:r w:rsidRPr="00C431FE">
        <w:rPr>
          <w:rFonts w:ascii="Times New Roman" w:hAnsi="Times New Roman" w:cs="Times New Roman"/>
          <w:sz w:val="24"/>
          <w:szCs w:val="24"/>
        </w:rPr>
        <w:t>, jamás lo he visto, jamás lo vi defender en Cabildo en Ecatepec de Morelos o cuando fue diputado aquí. Y no quiero ser presuncioso, pero no por algo hoy tiene una notaría pública aquí en el Estado de México, precisamente por nunca estar en esta posición que hoy.</w:t>
      </w:r>
    </w:p>
    <w:p w14:paraId="40C22000"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 xml:space="preserve">El último comentario que quiero hacer es que le quiero comentar precisamente al Coordinador del Grupo Parlamentario de morena que ya lo pueda tranquilizar al compañero. Ya le pegó, como bien lo dijo el compañero Isaac, ya le pegó a la Gobernadora, ya le pegó al Poder Judicial, ya le pegó a la Fiscalía, ya está pegando ahora de este lado, y mis comentarios los sustento, porque la página de noticias que se dice llamar Agencia MANL, precisamente a la cual él paga o </w:t>
      </w:r>
      <w:r w:rsidRPr="00C431FE">
        <w:rPr>
          <w:rFonts w:ascii="Times New Roman" w:hAnsi="Times New Roman" w:cs="Times New Roman"/>
          <w:sz w:val="24"/>
          <w:szCs w:val="24"/>
        </w:rPr>
        <w:lastRenderedPageBreak/>
        <w:t>es dueño de dicha agencia, ahí están todas las notas en contra de la Gobernadora. De hecho, apenas el 24 de octubre hay un tema de ahí donde ella saca o él saca precisamente el tema en contra de nuestra Gobernadora.</w:t>
      </w:r>
    </w:p>
    <w:p w14:paraId="7252744B"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Lo vuelvo a comentar: ya no sabemos quién es más 4T en este recinto. Hay un video también, les voy a pasar la liga, precisamente en un portal en donde el compañero se burlaba de Andrés Manuel López Obrador. Hoy quiere hacer alusión precisamente a lo que nos mandata nuestro gran Presidente de la República.</w:t>
      </w:r>
    </w:p>
    <w:p w14:paraId="60444859"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Sería cuanto mi participación.</w:t>
      </w:r>
    </w:p>
    <w:p w14:paraId="369855C6"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PRESIDENTE DIP. MAURILIO HERNÁNDEZ GONZÁLEZ. Gracias.</w:t>
      </w:r>
    </w:p>
    <w:p w14:paraId="0D1F65CC"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Se ha agotado el turno de oradores que se registraron, y pido a quienes consideren suficientemente discutido en lo general el punto de acuerdo se sirvan levantar la mano. Gracias. ¿En contra? ¿En abstención?</w:t>
      </w:r>
    </w:p>
    <w:p w14:paraId="089106EC"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SECRETARIA DIP. ROCÍO ALEXIA DÁVILA SÁNCHEZ. Las diputadas y los diputados consideran suficientemente discutido en lo general el punto de acuerdo.</w:t>
      </w:r>
    </w:p>
    <w:p w14:paraId="3EC34DF9"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PRESIDENTE DIP. MAURILIO HERNÁNDEZ GONZÁLEZ. Gracias, diputada Secretaria.</w:t>
      </w:r>
    </w:p>
    <w:p w14:paraId="659312CF"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Para la votación en lo general, pido a la Secretaria abra el sistema de votación hasta por dos minutos.</w:t>
      </w:r>
    </w:p>
    <w:p w14:paraId="564588BB"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ab/>
        <w:t>Si alguien desea separar algún artículo en lo particular, sírvase expresarlo.</w:t>
      </w:r>
    </w:p>
    <w:p w14:paraId="449B5F9A" w14:textId="77777777" w:rsidR="006E13C0" w:rsidRPr="00C431FE" w:rsidRDefault="006E13C0" w:rsidP="0061081E">
      <w:pPr>
        <w:spacing w:after="0" w:line="240" w:lineRule="auto"/>
        <w:jc w:val="both"/>
        <w:rPr>
          <w:rFonts w:ascii="Times New Roman" w:hAnsi="Times New Roman" w:cs="Times New Roman"/>
          <w:sz w:val="24"/>
          <w:szCs w:val="24"/>
        </w:rPr>
      </w:pPr>
      <w:r w:rsidRPr="00C431FE">
        <w:rPr>
          <w:rFonts w:ascii="Times New Roman" w:hAnsi="Times New Roman" w:cs="Times New Roman"/>
          <w:sz w:val="24"/>
          <w:szCs w:val="24"/>
        </w:rPr>
        <w:t>SECRETARIA DIP. ROCÍO ALEXIA DÁVILA SÁNCHEZ. Ábrase el sistema de votación hasta por dos minutos.</w:t>
      </w:r>
    </w:p>
    <w:p w14:paraId="17AF5F7B" w14:textId="77777777" w:rsidR="006E13C0" w:rsidRPr="00C431FE" w:rsidRDefault="006E13C0" w:rsidP="0061081E">
      <w:pPr>
        <w:spacing w:after="0" w:line="240" w:lineRule="auto"/>
        <w:jc w:val="center"/>
        <w:rPr>
          <w:rFonts w:ascii="Times New Roman" w:hAnsi="Times New Roman" w:cs="Times New Roman"/>
          <w:i/>
          <w:sz w:val="24"/>
          <w:szCs w:val="24"/>
        </w:rPr>
      </w:pPr>
      <w:r w:rsidRPr="00C431FE">
        <w:rPr>
          <w:rFonts w:ascii="Times New Roman" w:hAnsi="Times New Roman" w:cs="Times New Roman"/>
          <w:i/>
          <w:sz w:val="24"/>
          <w:szCs w:val="24"/>
        </w:rPr>
        <w:t>(Votación nominal)</w:t>
      </w:r>
    </w:p>
    <w:p w14:paraId="3DEE9E91" w14:textId="77777777" w:rsidR="006E13C0" w:rsidRPr="00C431FE" w:rsidRDefault="006E13C0" w:rsidP="0061081E">
      <w:pPr>
        <w:pStyle w:val="Sinespaciado"/>
        <w:jc w:val="both"/>
        <w:rPr>
          <w:rFonts w:cs="Times New Roman"/>
          <w:szCs w:val="24"/>
          <w:lang w:eastAsia="es-MX"/>
        </w:rPr>
      </w:pPr>
      <w:r w:rsidRPr="00C431FE">
        <w:rPr>
          <w:rFonts w:cs="Times New Roman"/>
          <w:szCs w:val="24"/>
          <w:lang w:eastAsia="es-MX"/>
        </w:rPr>
        <w:t xml:space="preserve">SECRETARIA DIP. ROCÍO ALEXIA DÁVILA SÁNCHEZ. ¿Alguien más falta de registrar su voto? </w:t>
      </w:r>
    </w:p>
    <w:p w14:paraId="0645F2F3" w14:textId="77777777" w:rsidR="006E13C0" w:rsidRPr="00C431FE" w:rsidRDefault="006E13C0" w:rsidP="0061081E">
      <w:pPr>
        <w:pStyle w:val="Sinespaciado"/>
        <w:ind w:firstLine="708"/>
        <w:jc w:val="both"/>
        <w:rPr>
          <w:rFonts w:cs="Times New Roman"/>
          <w:szCs w:val="24"/>
          <w:lang w:eastAsia="es-MX"/>
        </w:rPr>
      </w:pPr>
      <w:r w:rsidRPr="00C431FE">
        <w:rPr>
          <w:rFonts w:cs="Times New Roman"/>
          <w:szCs w:val="24"/>
          <w:lang w:eastAsia="es-MX"/>
        </w:rPr>
        <w:t xml:space="preserve">Presidente, le informo que el punto de acuerdo ha sido aprobado en lo general por mayoría de votos. </w:t>
      </w:r>
    </w:p>
    <w:p w14:paraId="448618B0" w14:textId="77777777" w:rsidR="006E13C0" w:rsidRPr="00C431FE" w:rsidRDefault="006E13C0" w:rsidP="0061081E">
      <w:pPr>
        <w:pStyle w:val="Sinespaciado"/>
        <w:jc w:val="both"/>
        <w:rPr>
          <w:rFonts w:cs="Times New Roman"/>
          <w:szCs w:val="24"/>
          <w:lang w:eastAsia="es-MX"/>
        </w:rPr>
      </w:pPr>
      <w:r w:rsidRPr="00C431FE">
        <w:rPr>
          <w:rFonts w:cs="Times New Roman"/>
          <w:szCs w:val="24"/>
          <w:lang w:eastAsia="es-MX"/>
        </w:rPr>
        <w:t xml:space="preserve">PRESIDENTE DIP. MAURILIO HERNÁNDEZ GONZÁLEZ. Se tiene por aprobado en lo general el punto de acuerdo y se declara también su aprobación en lo particular. </w:t>
      </w:r>
    </w:p>
    <w:p w14:paraId="676DEB8E" w14:textId="77777777" w:rsidR="006E13C0" w:rsidRPr="00C431FE" w:rsidRDefault="006E13C0" w:rsidP="0061081E">
      <w:pPr>
        <w:pStyle w:val="Sinespaciado"/>
        <w:ind w:firstLine="708"/>
        <w:jc w:val="both"/>
        <w:rPr>
          <w:rFonts w:cs="Times New Roman"/>
          <w:szCs w:val="24"/>
          <w:lang w:eastAsia="es-MX"/>
        </w:rPr>
      </w:pPr>
      <w:r w:rsidRPr="00C431FE">
        <w:rPr>
          <w:rFonts w:cs="Times New Roman"/>
          <w:szCs w:val="24"/>
          <w:lang w:eastAsia="es-MX"/>
        </w:rPr>
        <w:t>Con sujeción al punto número 19 del orden del día, se concede el uso de la palabra a la diputada Krishna Karina Romero Velázquez, quien presenta, en nombre del Grupo Parlamentario del Partido Acción Nacional, punto de acuerdo por el que se exhorta al Gobierno del Estado de México para que, a través de las Secretarías General de Gobierno; de Educación, Ciencia, Tecnología e Innovación; Salud;  Seguridad; el Sistema para el Desarrollo Integral de la Familia del Estado de México, y en coordinación con la Comisión de Derechos Humanos del Estado de México, el Sistema de Protección Integral de Niñas, Niños y Adolescentes del Estado de México y los 125 ayuntamientos del Estado de México, refuercen la aplicación de acciones y políticas públicas encaminadas a prevenir, sancionar y erradicar el abuso sexual infantil en el Estado de México, presentado por la diputada Krishna Karina Romero Velázquez y el diputado Pablo Fernández de Cevallos González, en nombre del Grupo Parlamentario del Partido Acción Nacional.</w:t>
      </w:r>
    </w:p>
    <w:p w14:paraId="7EF29BB2" w14:textId="77777777" w:rsidR="006E13C0" w:rsidRPr="00C431FE" w:rsidRDefault="006E13C0" w:rsidP="0061081E">
      <w:pPr>
        <w:pStyle w:val="Sinespaciado"/>
        <w:ind w:firstLine="708"/>
        <w:jc w:val="both"/>
        <w:rPr>
          <w:rFonts w:cs="Times New Roman"/>
          <w:szCs w:val="24"/>
          <w:lang w:eastAsia="es-MX"/>
        </w:rPr>
      </w:pPr>
      <w:r w:rsidRPr="00C431FE">
        <w:rPr>
          <w:rFonts w:cs="Times New Roman"/>
          <w:szCs w:val="24"/>
          <w:lang w:eastAsia="es-MX"/>
        </w:rPr>
        <w:t>Adelante diputada.</w:t>
      </w:r>
    </w:p>
    <w:p w14:paraId="3C4BF832" w14:textId="77777777" w:rsidR="006E13C0" w:rsidRPr="00C431FE" w:rsidRDefault="006E13C0" w:rsidP="0061081E">
      <w:pPr>
        <w:spacing w:after="0" w:line="240" w:lineRule="auto"/>
        <w:jc w:val="both"/>
        <w:rPr>
          <w:rFonts w:ascii="Times New Roman" w:hAnsi="Times New Roman" w:cs="Times New Roman"/>
          <w:sz w:val="24"/>
          <w:szCs w:val="24"/>
          <w:lang w:eastAsia="es-MX"/>
        </w:rPr>
      </w:pPr>
      <w:r w:rsidRPr="00C431FE">
        <w:rPr>
          <w:rFonts w:ascii="Times New Roman" w:hAnsi="Times New Roman" w:cs="Times New Roman"/>
          <w:sz w:val="24"/>
          <w:szCs w:val="24"/>
        </w:rPr>
        <w:t xml:space="preserve">DIP. KRISHNA ROMERO VELÁZQUEZ. </w:t>
      </w:r>
      <w:r w:rsidRPr="00C431FE">
        <w:rPr>
          <w:rFonts w:ascii="Times New Roman" w:hAnsi="Times New Roman" w:cs="Times New Roman"/>
          <w:sz w:val="24"/>
          <w:szCs w:val="24"/>
          <w:lang w:eastAsia="es-MX"/>
        </w:rPr>
        <w:t xml:space="preserve">Muchas gracias, Presidente. </w:t>
      </w:r>
    </w:p>
    <w:p w14:paraId="497D6BCF" w14:textId="77777777" w:rsidR="006E13C0" w:rsidRPr="00C431FE" w:rsidRDefault="006E13C0" w:rsidP="0061081E">
      <w:pPr>
        <w:spacing w:after="0" w:line="240" w:lineRule="auto"/>
        <w:ind w:firstLine="708"/>
        <w:jc w:val="both"/>
        <w:rPr>
          <w:rFonts w:ascii="Times New Roman" w:hAnsi="Times New Roman" w:cs="Times New Roman"/>
          <w:sz w:val="24"/>
          <w:szCs w:val="24"/>
          <w:lang w:eastAsia="es-MX"/>
        </w:rPr>
      </w:pPr>
      <w:r w:rsidRPr="00C431FE">
        <w:rPr>
          <w:rFonts w:ascii="Times New Roman" w:hAnsi="Times New Roman" w:cs="Times New Roman"/>
          <w:sz w:val="24"/>
          <w:szCs w:val="24"/>
          <w:lang w:eastAsia="es-MX"/>
        </w:rPr>
        <w:t xml:space="preserve">Con la venia de la Mesa Directiva. </w:t>
      </w:r>
    </w:p>
    <w:p w14:paraId="6B9DAF46" w14:textId="77777777" w:rsidR="006E13C0" w:rsidRPr="00C431FE" w:rsidRDefault="006E13C0" w:rsidP="0061081E">
      <w:pPr>
        <w:spacing w:after="0" w:line="240" w:lineRule="auto"/>
        <w:ind w:firstLine="708"/>
        <w:jc w:val="both"/>
        <w:rPr>
          <w:rFonts w:ascii="Times New Roman" w:hAnsi="Times New Roman" w:cs="Times New Roman"/>
          <w:sz w:val="24"/>
          <w:szCs w:val="24"/>
          <w:lang w:eastAsia="es-MX"/>
        </w:rPr>
      </w:pPr>
      <w:r w:rsidRPr="00C431FE">
        <w:rPr>
          <w:rFonts w:ascii="Times New Roman" w:hAnsi="Times New Roman" w:cs="Times New Roman"/>
          <w:sz w:val="24"/>
          <w:szCs w:val="24"/>
          <w:lang w:eastAsia="es-MX"/>
        </w:rPr>
        <w:t xml:space="preserve">Cada niño o cada niña víctima de abuso sexual lleva consigo una herida profunda e incurable, un grito silenciado que merece ser escuchado y abrazado con todo el amor y la justicia que podamos ofrecerles. </w:t>
      </w:r>
    </w:p>
    <w:p w14:paraId="1B5A10C9" w14:textId="77777777" w:rsidR="006E13C0" w:rsidRPr="00C431FE" w:rsidRDefault="006E13C0" w:rsidP="0061081E">
      <w:pPr>
        <w:spacing w:after="0" w:line="240" w:lineRule="auto"/>
        <w:ind w:firstLine="708"/>
        <w:jc w:val="both"/>
        <w:rPr>
          <w:rFonts w:ascii="Times New Roman" w:hAnsi="Times New Roman" w:cs="Times New Roman"/>
          <w:sz w:val="24"/>
          <w:szCs w:val="24"/>
          <w:lang w:eastAsia="es-MX"/>
        </w:rPr>
      </w:pPr>
      <w:r w:rsidRPr="00C431FE">
        <w:rPr>
          <w:rFonts w:ascii="Times New Roman" w:hAnsi="Times New Roman" w:cs="Times New Roman"/>
          <w:sz w:val="24"/>
          <w:szCs w:val="24"/>
          <w:lang w:eastAsia="es-MX"/>
        </w:rPr>
        <w:t xml:space="preserve">Hoy 19 de noviembre, que se conmemora el Día Internacional contra el Abuso Sexual Infantil, queremos destacar una verdad que no podemos ignorar: el abuso sexual es una de las violencias más terribles y más devastadoras y, lamentablemente, de las más presentes tanto en nuestro País como en nuestra Entidad. </w:t>
      </w:r>
    </w:p>
    <w:p w14:paraId="6942A856" w14:textId="77777777" w:rsidR="006E13C0" w:rsidRPr="00C431FE" w:rsidRDefault="006E13C0" w:rsidP="0061081E">
      <w:pPr>
        <w:spacing w:after="0" w:line="240" w:lineRule="auto"/>
        <w:ind w:firstLine="708"/>
        <w:jc w:val="both"/>
        <w:rPr>
          <w:rFonts w:ascii="Times New Roman" w:hAnsi="Times New Roman" w:cs="Times New Roman"/>
          <w:sz w:val="24"/>
          <w:szCs w:val="24"/>
          <w:lang w:eastAsia="es-MX"/>
        </w:rPr>
      </w:pPr>
      <w:r w:rsidRPr="00C431FE">
        <w:rPr>
          <w:rFonts w:ascii="Times New Roman" w:hAnsi="Times New Roman" w:cs="Times New Roman"/>
          <w:sz w:val="24"/>
          <w:szCs w:val="24"/>
          <w:lang w:eastAsia="es-MX"/>
        </w:rPr>
        <w:lastRenderedPageBreak/>
        <w:t xml:space="preserve">Les comparto algunos datos para poner en perspectiva la situación que estamos viviendo: actualmente, 650 millones de niñas y mujeres en el mundo han sido víctimas de violencia sexual durante su infancia, y uno de cada 13 varones han declarado haber sufrido abusos sexuales durante su infancia. </w:t>
      </w:r>
    </w:p>
    <w:p w14:paraId="3D40E9B9" w14:textId="77777777" w:rsidR="006E13C0" w:rsidRPr="00C431FE" w:rsidRDefault="006E13C0" w:rsidP="0061081E">
      <w:pPr>
        <w:spacing w:after="0" w:line="240" w:lineRule="auto"/>
        <w:ind w:firstLine="708"/>
        <w:jc w:val="both"/>
        <w:rPr>
          <w:rFonts w:ascii="Times New Roman" w:hAnsi="Times New Roman" w:cs="Times New Roman"/>
          <w:sz w:val="24"/>
          <w:szCs w:val="24"/>
          <w:lang w:eastAsia="es-MX"/>
        </w:rPr>
      </w:pPr>
      <w:r w:rsidRPr="00C431FE">
        <w:rPr>
          <w:rFonts w:ascii="Times New Roman" w:hAnsi="Times New Roman" w:cs="Times New Roman"/>
          <w:sz w:val="24"/>
          <w:szCs w:val="24"/>
          <w:lang w:eastAsia="es-MX"/>
        </w:rPr>
        <w:t>Por otra parte, nuestro País ocupa el primer lugar en violencia sexual contra menores y nuestro País también genera el 70% de la pornografía infantil en el mundo.</w:t>
      </w:r>
    </w:p>
    <w:p w14:paraId="7E53290F" w14:textId="77777777" w:rsidR="006E13C0" w:rsidRPr="00C431FE" w:rsidRDefault="006E13C0" w:rsidP="0061081E">
      <w:pPr>
        <w:spacing w:after="0" w:line="240" w:lineRule="auto"/>
        <w:ind w:firstLine="708"/>
        <w:jc w:val="both"/>
        <w:rPr>
          <w:rFonts w:ascii="Times New Roman" w:hAnsi="Times New Roman" w:cs="Times New Roman"/>
          <w:color w:val="000000" w:themeColor="text1"/>
          <w:sz w:val="24"/>
          <w:szCs w:val="24"/>
          <w:lang w:eastAsia="es-MX"/>
        </w:rPr>
      </w:pPr>
      <w:r w:rsidRPr="00C431FE">
        <w:rPr>
          <w:rFonts w:ascii="Times New Roman" w:hAnsi="Times New Roman" w:cs="Times New Roman"/>
          <w:color w:val="000000" w:themeColor="text1"/>
          <w:sz w:val="24"/>
          <w:szCs w:val="24"/>
          <w:lang w:eastAsia="es-MX"/>
        </w:rPr>
        <w:t xml:space="preserve">Aún más, durante el año 2022, 9 mil 929 menores de entre uno y 17 años fueron atendidos en hospitales de México por violencia sexual, de los cuales el 92.9% correspondió a niñas y adolescentes. </w:t>
      </w:r>
    </w:p>
    <w:p w14:paraId="5F6D6B68" w14:textId="16ADE9D6" w:rsidR="00915BD7" w:rsidRPr="00C431FE" w:rsidRDefault="006E13C0" w:rsidP="0061081E">
      <w:pPr>
        <w:spacing w:after="0" w:line="240" w:lineRule="auto"/>
        <w:ind w:firstLine="708"/>
        <w:jc w:val="both"/>
        <w:rPr>
          <w:rFonts w:ascii="Times New Roman" w:hAnsi="Times New Roman" w:cs="Times New Roman"/>
          <w:color w:val="000000" w:themeColor="text1"/>
          <w:sz w:val="24"/>
          <w:szCs w:val="24"/>
          <w:lang w:eastAsia="es-MX"/>
        </w:rPr>
      </w:pPr>
      <w:r w:rsidRPr="00C431FE">
        <w:rPr>
          <w:rFonts w:ascii="Times New Roman" w:hAnsi="Times New Roman" w:cs="Times New Roman"/>
          <w:color w:val="000000" w:themeColor="text1"/>
          <w:sz w:val="24"/>
          <w:szCs w:val="24"/>
          <w:lang w:eastAsia="es-MX"/>
        </w:rPr>
        <w:t>En el caso de nuestro querido Estado de México, tampoco tenemos datos alentadores. Tristemente, el Estado de México se</w:t>
      </w:r>
      <w:r w:rsidR="00EC0698" w:rsidRPr="00C431FE">
        <w:rPr>
          <w:rFonts w:ascii="Times New Roman" w:hAnsi="Times New Roman" w:cs="Times New Roman"/>
          <w:color w:val="000000" w:themeColor="text1"/>
          <w:sz w:val="24"/>
          <w:szCs w:val="24"/>
          <w:lang w:eastAsia="es-MX"/>
        </w:rPr>
        <w:t xml:space="preserve"> </w:t>
      </w:r>
      <w:r w:rsidR="00F621FC" w:rsidRPr="00C431FE">
        <w:rPr>
          <w:rFonts w:ascii="Times New Roman" w:hAnsi="Times New Roman" w:cs="Times New Roman"/>
          <w:color w:val="000000" w:themeColor="text1"/>
          <w:sz w:val="24"/>
          <w:szCs w:val="24"/>
          <w:lang w:eastAsia="es-MX"/>
        </w:rPr>
        <w:t xml:space="preserve">destaca </w:t>
      </w:r>
      <w:r w:rsidR="00915BD7" w:rsidRPr="00C431FE">
        <w:rPr>
          <w:rFonts w:ascii="Times New Roman" w:hAnsi="Times New Roman" w:cs="Times New Roman"/>
          <w:color w:val="000000" w:themeColor="text1"/>
          <w:sz w:val="24"/>
          <w:szCs w:val="24"/>
        </w:rPr>
        <w:t>por ser la Entidad donde más víctimas de violencia sexual de entre 1 y 17 años están registradas.</w:t>
      </w:r>
    </w:p>
    <w:p w14:paraId="03BE6554" w14:textId="77777777" w:rsidR="00915BD7" w:rsidRPr="00C431FE" w:rsidRDefault="00915BD7" w:rsidP="0061081E">
      <w:pPr>
        <w:pStyle w:val="Sinespaciado"/>
        <w:ind w:firstLine="708"/>
        <w:jc w:val="both"/>
        <w:rPr>
          <w:rFonts w:cs="Times New Roman"/>
          <w:szCs w:val="24"/>
        </w:rPr>
      </w:pPr>
      <w:r w:rsidRPr="00C431FE">
        <w:rPr>
          <w:rFonts w:cs="Times New Roman"/>
          <w:color w:val="000000" w:themeColor="text1"/>
          <w:szCs w:val="24"/>
        </w:rPr>
        <w:t xml:space="preserve">Aquí en la tierra donde vivimos, donde </w:t>
      </w:r>
      <w:r w:rsidRPr="00C431FE">
        <w:rPr>
          <w:rFonts w:cs="Times New Roman"/>
          <w:szCs w:val="24"/>
        </w:rPr>
        <w:t>han vivido nuestros padres y abuelos, y donde queremos que crezcan nuestros hijos, aquí se concentra el 16.8% de los casos a nivel nacional, una alarmante cifra que muestra la gravedad de esta violación a los derechos de la infancia y la adolescencia.</w:t>
      </w:r>
    </w:p>
    <w:p w14:paraId="3A41F440" w14:textId="77777777" w:rsidR="00915BD7" w:rsidRPr="00C431FE" w:rsidRDefault="00915BD7" w:rsidP="0061081E">
      <w:pPr>
        <w:pStyle w:val="Sinespaciado"/>
        <w:ind w:firstLine="708"/>
        <w:jc w:val="both"/>
        <w:rPr>
          <w:rFonts w:cs="Times New Roman"/>
          <w:szCs w:val="24"/>
        </w:rPr>
      </w:pPr>
      <w:r w:rsidRPr="00C431FE">
        <w:rPr>
          <w:rFonts w:cs="Times New Roman"/>
          <w:szCs w:val="24"/>
        </w:rPr>
        <w:t>Eso no es todo, además el Estado de México es la Entidad con la mayor prevalencia de violencia hacia las mujeres, con el 78.7%, es decir, prácticamente 8 de cada 10 mujeres mexiquenses han vivido algún tipo de violencia a lo largo de su vida.</w:t>
      </w:r>
    </w:p>
    <w:p w14:paraId="0F43FF97" w14:textId="77777777" w:rsidR="00915BD7" w:rsidRPr="00C431FE" w:rsidRDefault="00915BD7" w:rsidP="0061081E">
      <w:pPr>
        <w:pStyle w:val="Sinespaciado"/>
        <w:ind w:firstLine="708"/>
        <w:jc w:val="both"/>
        <w:rPr>
          <w:rFonts w:cs="Times New Roman"/>
          <w:szCs w:val="24"/>
        </w:rPr>
      </w:pPr>
      <w:r w:rsidRPr="00C431FE">
        <w:rPr>
          <w:rFonts w:cs="Times New Roman"/>
          <w:szCs w:val="24"/>
        </w:rPr>
        <w:t>Tan solo el año pasado en suelo mexiquense se registraron más de 14 mil 500 delitos contra la libertad y la seguridad sexual, cifra que representó 7.5% más respecto al año anterior y de las cuales más de 5 mil correspondieron a delitos de abuso sexual.</w:t>
      </w:r>
    </w:p>
    <w:p w14:paraId="3EB0EA25" w14:textId="77777777" w:rsidR="00915BD7" w:rsidRPr="00C431FE" w:rsidRDefault="00915BD7" w:rsidP="0061081E">
      <w:pPr>
        <w:pStyle w:val="Sinespaciado"/>
        <w:ind w:firstLine="708"/>
        <w:jc w:val="both"/>
        <w:rPr>
          <w:rFonts w:cs="Times New Roman"/>
          <w:szCs w:val="24"/>
        </w:rPr>
      </w:pPr>
      <w:r w:rsidRPr="00C431FE">
        <w:rPr>
          <w:rFonts w:cs="Times New Roman"/>
          <w:szCs w:val="24"/>
        </w:rPr>
        <w:t>Desafortunadamente, el 99.3% de los delitos de abuso sexual en nuestro país no se denuncian.</w:t>
      </w:r>
    </w:p>
    <w:p w14:paraId="24136050" w14:textId="77777777" w:rsidR="00915BD7" w:rsidRPr="00C431FE" w:rsidRDefault="00915BD7" w:rsidP="0061081E">
      <w:pPr>
        <w:pStyle w:val="Sinespaciado"/>
        <w:jc w:val="both"/>
        <w:rPr>
          <w:rFonts w:cs="Times New Roman"/>
          <w:szCs w:val="24"/>
        </w:rPr>
      </w:pPr>
      <w:r w:rsidRPr="00C431FE">
        <w:rPr>
          <w:rFonts w:cs="Times New Roman"/>
          <w:szCs w:val="24"/>
        </w:rPr>
        <w:t>Detrás de cada uno de los datos que les acabo de compartir hay una historia desgarradora, cada relato de abuso es un recordatorio doloroso de que Gobierno y sociedad debemos luchar unidos y responder conjuntamente con acciones reales y eficaces.</w:t>
      </w:r>
    </w:p>
    <w:p w14:paraId="1662B2DC" w14:textId="77777777" w:rsidR="00915BD7" w:rsidRPr="00C431FE" w:rsidRDefault="00915BD7" w:rsidP="0061081E">
      <w:pPr>
        <w:pStyle w:val="Sinespaciado"/>
        <w:ind w:firstLine="708"/>
        <w:jc w:val="both"/>
        <w:rPr>
          <w:rFonts w:cs="Times New Roman"/>
          <w:szCs w:val="24"/>
        </w:rPr>
      </w:pPr>
      <w:r w:rsidRPr="00C431FE">
        <w:rPr>
          <w:rFonts w:cs="Times New Roman"/>
          <w:szCs w:val="24"/>
        </w:rPr>
        <w:t>La prevención y la educación son nuestras mejores herramientas para construir un entorno donde cada menor pueda sentirse seguro, amado y protegido.</w:t>
      </w:r>
    </w:p>
    <w:p w14:paraId="63745492" w14:textId="77777777" w:rsidR="00915BD7" w:rsidRPr="00C431FE" w:rsidRDefault="00915BD7" w:rsidP="0061081E">
      <w:pPr>
        <w:pStyle w:val="Sinespaciado"/>
        <w:ind w:firstLine="708"/>
        <w:jc w:val="both"/>
        <w:rPr>
          <w:rFonts w:cs="Times New Roman"/>
          <w:szCs w:val="24"/>
        </w:rPr>
      </w:pPr>
      <w:r w:rsidRPr="00C431FE">
        <w:rPr>
          <w:rFonts w:cs="Times New Roman"/>
          <w:szCs w:val="24"/>
        </w:rPr>
        <w:t>De lo antes expuesto es evidente la importancia de que se conmemora el 19 de noviembre como el Día Internacional contra el Abuso Sexual infantil, un día dedicado a visibilizar esta condenable situación.</w:t>
      </w:r>
    </w:p>
    <w:p w14:paraId="00DD5D27" w14:textId="77777777" w:rsidR="00915BD7" w:rsidRPr="00C431FE" w:rsidRDefault="00915BD7" w:rsidP="0061081E">
      <w:pPr>
        <w:pStyle w:val="Sinespaciado"/>
        <w:ind w:firstLine="708"/>
        <w:jc w:val="both"/>
        <w:rPr>
          <w:rFonts w:cs="Times New Roman"/>
          <w:szCs w:val="24"/>
        </w:rPr>
      </w:pPr>
      <w:r w:rsidRPr="00C431FE">
        <w:rPr>
          <w:rFonts w:cs="Times New Roman"/>
          <w:szCs w:val="24"/>
        </w:rPr>
        <w:t>Por ello, el presente punto de acuerdo plantea exhortar de manera respetuosa al Gobierno del Estado de México para que, a través de la Secretaría General de Gobierno, de Educación, Ciencia, Tecnología e Innovación, Salud, Seguridad, el Sistema para el Desarrollo Integral de la Familia del Estado de México y en coordinación con la Comisión de Derechos Humanos del Estado de México, el Sistema de Protección Integral de Niñas, Niños y Adolescentes del Estado de México y los 125 Ayuntamientos del Estado de México, refuercen la aplicación de acciones y políticas públicas encaminadas a prevenir y sancionar y erradicar el abuso sexual infantil en el Estado de México.</w:t>
      </w:r>
    </w:p>
    <w:p w14:paraId="474B5B2A" w14:textId="77777777" w:rsidR="00915BD7" w:rsidRPr="00C431FE" w:rsidRDefault="00915BD7" w:rsidP="0061081E">
      <w:pPr>
        <w:pStyle w:val="Sinespaciado"/>
        <w:ind w:firstLine="708"/>
        <w:jc w:val="both"/>
        <w:rPr>
          <w:rFonts w:cs="Times New Roman"/>
          <w:szCs w:val="24"/>
        </w:rPr>
      </w:pPr>
      <w:r w:rsidRPr="00C431FE">
        <w:rPr>
          <w:rFonts w:cs="Times New Roman"/>
          <w:szCs w:val="24"/>
        </w:rPr>
        <w:t>Además, proponemos que la Fiscalía General de Justicia del Estado de México lleve a cabo campañas de sensibilización y concientización para promover y fomentar una cultura de la denuncia en casos de abuso sexual infantil.</w:t>
      </w:r>
    </w:p>
    <w:p w14:paraId="30F5245D" w14:textId="77777777" w:rsidR="00915BD7" w:rsidRPr="00C431FE" w:rsidRDefault="00915BD7" w:rsidP="0061081E">
      <w:pPr>
        <w:pStyle w:val="Sinespaciado"/>
        <w:ind w:firstLine="708"/>
        <w:jc w:val="both"/>
        <w:rPr>
          <w:rFonts w:cs="Times New Roman"/>
          <w:szCs w:val="24"/>
        </w:rPr>
      </w:pPr>
      <w:r w:rsidRPr="00C431FE">
        <w:rPr>
          <w:rFonts w:cs="Times New Roman"/>
          <w:szCs w:val="24"/>
        </w:rPr>
        <w:t>Desde el Grupo Parlamentario de Acción Nacional, hoy y siempre, alzamos la voz por los niños, niñas y adolescentes, por esos pequeños corazones que merecen todo el amor, sensibilidad y protección del mundo.</w:t>
      </w:r>
    </w:p>
    <w:p w14:paraId="4780DB60" w14:textId="77777777" w:rsidR="00915BD7" w:rsidRPr="00C431FE" w:rsidRDefault="00915BD7" w:rsidP="0061081E">
      <w:pPr>
        <w:pStyle w:val="Sinespaciado"/>
        <w:ind w:firstLine="708"/>
        <w:jc w:val="both"/>
        <w:rPr>
          <w:rFonts w:cs="Times New Roman"/>
          <w:szCs w:val="24"/>
        </w:rPr>
      </w:pPr>
      <w:r w:rsidRPr="00C431FE">
        <w:rPr>
          <w:rFonts w:cs="Times New Roman"/>
          <w:szCs w:val="24"/>
        </w:rPr>
        <w:t>Proteger a nuestra niñez mexiquense significa asegurarles un futuro en el que cada niño crezca libre, sin miedo y con la certeza de que sus derechos, integridad y dignidad son sagrados. Es cuanto Presidente, gracias.</w:t>
      </w:r>
    </w:p>
    <w:p w14:paraId="53591D4D" w14:textId="77777777" w:rsidR="003A7E67" w:rsidRDefault="003A7E67" w:rsidP="00BB0BD7">
      <w:pPr>
        <w:spacing w:after="0" w:line="240" w:lineRule="auto"/>
        <w:jc w:val="center"/>
        <w:rPr>
          <w:rFonts w:ascii="Times New Roman" w:hAnsi="Times New Roman" w:cs="Times New Roman"/>
          <w:sz w:val="24"/>
          <w:szCs w:val="24"/>
        </w:rPr>
        <w:sectPr w:rsidR="003A7E67" w:rsidSect="00C949E9">
          <w:footnotePr>
            <w:pos w:val="beneathText"/>
            <w:numRestart w:val="eachSect"/>
          </w:footnotePr>
          <w:type w:val="continuous"/>
          <w:pgSz w:w="12240" w:h="15840" w:code="1"/>
          <w:pgMar w:top="1134" w:right="1134" w:bottom="1134" w:left="1701" w:header="709" w:footer="709" w:gutter="0"/>
          <w:cols w:space="708"/>
          <w:docGrid w:linePitch="360"/>
        </w:sectPr>
      </w:pPr>
    </w:p>
    <w:p w14:paraId="626045AE" w14:textId="6E266E0F" w:rsidR="00BB0BD7" w:rsidRPr="00780660" w:rsidRDefault="00BB0BD7" w:rsidP="00780660">
      <w:pPr>
        <w:spacing w:after="0" w:line="240" w:lineRule="auto"/>
        <w:jc w:val="center"/>
        <w:rPr>
          <w:rFonts w:ascii="Times New Roman" w:hAnsi="Times New Roman" w:cs="Times New Roman"/>
          <w:sz w:val="24"/>
          <w:szCs w:val="24"/>
        </w:rPr>
      </w:pPr>
    </w:p>
    <w:p w14:paraId="225DFCB4" w14:textId="77777777" w:rsidR="00BB0BD7" w:rsidRPr="00780660" w:rsidRDefault="00BB0BD7" w:rsidP="00780660">
      <w:pPr>
        <w:spacing w:after="0" w:line="240" w:lineRule="auto"/>
        <w:jc w:val="center"/>
        <w:rPr>
          <w:rFonts w:ascii="Times New Roman" w:hAnsi="Times New Roman" w:cs="Times New Roman"/>
          <w:i/>
          <w:sz w:val="24"/>
          <w:szCs w:val="24"/>
        </w:rPr>
      </w:pPr>
      <w:r w:rsidRPr="00780660">
        <w:rPr>
          <w:rFonts w:ascii="Times New Roman" w:hAnsi="Times New Roman" w:cs="Times New Roman"/>
          <w:i/>
          <w:sz w:val="24"/>
          <w:szCs w:val="24"/>
        </w:rPr>
        <w:t>(Se inserta documento)</w:t>
      </w:r>
    </w:p>
    <w:p w14:paraId="0AB44CBA" w14:textId="60CEFCDE" w:rsidR="00BB0BD7" w:rsidRPr="00780660" w:rsidRDefault="00BB0BD7" w:rsidP="00780660">
      <w:pPr>
        <w:spacing w:after="0" w:line="240" w:lineRule="auto"/>
        <w:jc w:val="center"/>
        <w:rPr>
          <w:rFonts w:ascii="Times New Roman" w:hAnsi="Times New Roman" w:cs="Times New Roman"/>
          <w:sz w:val="24"/>
          <w:szCs w:val="24"/>
        </w:rPr>
      </w:pPr>
    </w:p>
    <w:p w14:paraId="666747C8" w14:textId="77777777" w:rsidR="00BF2819" w:rsidRPr="00BF2819" w:rsidRDefault="00BF2819" w:rsidP="00780660">
      <w:pPr>
        <w:spacing w:after="0" w:line="240" w:lineRule="auto"/>
        <w:jc w:val="right"/>
        <w:rPr>
          <w:rFonts w:ascii="Times New Roman" w:eastAsia="Calibri" w:hAnsi="Times New Roman" w:cs="Times New Roman"/>
          <w:b/>
          <w:sz w:val="24"/>
          <w:szCs w:val="24"/>
          <w:lang w:val="es-ES"/>
        </w:rPr>
      </w:pPr>
      <w:r w:rsidRPr="00BF2819">
        <w:rPr>
          <w:rFonts w:ascii="Times New Roman" w:eastAsia="Calibri" w:hAnsi="Times New Roman" w:cs="Times New Roman"/>
          <w:b/>
          <w:sz w:val="24"/>
          <w:szCs w:val="24"/>
          <w:lang w:val="es-ES"/>
        </w:rPr>
        <w:t xml:space="preserve">Toluca de Lerdo, Capital del Estado de México, </w:t>
      </w:r>
    </w:p>
    <w:p w14:paraId="2339A36B" w14:textId="77777777" w:rsidR="00BF2819" w:rsidRPr="00BF2819" w:rsidRDefault="00BF2819" w:rsidP="00780660">
      <w:pPr>
        <w:spacing w:after="0" w:line="240" w:lineRule="auto"/>
        <w:jc w:val="right"/>
        <w:rPr>
          <w:rFonts w:ascii="Times New Roman" w:eastAsia="Calibri" w:hAnsi="Times New Roman" w:cs="Times New Roman"/>
          <w:b/>
          <w:sz w:val="24"/>
          <w:szCs w:val="24"/>
          <w:lang w:val="es-ES"/>
        </w:rPr>
      </w:pPr>
      <w:r w:rsidRPr="00BF2819">
        <w:rPr>
          <w:rFonts w:ascii="Times New Roman" w:eastAsia="Calibri" w:hAnsi="Times New Roman" w:cs="Times New Roman"/>
          <w:b/>
          <w:sz w:val="24"/>
          <w:szCs w:val="24"/>
          <w:lang w:val="es-ES"/>
        </w:rPr>
        <w:t>19 de noviembre del 2024.</w:t>
      </w:r>
    </w:p>
    <w:p w14:paraId="753EF897" w14:textId="77777777" w:rsidR="00BF2819" w:rsidRPr="00BF2819" w:rsidRDefault="00BF2819" w:rsidP="00780660">
      <w:pPr>
        <w:spacing w:after="0" w:line="240" w:lineRule="auto"/>
        <w:jc w:val="right"/>
        <w:rPr>
          <w:rFonts w:ascii="Times New Roman" w:eastAsia="Calibri" w:hAnsi="Times New Roman" w:cs="Times New Roman"/>
          <w:b/>
          <w:sz w:val="24"/>
          <w:szCs w:val="24"/>
          <w:lang w:val="es-ES" w:eastAsia="es-MX"/>
        </w:rPr>
      </w:pPr>
    </w:p>
    <w:p w14:paraId="0BD3A5F4" w14:textId="77777777" w:rsidR="00BF2819" w:rsidRPr="00BF2819" w:rsidRDefault="00BF2819" w:rsidP="00780660">
      <w:pPr>
        <w:spacing w:after="0" w:line="240" w:lineRule="auto"/>
        <w:rPr>
          <w:rFonts w:ascii="Times New Roman" w:eastAsia="Calibri" w:hAnsi="Times New Roman" w:cs="Times New Roman"/>
          <w:b/>
          <w:sz w:val="24"/>
          <w:szCs w:val="24"/>
        </w:rPr>
      </w:pPr>
      <w:r w:rsidRPr="00BF2819">
        <w:rPr>
          <w:rFonts w:ascii="Times New Roman" w:eastAsia="Calibri" w:hAnsi="Times New Roman" w:cs="Times New Roman"/>
          <w:b/>
          <w:sz w:val="24"/>
          <w:szCs w:val="24"/>
        </w:rPr>
        <w:t xml:space="preserve">DIPUTADO </w:t>
      </w:r>
      <w:r w:rsidRPr="00BF2819">
        <w:rPr>
          <w:rFonts w:ascii="Times New Roman" w:eastAsia="Calibri" w:hAnsi="Times New Roman" w:cs="Times New Roman"/>
          <w:b/>
          <w:bCs/>
          <w:sz w:val="24"/>
          <w:szCs w:val="24"/>
        </w:rPr>
        <w:t>MAURILIO HERNÁNDEZ GONZÁLEZ</w:t>
      </w:r>
    </w:p>
    <w:p w14:paraId="51924719" w14:textId="77777777" w:rsidR="00BF2819" w:rsidRPr="00BF2819" w:rsidRDefault="00BF2819" w:rsidP="00780660">
      <w:pPr>
        <w:spacing w:after="0" w:line="240" w:lineRule="auto"/>
        <w:rPr>
          <w:rFonts w:ascii="Times New Roman" w:eastAsia="Calibri" w:hAnsi="Times New Roman" w:cs="Times New Roman"/>
          <w:b/>
          <w:sz w:val="24"/>
          <w:szCs w:val="24"/>
        </w:rPr>
      </w:pPr>
      <w:r w:rsidRPr="00BF2819">
        <w:rPr>
          <w:rFonts w:ascii="Times New Roman" w:eastAsia="Calibri" w:hAnsi="Times New Roman" w:cs="Times New Roman"/>
          <w:b/>
          <w:sz w:val="24"/>
          <w:szCs w:val="24"/>
        </w:rPr>
        <w:t>PRESIDENTE DE LA MESA DIRECTIVA DE LA</w:t>
      </w:r>
    </w:p>
    <w:p w14:paraId="73BE7287" w14:textId="77777777" w:rsidR="00BF2819" w:rsidRPr="00BF2819" w:rsidRDefault="00BF2819" w:rsidP="00780660">
      <w:pPr>
        <w:spacing w:after="0" w:line="240" w:lineRule="auto"/>
        <w:rPr>
          <w:rFonts w:ascii="Times New Roman" w:eastAsia="Calibri" w:hAnsi="Times New Roman" w:cs="Times New Roman"/>
          <w:b/>
          <w:sz w:val="24"/>
          <w:szCs w:val="24"/>
        </w:rPr>
      </w:pPr>
      <w:r w:rsidRPr="00BF2819">
        <w:rPr>
          <w:rFonts w:ascii="Times New Roman" w:eastAsia="Calibri" w:hAnsi="Times New Roman" w:cs="Times New Roman"/>
          <w:b/>
          <w:sz w:val="24"/>
          <w:szCs w:val="24"/>
        </w:rPr>
        <w:t>LXII LEGISLATURA DEL ESTADO LIBRE Y</w:t>
      </w:r>
    </w:p>
    <w:p w14:paraId="6C3CAD2F" w14:textId="77777777" w:rsidR="00BF2819" w:rsidRPr="00BF2819" w:rsidRDefault="00BF2819" w:rsidP="00780660">
      <w:pPr>
        <w:spacing w:after="0" w:line="240" w:lineRule="auto"/>
        <w:rPr>
          <w:rFonts w:ascii="Times New Roman" w:eastAsia="Calibri" w:hAnsi="Times New Roman" w:cs="Times New Roman"/>
          <w:b/>
          <w:sz w:val="24"/>
          <w:szCs w:val="24"/>
          <w:lang w:val="pt-BR"/>
        </w:rPr>
      </w:pPr>
      <w:r w:rsidRPr="00BF2819">
        <w:rPr>
          <w:rFonts w:ascii="Times New Roman" w:eastAsia="Calibri" w:hAnsi="Times New Roman" w:cs="Times New Roman"/>
          <w:b/>
          <w:sz w:val="24"/>
          <w:szCs w:val="24"/>
          <w:lang w:val="pt-BR"/>
        </w:rPr>
        <w:t>SOBERANO DE MÉXICO</w:t>
      </w:r>
    </w:p>
    <w:p w14:paraId="6ECCE5EC" w14:textId="77777777" w:rsidR="00BF2819" w:rsidRPr="00BF2819" w:rsidRDefault="00BF2819" w:rsidP="00780660">
      <w:pPr>
        <w:spacing w:after="0" w:line="240" w:lineRule="auto"/>
        <w:rPr>
          <w:rFonts w:ascii="Times New Roman" w:eastAsia="Calibri" w:hAnsi="Times New Roman" w:cs="Times New Roman"/>
          <w:b/>
          <w:sz w:val="24"/>
          <w:szCs w:val="24"/>
          <w:lang w:val="pt-BR"/>
        </w:rPr>
      </w:pPr>
      <w:r w:rsidRPr="00BF2819">
        <w:rPr>
          <w:rFonts w:ascii="Times New Roman" w:eastAsia="Calibri" w:hAnsi="Times New Roman" w:cs="Times New Roman"/>
          <w:b/>
          <w:sz w:val="24"/>
          <w:szCs w:val="24"/>
          <w:lang w:val="pt-BR"/>
        </w:rPr>
        <w:t>P R E S E N T E.</w:t>
      </w:r>
    </w:p>
    <w:p w14:paraId="459D86B2" w14:textId="77777777" w:rsidR="00BF2819" w:rsidRPr="00BF2819" w:rsidRDefault="00BF2819" w:rsidP="00780660">
      <w:pPr>
        <w:spacing w:after="0" w:line="240" w:lineRule="auto"/>
        <w:rPr>
          <w:rFonts w:ascii="Times New Roman" w:eastAsia="Calibri" w:hAnsi="Times New Roman" w:cs="Times New Roman"/>
          <w:b/>
          <w:sz w:val="24"/>
          <w:szCs w:val="24"/>
          <w:lang w:val="pt-BR"/>
        </w:rPr>
      </w:pPr>
    </w:p>
    <w:p w14:paraId="43E25736" w14:textId="77777777" w:rsidR="00BF2819" w:rsidRPr="00BF2819" w:rsidRDefault="00BF2819" w:rsidP="00780660">
      <w:pPr>
        <w:spacing w:after="0" w:line="240" w:lineRule="auto"/>
        <w:jc w:val="both"/>
        <w:rPr>
          <w:rFonts w:ascii="Times New Roman" w:eastAsia="Calibri" w:hAnsi="Times New Roman" w:cs="Times New Roman"/>
          <w:i/>
          <w:color w:val="000000"/>
          <w:sz w:val="24"/>
          <w:szCs w:val="24"/>
          <w:lang w:eastAsia="es-MX"/>
        </w:rPr>
      </w:pPr>
      <w:bookmarkStart w:id="4" w:name="_Hlk177980751"/>
      <w:r w:rsidRPr="00BF2819">
        <w:rPr>
          <w:rFonts w:ascii="Times New Roman" w:eastAsia="Calibri" w:hAnsi="Times New Roman" w:cs="Times New Roman"/>
          <w:color w:val="000000"/>
          <w:sz w:val="24"/>
          <w:szCs w:val="24"/>
          <w:shd w:val="clear" w:color="auto" w:fill="FFFFFF"/>
          <w:lang w:eastAsia="es-MX"/>
        </w:rPr>
        <w:t>Quienes suscriben, Diputados</w:t>
      </w:r>
      <w:r w:rsidRPr="00BF2819">
        <w:rPr>
          <w:rFonts w:ascii="Times New Roman" w:eastAsia="Calibri" w:hAnsi="Times New Roman" w:cs="Times New Roman"/>
          <w:b/>
          <w:bCs/>
          <w:sz w:val="24"/>
          <w:szCs w:val="24"/>
          <w:lang w:val="es-ES" w:eastAsia="es-MX"/>
        </w:rPr>
        <w:t>, Krishna Karina Romero Velázquez</w:t>
      </w:r>
      <w:bookmarkEnd w:id="4"/>
      <w:r w:rsidRPr="00BF2819">
        <w:rPr>
          <w:rFonts w:ascii="Times New Roman" w:eastAsia="Calibri" w:hAnsi="Times New Roman" w:cs="Times New Roman"/>
          <w:b/>
          <w:bCs/>
          <w:sz w:val="24"/>
          <w:szCs w:val="24"/>
          <w:lang w:val="es-ES" w:eastAsia="es-MX"/>
        </w:rPr>
        <w:t xml:space="preserve">, Pablo Fernández de Cevallos González  </w:t>
      </w:r>
      <w:r w:rsidRPr="00BF2819">
        <w:rPr>
          <w:rFonts w:ascii="Times New Roman" w:eastAsia="Calibri" w:hAnsi="Times New Roman" w:cs="Times New Roman"/>
          <w:color w:val="000000"/>
          <w:sz w:val="24"/>
          <w:szCs w:val="24"/>
          <w:shd w:val="clear" w:color="auto" w:fill="FFFFFF"/>
          <w:lang w:eastAsia="es-MX"/>
        </w:rPr>
        <w:t>integrantes del Grupo Parlamentario del Partido Acción Nacional de la LXII Legislatura del Estado de México,</w:t>
      </w:r>
      <w:r w:rsidRPr="00BF2819">
        <w:rPr>
          <w:rFonts w:ascii="Times New Roman" w:eastAsia="Calibri" w:hAnsi="Times New Roman" w:cs="Times New Roman"/>
          <w:sz w:val="24"/>
          <w:szCs w:val="24"/>
          <w:lang w:eastAsia="es-MX"/>
        </w:rPr>
        <w:t xml:space="preserve"> con fundamento en los artículos 116 de la Constitución Política de los Estados Unidos Mexicanos; 51 fracción II, 55, 57y 61 fracción I de la Constitución Política del Estado Libre y Soberano de México; 38 fracción IV, 78 de la Ley Orgánica del Poder Legislativo del Estado Libre y Soberano de México, así como 72 y 74 de su Reglamento someto a la consideración de esta Honorable Legislatura la siguiente: </w:t>
      </w:r>
      <w:r w:rsidRPr="00BF2819">
        <w:rPr>
          <w:rFonts w:ascii="Times New Roman" w:eastAsia="Calibri" w:hAnsi="Times New Roman" w:cs="Times New Roman"/>
          <w:b/>
          <w:sz w:val="24"/>
          <w:szCs w:val="24"/>
          <w:lang w:eastAsia="es-MX"/>
        </w:rPr>
        <w:t xml:space="preserve">Proposición con Punto de Acuerdo por el que </w:t>
      </w:r>
      <w:bookmarkStart w:id="5" w:name="_Hlk182211454"/>
      <w:r w:rsidRPr="00BF2819">
        <w:rPr>
          <w:rFonts w:ascii="Times New Roman" w:eastAsia="Calibri" w:hAnsi="Times New Roman" w:cs="Times New Roman"/>
          <w:b/>
          <w:sz w:val="24"/>
          <w:szCs w:val="24"/>
          <w:lang w:eastAsia="es-MX"/>
        </w:rPr>
        <w:t xml:space="preserve">se </w:t>
      </w:r>
      <w:bookmarkStart w:id="6" w:name="_Hlk182212541"/>
      <w:r w:rsidRPr="00BF2819">
        <w:rPr>
          <w:rFonts w:ascii="Times New Roman" w:eastAsia="Calibri" w:hAnsi="Times New Roman" w:cs="Times New Roman"/>
          <w:b/>
          <w:sz w:val="24"/>
          <w:szCs w:val="24"/>
          <w:lang w:eastAsia="es-MX"/>
        </w:rPr>
        <w:t>exhorta de manera respetuosa al Gobierno del Estado de México a establecer una agenda de trabajo con las Secretarías de Gobernación, de Salud Pública y de Educación del Gobierno Federal, con la Comisión Nacional de los Derechos Humanos, con el Sistema Nacional para el Desarrollo Integral de la Familia DIF y con el Sistema Nacional de Protección de Niñas, Niños y Adolescentes SIPINNA, para diseñar y difundir  acciones y medidas contra el abuso sexual infantil y reforzar o, en su caso, instrumentar protocolos para prevenir y sancionar la violencia sexual infantil en el Estado Libre y Soberano de México</w:t>
      </w:r>
      <w:bookmarkEnd w:id="5"/>
      <w:bookmarkEnd w:id="6"/>
      <w:r w:rsidRPr="00BF2819">
        <w:rPr>
          <w:rFonts w:ascii="Times New Roman" w:eastAsia="Calibri" w:hAnsi="Times New Roman" w:cs="Times New Roman"/>
          <w:b/>
          <w:color w:val="000000"/>
          <w:sz w:val="24"/>
          <w:szCs w:val="24"/>
          <w:lang w:eastAsia="es-MX"/>
        </w:rPr>
        <w:t xml:space="preserve">, </w:t>
      </w:r>
      <w:r w:rsidRPr="00BF2819">
        <w:rPr>
          <w:rFonts w:ascii="Times New Roman" w:eastAsia="Calibri" w:hAnsi="Times New Roman" w:cs="Times New Roman"/>
          <w:sz w:val="24"/>
          <w:szCs w:val="24"/>
          <w:lang w:eastAsia="es-MX"/>
        </w:rPr>
        <w:t>conforme a los siguientes</w:t>
      </w:r>
      <w:r w:rsidRPr="00BF2819">
        <w:rPr>
          <w:rFonts w:ascii="Times New Roman" w:eastAsia="Calibri" w:hAnsi="Times New Roman" w:cs="Times New Roman"/>
          <w:color w:val="000000"/>
          <w:sz w:val="24"/>
          <w:szCs w:val="24"/>
          <w:lang w:eastAsia="es-MX"/>
        </w:rPr>
        <w:t>:</w:t>
      </w:r>
    </w:p>
    <w:p w14:paraId="5D3879DF" w14:textId="77777777" w:rsidR="00BF2819" w:rsidRPr="00BF2819" w:rsidRDefault="00BF2819" w:rsidP="00780660">
      <w:pPr>
        <w:spacing w:after="0" w:line="240" w:lineRule="auto"/>
        <w:rPr>
          <w:rFonts w:ascii="Times New Roman" w:eastAsia="Calibri" w:hAnsi="Times New Roman" w:cs="Times New Roman"/>
          <w:b/>
          <w:bCs/>
          <w:color w:val="000000"/>
          <w:sz w:val="24"/>
          <w:szCs w:val="24"/>
        </w:rPr>
      </w:pPr>
    </w:p>
    <w:p w14:paraId="5AA8563F" w14:textId="77777777" w:rsidR="00BF2819" w:rsidRPr="00BF2819" w:rsidRDefault="00BF2819" w:rsidP="00780660">
      <w:pPr>
        <w:spacing w:after="0" w:line="240" w:lineRule="auto"/>
        <w:jc w:val="center"/>
        <w:rPr>
          <w:rFonts w:ascii="Times New Roman" w:eastAsia="Calibri" w:hAnsi="Times New Roman" w:cs="Times New Roman"/>
          <w:b/>
          <w:bCs/>
          <w:sz w:val="24"/>
          <w:szCs w:val="24"/>
        </w:rPr>
      </w:pPr>
      <w:r w:rsidRPr="00BF2819">
        <w:rPr>
          <w:rFonts w:ascii="Times New Roman" w:eastAsia="Calibri" w:hAnsi="Times New Roman" w:cs="Times New Roman"/>
          <w:b/>
          <w:bCs/>
          <w:color w:val="000000"/>
          <w:sz w:val="24"/>
          <w:szCs w:val="24"/>
        </w:rPr>
        <w:t>CONSIDERAND</w:t>
      </w:r>
      <w:r w:rsidRPr="00BF2819">
        <w:rPr>
          <w:rFonts w:ascii="Times New Roman" w:eastAsia="Calibri" w:hAnsi="Times New Roman" w:cs="Times New Roman"/>
          <w:b/>
          <w:bCs/>
          <w:sz w:val="24"/>
          <w:szCs w:val="24"/>
        </w:rPr>
        <w:t>OS</w:t>
      </w:r>
    </w:p>
    <w:p w14:paraId="49F86436" w14:textId="77777777" w:rsidR="007F474B" w:rsidRDefault="007F474B" w:rsidP="00780660">
      <w:pPr>
        <w:shd w:val="clear" w:color="auto" w:fill="FFFFFF"/>
        <w:spacing w:after="0" w:line="240" w:lineRule="auto"/>
        <w:jc w:val="both"/>
        <w:rPr>
          <w:rFonts w:ascii="Times New Roman" w:eastAsia="Times New Roman" w:hAnsi="Times New Roman" w:cs="Times New Roman"/>
          <w:b/>
          <w:bCs/>
          <w:color w:val="000000"/>
          <w:sz w:val="24"/>
          <w:szCs w:val="24"/>
          <w:shd w:val="clear" w:color="auto" w:fill="FFFFFF"/>
          <w:lang w:eastAsia="es-MX"/>
        </w:rPr>
      </w:pPr>
    </w:p>
    <w:p w14:paraId="0701A0DB" w14:textId="53F06FA8"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b/>
          <w:bCs/>
          <w:color w:val="000000"/>
          <w:sz w:val="24"/>
          <w:szCs w:val="24"/>
          <w:shd w:val="clear" w:color="auto" w:fill="FFFFFF"/>
          <w:lang w:eastAsia="es-MX"/>
        </w:rPr>
        <w:t>PRIMERO.</w:t>
      </w:r>
      <w:r w:rsidRPr="00BF2819">
        <w:rPr>
          <w:rFonts w:ascii="Times New Roman" w:eastAsia="Times New Roman" w:hAnsi="Times New Roman" w:cs="Times New Roman"/>
          <w:color w:val="000000"/>
          <w:sz w:val="24"/>
          <w:szCs w:val="24"/>
          <w:shd w:val="clear" w:color="auto" w:fill="FFFFFF"/>
          <w:lang w:eastAsia="es-MX"/>
        </w:rPr>
        <w:t xml:space="preserve"> En nuestro país existen múltiples formas de violencia que son visibles y preocupantes, pero otras permanecen en la invisibilidad </w:t>
      </w:r>
      <w:proofErr w:type="gramStart"/>
      <w:r w:rsidRPr="00BF2819">
        <w:rPr>
          <w:rFonts w:ascii="Times New Roman" w:eastAsia="Times New Roman" w:hAnsi="Times New Roman" w:cs="Times New Roman"/>
          <w:color w:val="000000"/>
          <w:sz w:val="24"/>
          <w:szCs w:val="24"/>
          <w:shd w:val="clear" w:color="auto" w:fill="FFFFFF"/>
          <w:lang w:eastAsia="es-MX"/>
        </w:rPr>
        <w:t>y</w:t>
      </w:r>
      <w:proofErr w:type="gramEnd"/>
      <w:r w:rsidRPr="00BF2819">
        <w:rPr>
          <w:rFonts w:ascii="Times New Roman" w:eastAsia="Times New Roman" w:hAnsi="Times New Roman" w:cs="Times New Roman"/>
          <w:color w:val="000000"/>
          <w:sz w:val="24"/>
          <w:szCs w:val="24"/>
          <w:shd w:val="clear" w:color="auto" w:fill="FFFFFF"/>
          <w:lang w:eastAsia="es-MX"/>
        </w:rPr>
        <w:t xml:space="preserve"> por ende, fuera del foco de atención que merecen. Entre ellas, se puede citar una de las que más dañan a la sociedad y en especial a las niñas, niños y adolescentes; se trata del abuso sexual infantil, el cual tiene distintas manifestaciones, como son: acoso, violación o explotación sexual, prostitución o pornografía infantiles.</w:t>
      </w:r>
      <w:r w:rsidRPr="00BF2819">
        <w:rPr>
          <w:rFonts w:ascii="Times New Roman" w:eastAsia="Times New Roman" w:hAnsi="Times New Roman" w:cs="Times New Roman"/>
          <w:color w:val="000000"/>
          <w:sz w:val="24"/>
          <w:szCs w:val="24"/>
          <w:lang w:eastAsia="es-MX"/>
        </w:rPr>
        <w:t xml:space="preserve"> </w:t>
      </w:r>
      <w:r w:rsidRPr="00780660">
        <w:rPr>
          <w:rFonts w:ascii="Times New Roman" w:eastAsia="Times New Roman" w:hAnsi="Times New Roman" w:cs="Times New Roman"/>
          <w:color w:val="000000"/>
          <w:sz w:val="24"/>
          <w:szCs w:val="24"/>
          <w:vertAlign w:val="superscript"/>
          <w:lang w:eastAsia="es-MX"/>
        </w:rPr>
        <w:footnoteReference w:id="12"/>
      </w:r>
    </w:p>
    <w:p w14:paraId="1E82D4E1" w14:textId="77777777" w:rsidR="007F474B" w:rsidRDefault="007F474B" w:rsidP="00780660">
      <w:pPr>
        <w:shd w:val="clear" w:color="auto" w:fill="FFFFFF"/>
        <w:spacing w:after="0" w:line="240" w:lineRule="auto"/>
        <w:jc w:val="both"/>
        <w:rPr>
          <w:rFonts w:ascii="Times New Roman" w:eastAsia="Times New Roman" w:hAnsi="Times New Roman" w:cs="Times New Roman"/>
          <w:b/>
          <w:bCs/>
          <w:sz w:val="24"/>
          <w:szCs w:val="24"/>
          <w:lang w:eastAsia="es-MX"/>
        </w:rPr>
      </w:pPr>
    </w:p>
    <w:p w14:paraId="6484AF99" w14:textId="59293FD6" w:rsidR="00BF2819" w:rsidRP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b/>
          <w:bCs/>
          <w:sz w:val="24"/>
          <w:szCs w:val="24"/>
          <w:lang w:eastAsia="es-MX"/>
        </w:rPr>
        <w:t>SEGUNDO.</w:t>
      </w:r>
      <w:r w:rsidRPr="00BF2819">
        <w:rPr>
          <w:rFonts w:ascii="Times New Roman" w:eastAsia="Times New Roman" w:hAnsi="Times New Roman" w:cs="Times New Roman"/>
          <w:sz w:val="24"/>
          <w:szCs w:val="24"/>
          <w:lang w:eastAsia="es-MX"/>
        </w:rPr>
        <w:t xml:space="preserve"> Tal como lo ha reconocido el Sistema Nacional para la Protección de Niñas, Niños y Adolescentes (SIPINNA); la violencia sexual infantil es una de las peores formas de violencia a la que se enfrentan las niñas y niños en cualquier parte del mundo</w:t>
      </w:r>
      <w:r w:rsidRPr="00780660">
        <w:rPr>
          <w:rFonts w:ascii="Times New Roman" w:eastAsia="Times New Roman" w:hAnsi="Times New Roman" w:cs="Times New Roman"/>
          <w:sz w:val="24"/>
          <w:szCs w:val="24"/>
          <w:vertAlign w:val="superscript"/>
          <w:lang w:eastAsia="es-MX"/>
        </w:rPr>
        <w:footnoteReference w:id="13"/>
      </w:r>
      <w:r w:rsidRPr="00BF2819">
        <w:rPr>
          <w:rFonts w:ascii="Times New Roman" w:eastAsia="Times New Roman" w:hAnsi="Times New Roman" w:cs="Times New Roman"/>
          <w:sz w:val="24"/>
          <w:szCs w:val="24"/>
          <w:lang w:eastAsia="es-MX"/>
        </w:rPr>
        <w:t>; constituye un obstáculo para el ejercicio de sus derechos humanos y atenta de manera directa contra su integridad, intimidad y seguridad, incidiendo en su desarrollo presente y futuro.</w:t>
      </w:r>
    </w:p>
    <w:p w14:paraId="16527FAE" w14:textId="77777777" w:rsidR="007F474B" w:rsidRDefault="007F474B" w:rsidP="00780660">
      <w:pPr>
        <w:shd w:val="clear" w:color="auto" w:fill="FFFFFF"/>
        <w:spacing w:after="0" w:line="240" w:lineRule="auto"/>
        <w:jc w:val="both"/>
        <w:rPr>
          <w:rFonts w:ascii="Times New Roman" w:eastAsia="Times New Roman" w:hAnsi="Times New Roman" w:cs="Times New Roman"/>
          <w:b/>
          <w:bCs/>
          <w:sz w:val="24"/>
          <w:szCs w:val="24"/>
          <w:lang w:eastAsia="es-MX"/>
        </w:rPr>
      </w:pPr>
    </w:p>
    <w:p w14:paraId="515169B5" w14:textId="1C2D70F1" w:rsidR="00BF2819" w:rsidRP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b/>
          <w:bCs/>
          <w:sz w:val="24"/>
          <w:szCs w:val="24"/>
          <w:lang w:eastAsia="es-MX"/>
        </w:rPr>
        <w:t>TERCERO.</w:t>
      </w:r>
      <w:r w:rsidRPr="00BF2819">
        <w:rPr>
          <w:rFonts w:ascii="Times New Roman" w:eastAsia="Times New Roman" w:hAnsi="Times New Roman" w:cs="Times New Roman"/>
          <w:sz w:val="24"/>
          <w:szCs w:val="24"/>
          <w:lang w:eastAsia="es-MX"/>
        </w:rPr>
        <w:t xml:space="preserve"> El Fondo de las Naciones Unidas para la Infancia (UNICEF), plantea que el abuso sexual ocurre cuando un niño es utilizado para la estimulación sexual de su agresor, sea un adulto conocido o desconocido o un pariente. o la gratificación de un observador.</w:t>
      </w:r>
    </w:p>
    <w:p w14:paraId="6C239456" w14:textId="77777777" w:rsidR="007F474B" w:rsidRDefault="007F474B" w:rsidP="00780660">
      <w:pPr>
        <w:shd w:val="clear" w:color="auto" w:fill="FFFFFF"/>
        <w:spacing w:after="0" w:line="240" w:lineRule="auto"/>
        <w:jc w:val="both"/>
        <w:rPr>
          <w:rFonts w:ascii="Times New Roman" w:eastAsia="Times New Roman" w:hAnsi="Times New Roman" w:cs="Times New Roman"/>
          <w:sz w:val="24"/>
          <w:szCs w:val="24"/>
          <w:lang w:eastAsia="es-MX"/>
        </w:rPr>
      </w:pPr>
    </w:p>
    <w:p w14:paraId="3B511886" w14:textId="75F8FD8A" w:rsidR="00BF2819" w:rsidRP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sz w:val="24"/>
          <w:szCs w:val="24"/>
          <w:lang w:eastAsia="es-MX"/>
        </w:rPr>
        <w:lastRenderedPageBreak/>
        <w:t xml:space="preserve">Implica toda interacción sexual en la que el consentimiento no existe o no puede ser dado, en virtud de la minoría de edad del sujeto pasivo, independientemente de si el niño entiende la naturaleza sexual de la actividad e incluso cuando no muestre signos de rechazo. </w:t>
      </w:r>
      <w:r w:rsidRPr="00780660">
        <w:rPr>
          <w:rFonts w:ascii="Times New Roman" w:eastAsia="Times New Roman" w:hAnsi="Times New Roman" w:cs="Times New Roman"/>
          <w:sz w:val="24"/>
          <w:szCs w:val="24"/>
          <w:vertAlign w:val="superscript"/>
          <w:lang w:eastAsia="es-MX"/>
        </w:rPr>
        <w:footnoteReference w:id="14"/>
      </w:r>
    </w:p>
    <w:p w14:paraId="4977893E" w14:textId="77777777" w:rsidR="007F474B" w:rsidRDefault="007F474B" w:rsidP="00780660">
      <w:pPr>
        <w:shd w:val="clear" w:color="auto" w:fill="FFFFFF"/>
        <w:spacing w:after="0" w:line="240" w:lineRule="auto"/>
        <w:jc w:val="both"/>
        <w:rPr>
          <w:rFonts w:ascii="Times New Roman" w:eastAsia="Times New Roman" w:hAnsi="Times New Roman" w:cs="Times New Roman"/>
          <w:b/>
          <w:bCs/>
          <w:sz w:val="24"/>
          <w:szCs w:val="24"/>
          <w:lang w:eastAsia="es-MX"/>
        </w:rPr>
      </w:pPr>
    </w:p>
    <w:p w14:paraId="3126A95E" w14:textId="6F5921EE" w:rsidR="00BF2819" w:rsidRP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b/>
          <w:bCs/>
          <w:sz w:val="24"/>
          <w:szCs w:val="24"/>
          <w:lang w:eastAsia="es-MX"/>
        </w:rPr>
        <w:t>CUARTO.</w:t>
      </w:r>
      <w:r w:rsidRPr="00BF2819">
        <w:rPr>
          <w:rFonts w:ascii="Times New Roman" w:eastAsia="Times New Roman" w:hAnsi="Times New Roman" w:cs="Times New Roman"/>
          <w:sz w:val="24"/>
          <w:szCs w:val="24"/>
          <w:lang w:eastAsia="es-MX"/>
        </w:rPr>
        <w:t xml:space="preserve"> Las cifras a nivel mundial son alarmantes; un informe de la Organización Mundial de la Salud (OMS), dio a conocer que 1 de cada 5 mujeres y 1 de cada 13 varones han declarado haber sufrido abusos sexuales durante su infancia</w:t>
      </w:r>
      <w:r w:rsidRPr="00780660">
        <w:rPr>
          <w:rFonts w:ascii="Times New Roman" w:eastAsia="Times New Roman" w:hAnsi="Times New Roman" w:cs="Times New Roman"/>
          <w:sz w:val="24"/>
          <w:szCs w:val="24"/>
          <w:vertAlign w:val="superscript"/>
          <w:lang w:eastAsia="es-MX"/>
        </w:rPr>
        <w:footnoteReference w:id="15"/>
      </w:r>
      <w:r w:rsidRPr="00BF2819">
        <w:rPr>
          <w:rFonts w:ascii="Times New Roman" w:eastAsia="Times New Roman" w:hAnsi="Times New Roman" w:cs="Times New Roman"/>
          <w:sz w:val="24"/>
          <w:szCs w:val="24"/>
          <w:lang w:eastAsia="es-MX"/>
        </w:rPr>
        <w:t xml:space="preserve">. En el mismo sentido, en el </w:t>
      </w:r>
      <w:r w:rsidRPr="00BF2819">
        <w:rPr>
          <w:rFonts w:ascii="Times New Roman" w:eastAsia="Times New Roman" w:hAnsi="Times New Roman" w:cs="Times New Roman"/>
          <w:i/>
          <w:iCs/>
          <w:sz w:val="24"/>
          <w:szCs w:val="24"/>
          <w:lang w:eastAsia="es-MX"/>
        </w:rPr>
        <w:t>Informe de UNICEF de 2014, Ocultos a plena luz. Un análisis estadístico de la violencia contra los niños</w:t>
      </w:r>
      <w:r w:rsidRPr="00780660">
        <w:rPr>
          <w:rFonts w:ascii="Times New Roman" w:eastAsia="Times New Roman" w:hAnsi="Times New Roman" w:cs="Times New Roman"/>
          <w:sz w:val="24"/>
          <w:szCs w:val="24"/>
          <w:vertAlign w:val="superscript"/>
          <w:lang w:eastAsia="es-MX"/>
        </w:rPr>
        <w:footnoteReference w:id="16"/>
      </w:r>
      <w:r w:rsidRPr="00BF2819">
        <w:rPr>
          <w:rFonts w:ascii="Times New Roman" w:eastAsia="Times New Roman" w:hAnsi="Times New Roman" w:cs="Times New Roman"/>
          <w:sz w:val="24"/>
          <w:szCs w:val="24"/>
          <w:lang w:eastAsia="es-MX"/>
        </w:rPr>
        <w:t xml:space="preserve">, se estima que más de 1 de cada 10 niñas ha sido víctimas de relaciones sexuales forzadas y otras agresiones sexuales en algún momento de sus vidas. </w:t>
      </w:r>
    </w:p>
    <w:p w14:paraId="61BCA39C" w14:textId="77777777" w:rsidR="007F474B" w:rsidRDefault="007F474B" w:rsidP="00780660">
      <w:pPr>
        <w:shd w:val="clear" w:color="auto" w:fill="FFFFFF"/>
        <w:spacing w:after="0" w:line="240" w:lineRule="auto"/>
        <w:jc w:val="both"/>
        <w:rPr>
          <w:rFonts w:ascii="Times New Roman" w:eastAsia="Times New Roman" w:hAnsi="Times New Roman" w:cs="Times New Roman"/>
          <w:sz w:val="24"/>
          <w:szCs w:val="24"/>
          <w:lang w:eastAsia="es-MX"/>
        </w:rPr>
      </w:pPr>
    </w:p>
    <w:p w14:paraId="333C4913" w14:textId="09D8EB04" w:rsidR="00BF2819" w:rsidRP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sz w:val="24"/>
          <w:szCs w:val="24"/>
          <w:lang w:eastAsia="es-MX"/>
        </w:rPr>
        <w:t>En la región de Latinoamérica cada minuto, cuatro menores sufren abusos sexuales y al menos tres son niñas y la mayoría no logra recuperarse nunca de ese trauma. Aunque cabe señalar que, por diversidad de circunstancias, dicho acto no es revelado y mucho menos denunciado ya que los infantes sienten miedo, vergüenza, culpa o porque no reconocen su victimización.</w:t>
      </w:r>
      <w:r w:rsidRPr="00780660">
        <w:rPr>
          <w:rFonts w:ascii="Times New Roman" w:eastAsia="Times New Roman" w:hAnsi="Times New Roman" w:cs="Times New Roman"/>
          <w:sz w:val="24"/>
          <w:szCs w:val="24"/>
          <w:vertAlign w:val="superscript"/>
          <w:lang w:eastAsia="es-MX"/>
        </w:rPr>
        <w:footnoteReference w:id="17"/>
      </w:r>
      <w:r w:rsidRPr="00BF2819">
        <w:rPr>
          <w:rFonts w:ascii="Times New Roman" w:eastAsia="Times New Roman" w:hAnsi="Times New Roman" w:cs="Times New Roman"/>
          <w:sz w:val="24"/>
          <w:szCs w:val="24"/>
          <w:lang w:eastAsia="es-MX"/>
        </w:rPr>
        <w:t xml:space="preserve"> </w:t>
      </w:r>
    </w:p>
    <w:p w14:paraId="79F056E0" w14:textId="77777777" w:rsidR="007F474B" w:rsidRDefault="007F474B" w:rsidP="00780660">
      <w:pPr>
        <w:shd w:val="clear" w:color="auto" w:fill="FFFFFF"/>
        <w:spacing w:after="0" w:line="240" w:lineRule="auto"/>
        <w:jc w:val="both"/>
        <w:rPr>
          <w:rFonts w:ascii="Times New Roman" w:eastAsia="Times New Roman" w:hAnsi="Times New Roman" w:cs="Times New Roman"/>
          <w:sz w:val="24"/>
          <w:szCs w:val="24"/>
          <w:lang w:eastAsia="es-MX"/>
        </w:rPr>
      </w:pPr>
    </w:p>
    <w:p w14:paraId="2ACC3425" w14:textId="1CDD897E" w:rsidR="00BF2819" w:rsidRP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sz w:val="24"/>
          <w:szCs w:val="24"/>
          <w:lang w:eastAsia="es-MX"/>
        </w:rPr>
        <w:t xml:space="preserve">En México, la violencia sexual infantil constituye un desafío sustancial que tenemos que erradicar. Se estima que se cometen al menos 600 mil delitos sexuales cada año, 9 de cada 10 víctimas son mujeres, 4 de cada 10 son menores de 15 años y 1 de cada 5 niña o niño es abordado sexualmente a través de internet. </w:t>
      </w:r>
    </w:p>
    <w:p w14:paraId="398C0C1F" w14:textId="77777777" w:rsidR="007F474B" w:rsidRDefault="007F474B" w:rsidP="00780660">
      <w:pPr>
        <w:shd w:val="clear" w:color="auto" w:fill="FFFFFF"/>
        <w:spacing w:after="0" w:line="240" w:lineRule="auto"/>
        <w:jc w:val="both"/>
        <w:rPr>
          <w:rFonts w:ascii="Times New Roman" w:eastAsia="Times New Roman" w:hAnsi="Times New Roman" w:cs="Times New Roman"/>
          <w:sz w:val="24"/>
          <w:szCs w:val="24"/>
          <w:lang w:eastAsia="es-MX"/>
        </w:rPr>
      </w:pPr>
    </w:p>
    <w:p w14:paraId="76F94BE6" w14:textId="1441C0BF" w:rsidR="00BF2819" w:rsidRP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sz w:val="24"/>
          <w:szCs w:val="24"/>
          <w:lang w:eastAsia="es-MX"/>
        </w:rPr>
        <w:t>En 2016, la Organización para la Cooperación y el Desarrollo Económicos (OCDE) detalló que alrededor de 4.5 millones de niñas y niños son víctimas de acoso sexual en México, de los cuales únicamente el 2% de los casos se conocen en el momento en que se presenta el abuso.</w:t>
      </w:r>
      <w:r w:rsidRPr="00780660">
        <w:rPr>
          <w:rFonts w:ascii="Times New Roman" w:eastAsia="Times New Roman" w:hAnsi="Times New Roman" w:cs="Times New Roman"/>
          <w:sz w:val="24"/>
          <w:szCs w:val="24"/>
          <w:vertAlign w:val="superscript"/>
          <w:lang w:eastAsia="es-MX"/>
        </w:rPr>
        <w:footnoteReference w:id="18"/>
      </w:r>
    </w:p>
    <w:p w14:paraId="0DDE4B3D" w14:textId="77777777" w:rsidR="007F474B" w:rsidRDefault="007F474B" w:rsidP="00780660">
      <w:pPr>
        <w:shd w:val="clear" w:color="auto" w:fill="FFFFFF"/>
        <w:spacing w:after="0" w:line="240" w:lineRule="auto"/>
        <w:jc w:val="both"/>
        <w:rPr>
          <w:rFonts w:ascii="Times New Roman" w:eastAsia="Times New Roman" w:hAnsi="Times New Roman" w:cs="Times New Roman"/>
          <w:b/>
          <w:bCs/>
          <w:color w:val="000000"/>
          <w:sz w:val="24"/>
          <w:szCs w:val="24"/>
          <w:lang w:eastAsia="es-MX"/>
        </w:rPr>
      </w:pPr>
    </w:p>
    <w:p w14:paraId="54E1BC4D" w14:textId="4CB9C599"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b/>
          <w:bCs/>
          <w:color w:val="000000"/>
          <w:sz w:val="24"/>
          <w:szCs w:val="24"/>
          <w:lang w:eastAsia="es-MX"/>
        </w:rPr>
        <w:t>QUINTO.</w:t>
      </w:r>
      <w:r w:rsidRPr="00BF2819">
        <w:rPr>
          <w:rFonts w:ascii="Times New Roman" w:eastAsia="Times New Roman" w:hAnsi="Times New Roman" w:cs="Times New Roman"/>
          <w:color w:val="000000"/>
          <w:sz w:val="24"/>
          <w:szCs w:val="24"/>
          <w:lang w:eastAsia="es-MX"/>
        </w:rPr>
        <w:t xml:space="preserve"> La violencia sexual infantil, contrario a lo que se piensa, no solamente ocurre en espacios ajenos, ya que se ha comprobado que en la mayoría de los casos ocurre en lugares aparentemente confiables, como son el hogar, la escuela o el entorno familiar.  </w:t>
      </w:r>
    </w:p>
    <w:p w14:paraId="7301B8A7"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color w:val="000000"/>
          <w:sz w:val="24"/>
          <w:szCs w:val="24"/>
          <w:lang w:eastAsia="es-MX"/>
        </w:rPr>
        <w:t xml:space="preserve">En México, la </w:t>
      </w:r>
      <w:r w:rsidRPr="00BF2819">
        <w:rPr>
          <w:rFonts w:ascii="Times New Roman" w:eastAsia="Times New Roman" w:hAnsi="Times New Roman" w:cs="Times New Roman"/>
          <w:i/>
          <w:iCs/>
          <w:color w:val="000000"/>
          <w:sz w:val="24"/>
          <w:szCs w:val="24"/>
          <w:lang w:eastAsia="es-MX"/>
        </w:rPr>
        <w:t>Encuesta Nacional sobre la Dinámica de las Relaciones en los Hogares (ENDIREH, 2016, INEGI)</w:t>
      </w:r>
      <w:r w:rsidRPr="00780660">
        <w:rPr>
          <w:rFonts w:ascii="Times New Roman" w:eastAsia="Times New Roman" w:hAnsi="Times New Roman" w:cs="Times New Roman"/>
          <w:color w:val="000000"/>
          <w:sz w:val="24"/>
          <w:szCs w:val="24"/>
          <w:vertAlign w:val="superscript"/>
          <w:lang w:eastAsia="es-MX"/>
        </w:rPr>
        <w:t xml:space="preserve"> </w:t>
      </w:r>
      <w:r w:rsidRPr="00780660">
        <w:rPr>
          <w:rFonts w:ascii="Times New Roman" w:eastAsia="Times New Roman" w:hAnsi="Times New Roman" w:cs="Times New Roman"/>
          <w:color w:val="000000"/>
          <w:sz w:val="24"/>
          <w:szCs w:val="24"/>
          <w:vertAlign w:val="superscript"/>
          <w:lang w:eastAsia="es-MX"/>
        </w:rPr>
        <w:footnoteReference w:id="19"/>
      </w:r>
      <w:r w:rsidRPr="00BF2819">
        <w:rPr>
          <w:rFonts w:ascii="Times New Roman" w:eastAsia="Times New Roman" w:hAnsi="Times New Roman" w:cs="Times New Roman"/>
          <w:color w:val="000000"/>
          <w:sz w:val="24"/>
          <w:szCs w:val="24"/>
          <w:lang w:eastAsia="es-MX"/>
        </w:rPr>
        <w:t xml:space="preserve"> señala que en el 66.8% de los casos de violencia sexual infantil, la persona agresora fue un familiar.</w:t>
      </w:r>
    </w:p>
    <w:p w14:paraId="24DAE8EA" w14:textId="77777777" w:rsidR="007F474B" w:rsidRDefault="007F474B" w:rsidP="00780660">
      <w:pPr>
        <w:spacing w:after="0" w:line="240" w:lineRule="auto"/>
        <w:ind w:right="-13"/>
        <w:jc w:val="both"/>
        <w:rPr>
          <w:rFonts w:ascii="Times New Roman" w:eastAsia="Arial" w:hAnsi="Times New Roman" w:cs="Times New Roman"/>
          <w:b/>
          <w:bCs/>
          <w:color w:val="111111"/>
          <w:sz w:val="24"/>
          <w:szCs w:val="24"/>
          <w:lang w:eastAsia="es-MX"/>
        </w:rPr>
      </w:pPr>
    </w:p>
    <w:p w14:paraId="2415C0FA" w14:textId="23F90FAB" w:rsidR="00BF2819" w:rsidRPr="00BF2819" w:rsidRDefault="00BF2819" w:rsidP="00780660">
      <w:pPr>
        <w:spacing w:after="0" w:line="240" w:lineRule="auto"/>
        <w:ind w:right="-13"/>
        <w:jc w:val="both"/>
        <w:rPr>
          <w:rFonts w:ascii="Times New Roman" w:eastAsia="Arial" w:hAnsi="Times New Roman" w:cs="Times New Roman"/>
          <w:color w:val="111111"/>
          <w:sz w:val="24"/>
          <w:szCs w:val="24"/>
          <w:lang w:eastAsia="es-MX"/>
        </w:rPr>
      </w:pPr>
      <w:r w:rsidRPr="00BF2819">
        <w:rPr>
          <w:rFonts w:ascii="Times New Roman" w:eastAsia="Arial" w:hAnsi="Times New Roman" w:cs="Times New Roman"/>
          <w:b/>
          <w:bCs/>
          <w:color w:val="111111"/>
          <w:sz w:val="24"/>
          <w:szCs w:val="24"/>
          <w:lang w:eastAsia="es-MX"/>
        </w:rPr>
        <w:t>SEXTO.</w:t>
      </w:r>
      <w:r w:rsidRPr="00BF2819">
        <w:rPr>
          <w:rFonts w:ascii="Times New Roman" w:eastAsia="Arial" w:hAnsi="Times New Roman" w:cs="Times New Roman"/>
          <w:color w:val="111111"/>
          <w:sz w:val="24"/>
          <w:szCs w:val="24"/>
          <w:lang w:eastAsia="es-MX"/>
        </w:rPr>
        <w:t xml:space="preserve"> A pesar de que el abuso sexual infantil constituye un problema creciente en el mundo, la mayoría de los casos no son detectados ni denunciados, por lo que es indispensable orientar y brindar asesoramiento a las niñas, niños y adolescentes, así como a las madres, padres y a las personas responsables de su cuidado y protección, a fin de prevenir, detectar y en su caso, denunciar el abuso sexual contra niños, niñas y adolescentes. </w:t>
      </w:r>
    </w:p>
    <w:p w14:paraId="3D59E1ED" w14:textId="77777777" w:rsidR="007F474B" w:rsidRDefault="007F474B"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p>
    <w:p w14:paraId="7198F648" w14:textId="7D263205"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color w:val="000000"/>
          <w:sz w:val="24"/>
          <w:szCs w:val="24"/>
          <w:lang w:eastAsia="es-MX"/>
        </w:rPr>
        <w:t xml:space="preserve">Por lo que resulta indispensable difundir información a las niñas y los niños y entre las madres y padres de familia, cuidadores, educadores y tutores, con la finalidad de que se asuman como figuras </w:t>
      </w:r>
      <w:r w:rsidRPr="00BF2819">
        <w:rPr>
          <w:rFonts w:ascii="Times New Roman" w:eastAsia="Times New Roman" w:hAnsi="Times New Roman" w:cs="Times New Roman"/>
          <w:color w:val="000000"/>
          <w:sz w:val="24"/>
          <w:szCs w:val="24"/>
          <w:lang w:eastAsia="es-MX"/>
        </w:rPr>
        <w:lastRenderedPageBreak/>
        <w:t>claves en la protección de niñas y niños, así como sujetos activos de la denuncia ante la sospecha o la confirmación del abuso sexual.</w:t>
      </w:r>
    </w:p>
    <w:p w14:paraId="103C2F7B" w14:textId="77777777" w:rsidR="007F474B" w:rsidRDefault="007F474B" w:rsidP="00780660">
      <w:pPr>
        <w:shd w:val="clear" w:color="auto" w:fill="FFFFFF"/>
        <w:spacing w:after="0" w:line="240" w:lineRule="auto"/>
        <w:jc w:val="both"/>
        <w:rPr>
          <w:rFonts w:ascii="Times New Roman" w:eastAsia="Times New Roman" w:hAnsi="Times New Roman" w:cs="Times New Roman"/>
          <w:b/>
          <w:bCs/>
          <w:color w:val="000000"/>
          <w:sz w:val="24"/>
          <w:szCs w:val="24"/>
          <w:lang w:eastAsia="es-MX"/>
        </w:rPr>
      </w:pPr>
    </w:p>
    <w:p w14:paraId="142D2298" w14:textId="3C3D2188"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b/>
          <w:bCs/>
          <w:color w:val="000000"/>
          <w:sz w:val="24"/>
          <w:szCs w:val="24"/>
          <w:lang w:eastAsia="es-MX"/>
        </w:rPr>
        <w:t>SÉPTIMO.</w:t>
      </w:r>
      <w:r w:rsidRPr="00BF2819">
        <w:rPr>
          <w:rFonts w:ascii="Times New Roman" w:eastAsia="Times New Roman" w:hAnsi="Times New Roman" w:cs="Times New Roman"/>
          <w:color w:val="000000"/>
          <w:sz w:val="24"/>
          <w:szCs w:val="24"/>
          <w:lang w:eastAsia="es-MX"/>
        </w:rPr>
        <w:t xml:space="preserve"> Una de las cuestiones más difíciles a las que se enfrentan los profesionales en el estudio del maltrato y el abuso sexual infantil, deriva de la correcta y oportuna detección del delito por parte de los padres y tutores, maestros y de los propios profesionales implicados. Por ello, debemos esclarecer y difundir qué es el abuso sexual de niñas y niños:</w:t>
      </w:r>
    </w:p>
    <w:p w14:paraId="5675D421" w14:textId="77777777" w:rsidR="007F474B" w:rsidRDefault="007F474B"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p>
    <w:p w14:paraId="2294CD34" w14:textId="6FF649B0"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color w:val="000000"/>
          <w:sz w:val="24"/>
          <w:szCs w:val="24"/>
          <w:lang w:eastAsia="es-MX"/>
        </w:rPr>
        <w:t xml:space="preserve">Al respecto, el Sistema Nacional DIF ha señalado que se presenta cuando una persona de la misma o mayor edad, obliga a una niña, niño o adolescente a tener contacto sexual a través de caricias, besos o tocamientos; a ver y escuchar pornografía o exhibir los genitales y/o a manifestar cualquier comportamiento de tipo sexual. </w:t>
      </w:r>
      <w:r w:rsidRPr="00780660">
        <w:rPr>
          <w:rFonts w:ascii="Times New Roman" w:eastAsia="Times New Roman" w:hAnsi="Times New Roman" w:cs="Times New Roman"/>
          <w:color w:val="000000"/>
          <w:sz w:val="24"/>
          <w:szCs w:val="24"/>
          <w:vertAlign w:val="superscript"/>
          <w:lang w:eastAsia="es-MX"/>
        </w:rPr>
        <w:footnoteReference w:id="20"/>
      </w:r>
    </w:p>
    <w:p w14:paraId="23FD24F6" w14:textId="77777777" w:rsidR="007F474B" w:rsidRDefault="007F474B"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p>
    <w:p w14:paraId="41910F45" w14:textId="0157E51C"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color w:val="000000"/>
          <w:sz w:val="24"/>
          <w:szCs w:val="24"/>
          <w:lang w:eastAsia="es-MX"/>
        </w:rPr>
        <w:t xml:space="preserve">Las formas más comunes en que niñas y niños pueden ser abusados sexualmente son por tocamiento de sus genitales u otras partes de su cuerpo; contacto buco-genital con la niña o el niño; utilizarlos en la elaboración de material pornográfico; obligarlos a ver películas, revistas o fotos y exhibir o tocar los genitales del abusador o abusadora. </w:t>
      </w:r>
    </w:p>
    <w:p w14:paraId="5BA6EFD4" w14:textId="77777777" w:rsidR="007F474B" w:rsidRDefault="007F474B"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p>
    <w:p w14:paraId="75039990" w14:textId="417FB747"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color w:val="000000"/>
          <w:sz w:val="24"/>
          <w:szCs w:val="24"/>
          <w:lang w:eastAsia="es-MX"/>
        </w:rPr>
        <w:t>A decir de la Procuraduría General de la República (PGR) e instituciones de seguridad internacional, en el 2013 se detectaron en el país más de 12 mil cuentas personales en Internet, donde se exhiben imágenes de explotación sexual de menores de edad, cuyas edades oscilan entre los cuatro y los 16 años.</w:t>
      </w:r>
      <w:r w:rsidRPr="00780660">
        <w:rPr>
          <w:rFonts w:ascii="Times New Roman" w:eastAsia="Times New Roman" w:hAnsi="Times New Roman" w:cs="Times New Roman"/>
          <w:color w:val="000000"/>
          <w:sz w:val="24"/>
          <w:szCs w:val="24"/>
          <w:vertAlign w:val="superscript"/>
          <w:lang w:eastAsia="es-MX"/>
        </w:rPr>
        <w:footnoteReference w:id="21"/>
      </w:r>
    </w:p>
    <w:p w14:paraId="1F0853FC" w14:textId="77777777" w:rsidR="007F474B" w:rsidRDefault="007F474B"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p>
    <w:p w14:paraId="26271ECD" w14:textId="2E4B6FAF"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color w:val="000000"/>
          <w:sz w:val="24"/>
          <w:szCs w:val="24"/>
          <w:lang w:eastAsia="es-MX"/>
        </w:rPr>
        <w:t xml:space="preserve">Por eso se puede afirmar que el abuso sexual infantil es el resultado del comportamiento abusivo por el que una persona se aprovecha de la vulnerabilidad de una niña o un niño y de ninguna manera está relacionado con la edad u orientación sexual del agresor o agresora. </w:t>
      </w:r>
    </w:p>
    <w:p w14:paraId="6A7576FF" w14:textId="77777777" w:rsidR="007F474B" w:rsidRDefault="007F474B" w:rsidP="00780660">
      <w:pPr>
        <w:shd w:val="clear" w:color="auto" w:fill="FFFFFF"/>
        <w:spacing w:after="0" w:line="240" w:lineRule="auto"/>
        <w:jc w:val="both"/>
        <w:rPr>
          <w:rFonts w:ascii="Times New Roman" w:eastAsia="Times New Roman" w:hAnsi="Times New Roman" w:cs="Times New Roman"/>
          <w:b/>
          <w:bCs/>
          <w:color w:val="000000"/>
          <w:sz w:val="24"/>
          <w:szCs w:val="24"/>
          <w:lang w:eastAsia="es-MX"/>
        </w:rPr>
      </w:pPr>
    </w:p>
    <w:p w14:paraId="45D5711E" w14:textId="1D8AA1FF"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b/>
          <w:bCs/>
          <w:color w:val="000000"/>
          <w:sz w:val="24"/>
          <w:szCs w:val="24"/>
          <w:lang w:eastAsia="es-MX"/>
        </w:rPr>
        <w:t xml:space="preserve">OCTAVO. </w:t>
      </w:r>
      <w:r w:rsidRPr="00BF2819">
        <w:rPr>
          <w:rFonts w:ascii="Times New Roman" w:eastAsia="Times New Roman" w:hAnsi="Times New Roman" w:cs="Times New Roman"/>
          <w:color w:val="000000"/>
          <w:sz w:val="24"/>
          <w:szCs w:val="24"/>
          <w:lang w:eastAsia="es-MX"/>
        </w:rPr>
        <w:t>El abuso sexual infantil produce importantes reacciones, que constituyen consecuencias físicas, psicológicas y sociales graves a corto y largo plazo.</w:t>
      </w:r>
    </w:p>
    <w:p w14:paraId="6B159C76" w14:textId="77777777" w:rsidR="007F474B" w:rsidRDefault="007F474B"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p>
    <w:p w14:paraId="28617327" w14:textId="3762F9CA"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color w:val="000000"/>
          <w:sz w:val="24"/>
          <w:szCs w:val="24"/>
          <w:lang w:eastAsia="es-MX"/>
        </w:rPr>
        <w:t>Estos cambios de conducta pueden ser depresión, aislamiento, pesadillas, bajo rendimiento escolar, agresividad, consumo de sustancias alcohólicas y drogas, autoagresión e incluso intentos de suicidio, que puede ser una señal de que las niñas y los niños están siendo abusados sexualmente y no saben cómo decirlo.</w:t>
      </w:r>
    </w:p>
    <w:p w14:paraId="6DFC8299" w14:textId="77777777" w:rsidR="007F474B" w:rsidRDefault="007F474B"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p>
    <w:p w14:paraId="3D8B5E2F" w14:textId="37205227"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color w:val="000000"/>
          <w:sz w:val="24"/>
          <w:szCs w:val="24"/>
          <w:lang w:eastAsia="es-MX"/>
        </w:rPr>
        <w:t>Además, la violencia sexual puede implicar riesgos de padecer infecciones de transmisión sexual, embarazos no planeados, trastornos psicológicos, estigmatización, discriminación y dificultades o deserción escolar, entre otros.</w:t>
      </w:r>
    </w:p>
    <w:p w14:paraId="1051CAFA" w14:textId="77777777" w:rsidR="007F474B" w:rsidRDefault="007F474B" w:rsidP="00780660">
      <w:pPr>
        <w:shd w:val="clear" w:color="auto" w:fill="FFFFFF"/>
        <w:spacing w:after="0" w:line="240" w:lineRule="auto"/>
        <w:jc w:val="both"/>
        <w:rPr>
          <w:rFonts w:ascii="Times New Roman" w:eastAsia="Times New Roman" w:hAnsi="Times New Roman" w:cs="Times New Roman"/>
          <w:b/>
          <w:bCs/>
          <w:color w:val="000000"/>
          <w:sz w:val="24"/>
          <w:szCs w:val="24"/>
          <w:lang w:eastAsia="es-MX"/>
        </w:rPr>
      </w:pPr>
    </w:p>
    <w:p w14:paraId="26A901B3" w14:textId="0B2B1F05"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b/>
          <w:bCs/>
          <w:color w:val="000000"/>
          <w:sz w:val="24"/>
          <w:szCs w:val="24"/>
          <w:lang w:eastAsia="es-MX"/>
        </w:rPr>
        <w:t>NOVENO.</w:t>
      </w:r>
      <w:r w:rsidRPr="00BF2819">
        <w:rPr>
          <w:rFonts w:ascii="Times New Roman" w:eastAsia="Times New Roman" w:hAnsi="Times New Roman" w:cs="Times New Roman"/>
          <w:color w:val="000000"/>
          <w:sz w:val="24"/>
          <w:szCs w:val="24"/>
          <w:lang w:eastAsia="es-MX"/>
        </w:rPr>
        <w:t xml:space="preserve"> En el Grupo Parlamentario de Acción Nacional, consideramos muy importante defender el interés superior de la niñez y adolescencia, por ello en este trabajo parlamentario, proponemos desde una visión que defienda la dignidad y el bien común de este grupo vulnerable. Todas las personas responsables del cuidado de las niñas y niños, debemos estar muy al pendiente </w:t>
      </w:r>
      <w:r w:rsidRPr="00BF2819">
        <w:rPr>
          <w:rFonts w:ascii="Times New Roman" w:eastAsia="Times New Roman" w:hAnsi="Times New Roman" w:cs="Times New Roman"/>
          <w:color w:val="000000"/>
          <w:sz w:val="24"/>
          <w:szCs w:val="24"/>
          <w:lang w:eastAsia="es-MX"/>
        </w:rPr>
        <w:lastRenderedPageBreak/>
        <w:t>de sus reacciones, que constituyen consecuencias físicas, psicológicas y sociales graves a corto y largo plazo.</w:t>
      </w:r>
    </w:p>
    <w:p w14:paraId="56713695" w14:textId="77777777" w:rsidR="007F474B" w:rsidRDefault="007F474B"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p>
    <w:p w14:paraId="3CB2F496" w14:textId="2CE4893A"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color w:val="000000"/>
          <w:sz w:val="24"/>
          <w:szCs w:val="24"/>
          <w:lang w:eastAsia="es-MX"/>
        </w:rPr>
        <w:t>Estos cambios de conducta pueden ser depresión, aislamiento, pesadillas, bajo rendimiento escolar, agresividad, consumo de sustancias alcohólicas y drogas, autoagresión e incluso intentos de suicidio, que puede ser una señal de que las niñas y los niños están siendo abusados sexualmente y no saben cómo decirlo.</w:t>
      </w:r>
    </w:p>
    <w:p w14:paraId="6FAA80C5" w14:textId="77777777" w:rsidR="007F474B" w:rsidRDefault="007F474B"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p>
    <w:p w14:paraId="385E000D" w14:textId="5047DB07"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color w:val="000000"/>
          <w:sz w:val="24"/>
          <w:szCs w:val="24"/>
          <w:lang w:eastAsia="es-MX"/>
        </w:rPr>
        <w:t>Además, la violencia sexual puede implicar riesgos de padecer infecciones de transmisión sexual, embarazos no planeados, trastornos psicológicos, estigmatización, discriminación y deserción escolar, entre otros.</w:t>
      </w:r>
    </w:p>
    <w:p w14:paraId="5340F059" w14:textId="77777777" w:rsidR="007F474B" w:rsidRDefault="007F474B" w:rsidP="00780660">
      <w:pPr>
        <w:shd w:val="clear" w:color="auto" w:fill="FFFFFF"/>
        <w:spacing w:after="0" w:line="240" w:lineRule="auto"/>
        <w:jc w:val="both"/>
        <w:rPr>
          <w:rFonts w:ascii="Times New Roman" w:eastAsia="Times New Roman" w:hAnsi="Times New Roman" w:cs="Times New Roman"/>
          <w:b/>
          <w:bCs/>
          <w:color w:val="000000"/>
          <w:sz w:val="24"/>
          <w:szCs w:val="24"/>
          <w:lang w:eastAsia="es-MX"/>
        </w:rPr>
      </w:pPr>
    </w:p>
    <w:p w14:paraId="0934B93C" w14:textId="7B1AEE9D" w:rsidR="00BF2819" w:rsidRP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b/>
          <w:bCs/>
          <w:color w:val="000000"/>
          <w:sz w:val="24"/>
          <w:szCs w:val="24"/>
          <w:lang w:eastAsia="es-MX"/>
        </w:rPr>
        <w:t>DÉCIMO.</w:t>
      </w:r>
      <w:r w:rsidRPr="00BF2819">
        <w:rPr>
          <w:rFonts w:ascii="Times New Roman" w:eastAsia="Times New Roman" w:hAnsi="Times New Roman" w:cs="Times New Roman"/>
          <w:sz w:val="24"/>
          <w:szCs w:val="24"/>
          <w:lang w:eastAsia="es-MX"/>
        </w:rPr>
        <w:t xml:space="preserve"> En el año 2000 se elevó a rango constitucional en el artículo cuarto, el interés superior de la niñez como el principio que debe prevalecer en todas las decisiones y actuaciones del Estado, así como la necesidad de diseñar, ejecutar, dar seguimiento y evaluar las políticas públicas dirigidas a la niñez con base al mismo criterio; principio que se vio corroborado en 2014, con la publicación de la Ley General de los Derechos de Niñas, Niños y Adolescentes (LGDNNA), la cual fortalece este reconocimiento, al declarar a niñas, niños y adolescentes como titulares de derechos, y establece obligaciones a cargo del Estado, de garantizar el pleno ejercicio, respeto, protección y promoción de los derechos humanos y prevención de su vulneración.</w:t>
      </w:r>
    </w:p>
    <w:p w14:paraId="39082572" w14:textId="77777777" w:rsidR="007F474B" w:rsidRDefault="007F474B" w:rsidP="00780660">
      <w:pPr>
        <w:shd w:val="clear" w:color="auto" w:fill="FFFFFF"/>
        <w:spacing w:after="0" w:line="240" w:lineRule="auto"/>
        <w:jc w:val="both"/>
        <w:rPr>
          <w:rFonts w:ascii="Times New Roman" w:eastAsia="Times New Roman" w:hAnsi="Times New Roman" w:cs="Times New Roman"/>
          <w:sz w:val="24"/>
          <w:szCs w:val="24"/>
          <w:lang w:eastAsia="es-MX"/>
        </w:rPr>
      </w:pPr>
    </w:p>
    <w:p w14:paraId="46B2E35A" w14:textId="7D517526" w:rsidR="00BF2819" w:rsidRPr="00BF2819" w:rsidRDefault="00BF2819" w:rsidP="00780660">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BF2819">
        <w:rPr>
          <w:rFonts w:ascii="Times New Roman" w:eastAsia="Times New Roman" w:hAnsi="Times New Roman" w:cs="Times New Roman"/>
          <w:sz w:val="24"/>
          <w:szCs w:val="24"/>
          <w:lang w:eastAsia="es-MX"/>
        </w:rPr>
        <w:t xml:space="preserve">De aquí que, con el fin de prevenir el abuso sexual infantil es necesario establecer </w:t>
      </w:r>
      <w:r w:rsidRPr="00BF2819">
        <w:rPr>
          <w:rFonts w:ascii="Times New Roman" w:eastAsia="Times New Roman" w:hAnsi="Times New Roman" w:cs="Times New Roman"/>
          <w:color w:val="000000"/>
          <w:sz w:val="24"/>
          <w:szCs w:val="24"/>
          <w:lang w:eastAsia="es-MX"/>
        </w:rPr>
        <w:t>un enfoque multisectorial, encabezado por el Gobierno de la República, mediante acciones y campañas de difusión, prevención y en su caso, sanciones efectivas y oportunas, en las que primordialmente las Secretarías de Gobernación, de Salud Pública y de Educación, la Comisión Nacional de los Derechos Humanos, los Gobiernos de las 32 Entidades Federativas, el Sistema Nacional para el Desarrollo Integral de la Familia DIF, el Sistema Nacional de Protección de Niñas, Niños y Adolescentes SIPINNA, así como a las instituciones homólogas de los estados, entrelacen esfuerzos por difundir las principales medidas preventivas, las señales de alerta que las madres, padres, educadores y tutores deben observar y la importancia de denunciar los hechos, así como la necesidad de brindar la ayuda familiar, médica y psicológica que requiere un menor que ha sufrido abuso sexual.</w:t>
      </w:r>
    </w:p>
    <w:p w14:paraId="4BA7F4FA" w14:textId="77777777" w:rsidR="007F474B" w:rsidRDefault="007F474B" w:rsidP="00780660">
      <w:pPr>
        <w:shd w:val="clear" w:color="auto" w:fill="FFFFFF"/>
        <w:spacing w:after="0" w:line="240" w:lineRule="auto"/>
        <w:jc w:val="both"/>
        <w:rPr>
          <w:rFonts w:ascii="Times New Roman" w:eastAsia="Times New Roman" w:hAnsi="Times New Roman" w:cs="Times New Roman"/>
          <w:b/>
          <w:bCs/>
          <w:sz w:val="24"/>
          <w:szCs w:val="24"/>
          <w:lang w:eastAsia="es-MX"/>
        </w:rPr>
      </w:pPr>
    </w:p>
    <w:p w14:paraId="57C8C225" w14:textId="3B5EBDFE" w:rsid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b/>
          <w:bCs/>
          <w:sz w:val="24"/>
          <w:szCs w:val="24"/>
          <w:lang w:eastAsia="es-MX"/>
        </w:rPr>
        <w:t>DÉCIMO PRIMERO.</w:t>
      </w:r>
      <w:r w:rsidRPr="00BF2819">
        <w:rPr>
          <w:rFonts w:ascii="Times New Roman" w:eastAsia="Times New Roman" w:hAnsi="Times New Roman" w:cs="Times New Roman"/>
          <w:sz w:val="24"/>
          <w:szCs w:val="24"/>
          <w:lang w:eastAsia="es-MX"/>
        </w:rPr>
        <w:t xml:space="preserve"> En la actualidad, a nivel federal, se encuentran vigentes diversos protocolos que buscan proporcionar procedimientos y herramientas a fin de unificar y homologar la intervención para prevenir el abuso sexual contra niñas, niños y adolescentes, con acciones diferenciadas por grupo de edad, que involucre la participación de la sociedad y la coordinación interinstitucional para su protección integral, entre los que destacan el Protocolo de Prevención del Abuso Sexual a Niñas, Niños y Adolescentes</w:t>
      </w:r>
      <w:r w:rsidRPr="00780660">
        <w:rPr>
          <w:rFonts w:ascii="Times New Roman" w:eastAsia="Times New Roman" w:hAnsi="Times New Roman" w:cs="Times New Roman"/>
          <w:sz w:val="24"/>
          <w:szCs w:val="24"/>
          <w:vertAlign w:val="superscript"/>
          <w:lang w:eastAsia="es-MX"/>
        </w:rPr>
        <w:footnoteReference w:id="22"/>
      </w:r>
      <w:r w:rsidRPr="00BF2819">
        <w:rPr>
          <w:rFonts w:ascii="Times New Roman" w:eastAsia="Times New Roman" w:hAnsi="Times New Roman" w:cs="Times New Roman"/>
          <w:sz w:val="24"/>
          <w:szCs w:val="24"/>
          <w:lang w:eastAsia="es-MX"/>
        </w:rPr>
        <w:t>, emitido por el Sistema Nacional para el Desarrollo Integral Para la familia DIF</w:t>
      </w:r>
      <w:r w:rsidRPr="00780660">
        <w:rPr>
          <w:rFonts w:ascii="Times New Roman" w:eastAsia="Times New Roman" w:hAnsi="Times New Roman" w:cs="Times New Roman"/>
          <w:sz w:val="24"/>
          <w:szCs w:val="24"/>
          <w:vertAlign w:val="superscript"/>
          <w:lang w:eastAsia="es-MX"/>
        </w:rPr>
        <w:footnoteReference w:id="23"/>
      </w:r>
      <w:r w:rsidRPr="00BF2819">
        <w:rPr>
          <w:rFonts w:ascii="Times New Roman" w:eastAsia="Times New Roman" w:hAnsi="Times New Roman" w:cs="Times New Roman"/>
          <w:sz w:val="24"/>
          <w:szCs w:val="24"/>
          <w:lang w:eastAsia="es-MX"/>
        </w:rPr>
        <w:t xml:space="preserve"> y los  Protocolos de Prevención y Atención de las Violencias en la Escuela, diseñados por la Secretaría de Educación Pública (SEP)</w:t>
      </w:r>
      <w:r w:rsidRPr="00780660">
        <w:rPr>
          <w:rFonts w:ascii="Times New Roman" w:eastAsia="Times New Roman" w:hAnsi="Times New Roman" w:cs="Times New Roman"/>
          <w:sz w:val="24"/>
          <w:szCs w:val="24"/>
          <w:vertAlign w:val="superscript"/>
          <w:lang w:eastAsia="es-MX"/>
        </w:rPr>
        <w:footnoteReference w:id="24"/>
      </w:r>
      <w:r w:rsidRPr="00BF2819">
        <w:rPr>
          <w:rFonts w:ascii="Times New Roman" w:eastAsia="Times New Roman" w:hAnsi="Times New Roman" w:cs="Times New Roman"/>
          <w:sz w:val="24"/>
          <w:szCs w:val="24"/>
          <w:lang w:eastAsia="es-MX"/>
        </w:rPr>
        <w:t>.</w:t>
      </w:r>
    </w:p>
    <w:p w14:paraId="3CAB9151" w14:textId="77777777" w:rsidR="00957888" w:rsidRPr="00BF2819" w:rsidRDefault="00957888" w:rsidP="00780660">
      <w:pPr>
        <w:shd w:val="clear" w:color="auto" w:fill="FFFFFF"/>
        <w:spacing w:after="0" w:line="240" w:lineRule="auto"/>
        <w:jc w:val="both"/>
        <w:rPr>
          <w:rFonts w:ascii="Times New Roman" w:eastAsia="Times New Roman" w:hAnsi="Times New Roman" w:cs="Times New Roman"/>
          <w:sz w:val="24"/>
          <w:szCs w:val="24"/>
          <w:lang w:eastAsia="es-MX"/>
        </w:rPr>
      </w:pPr>
    </w:p>
    <w:p w14:paraId="21308A45" w14:textId="77777777" w:rsidR="00957888" w:rsidRDefault="00957888" w:rsidP="00780660">
      <w:pPr>
        <w:shd w:val="clear" w:color="auto" w:fill="FFFFFF"/>
        <w:spacing w:after="0" w:line="240" w:lineRule="auto"/>
        <w:jc w:val="both"/>
        <w:rPr>
          <w:rFonts w:ascii="Times New Roman" w:eastAsia="Times New Roman" w:hAnsi="Times New Roman" w:cs="Times New Roman"/>
          <w:sz w:val="24"/>
          <w:szCs w:val="24"/>
          <w:lang w:eastAsia="es-MX"/>
        </w:rPr>
      </w:pPr>
    </w:p>
    <w:p w14:paraId="4BCCE619" w14:textId="1CF29450" w:rsidR="00BF2819" w:rsidRP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sz w:val="24"/>
          <w:szCs w:val="24"/>
          <w:lang w:eastAsia="es-MX"/>
        </w:rPr>
        <w:t>No obstante, es necesario hacer una continua revisión y actualización de los mismos y promover la creación de nuevos protocolos, tanto a nivel federal como a nivel local, a fin de contar con instrumentos normativos que orienten las acciones en contra del delito de abuso sexual infantil.</w:t>
      </w:r>
    </w:p>
    <w:p w14:paraId="3BA3E385" w14:textId="77777777" w:rsidR="00957888" w:rsidRDefault="00957888" w:rsidP="00780660">
      <w:pPr>
        <w:spacing w:after="0" w:line="240" w:lineRule="auto"/>
        <w:jc w:val="both"/>
        <w:rPr>
          <w:rFonts w:ascii="Times New Roman" w:eastAsia="Calibri" w:hAnsi="Times New Roman" w:cs="Times New Roman"/>
          <w:b/>
          <w:bCs/>
          <w:color w:val="000000"/>
          <w:sz w:val="24"/>
          <w:szCs w:val="24"/>
          <w:lang w:eastAsia="es-MX"/>
        </w:rPr>
      </w:pPr>
    </w:p>
    <w:p w14:paraId="0EA43310" w14:textId="5E353E4C" w:rsidR="00BF2819" w:rsidRPr="00BF2819" w:rsidRDefault="00BF2819" w:rsidP="00780660">
      <w:pPr>
        <w:spacing w:after="0" w:line="240" w:lineRule="auto"/>
        <w:jc w:val="both"/>
        <w:rPr>
          <w:rFonts w:ascii="Times New Roman" w:eastAsia="Calibri" w:hAnsi="Times New Roman" w:cs="Times New Roman"/>
          <w:color w:val="000000"/>
          <w:sz w:val="24"/>
          <w:szCs w:val="24"/>
          <w:lang w:eastAsia="es-MX"/>
        </w:rPr>
      </w:pPr>
      <w:r w:rsidRPr="00BF2819">
        <w:rPr>
          <w:rFonts w:ascii="Times New Roman" w:eastAsia="Calibri" w:hAnsi="Times New Roman" w:cs="Times New Roman"/>
          <w:b/>
          <w:bCs/>
          <w:color w:val="000000"/>
          <w:sz w:val="24"/>
          <w:szCs w:val="24"/>
          <w:lang w:eastAsia="es-MX"/>
        </w:rPr>
        <w:t>DÉCIMO SEGUNDO.</w:t>
      </w:r>
      <w:r w:rsidRPr="00BF2819">
        <w:rPr>
          <w:rFonts w:ascii="Times New Roman" w:eastAsia="Calibri" w:hAnsi="Times New Roman" w:cs="Times New Roman"/>
          <w:color w:val="000000"/>
          <w:sz w:val="24"/>
          <w:szCs w:val="24"/>
          <w:lang w:eastAsia="es-MX"/>
        </w:rPr>
        <w:t xml:space="preserve"> De lo antes expuesto, resulta clara la importancia de que se conmemore el </w:t>
      </w:r>
      <w:r w:rsidRPr="00BF2819">
        <w:rPr>
          <w:rFonts w:ascii="Times New Roman" w:eastAsia="Calibri" w:hAnsi="Times New Roman" w:cs="Times New Roman"/>
          <w:b/>
          <w:bCs/>
          <w:color w:val="000000"/>
          <w:sz w:val="24"/>
          <w:szCs w:val="24"/>
          <w:lang w:eastAsia="es-MX"/>
        </w:rPr>
        <w:t>19 de noviembre</w:t>
      </w:r>
      <w:r w:rsidRPr="00BF2819">
        <w:rPr>
          <w:rFonts w:ascii="Times New Roman" w:eastAsia="Calibri" w:hAnsi="Times New Roman" w:cs="Times New Roman"/>
          <w:color w:val="000000"/>
          <w:sz w:val="24"/>
          <w:szCs w:val="24"/>
          <w:lang w:eastAsia="es-MX"/>
        </w:rPr>
        <w:t xml:space="preserve"> como el </w:t>
      </w:r>
      <w:r w:rsidRPr="00BF2819">
        <w:rPr>
          <w:rFonts w:ascii="Times New Roman" w:eastAsia="Calibri" w:hAnsi="Times New Roman" w:cs="Times New Roman"/>
          <w:b/>
          <w:bCs/>
          <w:color w:val="000000"/>
          <w:sz w:val="24"/>
          <w:szCs w:val="24"/>
          <w:lang w:eastAsia="es-MX"/>
        </w:rPr>
        <w:t>Dia Internacional contra el Abuso Sexual Infantil</w:t>
      </w:r>
      <w:r w:rsidRPr="00BF2819">
        <w:rPr>
          <w:rFonts w:ascii="Times New Roman" w:eastAsia="Calibri" w:hAnsi="Times New Roman" w:cs="Times New Roman"/>
          <w:color w:val="000000"/>
          <w:sz w:val="24"/>
          <w:szCs w:val="24"/>
          <w:lang w:eastAsia="es-MX"/>
        </w:rPr>
        <w:t xml:space="preserve">, como un día dedicado exclusivamente a ésta problemática, ya que el abuso sexual infantil es una grave violación de los derechos de niñas y niños, y adolescentes, en particular, de su derecho a la vida, al acceso a la información, a la salud, al libre desarrollo, a la educación y a vivir una vida libre de violencia, expresados en el artículo cuarto de la Constitución Política de los Estados Unidos Mexicanos, en la Convención de los Derechos del Niño (ONU), y en la </w:t>
      </w:r>
      <w:hyperlink r:id="rId45" w:tgtFrame="_blank" w:history="1">
        <w:r w:rsidRPr="00780660">
          <w:rPr>
            <w:rFonts w:ascii="Times New Roman" w:eastAsia="Calibri" w:hAnsi="Times New Roman" w:cs="Times New Roman"/>
            <w:color w:val="000000"/>
            <w:sz w:val="24"/>
            <w:szCs w:val="24"/>
            <w:u w:val="single"/>
            <w:lang w:eastAsia="es-MX"/>
          </w:rPr>
          <w:t>Ley General de Derechos de Niñas, Niños y Adolescentes (LGDNNA)</w:t>
        </w:r>
      </w:hyperlink>
      <w:r w:rsidRPr="00BF2819">
        <w:rPr>
          <w:rFonts w:ascii="Times New Roman" w:eastAsia="Calibri" w:hAnsi="Times New Roman" w:cs="Times New Roman"/>
          <w:color w:val="000000"/>
          <w:sz w:val="24"/>
          <w:szCs w:val="24"/>
          <w:lang w:eastAsia="es-MX"/>
        </w:rPr>
        <w:t>.</w:t>
      </w:r>
    </w:p>
    <w:p w14:paraId="4C47A874" w14:textId="77777777" w:rsidR="00BF2819" w:rsidRPr="00BF2819" w:rsidRDefault="00BF2819" w:rsidP="00780660">
      <w:pPr>
        <w:spacing w:after="0" w:line="240" w:lineRule="auto"/>
        <w:jc w:val="both"/>
        <w:rPr>
          <w:rFonts w:ascii="Times New Roman" w:eastAsia="Calibri" w:hAnsi="Times New Roman" w:cs="Times New Roman"/>
          <w:color w:val="000000"/>
          <w:sz w:val="24"/>
          <w:szCs w:val="24"/>
          <w:lang w:eastAsia="es-MX"/>
        </w:rPr>
      </w:pPr>
    </w:p>
    <w:p w14:paraId="74165A75" w14:textId="77777777" w:rsidR="00BF2819" w:rsidRPr="00BF2819" w:rsidRDefault="00BF2819" w:rsidP="00780660">
      <w:pPr>
        <w:spacing w:after="0" w:line="240" w:lineRule="auto"/>
        <w:jc w:val="both"/>
        <w:rPr>
          <w:rFonts w:ascii="Times New Roman" w:eastAsia="Calibri" w:hAnsi="Times New Roman" w:cs="Times New Roman"/>
          <w:color w:val="000000"/>
          <w:sz w:val="24"/>
          <w:szCs w:val="24"/>
          <w:lang w:eastAsia="es-MX"/>
        </w:rPr>
      </w:pPr>
      <w:r w:rsidRPr="00BF2819">
        <w:rPr>
          <w:rFonts w:ascii="Times New Roman" w:eastAsia="Calibri" w:hAnsi="Times New Roman" w:cs="Times New Roman"/>
          <w:b/>
          <w:bCs/>
          <w:color w:val="000000"/>
          <w:sz w:val="24"/>
          <w:szCs w:val="24"/>
          <w:lang w:eastAsia="es-MX"/>
        </w:rPr>
        <w:t>DÉCIMO TERCERO.</w:t>
      </w:r>
      <w:r w:rsidRPr="00BF2819">
        <w:rPr>
          <w:rFonts w:ascii="Times New Roman" w:eastAsia="Calibri" w:hAnsi="Times New Roman" w:cs="Times New Roman"/>
          <w:color w:val="000000"/>
          <w:sz w:val="24"/>
          <w:szCs w:val="24"/>
          <w:lang w:eastAsia="es-MX"/>
        </w:rPr>
        <w:t xml:space="preserve"> Expuesta la gravedad del problema, resulta indispensable que en este día, </w:t>
      </w:r>
      <w:r w:rsidRPr="00BF2819">
        <w:rPr>
          <w:rFonts w:ascii="Times New Roman" w:eastAsia="Calibri" w:hAnsi="Times New Roman" w:cs="Times New Roman"/>
          <w:b/>
          <w:bCs/>
          <w:color w:val="000000"/>
          <w:sz w:val="24"/>
          <w:szCs w:val="24"/>
          <w:lang w:eastAsia="es-MX"/>
        </w:rPr>
        <w:t>19 de noviembre: Dia Internacional contra el Abuso Sexual Infantil</w:t>
      </w:r>
      <w:r w:rsidRPr="00BF2819">
        <w:rPr>
          <w:rFonts w:ascii="Times New Roman" w:eastAsia="Calibri" w:hAnsi="Times New Roman" w:cs="Times New Roman"/>
          <w:color w:val="000000"/>
          <w:sz w:val="24"/>
          <w:szCs w:val="24"/>
          <w:lang w:eastAsia="es-MX"/>
        </w:rPr>
        <w:t>, exhortemos, de manera respetuosa, exhorta de manera respetuosa al Gobierno del Estado de México a establecer una agenda de trabajo con las Secretarías de Gobernación, de Salud Pública y de Educación del Gobierno Federal, la Comisión Nacional de los Derechos Humanos,, son el Sistema Nacional para el Desarrollo Integral de la Familia DIF, con el Sistema Nacional de Protección de Niñas, Niños y Adolescentes SIPINNA, para diseñar y difundir  acciones y medidas contra el abuso sexual infantil y reforzar o, en su caso, instrumentar protocolos para prevenir y sancionar la violencia sexual infantil en el Estado Libre y Soberano de México.</w:t>
      </w:r>
    </w:p>
    <w:p w14:paraId="003AF260" w14:textId="77777777" w:rsidR="00957888" w:rsidRDefault="00957888" w:rsidP="00780660">
      <w:pPr>
        <w:spacing w:after="0" w:line="240" w:lineRule="auto"/>
        <w:jc w:val="both"/>
        <w:rPr>
          <w:rFonts w:ascii="Times New Roman" w:eastAsia="Calibri" w:hAnsi="Times New Roman" w:cs="Times New Roman"/>
          <w:color w:val="000000"/>
          <w:sz w:val="24"/>
          <w:szCs w:val="24"/>
          <w:lang w:eastAsia="es-MX"/>
        </w:rPr>
      </w:pPr>
    </w:p>
    <w:p w14:paraId="18991F0F" w14:textId="195C2D1A" w:rsidR="00BF2819" w:rsidRPr="00BF2819" w:rsidRDefault="00BF2819" w:rsidP="00780660">
      <w:pPr>
        <w:spacing w:after="0" w:line="240" w:lineRule="auto"/>
        <w:jc w:val="both"/>
        <w:rPr>
          <w:rFonts w:ascii="Times New Roman" w:eastAsia="Calibri" w:hAnsi="Times New Roman" w:cs="Times New Roman"/>
          <w:color w:val="000000"/>
          <w:sz w:val="24"/>
          <w:szCs w:val="24"/>
          <w:lang w:eastAsia="es-MX"/>
        </w:rPr>
      </w:pPr>
      <w:r w:rsidRPr="00BF2819">
        <w:rPr>
          <w:rFonts w:ascii="Times New Roman" w:eastAsia="Calibri" w:hAnsi="Times New Roman" w:cs="Times New Roman"/>
          <w:color w:val="000000"/>
          <w:sz w:val="24"/>
          <w:szCs w:val="24"/>
          <w:lang w:eastAsia="es-MX"/>
        </w:rPr>
        <w:t>Por ello, con el firme objetivo de defender a nuestras niñas, niños y adolescentes mexiquenses, someto a la consideración, para su análisis, discusión y en su caso aprobación, el presente:</w:t>
      </w:r>
    </w:p>
    <w:p w14:paraId="4549534C" w14:textId="77777777" w:rsidR="00BF2819" w:rsidRPr="00BF2819" w:rsidRDefault="00BF2819" w:rsidP="00780660">
      <w:pPr>
        <w:spacing w:after="0" w:line="240" w:lineRule="auto"/>
        <w:jc w:val="center"/>
        <w:rPr>
          <w:rFonts w:ascii="Times New Roman" w:eastAsia="Calibri" w:hAnsi="Times New Roman" w:cs="Times New Roman"/>
          <w:b/>
          <w:bCs/>
          <w:sz w:val="24"/>
          <w:szCs w:val="24"/>
          <w:lang w:eastAsia="es-MX"/>
        </w:rPr>
      </w:pPr>
    </w:p>
    <w:p w14:paraId="290D6413" w14:textId="77777777" w:rsidR="00BF2819" w:rsidRPr="00BF2819" w:rsidRDefault="00BF2819" w:rsidP="00780660">
      <w:pPr>
        <w:spacing w:after="0" w:line="240" w:lineRule="auto"/>
        <w:jc w:val="both"/>
        <w:rPr>
          <w:rFonts w:ascii="Times New Roman" w:eastAsia="Calibri" w:hAnsi="Times New Roman" w:cs="Times New Roman"/>
          <w:b/>
          <w:bCs/>
          <w:sz w:val="24"/>
          <w:szCs w:val="24"/>
          <w:lang w:eastAsia="es-MX"/>
        </w:rPr>
      </w:pPr>
      <w:r w:rsidRPr="00BF2819">
        <w:rPr>
          <w:rFonts w:ascii="Times New Roman" w:eastAsia="Calibri" w:hAnsi="Times New Roman" w:cs="Times New Roman"/>
          <w:b/>
          <w:bCs/>
          <w:sz w:val="24"/>
          <w:szCs w:val="24"/>
          <w:lang w:eastAsia="es-MX"/>
        </w:rPr>
        <w:t>LA H. “LXII” LEGISLATURA EN EJERCICIO DE LAS FACULTADES QUE LE CONFIEREN LOS ARTÍCULOS 51, 57, 61, FRACCIÓN I DE LA CONSTITUCIÓN POLÍTICA DEL ESTADO LIBRE Y SOBERANO DE MÉXICO; 38 FRACCIÓN IV DE LA LEY ORGÁNICA DEL PODER LEGISLATIVO DEL ESTADO LIBRE Y SOBERANO DE MÉXICO Y 72 DEL REGLAMENTO DEL PODER LEGISLATIVO DEL ESTADO DE MÉXICO, HA TENIDO A BIEN EL SIGUIENTE:</w:t>
      </w:r>
    </w:p>
    <w:p w14:paraId="01C5021A" w14:textId="77777777" w:rsidR="00BF2819" w:rsidRPr="00BF2819" w:rsidRDefault="00BF2819" w:rsidP="00780660">
      <w:pPr>
        <w:spacing w:after="0" w:line="240" w:lineRule="auto"/>
        <w:rPr>
          <w:rFonts w:ascii="Times New Roman" w:eastAsia="Calibri" w:hAnsi="Times New Roman" w:cs="Times New Roman"/>
          <w:b/>
          <w:bCs/>
          <w:sz w:val="24"/>
          <w:szCs w:val="24"/>
          <w:lang w:eastAsia="es-MX"/>
        </w:rPr>
      </w:pPr>
    </w:p>
    <w:p w14:paraId="7DEE40B6" w14:textId="77777777" w:rsidR="00BF2819" w:rsidRPr="00BF2819" w:rsidRDefault="00BF2819" w:rsidP="00780660">
      <w:pPr>
        <w:spacing w:after="0" w:line="240" w:lineRule="auto"/>
        <w:jc w:val="center"/>
        <w:rPr>
          <w:rFonts w:ascii="Times New Roman" w:eastAsia="Calibri" w:hAnsi="Times New Roman" w:cs="Times New Roman"/>
          <w:b/>
          <w:bCs/>
          <w:sz w:val="24"/>
          <w:szCs w:val="24"/>
          <w:lang w:eastAsia="es-MX"/>
        </w:rPr>
      </w:pPr>
      <w:r w:rsidRPr="00BF2819">
        <w:rPr>
          <w:rFonts w:ascii="Times New Roman" w:eastAsia="Calibri" w:hAnsi="Times New Roman" w:cs="Times New Roman"/>
          <w:b/>
          <w:bCs/>
          <w:sz w:val="24"/>
          <w:szCs w:val="24"/>
          <w:lang w:eastAsia="es-MX"/>
        </w:rPr>
        <w:t>PUNTO DE ACUERDO</w:t>
      </w:r>
    </w:p>
    <w:p w14:paraId="39723684" w14:textId="77777777" w:rsidR="00957888" w:rsidRDefault="00957888" w:rsidP="00780660">
      <w:pPr>
        <w:shd w:val="clear" w:color="auto" w:fill="FFFFFF"/>
        <w:spacing w:after="0" w:line="240" w:lineRule="auto"/>
        <w:jc w:val="both"/>
        <w:rPr>
          <w:rFonts w:ascii="Times New Roman" w:eastAsia="Times New Roman" w:hAnsi="Times New Roman" w:cs="Times New Roman"/>
          <w:b/>
          <w:bCs/>
          <w:sz w:val="24"/>
          <w:szCs w:val="24"/>
          <w:lang w:eastAsia="es-MX"/>
        </w:rPr>
      </w:pPr>
    </w:p>
    <w:p w14:paraId="383578D6" w14:textId="7070FBA1" w:rsidR="00BF2819" w:rsidRPr="00BF2819" w:rsidRDefault="00BF2819" w:rsidP="00780660">
      <w:pPr>
        <w:shd w:val="clear" w:color="auto" w:fill="FFFFFF"/>
        <w:spacing w:after="0" w:line="240" w:lineRule="auto"/>
        <w:jc w:val="both"/>
        <w:rPr>
          <w:rFonts w:ascii="Times New Roman" w:eastAsia="Times New Roman" w:hAnsi="Times New Roman" w:cs="Times New Roman"/>
          <w:sz w:val="24"/>
          <w:szCs w:val="24"/>
          <w:lang w:eastAsia="es-MX"/>
        </w:rPr>
      </w:pPr>
      <w:r w:rsidRPr="00BF2819">
        <w:rPr>
          <w:rFonts w:ascii="Times New Roman" w:eastAsia="Times New Roman" w:hAnsi="Times New Roman" w:cs="Times New Roman"/>
          <w:b/>
          <w:bCs/>
          <w:sz w:val="24"/>
          <w:szCs w:val="24"/>
          <w:lang w:eastAsia="es-MX"/>
        </w:rPr>
        <w:t>ÚNICO.</w:t>
      </w:r>
      <w:r w:rsidRPr="00BF2819">
        <w:rPr>
          <w:rFonts w:ascii="Times New Roman" w:eastAsia="Times New Roman" w:hAnsi="Times New Roman" w:cs="Times New Roman"/>
          <w:sz w:val="24"/>
          <w:szCs w:val="24"/>
          <w:lang w:eastAsia="es-MX"/>
        </w:rPr>
        <w:t xml:space="preserve"> Proposición con </w:t>
      </w:r>
      <w:bookmarkStart w:id="7" w:name="_Hlk180929760"/>
      <w:r w:rsidRPr="00BF2819">
        <w:rPr>
          <w:rFonts w:ascii="Times New Roman" w:eastAsia="Times New Roman" w:hAnsi="Times New Roman" w:cs="Times New Roman"/>
          <w:sz w:val="24"/>
          <w:szCs w:val="24"/>
          <w:lang w:eastAsia="es-MX"/>
        </w:rPr>
        <w:t>Punto de Acuerdo por el que se exhorta de manera respetuosa al Gobierno del Estado de México a establecer una agenda de trabajo con las Secretarías de Gobernación, de Salud Pública y de Educación del Gobierno Federal, con la Comisión Nacional de los Derechos Humanos, con el Sistema Nacional para el Desarrollo Integral de la Familia DIF y con el Sistema Nacional de Protección de Niñas, Niños y Adolescentes SIPINNA, para diseñar y difundir  acciones y medidas contra el abuso sexual infantil y reforzar o, en su caso, instrumentar protocolos para prevenir y sancionar la violencia sexual infantil en el Estado Libre y Soberano de México.</w:t>
      </w:r>
    </w:p>
    <w:bookmarkEnd w:id="7"/>
    <w:p w14:paraId="053997A1" w14:textId="77777777" w:rsidR="00957888" w:rsidRDefault="00957888" w:rsidP="00780660">
      <w:pPr>
        <w:shd w:val="clear" w:color="auto" w:fill="FFFFFF"/>
        <w:spacing w:after="0" w:line="240" w:lineRule="auto"/>
        <w:jc w:val="center"/>
        <w:rPr>
          <w:rFonts w:ascii="Times New Roman" w:eastAsia="Times New Roman" w:hAnsi="Times New Roman" w:cs="Times New Roman"/>
          <w:b/>
          <w:bCs/>
          <w:sz w:val="24"/>
          <w:szCs w:val="24"/>
          <w:lang w:eastAsia="es-MX"/>
        </w:rPr>
      </w:pPr>
    </w:p>
    <w:p w14:paraId="766977BD" w14:textId="6DA244E3" w:rsidR="00BF2819" w:rsidRPr="00BF2819" w:rsidRDefault="00BF2819" w:rsidP="00780660">
      <w:pPr>
        <w:shd w:val="clear" w:color="auto" w:fill="FFFFFF"/>
        <w:spacing w:after="0" w:line="240" w:lineRule="auto"/>
        <w:jc w:val="center"/>
        <w:rPr>
          <w:rFonts w:ascii="Times New Roman" w:eastAsia="Times New Roman" w:hAnsi="Times New Roman" w:cs="Times New Roman"/>
          <w:b/>
          <w:bCs/>
          <w:sz w:val="24"/>
          <w:szCs w:val="24"/>
          <w:lang w:eastAsia="es-MX"/>
        </w:rPr>
      </w:pPr>
      <w:r w:rsidRPr="00BF2819">
        <w:rPr>
          <w:rFonts w:ascii="Times New Roman" w:eastAsia="Times New Roman" w:hAnsi="Times New Roman" w:cs="Times New Roman"/>
          <w:b/>
          <w:bCs/>
          <w:sz w:val="24"/>
          <w:szCs w:val="24"/>
          <w:lang w:eastAsia="es-MX"/>
        </w:rPr>
        <w:t>TRANSITORIO.</w:t>
      </w:r>
    </w:p>
    <w:p w14:paraId="34CB2018" w14:textId="77777777" w:rsidR="00957888" w:rsidRDefault="00957888" w:rsidP="00780660">
      <w:pPr>
        <w:shd w:val="clear" w:color="auto" w:fill="FFFFFF"/>
        <w:spacing w:after="0" w:line="240" w:lineRule="auto"/>
        <w:jc w:val="both"/>
        <w:rPr>
          <w:rFonts w:ascii="Times New Roman" w:eastAsia="Times New Roman" w:hAnsi="Times New Roman" w:cs="Times New Roman"/>
          <w:b/>
          <w:bCs/>
          <w:sz w:val="24"/>
          <w:szCs w:val="24"/>
          <w:lang w:eastAsia="es-MX"/>
        </w:rPr>
      </w:pPr>
    </w:p>
    <w:p w14:paraId="4723913C" w14:textId="0D7AA2FB" w:rsidR="00BF2819" w:rsidRPr="00BF2819" w:rsidRDefault="00BF2819" w:rsidP="00780660">
      <w:pPr>
        <w:shd w:val="clear" w:color="auto" w:fill="FFFFFF"/>
        <w:spacing w:after="0" w:line="240" w:lineRule="auto"/>
        <w:jc w:val="both"/>
        <w:rPr>
          <w:rFonts w:ascii="Times New Roman" w:eastAsia="Times New Roman" w:hAnsi="Times New Roman" w:cs="Times New Roman"/>
          <w:bCs/>
          <w:sz w:val="24"/>
          <w:szCs w:val="24"/>
          <w:lang w:eastAsia="es-MX"/>
        </w:rPr>
      </w:pPr>
      <w:r w:rsidRPr="00BF2819">
        <w:rPr>
          <w:rFonts w:ascii="Times New Roman" w:eastAsia="Times New Roman" w:hAnsi="Times New Roman" w:cs="Times New Roman"/>
          <w:b/>
          <w:bCs/>
          <w:sz w:val="24"/>
          <w:szCs w:val="24"/>
          <w:lang w:eastAsia="es-MX"/>
        </w:rPr>
        <w:t>ARTÍCULO PRIMERO. -</w:t>
      </w:r>
      <w:r w:rsidRPr="00BF2819">
        <w:rPr>
          <w:rFonts w:ascii="Times New Roman" w:eastAsia="Times New Roman" w:hAnsi="Times New Roman" w:cs="Times New Roman"/>
          <w:bCs/>
          <w:sz w:val="24"/>
          <w:szCs w:val="24"/>
          <w:lang w:eastAsia="es-MX"/>
        </w:rPr>
        <w:t xml:space="preserve"> Publíquese este Acuerdo en el Periódico Oficial “Gaceta del Gobierno” del Estado de México.</w:t>
      </w:r>
    </w:p>
    <w:p w14:paraId="3A878323"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Cs/>
          <w:sz w:val="24"/>
          <w:szCs w:val="24"/>
          <w:lang w:eastAsia="es-MX"/>
        </w:rPr>
      </w:pPr>
    </w:p>
    <w:p w14:paraId="7BBEB578"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Cs/>
          <w:sz w:val="24"/>
          <w:szCs w:val="24"/>
          <w:lang w:eastAsia="es-MX"/>
        </w:rPr>
      </w:pPr>
      <w:r w:rsidRPr="00BF2819">
        <w:rPr>
          <w:rFonts w:ascii="Times New Roman" w:eastAsia="Times New Roman" w:hAnsi="Times New Roman" w:cs="Times New Roman"/>
          <w:b/>
          <w:bCs/>
          <w:sz w:val="24"/>
          <w:szCs w:val="24"/>
          <w:lang w:eastAsia="es-MX"/>
        </w:rPr>
        <w:t xml:space="preserve">ARTÍCULO SEGUNDO. - </w:t>
      </w:r>
      <w:r w:rsidRPr="00BF2819">
        <w:rPr>
          <w:rFonts w:ascii="Times New Roman" w:eastAsia="Times New Roman" w:hAnsi="Times New Roman" w:cs="Times New Roman"/>
          <w:bCs/>
          <w:sz w:val="24"/>
          <w:szCs w:val="24"/>
          <w:lang w:eastAsia="es-MX"/>
        </w:rPr>
        <w:t>Comuníquese el presente Acuerdo a las autoridades competentes, para los efectos correspondientes.</w:t>
      </w:r>
    </w:p>
    <w:p w14:paraId="5E44C20A"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Cs/>
          <w:sz w:val="24"/>
          <w:szCs w:val="24"/>
          <w:lang w:eastAsia="es-MX"/>
        </w:rPr>
      </w:pPr>
    </w:p>
    <w:p w14:paraId="0ED4E6CF"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Cs/>
          <w:sz w:val="24"/>
          <w:szCs w:val="24"/>
          <w:lang w:eastAsia="es-MX"/>
        </w:rPr>
      </w:pPr>
      <w:r w:rsidRPr="00BF2819">
        <w:rPr>
          <w:rFonts w:ascii="Times New Roman" w:eastAsia="Times New Roman" w:hAnsi="Times New Roman" w:cs="Times New Roman"/>
          <w:bCs/>
          <w:sz w:val="24"/>
          <w:szCs w:val="24"/>
          <w:lang w:eastAsia="es-MX"/>
        </w:rPr>
        <w:t xml:space="preserve">Dado en el Palacio del Poder Legislativo, en la ciudad de Toluca de Lerdo, capital del Estado de México, a los __ días del mes de noviembre del año dos mil veinticuatro. </w:t>
      </w:r>
    </w:p>
    <w:p w14:paraId="18A73944" w14:textId="77777777" w:rsidR="00BF2819" w:rsidRPr="00BF2819" w:rsidRDefault="00BF2819" w:rsidP="00780660">
      <w:pPr>
        <w:spacing w:after="0" w:line="240" w:lineRule="auto"/>
        <w:jc w:val="both"/>
        <w:rPr>
          <w:rFonts w:ascii="Times New Roman" w:eastAsia="Calibri" w:hAnsi="Times New Roman" w:cs="Times New Roman"/>
          <w:sz w:val="24"/>
          <w:szCs w:val="24"/>
          <w:lang w:eastAsia="es-MX"/>
        </w:rPr>
      </w:pPr>
    </w:p>
    <w:p w14:paraId="624CA3AB" w14:textId="77777777" w:rsidR="00BF2819" w:rsidRPr="00BF2819" w:rsidRDefault="00BF2819" w:rsidP="00780660">
      <w:pPr>
        <w:spacing w:after="0" w:line="240" w:lineRule="auto"/>
        <w:jc w:val="center"/>
        <w:rPr>
          <w:rFonts w:ascii="Times New Roman" w:eastAsia="Calibri" w:hAnsi="Times New Roman" w:cs="Times New Roman"/>
          <w:b/>
          <w:bCs/>
          <w:sz w:val="24"/>
          <w:szCs w:val="24"/>
          <w:lang w:eastAsia="es-MX"/>
        </w:rPr>
      </w:pPr>
      <w:r w:rsidRPr="00BF2819">
        <w:rPr>
          <w:rFonts w:ascii="Times New Roman" w:eastAsia="Calibri" w:hAnsi="Times New Roman" w:cs="Times New Roman"/>
          <w:b/>
          <w:bCs/>
          <w:sz w:val="24"/>
          <w:szCs w:val="24"/>
          <w:lang w:eastAsia="es-MX"/>
        </w:rPr>
        <w:t>P R E S E N T A N T E S</w:t>
      </w:r>
    </w:p>
    <w:p w14:paraId="4FFE05E3" w14:textId="77777777" w:rsidR="00BF2819" w:rsidRPr="00BF2819" w:rsidRDefault="00BF2819" w:rsidP="00780660">
      <w:pPr>
        <w:spacing w:after="0" w:line="240" w:lineRule="auto"/>
        <w:jc w:val="center"/>
        <w:rPr>
          <w:rFonts w:ascii="Times New Roman" w:eastAsia="Calibri" w:hAnsi="Times New Roman" w:cs="Times New Roman"/>
          <w:b/>
          <w:bCs/>
          <w:sz w:val="24"/>
          <w:szCs w:val="24"/>
          <w:lang w:eastAsia="es-MX"/>
        </w:rPr>
      </w:pPr>
      <w:r w:rsidRPr="00BF2819">
        <w:rPr>
          <w:rFonts w:ascii="Times New Roman" w:eastAsia="Calibri" w:hAnsi="Times New Roman" w:cs="Times New Roman"/>
          <w:b/>
          <w:bCs/>
          <w:sz w:val="24"/>
          <w:szCs w:val="24"/>
          <w:lang w:eastAsia="es-MX"/>
        </w:rPr>
        <w:t xml:space="preserve">DIPUTADA </w:t>
      </w:r>
      <w:r w:rsidRPr="00BF2819">
        <w:rPr>
          <w:rFonts w:ascii="Times New Roman" w:eastAsia="Calibri" w:hAnsi="Times New Roman" w:cs="Times New Roman"/>
          <w:b/>
          <w:bCs/>
          <w:sz w:val="24"/>
          <w:szCs w:val="24"/>
          <w:lang w:val="es-ES" w:eastAsia="es-MX"/>
        </w:rPr>
        <w:t>KRISHNA KARINA ROMERO VELÁZQUEZ</w:t>
      </w:r>
    </w:p>
    <w:p w14:paraId="01F4237F" w14:textId="77777777" w:rsidR="00BF2819" w:rsidRPr="00BF2819" w:rsidRDefault="00BF2819" w:rsidP="00780660">
      <w:pPr>
        <w:spacing w:after="0" w:line="240" w:lineRule="auto"/>
        <w:jc w:val="both"/>
        <w:rPr>
          <w:rFonts w:ascii="Times New Roman" w:eastAsia="Calibri" w:hAnsi="Times New Roman" w:cs="Times New Roman"/>
          <w:sz w:val="24"/>
          <w:szCs w:val="24"/>
          <w:lang w:eastAsia="es-MX"/>
        </w:rPr>
      </w:pPr>
    </w:p>
    <w:p w14:paraId="0E02735D" w14:textId="77777777" w:rsidR="00BF2819" w:rsidRPr="00BF2819" w:rsidRDefault="00BF2819" w:rsidP="00780660">
      <w:pPr>
        <w:spacing w:after="0" w:line="240" w:lineRule="auto"/>
        <w:ind w:left="66"/>
        <w:jc w:val="center"/>
        <w:rPr>
          <w:rFonts w:ascii="Times New Roman" w:eastAsia="Calibri" w:hAnsi="Times New Roman" w:cs="Times New Roman"/>
          <w:sz w:val="24"/>
          <w:szCs w:val="24"/>
          <w:lang w:eastAsia="es-MX"/>
        </w:rPr>
      </w:pPr>
      <w:r w:rsidRPr="00BF2819">
        <w:rPr>
          <w:rFonts w:ascii="Times New Roman" w:eastAsia="Calibri" w:hAnsi="Times New Roman" w:cs="Times New Roman"/>
          <w:b/>
          <w:sz w:val="24"/>
          <w:szCs w:val="24"/>
          <w:lang w:eastAsia="es-MX"/>
        </w:rPr>
        <w:t>DIPUTADO PABLO FERNÁNDEZ DE CEVALLOS GONZÁLEZ</w:t>
      </w:r>
    </w:p>
    <w:p w14:paraId="0F10816B" w14:textId="77777777" w:rsidR="00BF2819" w:rsidRPr="00BF2819" w:rsidRDefault="00BF2819" w:rsidP="00780660">
      <w:pPr>
        <w:spacing w:after="0" w:line="240" w:lineRule="auto"/>
        <w:jc w:val="center"/>
        <w:rPr>
          <w:rFonts w:ascii="Times New Roman" w:eastAsia="Calibri" w:hAnsi="Times New Roman" w:cs="Times New Roman"/>
          <w:b/>
          <w:sz w:val="24"/>
          <w:szCs w:val="24"/>
          <w:lang w:eastAsia="es-MX"/>
        </w:rPr>
      </w:pPr>
      <w:r w:rsidRPr="00BF2819">
        <w:rPr>
          <w:rFonts w:ascii="Times New Roman" w:eastAsia="Calibri" w:hAnsi="Times New Roman" w:cs="Times New Roman"/>
          <w:b/>
          <w:sz w:val="24"/>
          <w:szCs w:val="24"/>
          <w:lang w:eastAsia="es-MX"/>
        </w:rPr>
        <w:t xml:space="preserve">INTEGRANTES GRUPO PARLAMENTARIO </w:t>
      </w:r>
    </w:p>
    <w:p w14:paraId="0741AD0F" w14:textId="77777777" w:rsidR="00BF2819" w:rsidRPr="00BF2819" w:rsidRDefault="00BF2819" w:rsidP="00780660">
      <w:pPr>
        <w:spacing w:after="0" w:line="240" w:lineRule="auto"/>
        <w:jc w:val="center"/>
        <w:rPr>
          <w:rFonts w:ascii="Times New Roman" w:eastAsia="Calibri" w:hAnsi="Times New Roman" w:cs="Times New Roman"/>
          <w:b/>
          <w:sz w:val="24"/>
          <w:szCs w:val="24"/>
          <w:lang w:eastAsia="es-MX"/>
        </w:rPr>
      </w:pPr>
      <w:r w:rsidRPr="00BF2819">
        <w:rPr>
          <w:rFonts w:ascii="Times New Roman" w:eastAsia="Calibri" w:hAnsi="Times New Roman" w:cs="Times New Roman"/>
          <w:b/>
          <w:sz w:val="24"/>
          <w:szCs w:val="24"/>
          <w:lang w:eastAsia="es-MX"/>
        </w:rPr>
        <w:t>PARTIDO ACCIÓN NACIONAL</w:t>
      </w:r>
    </w:p>
    <w:p w14:paraId="7D98BAFD" w14:textId="77777777" w:rsidR="00BF2819" w:rsidRPr="00BF2819" w:rsidRDefault="00BF2819" w:rsidP="00780660">
      <w:pPr>
        <w:spacing w:after="0" w:line="240" w:lineRule="auto"/>
        <w:jc w:val="center"/>
        <w:rPr>
          <w:rFonts w:ascii="Times New Roman" w:eastAsia="Calibri" w:hAnsi="Times New Roman" w:cs="Times New Roman"/>
          <w:b/>
          <w:bCs/>
          <w:sz w:val="24"/>
          <w:szCs w:val="24"/>
          <w:lang w:eastAsia="es-MX"/>
        </w:rPr>
      </w:pPr>
    </w:p>
    <w:p w14:paraId="70729167" w14:textId="77777777" w:rsidR="00BF2819" w:rsidRPr="00BF2819" w:rsidRDefault="00BF2819" w:rsidP="00780660">
      <w:pPr>
        <w:shd w:val="clear" w:color="auto" w:fill="FFFFFF"/>
        <w:spacing w:after="0" w:line="240" w:lineRule="auto"/>
        <w:jc w:val="center"/>
        <w:rPr>
          <w:rFonts w:ascii="Times New Roman" w:eastAsia="Times New Roman" w:hAnsi="Times New Roman" w:cs="Times New Roman"/>
          <w:b/>
          <w:noProof/>
          <w:sz w:val="24"/>
          <w:szCs w:val="24"/>
          <w:lang w:eastAsia="es-MX"/>
        </w:rPr>
      </w:pPr>
    </w:p>
    <w:p w14:paraId="764104CA"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
          <w:bCs/>
          <w:sz w:val="20"/>
          <w:szCs w:val="20"/>
          <w:lang w:eastAsia="es-MX"/>
        </w:rPr>
      </w:pPr>
      <w:r w:rsidRPr="00BF2819">
        <w:rPr>
          <w:rFonts w:ascii="Times New Roman" w:eastAsia="Times New Roman" w:hAnsi="Times New Roman" w:cs="Times New Roman"/>
          <w:b/>
          <w:bCs/>
          <w:sz w:val="20"/>
          <w:szCs w:val="20"/>
          <w:lang w:eastAsia="es-MX"/>
        </w:rPr>
        <w:t>Constitución Política de los Estados Unidos Mexicanos</w:t>
      </w:r>
    </w:p>
    <w:p w14:paraId="3761BAA3"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
          <w:bCs/>
          <w:sz w:val="20"/>
          <w:szCs w:val="20"/>
          <w:lang w:eastAsia="es-MX"/>
        </w:rPr>
      </w:pPr>
      <w:r w:rsidRPr="00BF2819">
        <w:rPr>
          <w:rFonts w:ascii="Times New Roman" w:eastAsia="Times New Roman" w:hAnsi="Times New Roman" w:cs="Times New Roman"/>
          <w:b/>
          <w:bCs/>
          <w:sz w:val="20"/>
          <w:szCs w:val="20"/>
          <w:lang w:eastAsia="es-MX"/>
        </w:rPr>
        <w:t>Constitución Política del Estado Libre y Soberano de México</w:t>
      </w:r>
    </w:p>
    <w:p w14:paraId="3B41BF6E" w14:textId="77777777" w:rsidR="00BF2819" w:rsidRPr="00BF2819" w:rsidRDefault="00BF2819" w:rsidP="00780660">
      <w:pPr>
        <w:shd w:val="clear" w:color="auto" w:fill="FBFBF3"/>
        <w:spacing w:after="0" w:line="240" w:lineRule="auto"/>
        <w:rPr>
          <w:rFonts w:ascii="Times New Roman" w:eastAsia="Times New Roman" w:hAnsi="Times New Roman" w:cs="Times New Roman"/>
          <w:b/>
          <w:bCs/>
          <w:color w:val="111111"/>
          <w:sz w:val="20"/>
          <w:szCs w:val="20"/>
          <w:lang w:eastAsia="es-MX"/>
        </w:rPr>
      </w:pPr>
      <w:r w:rsidRPr="00BF2819">
        <w:rPr>
          <w:rFonts w:ascii="Times New Roman" w:eastAsia="Times New Roman" w:hAnsi="Times New Roman" w:cs="Times New Roman"/>
          <w:b/>
          <w:bCs/>
          <w:color w:val="111111"/>
          <w:sz w:val="20"/>
          <w:szCs w:val="20"/>
          <w:lang w:eastAsia="es-MX"/>
        </w:rPr>
        <w:t xml:space="preserve">Domínguez, R. (2011). Síndrome de </w:t>
      </w:r>
      <w:proofErr w:type="spellStart"/>
      <w:r w:rsidRPr="00BF2819">
        <w:rPr>
          <w:rFonts w:ascii="Times New Roman" w:eastAsia="Times New Roman" w:hAnsi="Times New Roman" w:cs="Times New Roman"/>
          <w:b/>
          <w:bCs/>
          <w:color w:val="111111"/>
          <w:sz w:val="20"/>
          <w:szCs w:val="20"/>
          <w:lang w:eastAsia="es-MX"/>
        </w:rPr>
        <w:t>Munchausen</w:t>
      </w:r>
      <w:proofErr w:type="spellEnd"/>
      <w:r w:rsidRPr="00BF2819">
        <w:rPr>
          <w:rFonts w:ascii="Times New Roman" w:eastAsia="Times New Roman" w:hAnsi="Times New Roman" w:cs="Times New Roman"/>
          <w:b/>
          <w:bCs/>
          <w:color w:val="111111"/>
          <w:sz w:val="20"/>
          <w:szCs w:val="20"/>
          <w:lang w:eastAsia="es-MX"/>
        </w:rPr>
        <w:t xml:space="preserve"> por poder. Archivos de Pediatría del Uruguay, 82 (1), 36-38</w:t>
      </w:r>
    </w:p>
    <w:p w14:paraId="6459ABFC" w14:textId="77777777" w:rsidR="00BF2819" w:rsidRPr="00BF2819" w:rsidRDefault="00BF2819" w:rsidP="00780660">
      <w:pPr>
        <w:shd w:val="clear" w:color="auto" w:fill="FBFBF3"/>
        <w:spacing w:after="0" w:line="240" w:lineRule="auto"/>
        <w:rPr>
          <w:rFonts w:ascii="Times New Roman" w:eastAsia="Times New Roman" w:hAnsi="Times New Roman" w:cs="Times New Roman"/>
          <w:b/>
          <w:bCs/>
          <w:color w:val="111111"/>
          <w:sz w:val="20"/>
          <w:szCs w:val="20"/>
          <w:lang w:eastAsia="es-MX"/>
        </w:rPr>
      </w:pPr>
      <w:r w:rsidRPr="00BF2819">
        <w:rPr>
          <w:rFonts w:ascii="Times New Roman" w:eastAsia="Times New Roman" w:hAnsi="Times New Roman" w:cs="Times New Roman"/>
          <w:b/>
          <w:bCs/>
          <w:color w:val="111111"/>
          <w:sz w:val="20"/>
          <w:szCs w:val="20"/>
          <w:lang w:eastAsia="es-MX"/>
        </w:rPr>
        <w:t>Echeburúa, E. &amp; De Corral, P. (2006). Secuelas emocionales en víctimas de abuso sexual en la infancia. Cuadernos de Medicina Forense, 12, 43-44.</w:t>
      </w:r>
    </w:p>
    <w:p w14:paraId="5F27D842" w14:textId="77777777" w:rsidR="00BF2819" w:rsidRPr="00BF2819" w:rsidRDefault="00BF2819" w:rsidP="00780660">
      <w:pPr>
        <w:shd w:val="clear" w:color="auto" w:fill="FBFBF3"/>
        <w:spacing w:after="0" w:line="240" w:lineRule="auto"/>
        <w:rPr>
          <w:rFonts w:ascii="Times New Roman" w:eastAsia="Times New Roman" w:hAnsi="Times New Roman" w:cs="Times New Roman"/>
          <w:b/>
          <w:bCs/>
          <w:color w:val="111111"/>
          <w:sz w:val="20"/>
          <w:szCs w:val="20"/>
          <w:lang w:eastAsia="es-MX"/>
        </w:rPr>
      </w:pPr>
      <w:r w:rsidRPr="00BF2819">
        <w:rPr>
          <w:rFonts w:ascii="Times New Roman" w:eastAsia="Times New Roman" w:hAnsi="Times New Roman" w:cs="Times New Roman"/>
          <w:b/>
          <w:bCs/>
          <w:color w:val="111111"/>
          <w:sz w:val="20"/>
          <w:szCs w:val="20"/>
          <w:lang w:eastAsia="es-MX"/>
        </w:rPr>
        <w:t xml:space="preserve">Espinosa Brito, A., </w:t>
      </w:r>
      <w:proofErr w:type="spellStart"/>
      <w:r w:rsidRPr="00BF2819">
        <w:rPr>
          <w:rFonts w:ascii="Times New Roman" w:eastAsia="Times New Roman" w:hAnsi="Times New Roman" w:cs="Times New Roman"/>
          <w:b/>
          <w:bCs/>
          <w:color w:val="111111"/>
          <w:sz w:val="20"/>
          <w:szCs w:val="20"/>
          <w:lang w:eastAsia="es-MX"/>
        </w:rPr>
        <w:t>Figueiras</w:t>
      </w:r>
      <w:proofErr w:type="spellEnd"/>
      <w:r w:rsidRPr="00BF2819">
        <w:rPr>
          <w:rFonts w:ascii="Times New Roman" w:eastAsia="Times New Roman" w:hAnsi="Times New Roman" w:cs="Times New Roman"/>
          <w:b/>
          <w:bCs/>
          <w:color w:val="111111"/>
          <w:sz w:val="20"/>
          <w:szCs w:val="20"/>
          <w:lang w:eastAsia="es-MX"/>
        </w:rPr>
        <w:t xml:space="preserve"> Ramos, B., </w:t>
      </w:r>
      <w:proofErr w:type="spellStart"/>
      <w:r w:rsidRPr="00BF2819">
        <w:rPr>
          <w:rFonts w:ascii="Times New Roman" w:eastAsia="Times New Roman" w:hAnsi="Times New Roman" w:cs="Times New Roman"/>
          <w:b/>
          <w:bCs/>
          <w:color w:val="111111"/>
          <w:sz w:val="20"/>
          <w:szCs w:val="20"/>
          <w:lang w:eastAsia="es-MX"/>
        </w:rPr>
        <w:t>Mendilahaxon</w:t>
      </w:r>
      <w:proofErr w:type="spellEnd"/>
      <w:r w:rsidRPr="00BF2819">
        <w:rPr>
          <w:rFonts w:ascii="Times New Roman" w:eastAsia="Times New Roman" w:hAnsi="Times New Roman" w:cs="Times New Roman"/>
          <w:b/>
          <w:bCs/>
          <w:color w:val="111111"/>
          <w:sz w:val="20"/>
          <w:szCs w:val="20"/>
          <w:lang w:eastAsia="es-MX"/>
        </w:rPr>
        <w:t xml:space="preserve"> López, J. B. &amp; Espinosa Roca, A. A. (2000). Síndrome de </w:t>
      </w:r>
      <w:proofErr w:type="spellStart"/>
      <w:r w:rsidRPr="00BF2819">
        <w:rPr>
          <w:rFonts w:ascii="Times New Roman" w:eastAsia="Times New Roman" w:hAnsi="Times New Roman" w:cs="Times New Roman"/>
          <w:b/>
          <w:bCs/>
          <w:color w:val="111111"/>
          <w:sz w:val="20"/>
          <w:szCs w:val="20"/>
          <w:lang w:eastAsia="es-MX"/>
        </w:rPr>
        <w:t>Munchausen</w:t>
      </w:r>
      <w:proofErr w:type="spellEnd"/>
      <w:r w:rsidRPr="00BF2819">
        <w:rPr>
          <w:rFonts w:ascii="Times New Roman" w:eastAsia="Times New Roman" w:hAnsi="Times New Roman" w:cs="Times New Roman"/>
          <w:b/>
          <w:bCs/>
          <w:color w:val="111111"/>
          <w:sz w:val="20"/>
          <w:szCs w:val="20"/>
          <w:lang w:eastAsia="es-MX"/>
        </w:rPr>
        <w:t>. Un reto para el clínico. Revista Cubana Médica, 39 (4), 228-37.</w:t>
      </w:r>
    </w:p>
    <w:p w14:paraId="16A04388" w14:textId="77777777" w:rsidR="00BF2819" w:rsidRPr="00BF2819" w:rsidRDefault="00BF2819" w:rsidP="00780660">
      <w:pPr>
        <w:shd w:val="clear" w:color="auto" w:fill="FBFBF3"/>
        <w:spacing w:after="0" w:line="240" w:lineRule="auto"/>
        <w:rPr>
          <w:rFonts w:ascii="Times New Roman" w:eastAsia="Times New Roman" w:hAnsi="Times New Roman" w:cs="Times New Roman"/>
          <w:b/>
          <w:bCs/>
          <w:color w:val="111111"/>
          <w:sz w:val="20"/>
          <w:szCs w:val="20"/>
          <w:lang w:eastAsia="es-MX"/>
        </w:rPr>
      </w:pPr>
      <w:r w:rsidRPr="00BF2819">
        <w:rPr>
          <w:rFonts w:ascii="Times New Roman" w:eastAsia="Times New Roman" w:hAnsi="Times New Roman" w:cs="Times New Roman"/>
          <w:b/>
          <w:bCs/>
          <w:color w:val="111111"/>
          <w:sz w:val="20"/>
          <w:szCs w:val="20"/>
          <w:lang w:eastAsia="es-MX"/>
        </w:rPr>
        <w:t>Herrera-Basto, E. (1999). Indicadores para la detección de maltrato en niños. Salud pública de México, 41, 5.</w:t>
      </w:r>
    </w:p>
    <w:p w14:paraId="1D4B6CEF"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
          <w:bCs/>
          <w:sz w:val="20"/>
          <w:szCs w:val="20"/>
          <w:lang w:val="en-US" w:eastAsia="es-MX"/>
        </w:rPr>
      </w:pPr>
      <w:r w:rsidRPr="00BF2819">
        <w:rPr>
          <w:rFonts w:ascii="Times New Roman" w:eastAsia="Times New Roman" w:hAnsi="Times New Roman" w:cs="Times New Roman"/>
          <w:b/>
          <w:bCs/>
          <w:sz w:val="20"/>
          <w:szCs w:val="20"/>
          <w:lang w:val="en-US" w:eastAsia="es-MX"/>
        </w:rPr>
        <w:t xml:space="preserve">Organization for Economic Cooperation and Development. Changing the Odds for Vulnerable Children: Building Opportunities and Resilience. </w:t>
      </w:r>
      <w:proofErr w:type="spellStart"/>
      <w:r w:rsidRPr="00BF2819">
        <w:rPr>
          <w:rFonts w:ascii="Times New Roman" w:eastAsia="Times New Roman" w:hAnsi="Times New Roman" w:cs="Times New Roman"/>
          <w:b/>
          <w:bCs/>
          <w:sz w:val="20"/>
          <w:szCs w:val="20"/>
          <w:lang w:val="en-US" w:eastAsia="es-MX"/>
        </w:rPr>
        <w:t>París</w:t>
      </w:r>
      <w:proofErr w:type="spellEnd"/>
      <w:r w:rsidRPr="00BF2819">
        <w:rPr>
          <w:rFonts w:ascii="Times New Roman" w:eastAsia="Times New Roman" w:hAnsi="Times New Roman" w:cs="Times New Roman"/>
          <w:b/>
          <w:bCs/>
          <w:sz w:val="20"/>
          <w:szCs w:val="20"/>
          <w:lang w:val="en-US" w:eastAsia="es-MX"/>
        </w:rPr>
        <w:t xml:space="preserve">: OECD Publishing, 2019. </w:t>
      </w:r>
      <w:hyperlink r:id="rId46" w:history="1">
        <w:r w:rsidRPr="00957888">
          <w:rPr>
            <w:rFonts w:ascii="Times New Roman" w:eastAsia="Times New Roman" w:hAnsi="Times New Roman" w:cs="Times New Roman"/>
            <w:b/>
            <w:bCs/>
            <w:color w:val="0563C1"/>
            <w:sz w:val="20"/>
            <w:szCs w:val="20"/>
            <w:u w:val="single"/>
            <w:lang w:val="en-US" w:eastAsia="es-MX"/>
          </w:rPr>
          <w:t>https://doi.org/10.1787/a2e8796c</w:t>
        </w:r>
      </w:hyperlink>
      <w:r w:rsidRPr="00BF2819">
        <w:rPr>
          <w:rFonts w:ascii="Times New Roman" w:eastAsia="Times New Roman" w:hAnsi="Times New Roman" w:cs="Times New Roman"/>
          <w:b/>
          <w:bCs/>
          <w:sz w:val="20"/>
          <w:szCs w:val="20"/>
          <w:lang w:val="en-US" w:eastAsia="es-MX"/>
        </w:rPr>
        <w:t xml:space="preserve"> </w:t>
      </w:r>
    </w:p>
    <w:p w14:paraId="719ECCF6"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
          <w:bCs/>
          <w:sz w:val="20"/>
          <w:szCs w:val="20"/>
          <w:lang w:eastAsia="es-MX"/>
        </w:rPr>
      </w:pPr>
      <w:r w:rsidRPr="00BF2819">
        <w:rPr>
          <w:rFonts w:ascii="Times New Roman" w:eastAsia="Times New Roman" w:hAnsi="Times New Roman" w:cs="Times New Roman"/>
          <w:b/>
          <w:bCs/>
          <w:sz w:val="20"/>
          <w:szCs w:val="20"/>
          <w:lang w:eastAsia="es-MX"/>
        </w:rPr>
        <w:t xml:space="preserve">Chen LP, Murad MH, Paras ML, </w:t>
      </w:r>
      <w:proofErr w:type="spellStart"/>
      <w:r w:rsidRPr="00BF2819">
        <w:rPr>
          <w:rFonts w:ascii="Times New Roman" w:eastAsia="Times New Roman" w:hAnsi="Times New Roman" w:cs="Times New Roman"/>
          <w:b/>
          <w:bCs/>
          <w:sz w:val="20"/>
          <w:szCs w:val="20"/>
          <w:lang w:eastAsia="es-MX"/>
        </w:rPr>
        <w:t>Colbenson</w:t>
      </w:r>
      <w:proofErr w:type="spellEnd"/>
      <w:r w:rsidRPr="00BF2819">
        <w:rPr>
          <w:rFonts w:ascii="Times New Roman" w:eastAsia="Times New Roman" w:hAnsi="Times New Roman" w:cs="Times New Roman"/>
          <w:b/>
          <w:bCs/>
          <w:sz w:val="20"/>
          <w:szCs w:val="20"/>
          <w:lang w:eastAsia="es-MX"/>
        </w:rPr>
        <w:t xml:space="preserve"> KM, </w:t>
      </w:r>
      <w:proofErr w:type="spellStart"/>
      <w:r w:rsidRPr="00BF2819">
        <w:rPr>
          <w:rFonts w:ascii="Times New Roman" w:eastAsia="Times New Roman" w:hAnsi="Times New Roman" w:cs="Times New Roman"/>
          <w:b/>
          <w:bCs/>
          <w:sz w:val="20"/>
          <w:szCs w:val="20"/>
          <w:lang w:eastAsia="es-MX"/>
        </w:rPr>
        <w:t>Sattler</w:t>
      </w:r>
      <w:proofErr w:type="spellEnd"/>
      <w:r w:rsidRPr="00BF2819">
        <w:rPr>
          <w:rFonts w:ascii="Times New Roman" w:eastAsia="Times New Roman" w:hAnsi="Times New Roman" w:cs="Times New Roman"/>
          <w:b/>
          <w:bCs/>
          <w:sz w:val="20"/>
          <w:szCs w:val="20"/>
          <w:lang w:eastAsia="es-MX"/>
        </w:rPr>
        <w:t xml:space="preserve"> AL, </w:t>
      </w:r>
      <w:proofErr w:type="spellStart"/>
      <w:r w:rsidRPr="00BF2819">
        <w:rPr>
          <w:rFonts w:ascii="Times New Roman" w:eastAsia="Times New Roman" w:hAnsi="Times New Roman" w:cs="Times New Roman"/>
          <w:b/>
          <w:bCs/>
          <w:sz w:val="20"/>
          <w:szCs w:val="20"/>
          <w:lang w:eastAsia="es-MX"/>
        </w:rPr>
        <w:t>Goranson</w:t>
      </w:r>
      <w:proofErr w:type="spellEnd"/>
      <w:r w:rsidRPr="00BF2819">
        <w:rPr>
          <w:rFonts w:ascii="Times New Roman" w:eastAsia="Times New Roman" w:hAnsi="Times New Roman" w:cs="Times New Roman"/>
          <w:b/>
          <w:bCs/>
          <w:sz w:val="20"/>
          <w:szCs w:val="20"/>
          <w:lang w:eastAsia="es-MX"/>
        </w:rPr>
        <w:t xml:space="preserve"> EN, et al. </w:t>
      </w:r>
      <w:r w:rsidRPr="00BF2819">
        <w:rPr>
          <w:rFonts w:ascii="Times New Roman" w:eastAsia="Times New Roman" w:hAnsi="Times New Roman" w:cs="Times New Roman"/>
          <w:b/>
          <w:bCs/>
          <w:sz w:val="20"/>
          <w:szCs w:val="20"/>
          <w:lang w:val="en-US" w:eastAsia="es-MX"/>
        </w:rPr>
        <w:t xml:space="preserve">Sexual abuse and lifetime diagnosis of psychiatric disorders: systematic review and meta-analysis. </w:t>
      </w:r>
      <w:r w:rsidRPr="00BF2819">
        <w:rPr>
          <w:rFonts w:ascii="Times New Roman" w:eastAsia="Times New Roman" w:hAnsi="Times New Roman" w:cs="Times New Roman"/>
          <w:b/>
          <w:bCs/>
          <w:sz w:val="20"/>
          <w:szCs w:val="20"/>
          <w:lang w:eastAsia="es-MX"/>
        </w:rPr>
        <w:t xml:space="preserve">Mayo </w:t>
      </w:r>
      <w:proofErr w:type="spellStart"/>
      <w:r w:rsidRPr="00BF2819">
        <w:rPr>
          <w:rFonts w:ascii="Times New Roman" w:eastAsia="Times New Roman" w:hAnsi="Times New Roman" w:cs="Times New Roman"/>
          <w:b/>
          <w:bCs/>
          <w:sz w:val="20"/>
          <w:szCs w:val="20"/>
          <w:lang w:eastAsia="es-MX"/>
        </w:rPr>
        <w:t>Clinic</w:t>
      </w:r>
      <w:proofErr w:type="spellEnd"/>
      <w:r w:rsidRPr="00BF2819">
        <w:rPr>
          <w:rFonts w:ascii="Times New Roman" w:eastAsia="Times New Roman" w:hAnsi="Times New Roman" w:cs="Times New Roman"/>
          <w:b/>
          <w:bCs/>
          <w:sz w:val="20"/>
          <w:szCs w:val="20"/>
          <w:lang w:eastAsia="es-MX"/>
        </w:rPr>
        <w:t xml:space="preserve"> </w:t>
      </w:r>
      <w:proofErr w:type="spellStart"/>
      <w:r w:rsidRPr="00BF2819">
        <w:rPr>
          <w:rFonts w:ascii="Times New Roman" w:eastAsia="Times New Roman" w:hAnsi="Times New Roman" w:cs="Times New Roman"/>
          <w:b/>
          <w:bCs/>
          <w:sz w:val="20"/>
          <w:szCs w:val="20"/>
          <w:lang w:eastAsia="es-MX"/>
        </w:rPr>
        <w:t>Proc</w:t>
      </w:r>
      <w:proofErr w:type="spellEnd"/>
      <w:r w:rsidRPr="00BF2819">
        <w:rPr>
          <w:rFonts w:ascii="Times New Roman" w:eastAsia="Times New Roman" w:hAnsi="Times New Roman" w:cs="Times New Roman"/>
          <w:b/>
          <w:bCs/>
          <w:sz w:val="20"/>
          <w:szCs w:val="20"/>
          <w:lang w:eastAsia="es-MX"/>
        </w:rPr>
        <w:t xml:space="preserve">. 2010;85(7):618-29. </w:t>
      </w:r>
      <w:hyperlink r:id="rId47" w:history="1">
        <w:r w:rsidRPr="00957888">
          <w:rPr>
            <w:rFonts w:ascii="Times New Roman" w:eastAsia="Times New Roman" w:hAnsi="Times New Roman" w:cs="Times New Roman"/>
            <w:b/>
            <w:bCs/>
            <w:color w:val="0563C1"/>
            <w:sz w:val="20"/>
            <w:szCs w:val="20"/>
            <w:u w:val="single"/>
            <w:lang w:eastAsia="es-MX"/>
          </w:rPr>
          <w:t>https://doi.org/10.4065/mcp.2009.0583</w:t>
        </w:r>
      </w:hyperlink>
      <w:r w:rsidRPr="00BF2819">
        <w:rPr>
          <w:rFonts w:ascii="Times New Roman" w:eastAsia="Times New Roman" w:hAnsi="Times New Roman" w:cs="Times New Roman"/>
          <w:b/>
          <w:bCs/>
          <w:sz w:val="20"/>
          <w:szCs w:val="20"/>
          <w:lang w:eastAsia="es-MX"/>
        </w:rPr>
        <w:t xml:space="preserve"> </w:t>
      </w:r>
    </w:p>
    <w:p w14:paraId="7429E5C9"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
          <w:bCs/>
          <w:sz w:val="20"/>
          <w:szCs w:val="20"/>
          <w:lang w:val="en-US" w:eastAsia="es-MX"/>
        </w:rPr>
      </w:pPr>
      <w:r w:rsidRPr="00BF2819">
        <w:rPr>
          <w:rFonts w:ascii="Times New Roman" w:eastAsia="Times New Roman" w:hAnsi="Times New Roman" w:cs="Times New Roman"/>
          <w:b/>
          <w:bCs/>
          <w:sz w:val="20"/>
          <w:szCs w:val="20"/>
          <w:lang w:eastAsia="es-MX"/>
        </w:rPr>
        <w:t xml:space="preserve">Fernández IG, de Miguel CL, Pérez CG, Fernández CG, Fernández JG. Diagnósticos psiquiátricos prevalentes a consecuencia del abuso sexual durante la infancia y la adolescencia. </w:t>
      </w:r>
      <w:r w:rsidRPr="00BF2819">
        <w:rPr>
          <w:rFonts w:ascii="Times New Roman" w:eastAsia="Times New Roman" w:hAnsi="Times New Roman" w:cs="Times New Roman"/>
          <w:b/>
          <w:bCs/>
          <w:sz w:val="20"/>
          <w:szCs w:val="20"/>
          <w:lang w:val="en-US" w:eastAsia="es-MX"/>
        </w:rPr>
        <w:t xml:space="preserve">Rev </w:t>
      </w:r>
      <w:proofErr w:type="spellStart"/>
      <w:r w:rsidRPr="00BF2819">
        <w:rPr>
          <w:rFonts w:ascii="Times New Roman" w:eastAsia="Times New Roman" w:hAnsi="Times New Roman" w:cs="Times New Roman"/>
          <w:b/>
          <w:bCs/>
          <w:sz w:val="20"/>
          <w:szCs w:val="20"/>
          <w:lang w:val="en-US" w:eastAsia="es-MX"/>
        </w:rPr>
        <w:t>Enferm</w:t>
      </w:r>
      <w:proofErr w:type="spellEnd"/>
      <w:r w:rsidRPr="00BF2819">
        <w:rPr>
          <w:rFonts w:ascii="Times New Roman" w:eastAsia="Times New Roman" w:hAnsi="Times New Roman" w:cs="Times New Roman"/>
          <w:b/>
          <w:bCs/>
          <w:sz w:val="20"/>
          <w:szCs w:val="20"/>
          <w:lang w:val="en-US" w:eastAsia="es-MX"/>
        </w:rPr>
        <w:t xml:space="preserve"> </w:t>
      </w:r>
      <w:proofErr w:type="spellStart"/>
      <w:r w:rsidRPr="00BF2819">
        <w:rPr>
          <w:rFonts w:ascii="Times New Roman" w:eastAsia="Times New Roman" w:hAnsi="Times New Roman" w:cs="Times New Roman"/>
          <w:b/>
          <w:bCs/>
          <w:sz w:val="20"/>
          <w:szCs w:val="20"/>
          <w:lang w:val="en-US" w:eastAsia="es-MX"/>
        </w:rPr>
        <w:t>Salud</w:t>
      </w:r>
      <w:proofErr w:type="spellEnd"/>
      <w:r w:rsidRPr="00BF2819">
        <w:rPr>
          <w:rFonts w:ascii="Times New Roman" w:eastAsia="Times New Roman" w:hAnsi="Times New Roman" w:cs="Times New Roman"/>
          <w:b/>
          <w:bCs/>
          <w:sz w:val="20"/>
          <w:szCs w:val="20"/>
          <w:lang w:val="en-US" w:eastAsia="es-MX"/>
        </w:rPr>
        <w:t xml:space="preserve"> </w:t>
      </w:r>
      <w:proofErr w:type="spellStart"/>
      <w:r w:rsidRPr="00BF2819">
        <w:rPr>
          <w:rFonts w:ascii="Times New Roman" w:eastAsia="Times New Roman" w:hAnsi="Times New Roman" w:cs="Times New Roman"/>
          <w:b/>
          <w:bCs/>
          <w:sz w:val="20"/>
          <w:szCs w:val="20"/>
          <w:lang w:val="en-US" w:eastAsia="es-MX"/>
        </w:rPr>
        <w:t>Ment</w:t>
      </w:r>
      <w:proofErr w:type="spellEnd"/>
      <w:r w:rsidRPr="00BF2819">
        <w:rPr>
          <w:rFonts w:ascii="Times New Roman" w:eastAsia="Times New Roman" w:hAnsi="Times New Roman" w:cs="Times New Roman"/>
          <w:b/>
          <w:bCs/>
          <w:sz w:val="20"/>
          <w:szCs w:val="20"/>
          <w:lang w:val="en-US" w:eastAsia="es-MX"/>
        </w:rPr>
        <w:t xml:space="preserve">. 2019;(12):1320. </w:t>
      </w:r>
      <w:hyperlink r:id="rId48" w:history="1">
        <w:r w:rsidRPr="00957888">
          <w:rPr>
            <w:rFonts w:ascii="Times New Roman" w:eastAsia="Times New Roman" w:hAnsi="Times New Roman" w:cs="Times New Roman"/>
            <w:b/>
            <w:bCs/>
            <w:color w:val="0563C1"/>
            <w:sz w:val="20"/>
            <w:szCs w:val="20"/>
            <w:u w:val="single"/>
            <w:lang w:val="en-US" w:eastAsia="es-MX"/>
          </w:rPr>
          <w:t>https://doi.org/10.5538/2385-703X.2019.12.13</w:t>
        </w:r>
      </w:hyperlink>
      <w:r w:rsidRPr="00BF2819">
        <w:rPr>
          <w:rFonts w:ascii="Times New Roman" w:eastAsia="Times New Roman" w:hAnsi="Times New Roman" w:cs="Times New Roman"/>
          <w:b/>
          <w:bCs/>
          <w:sz w:val="20"/>
          <w:szCs w:val="20"/>
          <w:lang w:val="en-US" w:eastAsia="es-MX"/>
        </w:rPr>
        <w:t xml:space="preserve"> </w:t>
      </w:r>
    </w:p>
    <w:p w14:paraId="066149EF"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
          <w:bCs/>
          <w:sz w:val="20"/>
          <w:szCs w:val="20"/>
          <w:lang w:val="en-US" w:eastAsia="es-MX"/>
        </w:rPr>
      </w:pPr>
      <w:proofErr w:type="spellStart"/>
      <w:r w:rsidRPr="00BF2819">
        <w:rPr>
          <w:rFonts w:ascii="Times New Roman" w:eastAsia="Times New Roman" w:hAnsi="Times New Roman" w:cs="Times New Roman"/>
          <w:b/>
          <w:bCs/>
          <w:sz w:val="20"/>
          <w:szCs w:val="20"/>
          <w:lang w:val="en-US" w:eastAsia="es-MX"/>
        </w:rPr>
        <w:t>Hailes</w:t>
      </w:r>
      <w:proofErr w:type="spellEnd"/>
      <w:r w:rsidRPr="00BF2819">
        <w:rPr>
          <w:rFonts w:ascii="Times New Roman" w:eastAsia="Times New Roman" w:hAnsi="Times New Roman" w:cs="Times New Roman"/>
          <w:b/>
          <w:bCs/>
          <w:sz w:val="20"/>
          <w:szCs w:val="20"/>
          <w:lang w:val="en-US" w:eastAsia="es-MX"/>
        </w:rPr>
        <w:t xml:space="preserve"> HP, Yu R, </w:t>
      </w:r>
      <w:proofErr w:type="spellStart"/>
      <w:r w:rsidRPr="00BF2819">
        <w:rPr>
          <w:rFonts w:ascii="Times New Roman" w:eastAsia="Times New Roman" w:hAnsi="Times New Roman" w:cs="Times New Roman"/>
          <w:b/>
          <w:bCs/>
          <w:sz w:val="20"/>
          <w:szCs w:val="20"/>
          <w:lang w:val="en-US" w:eastAsia="es-MX"/>
        </w:rPr>
        <w:t>Danese</w:t>
      </w:r>
      <w:proofErr w:type="spellEnd"/>
      <w:r w:rsidRPr="00BF2819">
        <w:rPr>
          <w:rFonts w:ascii="Times New Roman" w:eastAsia="Times New Roman" w:hAnsi="Times New Roman" w:cs="Times New Roman"/>
          <w:b/>
          <w:bCs/>
          <w:sz w:val="20"/>
          <w:szCs w:val="20"/>
          <w:lang w:val="en-US" w:eastAsia="es-MX"/>
        </w:rPr>
        <w:t xml:space="preserve"> A, Fazel S. Long-term outcomes of childhood sexual abuse: an umbrella review. Lancet </w:t>
      </w:r>
      <w:proofErr w:type="spellStart"/>
      <w:r w:rsidRPr="00BF2819">
        <w:rPr>
          <w:rFonts w:ascii="Times New Roman" w:eastAsia="Times New Roman" w:hAnsi="Times New Roman" w:cs="Times New Roman"/>
          <w:b/>
          <w:bCs/>
          <w:sz w:val="20"/>
          <w:szCs w:val="20"/>
          <w:lang w:val="en-US" w:eastAsia="es-MX"/>
        </w:rPr>
        <w:t>Psychiatr</w:t>
      </w:r>
      <w:proofErr w:type="spellEnd"/>
      <w:r w:rsidRPr="00BF2819">
        <w:rPr>
          <w:rFonts w:ascii="Times New Roman" w:eastAsia="Times New Roman" w:hAnsi="Times New Roman" w:cs="Times New Roman"/>
          <w:b/>
          <w:bCs/>
          <w:sz w:val="20"/>
          <w:szCs w:val="20"/>
          <w:lang w:val="en-US" w:eastAsia="es-MX"/>
        </w:rPr>
        <w:t xml:space="preserve">. 2019. </w:t>
      </w:r>
      <w:hyperlink r:id="rId49" w:history="1">
        <w:r w:rsidRPr="00957888">
          <w:rPr>
            <w:rFonts w:ascii="Times New Roman" w:eastAsia="Times New Roman" w:hAnsi="Times New Roman" w:cs="Times New Roman"/>
            <w:b/>
            <w:bCs/>
            <w:color w:val="0563C1"/>
            <w:sz w:val="20"/>
            <w:szCs w:val="20"/>
            <w:u w:val="single"/>
            <w:lang w:val="en-US" w:eastAsia="es-MX"/>
          </w:rPr>
          <w:t>https://doi.org/10.1016/S2215-0366(19)30286-X</w:t>
        </w:r>
      </w:hyperlink>
      <w:r w:rsidRPr="00BF2819">
        <w:rPr>
          <w:rFonts w:ascii="Times New Roman" w:eastAsia="Times New Roman" w:hAnsi="Times New Roman" w:cs="Times New Roman"/>
          <w:b/>
          <w:bCs/>
          <w:sz w:val="20"/>
          <w:szCs w:val="20"/>
          <w:lang w:val="en-US" w:eastAsia="es-MX"/>
        </w:rPr>
        <w:t xml:space="preserve"> </w:t>
      </w:r>
    </w:p>
    <w:p w14:paraId="5D5DF751"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
          <w:bCs/>
          <w:sz w:val="20"/>
          <w:szCs w:val="20"/>
          <w:lang w:val="en-US" w:eastAsia="es-MX"/>
        </w:rPr>
      </w:pPr>
      <w:r w:rsidRPr="00BF2819">
        <w:rPr>
          <w:rFonts w:ascii="Times New Roman" w:eastAsia="Times New Roman" w:hAnsi="Times New Roman" w:cs="Times New Roman"/>
          <w:b/>
          <w:bCs/>
          <w:sz w:val="20"/>
          <w:szCs w:val="20"/>
          <w:lang w:val="en-US" w:eastAsia="es-MX"/>
        </w:rPr>
        <w:t xml:space="preserve">Dube SR, Anda RF, Whitfield CL, Brown DW, </w:t>
      </w:r>
      <w:proofErr w:type="spellStart"/>
      <w:r w:rsidRPr="00BF2819">
        <w:rPr>
          <w:rFonts w:ascii="Times New Roman" w:eastAsia="Times New Roman" w:hAnsi="Times New Roman" w:cs="Times New Roman"/>
          <w:b/>
          <w:bCs/>
          <w:sz w:val="20"/>
          <w:szCs w:val="20"/>
          <w:lang w:val="en-US" w:eastAsia="es-MX"/>
        </w:rPr>
        <w:t>Felitti</w:t>
      </w:r>
      <w:proofErr w:type="spellEnd"/>
      <w:r w:rsidRPr="00BF2819">
        <w:rPr>
          <w:rFonts w:ascii="Times New Roman" w:eastAsia="Times New Roman" w:hAnsi="Times New Roman" w:cs="Times New Roman"/>
          <w:b/>
          <w:bCs/>
          <w:sz w:val="20"/>
          <w:szCs w:val="20"/>
          <w:lang w:val="en-US" w:eastAsia="es-MX"/>
        </w:rPr>
        <w:t xml:space="preserve"> VJ, Dong M, Giles W. Long-term consequences of childhood sexual abuse by gender of victim. Am J </w:t>
      </w:r>
      <w:proofErr w:type="spellStart"/>
      <w:r w:rsidRPr="00BF2819">
        <w:rPr>
          <w:rFonts w:ascii="Times New Roman" w:eastAsia="Times New Roman" w:hAnsi="Times New Roman" w:cs="Times New Roman"/>
          <w:b/>
          <w:bCs/>
          <w:sz w:val="20"/>
          <w:szCs w:val="20"/>
          <w:lang w:val="en-US" w:eastAsia="es-MX"/>
        </w:rPr>
        <w:t>Prev</w:t>
      </w:r>
      <w:proofErr w:type="spellEnd"/>
      <w:r w:rsidRPr="00BF2819">
        <w:rPr>
          <w:rFonts w:ascii="Times New Roman" w:eastAsia="Times New Roman" w:hAnsi="Times New Roman" w:cs="Times New Roman"/>
          <w:b/>
          <w:bCs/>
          <w:sz w:val="20"/>
          <w:szCs w:val="20"/>
          <w:lang w:val="en-US" w:eastAsia="es-MX"/>
        </w:rPr>
        <w:t xml:space="preserve"> Med. 2005; </w:t>
      </w:r>
      <w:hyperlink r:id="rId50" w:history="1">
        <w:r w:rsidRPr="00957888">
          <w:rPr>
            <w:rFonts w:ascii="Times New Roman" w:eastAsia="Times New Roman" w:hAnsi="Times New Roman" w:cs="Times New Roman"/>
            <w:b/>
            <w:bCs/>
            <w:color w:val="0563C1"/>
            <w:sz w:val="20"/>
            <w:szCs w:val="20"/>
            <w:u w:val="single"/>
            <w:lang w:val="en-US" w:eastAsia="es-MX"/>
          </w:rPr>
          <w:t>https://doi.org/10.1016/j.amepre.2005.01.015</w:t>
        </w:r>
      </w:hyperlink>
      <w:r w:rsidRPr="00BF2819">
        <w:rPr>
          <w:rFonts w:ascii="Times New Roman" w:eastAsia="Times New Roman" w:hAnsi="Times New Roman" w:cs="Times New Roman"/>
          <w:b/>
          <w:bCs/>
          <w:sz w:val="20"/>
          <w:szCs w:val="20"/>
          <w:lang w:val="en-US" w:eastAsia="es-MX"/>
        </w:rPr>
        <w:t xml:space="preserve"> </w:t>
      </w:r>
    </w:p>
    <w:p w14:paraId="78E5BFAE"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
          <w:bCs/>
          <w:sz w:val="20"/>
          <w:szCs w:val="20"/>
          <w:lang w:val="en-US" w:eastAsia="es-MX"/>
        </w:rPr>
      </w:pPr>
      <w:r w:rsidRPr="00BF2819">
        <w:rPr>
          <w:rFonts w:ascii="Times New Roman" w:eastAsia="Times New Roman" w:hAnsi="Times New Roman" w:cs="Times New Roman"/>
          <w:b/>
          <w:bCs/>
          <w:sz w:val="20"/>
          <w:szCs w:val="20"/>
          <w:lang w:val="en-US" w:eastAsia="es-MX"/>
        </w:rPr>
        <w:t xml:space="preserve">Wyatt GE, Guthrie D, Notgrass CM. Differential effects of women’s child sexual abuse and subsequent sexual revictimization. J Consult Clin Psychol. </w:t>
      </w:r>
      <w:hyperlink r:id="rId51" w:history="1">
        <w:r w:rsidRPr="00957888">
          <w:rPr>
            <w:rFonts w:ascii="Times New Roman" w:eastAsia="Times New Roman" w:hAnsi="Times New Roman" w:cs="Times New Roman"/>
            <w:b/>
            <w:bCs/>
            <w:color w:val="0563C1"/>
            <w:sz w:val="20"/>
            <w:szCs w:val="20"/>
            <w:u w:val="single"/>
            <w:lang w:val="en-US" w:eastAsia="es-MX"/>
          </w:rPr>
          <w:t>https://doi.org/10.1037//0022-006x.60.2.167</w:t>
        </w:r>
      </w:hyperlink>
      <w:r w:rsidRPr="00BF2819">
        <w:rPr>
          <w:rFonts w:ascii="Times New Roman" w:eastAsia="Times New Roman" w:hAnsi="Times New Roman" w:cs="Times New Roman"/>
          <w:b/>
          <w:bCs/>
          <w:sz w:val="20"/>
          <w:szCs w:val="20"/>
          <w:lang w:val="en-US" w:eastAsia="es-MX"/>
        </w:rPr>
        <w:t xml:space="preserve"> </w:t>
      </w:r>
    </w:p>
    <w:p w14:paraId="20F76D93" w14:textId="77777777" w:rsidR="00BF2819" w:rsidRPr="00BF2819" w:rsidRDefault="00BF2819" w:rsidP="00780660">
      <w:pPr>
        <w:shd w:val="clear" w:color="auto" w:fill="FFFFFF"/>
        <w:spacing w:after="0" w:line="240" w:lineRule="auto"/>
        <w:jc w:val="both"/>
        <w:rPr>
          <w:rFonts w:ascii="Times New Roman" w:eastAsia="Times New Roman" w:hAnsi="Times New Roman" w:cs="Times New Roman"/>
          <w:b/>
          <w:bCs/>
          <w:sz w:val="20"/>
          <w:szCs w:val="20"/>
          <w:lang w:val="en-US" w:eastAsia="es-MX"/>
        </w:rPr>
      </w:pPr>
      <w:r w:rsidRPr="00BF2819">
        <w:rPr>
          <w:rFonts w:ascii="Times New Roman" w:eastAsia="Times New Roman" w:hAnsi="Times New Roman" w:cs="Times New Roman"/>
          <w:b/>
          <w:bCs/>
          <w:sz w:val="20"/>
          <w:szCs w:val="20"/>
          <w:lang w:val="en-US" w:eastAsia="es-MX"/>
        </w:rPr>
        <w:t xml:space="preserve">Mathews B, Pacella R, Dunne MP, Simunovic M, Marston C. Improving measurement of child abuse and neglect: A systematic review and analysis of national prevalence studies. </w:t>
      </w:r>
      <w:proofErr w:type="spellStart"/>
      <w:r w:rsidRPr="00BF2819">
        <w:rPr>
          <w:rFonts w:ascii="Times New Roman" w:eastAsia="Times New Roman" w:hAnsi="Times New Roman" w:cs="Times New Roman"/>
          <w:b/>
          <w:bCs/>
          <w:sz w:val="20"/>
          <w:szCs w:val="20"/>
          <w:lang w:val="en-US" w:eastAsia="es-MX"/>
        </w:rPr>
        <w:t>Plos</w:t>
      </w:r>
      <w:proofErr w:type="spellEnd"/>
      <w:r w:rsidRPr="00BF2819">
        <w:rPr>
          <w:rFonts w:ascii="Times New Roman" w:eastAsia="Times New Roman" w:hAnsi="Times New Roman" w:cs="Times New Roman"/>
          <w:b/>
          <w:bCs/>
          <w:sz w:val="20"/>
          <w:szCs w:val="20"/>
          <w:lang w:val="en-US" w:eastAsia="es-MX"/>
        </w:rPr>
        <w:t xml:space="preserve"> One. 2020;15(1):1-22. https://doi. org/10.1371/journal.pone.0227884</w:t>
      </w:r>
    </w:p>
    <w:p w14:paraId="22AA5187" w14:textId="77777777" w:rsidR="00BB0BD7" w:rsidRPr="00780660" w:rsidRDefault="00BB0BD7" w:rsidP="00780660">
      <w:pPr>
        <w:spacing w:after="0" w:line="240" w:lineRule="auto"/>
        <w:jc w:val="center"/>
        <w:rPr>
          <w:rFonts w:ascii="Times New Roman" w:hAnsi="Times New Roman" w:cs="Times New Roman"/>
          <w:sz w:val="24"/>
          <w:szCs w:val="24"/>
        </w:rPr>
      </w:pPr>
    </w:p>
    <w:p w14:paraId="35D6B635" w14:textId="77777777" w:rsidR="00BB0BD7" w:rsidRPr="00780660" w:rsidRDefault="00BB0BD7" w:rsidP="00780660">
      <w:pPr>
        <w:spacing w:after="0" w:line="240" w:lineRule="auto"/>
        <w:jc w:val="center"/>
        <w:rPr>
          <w:rFonts w:ascii="Times New Roman" w:hAnsi="Times New Roman" w:cs="Times New Roman"/>
          <w:i/>
          <w:sz w:val="24"/>
          <w:szCs w:val="24"/>
        </w:rPr>
      </w:pPr>
      <w:r w:rsidRPr="00780660">
        <w:rPr>
          <w:rFonts w:ascii="Times New Roman" w:hAnsi="Times New Roman" w:cs="Times New Roman"/>
          <w:i/>
          <w:sz w:val="24"/>
          <w:szCs w:val="24"/>
        </w:rPr>
        <w:t>(Fin del documento)</w:t>
      </w:r>
    </w:p>
    <w:p w14:paraId="08E52F37" w14:textId="77777777" w:rsidR="000E2785" w:rsidRPr="00780660" w:rsidRDefault="000E2785" w:rsidP="00780660">
      <w:pPr>
        <w:spacing w:after="0" w:line="240" w:lineRule="auto"/>
        <w:jc w:val="center"/>
        <w:rPr>
          <w:rFonts w:ascii="Times New Roman" w:hAnsi="Times New Roman" w:cs="Times New Roman"/>
          <w:sz w:val="24"/>
          <w:szCs w:val="24"/>
        </w:rPr>
        <w:sectPr w:rsidR="000E2785" w:rsidRPr="00780660" w:rsidSect="003A7E67">
          <w:footnotePr>
            <w:pos w:val="beneathText"/>
            <w:numRestart w:val="eachSect"/>
          </w:footnotePr>
          <w:type w:val="continuous"/>
          <w:pgSz w:w="12240" w:h="15840" w:code="1"/>
          <w:pgMar w:top="1134" w:right="1134" w:bottom="1134" w:left="1701" w:header="709" w:footer="709" w:gutter="0"/>
          <w:cols w:space="708"/>
          <w:docGrid w:linePitch="360"/>
        </w:sectPr>
      </w:pPr>
    </w:p>
    <w:p w14:paraId="0918CDAC" w14:textId="5B7A964F" w:rsidR="00BB0BD7" w:rsidRPr="00780660" w:rsidRDefault="00BB0BD7" w:rsidP="00780660">
      <w:pPr>
        <w:spacing w:after="0" w:line="240" w:lineRule="auto"/>
        <w:jc w:val="center"/>
        <w:rPr>
          <w:rFonts w:ascii="Times New Roman" w:hAnsi="Times New Roman" w:cs="Times New Roman"/>
          <w:sz w:val="24"/>
          <w:szCs w:val="24"/>
        </w:rPr>
      </w:pPr>
    </w:p>
    <w:p w14:paraId="356CD8AD" w14:textId="7178567D"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Se registra el punto de acuerdo y se remite a las Comisiones Legislativas de Gobernación y Puntos Constitucionales y Para la Protección de los Derechos de las Niñas, Niños, Adolescentes y la Primera Infancia, para su análisis y acuerdo correspondiente.</w:t>
      </w:r>
    </w:p>
    <w:p w14:paraId="2BC146C8"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 xml:space="preserve">En el desahogo del punto número 20 del orden del día, hace uso de la palabra el diputado Carlos Alberto López </w:t>
      </w:r>
      <w:proofErr w:type="spellStart"/>
      <w:r w:rsidRPr="00C431FE">
        <w:rPr>
          <w:rFonts w:eastAsia="Times New Roman" w:cs="Times New Roman"/>
          <w:szCs w:val="24"/>
          <w:lang w:eastAsia="es-MX"/>
        </w:rPr>
        <w:t>Imm</w:t>
      </w:r>
      <w:proofErr w:type="spellEnd"/>
      <w:r w:rsidRPr="00C431FE">
        <w:rPr>
          <w:rFonts w:eastAsia="Times New Roman" w:cs="Times New Roman"/>
          <w:szCs w:val="24"/>
          <w:lang w:eastAsia="es-MX"/>
        </w:rPr>
        <w:t xml:space="preserve">, quien leerá el acuerdo por el que se emite la convocatoria a las instituciones de educación superior y de investigación, a que propongan cinco candidatas o candidatos y a las organizaciones de la sociedad civil especializadas en materia de fiscalización, de rendición de cuentas y combate a la corrupción, a que propongan cuatro candidatas o candidatos, a efecto de integrar la Comisión Estatal de Selección, que designará a las personas integrantes del </w:t>
      </w:r>
      <w:r w:rsidRPr="00C431FE">
        <w:rPr>
          <w:rFonts w:eastAsia="Times New Roman" w:cs="Times New Roman"/>
          <w:szCs w:val="24"/>
          <w:lang w:eastAsia="es-MX"/>
        </w:rPr>
        <w:lastRenderedPageBreak/>
        <w:t>Comité de Participación Ciudadana del Sistema Estatal Anticorrupción del Estado de México, presentado por los diputados integrantes de la Junta de Coordinación Política, con carácter de urgente y obvia resolución.</w:t>
      </w:r>
    </w:p>
    <w:p w14:paraId="30C529A5" w14:textId="77777777" w:rsidR="00915BD7" w:rsidRPr="00C431FE" w:rsidRDefault="00915BD7" w:rsidP="0061081E">
      <w:pPr>
        <w:pStyle w:val="Sinespaciado"/>
        <w:jc w:val="both"/>
        <w:rPr>
          <w:rFonts w:eastAsia="Times New Roman" w:cs="Times New Roman"/>
          <w:szCs w:val="24"/>
          <w:lang w:eastAsia="es-MX"/>
        </w:rPr>
      </w:pPr>
      <w:r w:rsidRPr="00C431FE">
        <w:rPr>
          <w:rFonts w:cs="Times New Roman"/>
          <w:szCs w:val="24"/>
        </w:rPr>
        <w:t xml:space="preserve">VICEPRESIDENTE DIP. CARLOS ALBERTO LÓPEZ IMM. </w:t>
      </w:r>
      <w:r w:rsidRPr="00C431FE">
        <w:rPr>
          <w:rFonts w:eastAsia="Times New Roman" w:cs="Times New Roman"/>
          <w:szCs w:val="24"/>
          <w:lang w:eastAsia="es-MX"/>
        </w:rPr>
        <w:t xml:space="preserve">La Honorable LXII </w:t>
      </w:r>
      <w:r w:rsidRPr="00C431FE">
        <w:rPr>
          <w:rFonts w:cs="Times New Roman"/>
          <w:szCs w:val="24"/>
        </w:rPr>
        <w:t xml:space="preserve"> del Congreso del Estado Libre y Soberano de México, a través de la Junta de Coordinación Política, con fundamento en el artículo 18 de la Ley del Sistema Anticorrupción del Estado de México y Municipios, y la fracción III de la Ley Orgánica del Poder Legislativo del Estado Libre y Soberano de México, convoca a las instituciones de educación superior y de investigación, a que propongan 5 candidatos y a las organizaciones de la sociedad civil especializadas en materia de fiscalización, en rendición de cuentas y combate a la corrupción, a que propongan 4 candidatos, a efecto de integrar la Comisión Estatal de Selección, que designará al Comité de Participación Ciudadana del Sistema Estatal Anticorrupción del Estado de México, de conformidad con las siguientes bases.</w:t>
      </w:r>
    </w:p>
    <w:p w14:paraId="16DB6141" w14:textId="77777777" w:rsidR="00915BD7" w:rsidRPr="00C431FE" w:rsidRDefault="00915BD7" w:rsidP="0061081E">
      <w:pPr>
        <w:pStyle w:val="Sinespaciado"/>
        <w:jc w:val="both"/>
        <w:rPr>
          <w:rFonts w:cs="Times New Roman"/>
          <w:szCs w:val="24"/>
        </w:rPr>
      </w:pPr>
      <w:r w:rsidRPr="00C431FE">
        <w:rPr>
          <w:rFonts w:cs="Times New Roman"/>
          <w:szCs w:val="24"/>
        </w:rPr>
        <w:t>Primera. Para dar cumplimiento a lo dispuesto en el artículo 18 de la Ley del Sistema Anticorrupción del Estado de México y Municipios, a fin de constituir la Comisión Estatal de Selección las personas candidatas deberán cumplir con los siguientes requisitos:</w:t>
      </w:r>
    </w:p>
    <w:p w14:paraId="792ECAEF" w14:textId="77777777" w:rsidR="00915BD7" w:rsidRPr="00C431FE" w:rsidRDefault="00915BD7" w:rsidP="0061081E">
      <w:pPr>
        <w:pStyle w:val="Sinespaciado"/>
        <w:jc w:val="both"/>
        <w:rPr>
          <w:rFonts w:cs="Times New Roman"/>
          <w:szCs w:val="24"/>
        </w:rPr>
      </w:pPr>
      <w:r w:rsidRPr="00C431FE">
        <w:rPr>
          <w:rFonts w:cs="Times New Roman"/>
          <w:szCs w:val="24"/>
        </w:rPr>
        <w:t>a) Ser ciudadana o ciudadano mexiquense con una residencia dentro del Estado de México efectiva de tres años anteriores a la fecha de designación y estar en pleno goce de sus derechos políticos y civiles.</w:t>
      </w:r>
    </w:p>
    <w:p w14:paraId="132C283D" w14:textId="77777777" w:rsidR="00915BD7" w:rsidRPr="00C431FE" w:rsidRDefault="00915BD7" w:rsidP="0061081E">
      <w:pPr>
        <w:pStyle w:val="Sinespaciado"/>
        <w:jc w:val="both"/>
        <w:rPr>
          <w:rFonts w:cs="Times New Roman"/>
          <w:szCs w:val="24"/>
        </w:rPr>
      </w:pPr>
      <w:r w:rsidRPr="00C431FE">
        <w:rPr>
          <w:rFonts w:cs="Times New Roman"/>
          <w:szCs w:val="24"/>
        </w:rPr>
        <w:t>b) No estar condenado por delito que amerite pena corporal de más de un año de prisión, incluyendo robo, fraude, falsificación o abuso de confianza.</w:t>
      </w:r>
    </w:p>
    <w:p w14:paraId="201077EA" w14:textId="77777777" w:rsidR="00915BD7" w:rsidRPr="00C431FE" w:rsidRDefault="00915BD7" w:rsidP="0061081E">
      <w:pPr>
        <w:pStyle w:val="Sinespaciado"/>
        <w:jc w:val="both"/>
        <w:rPr>
          <w:rFonts w:cs="Times New Roman"/>
          <w:szCs w:val="24"/>
        </w:rPr>
      </w:pPr>
      <w:r w:rsidRPr="00C431FE">
        <w:rPr>
          <w:rFonts w:cs="Times New Roman"/>
          <w:szCs w:val="24"/>
        </w:rPr>
        <w:t>c) Contar con una credencial para votar vigente con fotografía.</w:t>
      </w:r>
    </w:p>
    <w:p w14:paraId="32D517FC" w14:textId="77777777" w:rsidR="00915BD7" w:rsidRPr="00C431FE" w:rsidRDefault="00915BD7" w:rsidP="0061081E">
      <w:pPr>
        <w:pStyle w:val="Sinespaciado"/>
        <w:jc w:val="both"/>
        <w:rPr>
          <w:rFonts w:cs="Times New Roman"/>
          <w:szCs w:val="24"/>
        </w:rPr>
      </w:pPr>
      <w:r w:rsidRPr="00C431FE">
        <w:rPr>
          <w:rFonts w:cs="Times New Roman"/>
          <w:szCs w:val="24"/>
        </w:rPr>
        <w:t>d) No haber sido Secretario o Secretaria de Estado, Fiscal General de Justicia, Senador o Senadora, Diputada o Diputado Federal o Local, Gobernador, integrante de algún Ayuntamiento. dirigente, integrante del Órgano Rector responsable del manejo de recursos públicos de algún partido político, ni haber sido postulado para el cargo de elección popular en los tres años anteriores a la propia designación.</w:t>
      </w:r>
    </w:p>
    <w:p w14:paraId="3405FF6E" w14:textId="77777777" w:rsidR="00915BD7" w:rsidRPr="00C431FE" w:rsidRDefault="00915BD7" w:rsidP="0061081E">
      <w:pPr>
        <w:pStyle w:val="Sinespaciado"/>
        <w:jc w:val="both"/>
        <w:rPr>
          <w:rFonts w:cs="Times New Roman"/>
          <w:szCs w:val="24"/>
        </w:rPr>
      </w:pPr>
      <w:r w:rsidRPr="00C431FE">
        <w:rPr>
          <w:rFonts w:cs="Times New Roman"/>
          <w:szCs w:val="24"/>
        </w:rPr>
        <w:t>e) Haber destacado por sus aportes e investigaciones en materia de fiscalización, de rendición de cuentas y combate a la corrupción.</w:t>
      </w:r>
    </w:p>
    <w:p w14:paraId="6524F37A" w14:textId="77777777" w:rsidR="00915BD7" w:rsidRPr="00C431FE" w:rsidRDefault="00915BD7" w:rsidP="0061081E">
      <w:pPr>
        <w:pStyle w:val="Sinespaciado"/>
        <w:jc w:val="both"/>
        <w:rPr>
          <w:rFonts w:cs="Times New Roman"/>
          <w:szCs w:val="24"/>
        </w:rPr>
      </w:pPr>
      <w:r w:rsidRPr="00C431FE">
        <w:rPr>
          <w:rFonts w:cs="Times New Roman"/>
          <w:szCs w:val="24"/>
        </w:rPr>
        <w:t>Segunda. La Comisión Legislativa para el Combate a la Corrupción a través de la Presidencia, será la encargada de recibir las propuestas de candidatas y candidatos a ocupar alguno de los nueve cargos para integrar la Comisión Estatal de Selección, que designará al Comité de Participación Ciudadana del Sistema Estatal Anticorrupción y para dar cumplimiento a la base primera de este documento, las instituciones y organizaciones tendrán que presentar sus propuestas ante dicha instancia, a más tardar tres días hábiles después de la publicación de la presente convocatoria.</w:t>
      </w:r>
    </w:p>
    <w:p w14:paraId="559D8B53" w14:textId="77777777" w:rsidR="00915BD7" w:rsidRPr="00C431FE" w:rsidRDefault="00915BD7" w:rsidP="0061081E">
      <w:pPr>
        <w:pStyle w:val="Sinespaciado"/>
        <w:jc w:val="both"/>
        <w:rPr>
          <w:rFonts w:cs="Times New Roman"/>
          <w:szCs w:val="24"/>
        </w:rPr>
      </w:pPr>
      <w:r w:rsidRPr="00C431FE">
        <w:rPr>
          <w:rFonts w:cs="Times New Roman"/>
          <w:szCs w:val="24"/>
        </w:rPr>
        <w:t>La propuesta deberá acompañarse por duplicado de la siguiente documentación:</w:t>
      </w:r>
    </w:p>
    <w:p w14:paraId="17F6E099" w14:textId="77777777" w:rsidR="00915BD7" w:rsidRPr="00C431FE" w:rsidRDefault="00915BD7" w:rsidP="0061081E">
      <w:pPr>
        <w:pStyle w:val="Sinespaciado"/>
        <w:jc w:val="both"/>
        <w:rPr>
          <w:rFonts w:cs="Times New Roman"/>
          <w:szCs w:val="24"/>
        </w:rPr>
      </w:pPr>
      <w:r w:rsidRPr="00C431FE">
        <w:rPr>
          <w:rFonts w:cs="Times New Roman"/>
          <w:szCs w:val="24"/>
        </w:rPr>
        <w:t>1. Carta de presentación del aspirante por parte del instituto u organización que lo postula. Original.</w:t>
      </w:r>
    </w:p>
    <w:p w14:paraId="75130134" w14:textId="77777777" w:rsidR="00915BD7" w:rsidRPr="00C431FE" w:rsidRDefault="00915BD7" w:rsidP="0061081E">
      <w:pPr>
        <w:pStyle w:val="Sinespaciado"/>
        <w:jc w:val="both"/>
        <w:rPr>
          <w:rFonts w:cs="Times New Roman"/>
          <w:szCs w:val="24"/>
        </w:rPr>
      </w:pPr>
      <w:r w:rsidRPr="00C431FE">
        <w:rPr>
          <w:rFonts w:cs="Times New Roman"/>
          <w:szCs w:val="24"/>
        </w:rPr>
        <w:t>2. Currículum Vitae en el que se precise la fecha de su nacimiento, los datos generales y número telefónico de la candidata o candidato y que contenga de manera detallada la experiencia profesional, académica o administrativa en materia de fiscalización, de rendición de cuentas y de combate anticorrupción.</w:t>
      </w:r>
    </w:p>
    <w:p w14:paraId="75222DDC" w14:textId="77777777" w:rsidR="00915BD7" w:rsidRPr="00C431FE" w:rsidRDefault="00915BD7" w:rsidP="0061081E">
      <w:pPr>
        <w:pStyle w:val="Sinespaciado"/>
        <w:jc w:val="both"/>
        <w:rPr>
          <w:rFonts w:cs="Times New Roman"/>
          <w:szCs w:val="24"/>
        </w:rPr>
      </w:pPr>
      <w:r w:rsidRPr="00C431FE">
        <w:rPr>
          <w:rFonts w:cs="Times New Roman"/>
          <w:szCs w:val="24"/>
        </w:rPr>
        <w:t>3. Copia simple del acta de nacimiento certificada y credencial para votar con fotografía por ambos lados.</w:t>
      </w:r>
    </w:p>
    <w:p w14:paraId="3B46486F" w14:textId="77777777" w:rsidR="00915BD7" w:rsidRPr="00C431FE" w:rsidRDefault="00915BD7" w:rsidP="0061081E">
      <w:pPr>
        <w:pStyle w:val="Sinespaciado"/>
        <w:jc w:val="both"/>
        <w:rPr>
          <w:rFonts w:cs="Times New Roman"/>
          <w:szCs w:val="24"/>
        </w:rPr>
      </w:pPr>
      <w:r w:rsidRPr="00C431FE">
        <w:rPr>
          <w:rFonts w:cs="Times New Roman"/>
          <w:szCs w:val="24"/>
        </w:rPr>
        <w:t>4. Carta firmada por la candidata o candidato propuesto, en donde manifieste su voluntad expresa de participar en el proceso de selección, así como la exposición breve de su propuesta sobre la metodología para elegir el Comité de Participación Ciudadana del Sistema Estatal Anticorrupción del Estado de México y una descripción de las razones que justifican su idoneidad para el cargo en original.</w:t>
      </w:r>
    </w:p>
    <w:p w14:paraId="12559960" w14:textId="77777777" w:rsidR="00915BD7" w:rsidRPr="00C431FE" w:rsidRDefault="00915BD7" w:rsidP="0061081E">
      <w:pPr>
        <w:pStyle w:val="Sinespaciado"/>
        <w:jc w:val="both"/>
        <w:rPr>
          <w:rFonts w:cs="Times New Roman"/>
          <w:szCs w:val="24"/>
        </w:rPr>
      </w:pPr>
      <w:r w:rsidRPr="00C431FE">
        <w:rPr>
          <w:rFonts w:cs="Times New Roman"/>
          <w:szCs w:val="24"/>
        </w:rPr>
        <w:t>5. Carta firmada bajo protesta de decir verdad en el que manifiesta no estar condenado por ello que amerite pena corporal, incluyendo robo, fraude, falsificación o abuso de confianza, original.</w:t>
      </w:r>
    </w:p>
    <w:p w14:paraId="78E9C38D" w14:textId="77777777" w:rsidR="00915BD7" w:rsidRPr="00C431FE" w:rsidRDefault="00915BD7" w:rsidP="0061081E">
      <w:pPr>
        <w:pStyle w:val="Sinespaciado"/>
        <w:jc w:val="both"/>
        <w:rPr>
          <w:rFonts w:cs="Times New Roman"/>
          <w:szCs w:val="24"/>
        </w:rPr>
      </w:pPr>
      <w:r w:rsidRPr="00C431FE">
        <w:rPr>
          <w:rFonts w:cs="Times New Roman"/>
          <w:szCs w:val="24"/>
        </w:rPr>
        <w:lastRenderedPageBreak/>
        <w:t>6. Carta firmada bajo protesta de decir verdad en que manifieste que no se encuentra suspendido o privado del ejercicio de sus derechos civiles o políticos, en original.</w:t>
      </w:r>
    </w:p>
    <w:p w14:paraId="3AFFE398" w14:textId="77777777" w:rsidR="00915BD7" w:rsidRPr="00C431FE" w:rsidRDefault="00915BD7" w:rsidP="0061081E">
      <w:pPr>
        <w:pStyle w:val="Sinespaciado"/>
        <w:jc w:val="both"/>
        <w:rPr>
          <w:rFonts w:cs="Times New Roman"/>
          <w:szCs w:val="24"/>
        </w:rPr>
      </w:pPr>
      <w:r w:rsidRPr="00C431FE">
        <w:rPr>
          <w:rFonts w:cs="Times New Roman"/>
          <w:szCs w:val="24"/>
        </w:rPr>
        <w:t>7. Carta firmada bajo protesta de decir verdad en que manifieste no haber sido Secretario o Secretaria de Estado, Fiscal General de Justicia, Senadora o Senador, Diputada o Diputado Federal o Local, Gobernador, integrante de algún Ayuntamiento, dirigente, integrante de órgano, rector o responsable del manejo de los recursos públicos de algún partido político, ni haber sido postulado al cargo de elección popular en los últimos tres años anteriores a la propia designación, en original.</w:t>
      </w:r>
    </w:p>
    <w:p w14:paraId="05CB234D" w14:textId="77777777" w:rsidR="00915BD7" w:rsidRPr="00C431FE" w:rsidRDefault="00915BD7" w:rsidP="0061081E">
      <w:pPr>
        <w:pStyle w:val="Sinespaciado"/>
        <w:jc w:val="both"/>
        <w:rPr>
          <w:rFonts w:cs="Times New Roman"/>
          <w:szCs w:val="24"/>
        </w:rPr>
      </w:pPr>
      <w:r w:rsidRPr="00C431FE">
        <w:rPr>
          <w:rFonts w:cs="Times New Roman"/>
          <w:szCs w:val="24"/>
        </w:rPr>
        <w:t>8. Carta firmada bajo protesta de decir verdad, en que manifieste que “he leído y acepto las bases, procedimientos y deliberaciones de la convocatoria para ocupar alguno de los nueve cargos para integrar la Comisión Estatal de Selección que designará al Comité de Participación Ciudadana del Sistema Estatal Anticorrupción del Estado de México”, en original.</w:t>
      </w:r>
    </w:p>
    <w:p w14:paraId="5D15F5B9" w14:textId="77777777" w:rsidR="00915BD7" w:rsidRPr="00C431FE" w:rsidRDefault="00915BD7" w:rsidP="0061081E">
      <w:pPr>
        <w:pStyle w:val="Sinespaciado"/>
        <w:jc w:val="both"/>
        <w:rPr>
          <w:rFonts w:cs="Times New Roman"/>
          <w:szCs w:val="24"/>
        </w:rPr>
      </w:pPr>
      <w:r w:rsidRPr="00C431FE">
        <w:rPr>
          <w:rFonts w:cs="Times New Roman"/>
          <w:szCs w:val="24"/>
        </w:rPr>
        <w:t>9. Documentos que respalden que ha destacado por su contribución en materia de fiscalización y de rendición de cuentas y combate a la corrupción en original.</w:t>
      </w:r>
    </w:p>
    <w:p w14:paraId="2E808F41" w14:textId="77777777" w:rsidR="00915BD7" w:rsidRPr="00C431FE" w:rsidRDefault="00915BD7" w:rsidP="0061081E">
      <w:pPr>
        <w:pStyle w:val="Sinespaciado"/>
        <w:jc w:val="both"/>
        <w:rPr>
          <w:rFonts w:cs="Times New Roman"/>
          <w:szCs w:val="24"/>
        </w:rPr>
      </w:pPr>
      <w:r w:rsidRPr="00C431FE">
        <w:rPr>
          <w:rFonts w:cs="Times New Roman"/>
          <w:szCs w:val="24"/>
        </w:rPr>
        <w:t>Dichos documentos deberán estar firmados en el margen derecho y en los casos de las cartas bajo protesta de decir verdad, además deberán contar con una firma autógrafa del candidato o candidata.</w:t>
      </w:r>
    </w:p>
    <w:p w14:paraId="15046A50" w14:textId="77777777" w:rsidR="00915BD7" w:rsidRPr="00C431FE" w:rsidRDefault="00915BD7" w:rsidP="0061081E">
      <w:pPr>
        <w:pStyle w:val="Sinespaciado"/>
        <w:jc w:val="both"/>
        <w:rPr>
          <w:rFonts w:cs="Times New Roman"/>
          <w:szCs w:val="24"/>
        </w:rPr>
      </w:pPr>
      <w:r w:rsidRPr="00C431FE">
        <w:rPr>
          <w:rFonts w:cs="Times New Roman"/>
          <w:szCs w:val="24"/>
        </w:rPr>
        <w:t>Los originales podrán ser requeridos en cualquier momento por el proceso de la Presidencia de la Comisión Legislativa Para el Combate a la Corrupción, para realizar el cotejo de estos con las copias exhibidas.</w:t>
      </w:r>
    </w:p>
    <w:p w14:paraId="656F2D4B" w14:textId="77777777" w:rsidR="00915BD7" w:rsidRPr="00C431FE" w:rsidRDefault="00915BD7" w:rsidP="0061081E">
      <w:pPr>
        <w:pStyle w:val="Sinespaciado"/>
        <w:jc w:val="both"/>
        <w:rPr>
          <w:rFonts w:cs="Times New Roman"/>
          <w:szCs w:val="24"/>
        </w:rPr>
      </w:pPr>
      <w:r w:rsidRPr="00C431FE">
        <w:rPr>
          <w:rFonts w:cs="Times New Roman"/>
          <w:szCs w:val="24"/>
        </w:rPr>
        <w:t>Tercera. La documentación a la que se refiere la base anterior, se presentará en la oficina de la Presidencia de la Comisión Legislativa Para el Combate a la Corrupción, localizada en el Recinto del Poder Legislativo, ubicado en la Plaza Hidalgo S/N, Colonia Centro, Código Postal 50000, Toluca, México, los días del 25 al 27 de noviembre de 2024, en un horario de las 10:00 a 17:00 horas.</w:t>
      </w:r>
    </w:p>
    <w:p w14:paraId="752972DB" w14:textId="77777777" w:rsidR="00915BD7" w:rsidRPr="00C431FE" w:rsidRDefault="00915BD7" w:rsidP="0061081E">
      <w:pPr>
        <w:pStyle w:val="Sinespaciado"/>
        <w:jc w:val="both"/>
        <w:rPr>
          <w:rFonts w:cs="Times New Roman"/>
          <w:szCs w:val="24"/>
        </w:rPr>
      </w:pPr>
      <w:r w:rsidRPr="00C431FE">
        <w:rPr>
          <w:rFonts w:cs="Times New Roman"/>
          <w:szCs w:val="24"/>
        </w:rPr>
        <w:t>Cuarta. Agotada la etapa de recepción de la Comisión Legislativa Para el Combate a la Corrupción, remitirá la documentación a la Junta de Coordinación Política, la cual verificará que los documentos recibidos acrediten los requisitos a que se refiere la base segunda de la presente convocatoria y hará llegar a la Comisión Legislativa citada, aquellos que mediante acuerdo sean validados.</w:t>
      </w:r>
    </w:p>
    <w:p w14:paraId="522828E1" w14:textId="77777777" w:rsidR="00915BD7" w:rsidRPr="00C431FE" w:rsidRDefault="00915BD7" w:rsidP="0061081E">
      <w:pPr>
        <w:pStyle w:val="Sinespaciado"/>
        <w:jc w:val="both"/>
        <w:rPr>
          <w:rFonts w:cs="Times New Roman"/>
          <w:szCs w:val="24"/>
        </w:rPr>
      </w:pPr>
      <w:r w:rsidRPr="00C431FE">
        <w:rPr>
          <w:rFonts w:cs="Times New Roman"/>
          <w:szCs w:val="24"/>
        </w:rPr>
        <w:t>La falta de alguno de los documentos requeridos o su presentación fuera del tiempo y forma establecidos, serán motivo suficiente para no validarse.</w:t>
      </w:r>
    </w:p>
    <w:p w14:paraId="69B51A2D" w14:textId="77777777" w:rsidR="00915BD7" w:rsidRPr="00C431FE" w:rsidRDefault="00915BD7" w:rsidP="0061081E">
      <w:pPr>
        <w:pStyle w:val="Sinespaciado"/>
        <w:jc w:val="both"/>
        <w:rPr>
          <w:rFonts w:cs="Times New Roman"/>
          <w:szCs w:val="24"/>
        </w:rPr>
      </w:pPr>
      <w:r w:rsidRPr="00C431FE">
        <w:rPr>
          <w:rFonts w:cs="Times New Roman"/>
          <w:szCs w:val="24"/>
        </w:rPr>
        <w:t>Quinta. El listado descrito en el resolutivo anterior, de candidatas o candidatos para formar parte de la Comisión Estatal de Selección que nombrará al Comité de Participación Ciudadana del Sistema Estatal Anticorrupción del Estado de México, será publicado en la Gaceta de Gobierno y en la página electrónica de la Legislatura.</w:t>
      </w:r>
    </w:p>
    <w:p w14:paraId="63BA1367" w14:textId="77777777" w:rsidR="00915BD7" w:rsidRPr="00C431FE" w:rsidRDefault="00915BD7" w:rsidP="0061081E">
      <w:pPr>
        <w:pStyle w:val="Sinespaciado"/>
        <w:jc w:val="both"/>
        <w:rPr>
          <w:rFonts w:cs="Times New Roman"/>
          <w:szCs w:val="24"/>
        </w:rPr>
      </w:pPr>
      <w:r w:rsidRPr="00C431FE">
        <w:rPr>
          <w:rFonts w:cs="Times New Roman"/>
          <w:szCs w:val="24"/>
        </w:rPr>
        <w:t>Sexta. La Comisión Legislativa para el Combate a la Corrupción acordará el formato y los horarios de las comparecencias de las personas propuestas para las cuales serán publicadas y públicas.</w:t>
      </w:r>
    </w:p>
    <w:p w14:paraId="74873533" w14:textId="77777777" w:rsidR="00915BD7" w:rsidRPr="00C431FE" w:rsidRDefault="00915BD7" w:rsidP="0061081E">
      <w:pPr>
        <w:pStyle w:val="Sinespaciado"/>
        <w:jc w:val="both"/>
        <w:rPr>
          <w:rFonts w:cs="Times New Roman"/>
          <w:szCs w:val="24"/>
        </w:rPr>
      </w:pPr>
      <w:r w:rsidRPr="00C431FE">
        <w:rPr>
          <w:rFonts w:cs="Times New Roman"/>
          <w:szCs w:val="24"/>
        </w:rPr>
        <w:t>Séptima. La Comisión Legislativa Para el Combate a la Corrupción hará el análisis de las propuestas y presentará el listado de los candidatos idóneos a la Junta de Coordinación Política, dicho listado no será vinculatorio todo en la decisión que tome el Pleno de la Legislatura.</w:t>
      </w:r>
    </w:p>
    <w:p w14:paraId="0210DD1E" w14:textId="77777777" w:rsidR="00915BD7" w:rsidRPr="00C431FE" w:rsidRDefault="00915BD7" w:rsidP="0061081E">
      <w:pPr>
        <w:pStyle w:val="Sinespaciado"/>
        <w:jc w:val="both"/>
        <w:rPr>
          <w:rFonts w:cs="Times New Roman"/>
          <w:szCs w:val="24"/>
        </w:rPr>
      </w:pPr>
      <w:r w:rsidRPr="00C431FE">
        <w:rPr>
          <w:rFonts w:cs="Times New Roman"/>
          <w:szCs w:val="24"/>
        </w:rPr>
        <w:t>Octava. La Junta de Coordinación Política remitirá el listado que acuerde la Comisión Legislativa Para el Combate a la Corrupción, al Presidente de la Legislatura para su presentación al Pleno de la Legislatura, para su aprobación y, en su caso, realizar los nombramientos correspondientes.</w:t>
      </w:r>
    </w:p>
    <w:p w14:paraId="5BFF777A" w14:textId="77777777" w:rsidR="00915BD7" w:rsidRPr="00C431FE" w:rsidRDefault="00915BD7" w:rsidP="0061081E">
      <w:pPr>
        <w:pStyle w:val="Sinespaciado"/>
        <w:jc w:val="both"/>
        <w:rPr>
          <w:rFonts w:cs="Times New Roman"/>
          <w:szCs w:val="24"/>
        </w:rPr>
      </w:pPr>
      <w:r w:rsidRPr="00C431FE">
        <w:rPr>
          <w:rFonts w:cs="Times New Roman"/>
          <w:szCs w:val="24"/>
        </w:rPr>
        <w:t>Novena. Publíquese la presente convocatoria en el Periódico Oficial Gaceta de Gobierno y en la página electrónica de la LXII Legislatura, el día veinte de noviembre del dos mil veinticuatro, así como en al menos dos diarios de circulación estatal durante los dos días posteriores a su aprobación.</w:t>
      </w:r>
    </w:p>
    <w:p w14:paraId="72976A45" w14:textId="77777777" w:rsidR="00915BD7" w:rsidRPr="00C431FE" w:rsidRDefault="00915BD7" w:rsidP="0061081E">
      <w:pPr>
        <w:pStyle w:val="Sinespaciado"/>
        <w:jc w:val="both"/>
        <w:rPr>
          <w:rFonts w:cs="Times New Roman"/>
          <w:szCs w:val="24"/>
        </w:rPr>
      </w:pPr>
      <w:r w:rsidRPr="00C431FE">
        <w:rPr>
          <w:rFonts w:cs="Times New Roman"/>
          <w:szCs w:val="24"/>
        </w:rPr>
        <w:t>Decima. Los casos no previstos en la convocatoria serán resueltos ante la Junta de Coordinación Política.</w:t>
      </w:r>
    </w:p>
    <w:p w14:paraId="35D4DFF0" w14:textId="77777777" w:rsidR="00915BD7" w:rsidRPr="00C431FE" w:rsidRDefault="00915BD7" w:rsidP="0061081E">
      <w:pPr>
        <w:pStyle w:val="Sinespaciado"/>
        <w:jc w:val="both"/>
        <w:rPr>
          <w:rFonts w:cs="Times New Roman"/>
          <w:szCs w:val="24"/>
        </w:rPr>
      </w:pPr>
      <w:r w:rsidRPr="00C431FE">
        <w:rPr>
          <w:rFonts w:cs="Times New Roman"/>
          <w:szCs w:val="24"/>
        </w:rPr>
        <w:t>Dado en el Palacio Legislativo, en la ciudad de Toluca de Lerdo, capital del Estado de México, a los diecinueve días del mes de noviembre del año dos mil veinticuatro.</w:t>
      </w:r>
    </w:p>
    <w:p w14:paraId="429FD23A" w14:textId="77777777" w:rsidR="00915BD7" w:rsidRPr="00C431FE" w:rsidRDefault="00915BD7" w:rsidP="0061081E">
      <w:pPr>
        <w:pStyle w:val="Sinespaciado"/>
        <w:jc w:val="center"/>
        <w:rPr>
          <w:rFonts w:cs="Times New Roman"/>
          <w:szCs w:val="24"/>
        </w:rPr>
      </w:pPr>
      <w:r w:rsidRPr="00C431FE">
        <w:rPr>
          <w:rFonts w:cs="Times New Roman"/>
          <w:szCs w:val="24"/>
        </w:rPr>
        <w:lastRenderedPageBreak/>
        <w:t>ATENTAMENTE</w:t>
      </w:r>
    </w:p>
    <w:p w14:paraId="0850E553" w14:textId="77777777" w:rsidR="00915BD7" w:rsidRPr="00C431FE" w:rsidRDefault="00915BD7" w:rsidP="0061081E">
      <w:pPr>
        <w:pStyle w:val="Sinespaciado"/>
        <w:jc w:val="center"/>
        <w:rPr>
          <w:rFonts w:cs="Times New Roman"/>
          <w:szCs w:val="24"/>
        </w:rPr>
      </w:pPr>
      <w:r w:rsidRPr="00C431FE">
        <w:rPr>
          <w:rFonts w:cs="Times New Roman"/>
          <w:szCs w:val="24"/>
        </w:rPr>
        <w:t>JUNTA DE COORDINACIÓN POLÍTICA DE LA LXII LEGISLATURA</w:t>
      </w:r>
    </w:p>
    <w:p w14:paraId="227A43FF" w14:textId="77777777" w:rsidR="00915BD7" w:rsidRPr="00C431FE" w:rsidRDefault="00915BD7" w:rsidP="0061081E">
      <w:pPr>
        <w:pStyle w:val="Sinespaciado"/>
        <w:jc w:val="center"/>
        <w:rPr>
          <w:rFonts w:cs="Times New Roman"/>
          <w:szCs w:val="24"/>
        </w:rPr>
      </w:pPr>
      <w:r w:rsidRPr="00C431FE">
        <w:rPr>
          <w:rFonts w:cs="Times New Roman"/>
          <w:szCs w:val="24"/>
        </w:rPr>
        <w:t>FIRMAN</w:t>
      </w:r>
    </w:p>
    <w:p w14:paraId="478F52DF" w14:textId="77777777" w:rsidR="00915BD7" w:rsidRPr="00C431FE" w:rsidRDefault="00915BD7" w:rsidP="0061081E">
      <w:pPr>
        <w:pStyle w:val="Sinespaciado"/>
        <w:jc w:val="center"/>
        <w:rPr>
          <w:rFonts w:cs="Times New Roman"/>
          <w:szCs w:val="24"/>
        </w:rPr>
      </w:pPr>
      <w:r w:rsidRPr="00C431FE">
        <w:rPr>
          <w:rFonts w:cs="Times New Roman"/>
          <w:szCs w:val="24"/>
        </w:rPr>
        <w:t>PRESIDENTE</w:t>
      </w:r>
    </w:p>
    <w:p w14:paraId="606B088E" w14:textId="77777777" w:rsidR="00915BD7" w:rsidRPr="00C431FE" w:rsidRDefault="00915BD7" w:rsidP="0061081E">
      <w:pPr>
        <w:pStyle w:val="Sinespaciado"/>
        <w:jc w:val="center"/>
        <w:rPr>
          <w:rFonts w:cs="Times New Roman"/>
          <w:szCs w:val="24"/>
        </w:rPr>
      </w:pPr>
      <w:r w:rsidRPr="00C431FE">
        <w:rPr>
          <w:rFonts w:cs="Times New Roman"/>
          <w:szCs w:val="24"/>
        </w:rPr>
        <w:t>DIP. JOSÉ FRANCISCO VÁZQUEZ RODRÍGUEZ</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3"/>
        <w:gridCol w:w="4223"/>
      </w:tblGrid>
      <w:tr w:rsidR="00915BD7" w:rsidRPr="00C431FE" w14:paraId="6FFED8AE" w14:textId="77777777" w:rsidTr="00915BD7">
        <w:tc>
          <w:tcPr>
            <w:tcW w:w="4223" w:type="dxa"/>
            <w:hideMark/>
          </w:tcPr>
          <w:p w14:paraId="05341DBC" w14:textId="77777777" w:rsidR="00915BD7" w:rsidRPr="00C431FE" w:rsidRDefault="00915BD7" w:rsidP="0061081E">
            <w:pPr>
              <w:pStyle w:val="Sinespaciado"/>
              <w:jc w:val="center"/>
              <w:rPr>
                <w:rFonts w:cs="Times New Roman"/>
                <w:color w:val="212529"/>
                <w:szCs w:val="24"/>
                <w:lang w:val="es-MX"/>
              </w:rPr>
            </w:pPr>
            <w:r w:rsidRPr="00C431FE">
              <w:rPr>
                <w:rFonts w:cs="Times New Roman"/>
                <w:color w:val="212529"/>
                <w:szCs w:val="24"/>
                <w:lang w:val="es-MX"/>
              </w:rPr>
              <w:t>VICEPRESIDENTE</w:t>
            </w:r>
          </w:p>
          <w:p w14:paraId="3B656939" w14:textId="77777777" w:rsidR="00915BD7" w:rsidRPr="00C431FE" w:rsidRDefault="00915BD7" w:rsidP="0061081E">
            <w:pPr>
              <w:pStyle w:val="Sinespaciado"/>
              <w:jc w:val="center"/>
              <w:rPr>
                <w:rFonts w:cs="Times New Roman"/>
                <w:color w:val="212529"/>
                <w:szCs w:val="24"/>
                <w:lang w:val="es-MX"/>
              </w:rPr>
            </w:pPr>
            <w:r w:rsidRPr="00C431FE">
              <w:rPr>
                <w:rFonts w:cs="Times New Roman"/>
                <w:color w:val="343A40"/>
                <w:szCs w:val="24"/>
                <w:lang w:val="es-MX"/>
              </w:rPr>
              <w:t>DIP. JOSÉ ALBERTO COUTTOLENC BUENTELLO</w:t>
            </w:r>
          </w:p>
        </w:tc>
        <w:tc>
          <w:tcPr>
            <w:tcW w:w="4223" w:type="dxa"/>
            <w:hideMark/>
          </w:tcPr>
          <w:p w14:paraId="3C8284D3" w14:textId="77777777" w:rsidR="00915BD7" w:rsidRPr="00C431FE" w:rsidRDefault="00915BD7" w:rsidP="0061081E">
            <w:pPr>
              <w:pStyle w:val="Sinespaciado"/>
              <w:jc w:val="center"/>
              <w:rPr>
                <w:rFonts w:cs="Times New Roman"/>
                <w:color w:val="212529"/>
                <w:szCs w:val="24"/>
                <w:lang w:val="es-MX"/>
              </w:rPr>
            </w:pPr>
            <w:r w:rsidRPr="00C431FE">
              <w:rPr>
                <w:rFonts w:cs="Times New Roman"/>
                <w:color w:val="212529"/>
                <w:szCs w:val="24"/>
                <w:lang w:val="es-MX"/>
              </w:rPr>
              <w:t>VICEPRESIDENTE</w:t>
            </w:r>
          </w:p>
          <w:p w14:paraId="762E79AD" w14:textId="77777777" w:rsidR="00915BD7" w:rsidRPr="00C431FE" w:rsidRDefault="00915BD7" w:rsidP="0061081E">
            <w:pPr>
              <w:pStyle w:val="Sinespaciado"/>
              <w:jc w:val="center"/>
              <w:rPr>
                <w:rFonts w:cs="Times New Roman"/>
                <w:color w:val="212529"/>
                <w:szCs w:val="24"/>
                <w:lang w:val="es-MX"/>
              </w:rPr>
            </w:pPr>
            <w:r w:rsidRPr="00C431FE">
              <w:rPr>
                <w:rFonts w:cs="Times New Roman"/>
                <w:color w:val="343A40"/>
                <w:szCs w:val="24"/>
                <w:lang w:val="es-MX"/>
              </w:rPr>
              <w:t>DIP. ELÍAS RESCALA JIMÉNEZ</w:t>
            </w:r>
          </w:p>
        </w:tc>
      </w:tr>
      <w:tr w:rsidR="00915BD7" w:rsidRPr="00C431FE" w14:paraId="62CA31AD" w14:textId="77777777" w:rsidTr="00915BD7">
        <w:tc>
          <w:tcPr>
            <w:tcW w:w="4223" w:type="dxa"/>
            <w:hideMark/>
          </w:tcPr>
          <w:p w14:paraId="1ECB8EB6" w14:textId="77777777" w:rsidR="00915BD7" w:rsidRPr="00C431FE" w:rsidRDefault="00915BD7" w:rsidP="0061081E">
            <w:pPr>
              <w:pStyle w:val="Sinespaciado"/>
              <w:jc w:val="center"/>
              <w:rPr>
                <w:rFonts w:cs="Times New Roman"/>
                <w:color w:val="212529"/>
                <w:szCs w:val="24"/>
                <w:shd w:val="clear" w:color="auto" w:fill="FFFFFF"/>
                <w:lang w:val="es-MX"/>
              </w:rPr>
            </w:pPr>
            <w:r w:rsidRPr="00C431FE">
              <w:rPr>
                <w:rFonts w:cs="Times New Roman"/>
                <w:color w:val="212529"/>
                <w:szCs w:val="24"/>
                <w:shd w:val="clear" w:color="auto" w:fill="FFFFFF"/>
                <w:lang w:val="es-MX"/>
              </w:rPr>
              <w:t>SECRETARIO</w:t>
            </w:r>
          </w:p>
          <w:p w14:paraId="022EAD91" w14:textId="77777777" w:rsidR="00915BD7" w:rsidRPr="00C431FE" w:rsidRDefault="00915BD7" w:rsidP="0061081E">
            <w:pPr>
              <w:pStyle w:val="Sinespaciado"/>
              <w:jc w:val="center"/>
              <w:rPr>
                <w:rFonts w:cs="Times New Roman"/>
                <w:szCs w:val="24"/>
                <w:lang w:val="es-MX"/>
              </w:rPr>
            </w:pPr>
            <w:r w:rsidRPr="00C431FE">
              <w:rPr>
                <w:rFonts w:cs="Times New Roman"/>
                <w:color w:val="343A40"/>
                <w:szCs w:val="24"/>
                <w:shd w:val="clear" w:color="auto" w:fill="FFFFFF"/>
                <w:lang w:val="es-MX"/>
              </w:rPr>
              <w:t>DIP. ÓSCAR GONZÁLEZ YAÑEZ</w:t>
            </w:r>
          </w:p>
        </w:tc>
        <w:tc>
          <w:tcPr>
            <w:tcW w:w="4223" w:type="dxa"/>
            <w:hideMark/>
          </w:tcPr>
          <w:p w14:paraId="53C55829" w14:textId="77777777" w:rsidR="00915BD7" w:rsidRPr="00C431FE" w:rsidRDefault="00915BD7" w:rsidP="0061081E">
            <w:pPr>
              <w:pStyle w:val="Sinespaciado"/>
              <w:jc w:val="center"/>
              <w:rPr>
                <w:rFonts w:cs="Times New Roman"/>
                <w:color w:val="212529"/>
                <w:szCs w:val="24"/>
                <w:lang w:val="es-MX"/>
              </w:rPr>
            </w:pPr>
            <w:r w:rsidRPr="00C431FE">
              <w:rPr>
                <w:rFonts w:cs="Times New Roman"/>
                <w:color w:val="212529"/>
                <w:szCs w:val="24"/>
                <w:lang w:val="es-MX"/>
              </w:rPr>
              <w:t>VOCAL</w:t>
            </w:r>
          </w:p>
          <w:p w14:paraId="54D3F77C" w14:textId="77777777" w:rsidR="00915BD7" w:rsidRPr="00C431FE" w:rsidRDefault="00915BD7" w:rsidP="0061081E">
            <w:pPr>
              <w:pStyle w:val="Sinespaciado"/>
              <w:jc w:val="center"/>
              <w:rPr>
                <w:rFonts w:cs="Times New Roman"/>
                <w:color w:val="212529"/>
                <w:szCs w:val="24"/>
                <w:lang w:val="es-MX"/>
              </w:rPr>
            </w:pPr>
            <w:r w:rsidRPr="00C431FE">
              <w:rPr>
                <w:rFonts w:cs="Times New Roman"/>
                <w:color w:val="343A40"/>
                <w:szCs w:val="24"/>
                <w:lang w:val="es-MX"/>
              </w:rPr>
              <w:t>DIP. PABLO FERNÁNDEZ DE CEBALLOS</w:t>
            </w:r>
          </w:p>
        </w:tc>
      </w:tr>
      <w:tr w:rsidR="00915BD7" w:rsidRPr="00C431FE" w14:paraId="518F16B9" w14:textId="77777777" w:rsidTr="00915BD7">
        <w:tc>
          <w:tcPr>
            <w:tcW w:w="4223" w:type="dxa"/>
            <w:hideMark/>
          </w:tcPr>
          <w:p w14:paraId="01E0ADB1" w14:textId="77777777" w:rsidR="00915BD7" w:rsidRPr="00C431FE" w:rsidRDefault="00915BD7" w:rsidP="0061081E">
            <w:pPr>
              <w:pStyle w:val="Sinespaciado"/>
              <w:jc w:val="center"/>
              <w:rPr>
                <w:rFonts w:cs="Times New Roman"/>
                <w:color w:val="212529"/>
                <w:szCs w:val="24"/>
                <w:lang w:val="es-MX"/>
              </w:rPr>
            </w:pPr>
            <w:r w:rsidRPr="00C431FE">
              <w:rPr>
                <w:rFonts w:cs="Times New Roman"/>
                <w:color w:val="212529"/>
                <w:szCs w:val="24"/>
                <w:lang w:val="es-MX"/>
              </w:rPr>
              <w:t>VOCAL</w:t>
            </w:r>
          </w:p>
          <w:p w14:paraId="23740BBC" w14:textId="77777777" w:rsidR="00915BD7" w:rsidRPr="00C431FE" w:rsidRDefault="00915BD7" w:rsidP="0061081E">
            <w:pPr>
              <w:pStyle w:val="Sinespaciado"/>
              <w:jc w:val="center"/>
              <w:rPr>
                <w:rFonts w:cs="Times New Roman"/>
                <w:color w:val="212529"/>
                <w:szCs w:val="24"/>
                <w:lang w:val="es-MX"/>
              </w:rPr>
            </w:pPr>
            <w:r w:rsidRPr="00C431FE">
              <w:rPr>
                <w:rFonts w:cs="Times New Roman"/>
                <w:color w:val="343A40"/>
                <w:szCs w:val="24"/>
                <w:lang w:val="es-MX"/>
              </w:rPr>
              <w:t>DIP. JUAN MANUEL ZEPEDA HERNÁNDEZ</w:t>
            </w:r>
          </w:p>
        </w:tc>
        <w:tc>
          <w:tcPr>
            <w:tcW w:w="4223" w:type="dxa"/>
            <w:hideMark/>
          </w:tcPr>
          <w:p w14:paraId="35F2FA20" w14:textId="77777777" w:rsidR="00915BD7" w:rsidRPr="00C431FE" w:rsidRDefault="00915BD7" w:rsidP="0061081E">
            <w:pPr>
              <w:pStyle w:val="Sinespaciado"/>
              <w:jc w:val="center"/>
              <w:rPr>
                <w:rFonts w:cs="Times New Roman"/>
                <w:color w:val="212529"/>
                <w:szCs w:val="24"/>
                <w:shd w:val="clear" w:color="auto" w:fill="FFFFFF"/>
                <w:lang w:val="es-MX"/>
              </w:rPr>
            </w:pPr>
            <w:r w:rsidRPr="00C431FE">
              <w:rPr>
                <w:rFonts w:cs="Times New Roman"/>
                <w:color w:val="212529"/>
                <w:szCs w:val="24"/>
                <w:shd w:val="clear" w:color="auto" w:fill="FFFFFF"/>
                <w:lang w:val="es-MX"/>
              </w:rPr>
              <w:t>VOCAL</w:t>
            </w:r>
          </w:p>
          <w:p w14:paraId="45726B67" w14:textId="77777777" w:rsidR="00915BD7" w:rsidRPr="00C431FE" w:rsidRDefault="00915BD7" w:rsidP="0061081E">
            <w:pPr>
              <w:pStyle w:val="Sinespaciado"/>
              <w:jc w:val="center"/>
              <w:rPr>
                <w:rFonts w:cs="Times New Roman"/>
                <w:color w:val="212529"/>
                <w:szCs w:val="24"/>
                <w:lang w:val="es-MX"/>
              </w:rPr>
            </w:pPr>
            <w:r w:rsidRPr="00C431FE">
              <w:rPr>
                <w:rFonts w:cs="Times New Roman"/>
                <w:color w:val="343A40"/>
                <w:szCs w:val="24"/>
                <w:shd w:val="clear" w:color="auto" w:fill="FFFFFF"/>
                <w:lang w:val="es-MX"/>
              </w:rPr>
              <w:t>DIP. OMAR ORTEGA ÁLVAREZ</w:t>
            </w:r>
          </w:p>
        </w:tc>
      </w:tr>
    </w:tbl>
    <w:p w14:paraId="79679BE8" w14:textId="77777777" w:rsidR="00915BD7" w:rsidRPr="00C431FE" w:rsidRDefault="00915BD7" w:rsidP="0061081E">
      <w:pPr>
        <w:pStyle w:val="Sinespaciado"/>
        <w:ind w:firstLine="708"/>
        <w:jc w:val="both"/>
        <w:rPr>
          <w:rFonts w:cs="Times New Roman"/>
          <w:szCs w:val="24"/>
          <w:lang w:bidi="en-US"/>
        </w:rPr>
      </w:pPr>
      <w:r w:rsidRPr="00C431FE">
        <w:rPr>
          <w:rFonts w:cs="Times New Roman"/>
          <w:szCs w:val="24"/>
        </w:rPr>
        <w:t>Es cuanto, Presidente.</w:t>
      </w:r>
    </w:p>
    <w:p w14:paraId="6731E0A0" w14:textId="74DECE79" w:rsidR="00FB6085" w:rsidRDefault="00FB6085" w:rsidP="00C93C6D">
      <w:pPr>
        <w:spacing w:after="0" w:line="240" w:lineRule="auto"/>
        <w:jc w:val="center"/>
        <w:rPr>
          <w:rFonts w:ascii="Times New Roman" w:hAnsi="Times New Roman" w:cs="Times New Roman"/>
          <w:sz w:val="24"/>
          <w:szCs w:val="24"/>
        </w:rPr>
      </w:pPr>
    </w:p>
    <w:p w14:paraId="22A3F8FC" w14:textId="77777777" w:rsidR="00C93C6D" w:rsidRPr="00C93C6D" w:rsidRDefault="00C93C6D" w:rsidP="00C93C6D">
      <w:pPr>
        <w:spacing w:after="0" w:line="240" w:lineRule="auto"/>
        <w:jc w:val="center"/>
        <w:rPr>
          <w:rFonts w:ascii="Times New Roman" w:hAnsi="Times New Roman" w:cs="Times New Roman"/>
          <w:sz w:val="24"/>
          <w:szCs w:val="24"/>
        </w:rPr>
      </w:pPr>
    </w:p>
    <w:p w14:paraId="7F8352FB" w14:textId="77777777" w:rsidR="00FB6085" w:rsidRPr="00C93C6D" w:rsidRDefault="00FB6085" w:rsidP="00C93C6D">
      <w:pPr>
        <w:spacing w:after="0" w:line="240" w:lineRule="auto"/>
        <w:jc w:val="center"/>
        <w:rPr>
          <w:rFonts w:ascii="Times New Roman" w:hAnsi="Times New Roman" w:cs="Times New Roman"/>
          <w:i/>
          <w:sz w:val="24"/>
          <w:szCs w:val="24"/>
        </w:rPr>
      </w:pPr>
      <w:r w:rsidRPr="00C93C6D">
        <w:rPr>
          <w:rFonts w:ascii="Times New Roman" w:hAnsi="Times New Roman" w:cs="Times New Roman"/>
          <w:i/>
          <w:sz w:val="24"/>
          <w:szCs w:val="24"/>
        </w:rPr>
        <w:t>(Se inserta documento)</w:t>
      </w:r>
    </w:p>
    <w:p w14:paraId="6C1366DC" w14:textId="22D91D6E" w:rsidR="00FB6085" w:rsidRPr="00C93C6D" w:rsidRDefault="00FB6085" w:rsidP="00C93C6D">
      <w:pPr>
        <w:spacing w:after="0" w:line="240" w:lineRule="auto"/>
        <w:jc w:val="center"/>
        <w:rPr>
          <w:rFonts w:ascii="Times New Roman" w:hAnsi="Times New Roman" w:cs="Times New Roman"/>
          <w:sz w:val="24"/>
          <w:szCs w:val="24"/>
        </w:rPr>
      </w:pPr>
    </w:p>
    <w:p w14:paraId="7ABF0DCD" w14:textId="77777777" w:rsidR="00570508" w:rsidRPr="00570508" w:rsidRDefault="00570508" w:rsidP="00C93C6D">
      <w:pPr>
        <w:widowControl w:val="0"/>
        <w:autoSpaceDE w:val="0"/>
        <w:autoSpaceDN w:val="0"/>
        <w:spacing w:after="0" w:line="240" w:lineRule="auto"/>
        <w:ind w:left="102" w:right="105"/>
        <w:jc w:val="both"/>
        <w:outlineLvl w:val="1"/>
        <w:rPr>
          <w:rFonts w:ascii="Times New Roman" w:eastAsia="Arial" w:hAnsi="Times New Roman" w:cs="Times New Roman"/>
          <w:b/>
          <w:bCs/>
          <w:sz w:val="24"/>
          <w:szCs w:val="24"/>
          <w:lang w:val="es-ES"/>
        </w:rPr>
      </w:pPr>
      <w:r w:rsidRPr="00570508">
        <w:rPr>
          <w:rFonts w:ascii="Times New Roman" w:eastAsia="Arial" w:hAnsi="Times New Roman" w:cs="Times New Roman"/>
          <w:b/>
          <w:bCs/>
          <w:sz w:val="24"/>
          <w:szCs w:val="24"/>
          <w:lang w:val="es-ES"/>
        </w:rPr>
        <w:t xml:space="preserve">LA H. “LXII” LEGISLATURA </w:t>
      </w:r>
      <w:r w:rsidRPr="00570508">
        <w:rPr>
          <w:rFonts w:ascii="Times New Roman" w:eastAsia="Arial" w:hAnsi="Times New Roman" w:cs="Times New Roman"/>
          <w:b/>
          <w:bCs/>
          <w:sz w:val="24"/>
          <w:szCs w:val="24"/>
          <w:lang w:val="es-ES" w:eastAsia="es-ES"/>
        </w:rPr>
        <w:t>DEL CONGRESO DEL ESTADO LIBRE Y SOBERANO DE MÉXICO</w:t>
      </w:r>
      <w:r w:rsidRPr="00570508">
        <w:rPr>
          <w:rFonts w:ascii="Times New Roman" w:eastAsia="Arial" w:hAnsi="Times New Roman" w:cs="Times New Roman"/>
          <w:b/>
          <w:bCs/>
          <w:sz w:val="24"/>
          <w:szCs w:val="24"/>
          <w:lang w:val="es-ES"/>
        </w:rPr>
        <w:t>, A TRAVÉS DE LA JUNTA DE COORDINACIÓN POLÍTICA, CON FUNDAMENTO EN EL ARTÍCULO 18 DE LA LEY DEL SISTEMA ANTICORRUPCIÓN DEL ESTADO DE MÉXICO Y MUNICIPIOS, Y 41 FRACCIÓN III DE LA LEY ORGÁNICA DEL PODER LEGISLATIVO DEL ESTADO LIBRE Y SOBERANO DE MÉXICO:</w:t>
      </w:r>
    </w:p>
    <w:p w14:paraId="0E816BAF" w14:textId="77777777" w:rsidR="00570508" w:rsidRPr="00570508" w:rsidRDefault="00570508" w:rsidP="00C93C6D">
      <w:pPr>
        <w:widowControl w:val="0"/>
        <w:autoSpaceDE w:val="0"/>
        <w:autoSpaceDN w:val="0"/>
        <w:spacing w:after="0" w:line="240" w:lineRule="auto"/>
        <w:ind w:left="2350" w:right="2365"/>
        <w:jc w:val="center"/>
        <w:rPr>
          <w:rFonts w:ascii="Times New Roman" w:eastAsia="Arial MT" w:hAnsi="Times New Roman" w:cs="Times New Roman"/>
          <w:b/>
          <w:sz w:val="24"/>
          <w:szCs w:val="24"/>
          <w:lang w:val="es-ES"/>
        </w:rPr>
      </w:pPr>
    </w:p>
    <w:p w14:paraId="160CD5F2" w14:textId="77777777" w:rsidR="00570508" w:rsidRPr="00570508" w:rsidRDefault="00570508" w:rsidP="00C93C6D">
      <w:pPr>
        <w:widowControl w:val="0"/>
        <w:autoSpaceDE w:val="0"/>
        <w:autoSpaceDN w:val="0"/>
        <w:spacing w:after="0" w:line="240" w:lineRule="auto"/>
        <w:ind w:left="2350" w:right="2365"/>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CONVOCA</w:t>
      </w:r>
    </w:p>
    <w:p w14:paraId="476BF69B" w14:textId="77777777" w:rsidR="00C93C6D" w:rsidRDefault="00C93C6D" w:rsidP="00C93C6D">
      <w:pPr>
        <w:widowControl w:val="0"/>
        <w:autoSpaceDE w:val="0"/>
        <w:autoSpaceDN w:val="0"/>
        <w:spacing w:after="0" w:line="240" w:lineRule="auto"/>
        <w:ind w:left="102" w:right="122"/>
        <w:jc w:val="both"/>
        <w:rPr>
          <w:rFonts w:ascii="Times New Roman" w:eastAsia="Arial MT" w:hAnsi="Times New Roman" w:cs="Times New Roman"/>
          <w:sz w:val="24"/>
          <w:szCs w:val="24"/>
          <w:lang w:val="es-ES"/>
        </w:rPr>
      </w:pPr>
    </w:p>
    <w:p w14:paraId="05784F54" w14:textId="0793AD4C" w:rsidR="00570508" w:rsidRPr="00570508" w:rsidRDefault="00570508" w:rsidP="00C93C6D">
      <w:pPr>
        <w:widowControl w:val="0"/>
        <w:autoSpaceDE w:val="0"/>
        <w:autoSpaceDN w:val="0"/>
        <w:spacing w:after="0" w:line="240" w:lineRule="auto"/>
        <w:ind w:left="102" w:right="122"/>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A las Instituciones de Educación Superior y de Investigación, a que propongan cinco candidatos y a las Organizaciones de la Sociedad Civil especializadas en materia de Fiscalización, de Rendición de Cuentas y Combate a la Corrupción, a que propongan cuatro candidatos a efecto de integrar la Comisión Estatal de Selección que designará al Comité de Participación Ciudadana del Sistema Estatal Anticorrupción del Estado de México, de conformidad con las siguientes:</w:t>
      </w:r>
    </w:p>
    <w:p w14:paraId="222C48A3" w14:textId="77777777" w:rsidR="00C93C6D" w:rsidRDefault="00C93C6D" w:rsidP="00C93C6D">
      <w:pPr>
        <w:widowControl w:val="0"/>
        <w:autoSpaceDE w:val="0"/>
        <w:autoSpaceDN w:val="0"/>
        <w:spacing w:after="0" w:line="240" w:lineRule="auto"/>
        <w:ind w:left="2349" w:right="2371"/>
        <w:jc w:val="center"/>
        <w:outlineLvl w:val="1"/>
        <w:rPr>
          <w:rFonts w:ascii="Times New Roman" w:eastAsia="Arial" w:hAnsi="Times New Roman" w:cs="Times New Roman"/>
          <w:b/>
          <w:bCs/>
          <w:sz w:val="24"/>
          <w:szCs w:val="24"/>
          <w:lang w:val="es-ES"/>
        </w:rPr>
      </w:pPr>
    </w:p>
    <w:p w14:paraId="7387F5A5" w14:textId="13E0626A" w:rsidR="00570508" w:rsidRPr="00570508" w:rsidRDefault="00570508" w:rsidP="00C93C6D">
      <w:pPr>
        <w:widowControl w:val="0"/>
        <w:autoSpaceDE w:val="0"/>
        <w:autoSpaceDN w:val="0"/>
        <w:spacing w:after="0" w:line="240" w:lineRule="auto"/>
        <w:ind w:left="2349" w:right="2371"/>
        <w:jc w:val="center"/>
        <w:outlineLvl w:val="1"/>
        <w:rPr>
          <w:rFonts w:ascii="Times New Roman" w:eastAsia="Arial" w:hAnsi="Times New Roman" w:cs="Times New Roman"/>
          <w:b/>
          <w:bCs/>
          <w:sz w:val="24"/>
          <w:szCs w:val="24"/>
          <w:lang w:val="es-ES"/>
        </w:rPr>
      </w:pPr>
      <w:r w:rsidRPr="00570508">
        <w:rPr>
          <w:rFonts w:ascii="Times New Roman" w:eastAsia="Arial" w:hAnsi="Times New Roman" w:cs="Times New Roman"/>
          <w:b/>
          <w:bCs/>
          <w:sz w:val="24"/>
          <w:szCs w:val="24"/>
          <w:lang w:val="es-ES"/>
        </w:rPr>
        <w:t>BASES</w:t>
      </w:r>
    </w:p>
    <w:p w14:paraId="3B755BC3" w14:textId="77777777" w:rsidR="00C93C6D" w:rsidRDefault="00C93C6D" w:rsidP="00C93C6D">
      <w:pPr>
        <w:widowControl w:val="0"/>
        <w:autoSpaceDE w:val="0"/>
        <w:autoSpaceDN w:val="0"/>
        <w:spacing w:after="0" w:line="240" w:lineRule="auto"/>
        <w:ind w:left="102" w:right="116"/>
        <w:jc w:val="both"/>
        <w:rPr>
          <w:rFonts w:ascii="Times New Roman" w:eastAsia="Arial MT" w:hAnsi="Times New Roman" w:cs="Times New Roman"/>
          <w:b/>
          <w:sz w:val="24"/>
          <w:szCs w:val="24"/>
          <w:lang w:val="es-ES"/>
        </w:rPr>
      </w:pPr>
    </w:p>
    <w:p w14:paraId="41E7BA9F" w14:textId="18356D86" w:rsidR="00570508" w:rsidRDefault="00570508" w:rsidP="00C93C6D">
      <w:pPr>
        <w:widowControl w:val="0"/>
        <w:autoSpaceDE w:val="0"/>
        <w:autoSpaceDN w:val="0"/>
        <w:spacing w:after="0" w:line="240" w:lineRule="auto"/>
        <w:ind w:left="102" w:right="116"/>
        <w:jc w:val="both"/>
        <w:rPr>
          <w:rFonts w:ascii="Times New Roman" w:eastAsia="Arial MT" w:hAnsi="Times New Roman" w:cs="Times New Roman"/>
          <w:sz w:val="24"/>
          <w:szCs w:val="24"/>
          <w:lang w:val="es-ES"/>
        </w:rPr>
      </w:pPr>
      <w:r w:rsidRPr="00570508">
        <w:rPr>
          <w:rFonts w:ascii="Times New Roman" w:eastAsia="Arial MT" w:hAnsi="Times New Roman" w:cs="Times New Roman"/>
          <w:b/>
          <w:sz w:val="24"/>
          <w:szCs w:val="24"/>
          <w:lang w:val="es-ES"/>
        </w:rPr>
        <w:t xml:space="preserve">PRIMERA: </w:t>
      </w:r>
      <w:r w:rsidRPr="00570508">
        <w:rPr>
          <w:rFonts w:ascii="Times New Roman" w:eastAsia="Arial MT" w:hAnsi="Times New Roman" w:cs="Times New Roman"/>
          <w:sz w:val="24"/>
          <w:szCs w:val="24"/>
          <w:lang w:val="es-ES"/>
        </w:rPr>
        <w:t>Para dar cumplimiento a lo dispuesto en el artículo 18 de la Ley del Sistema Anticorrupción del Estado de México y Municipios, a fin de constituir la Comisión Estatal de Selección, las personas candidatas deberán cumplir con los siguientes requisitos:</w:t>
      </w:r>
    </w:p>
    <w:p w14:paraId="54B76ABF" w14:textId="77777777" w:rsidR="00C93C6D" w:rsidRPr="00570508" w:rsidRDefault="00C93C6D" w:rsidP="00C93C6D">
      <w:pPr>
        <w:widowControl w:val="0"/>
        <w:autoSpaceDE w:val="0"/>
        <w:autoSpaceDN w:val="0"/>
        <w:spacing w:after="0" w:line="240" w:lineRule="auto"/>
        <w:ind w:left="102" w:right="116"/>
        <w:jc w:val="both"/>
        <w:rPr>
          <w:rFonts w:ascii="Times New Roman" w:eastAsia="Arial MT" w:hAnsi="Times New Roman" w:cs="Times New Roman"/>
          <w:sz w:val="24"/>
          <w:szCs w:val="24"/>
          <w:lang w:val="es-ES"/>
        </w:rPr>
      </w:pPr>
    </w:p>
    <w:p w14:paraId="71EF2D04" w14:textId="77777777" w:rsidR="00570508" w:rsidRPr="00570508" w:rsidRDefault="00570508" w:rsidP="00C93C6D">
      <w:pPr>
        <w:widowControl w:val="0"/>
        <w:numPr>
          <w:ilvl w:val="0"/>
          <w:numId w:val="6"/>
        </w:numPr>
        <w:autoSpaceDE w:val="0"/>
        <w:autoSpaceDN w:val="0"/>
        <w:spacing w:after="0" w:line="240" w:lineRule="auto"/>
        <w:ind w:right="122" w:firstLine="0"/>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Ser ciudadana o ciudadano mexiquense, con una residencia dentro del Estado de México efectiva de tres años anteriores a la fecha de designación y estar en pleno goce de sus derechos políticos y civiles;</w:t>
      </w:r>
    </w:p>
    <w:p w14:paraId="7F9EE8B0" w14:textId="77777777" w:rsidR="00570508" w:rsidRPr="00570508" w:rsidRDefault="00570508" w:rsidP="00C93C6D">
      <w:pPr>
        <w:widowControl w:val="0"/>
        <w:numPr>
          <w:ilvl w:val="0"/>
          <w:numId w:val="6"/>
        </w:numPr>
        <w:autoSpaceDE w:val="0"/>
        <w:autoSpaceDN w:val="0"/>
        <w:spacing w:after="0" w:line="240" w:lineRule="auto"/>
        <w:ind w:right="119" w:firstLine="0"/>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No estar condenado por delito que amerite pena corporal de más de un año de prisión, incluyendo robo, fraude, falsificación o abuso de confianza:</w:t>
      </w:r>
    </w:p>
    <w:p w14:paraId="0E519A0F" w14:textId="77777777" w:rsidR="00570508" w:rsidRPr="00570508" w:rsidRDefault="00570508" w:rsidP="00C93C6D">
      <w:pPr>
        <w:widowControl w:val="0"/>
        <w:numPr>
          <w:ilvl w:val="0"/>
          <w:numId w:val="6"/>
        </w:numPr>
        <w:autoSpaceDE w:val="0"/>
        <w:autoSpaceDN w:val="0"/>
        <w:spacing w:after="0" w:line="240" w:lineRule="auto"/>
        <w:ind w:left="382" w:hanging="281"/>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Contar con credencial para votar vigente con fotografía;</w:t>
      </w:r>
    </w:p>
    <w:p w14:paraId="6B8FD723" w14:textId="77777777" w:rsidR="00570508" w:rsidRPr="00570508" w:rsidRDefault="00570508" w:rsidP="00C93C6D">
      <w:pPr>
        <w:widowControl w:val="0"/>
        <w:numPr>
          <w:ilvl w:val="0"/>
          <w:numId w:val="6"/>
        </w:numPr>
        <w:autoSpaceDE w:val="0"/>
        <w:autoSpaceDN w:val="0"/>
        <w:spacing w:after="0" w:line="240" w:lineRule="auto"/>
        <w:ind w:right="123" w:firstLine="0"/>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 xml:space="preserve">No haber sido Secretaria o Secretario de Estado, Fiscal General de Justicia, Senadora o Senador, Diputada o Diputado Federal o Local, Gobernador, integrante de algún Ayuntamiento, dirigente, integrante de órgano rector o responsable del manejo de los recursos públicos de algún </w:t>
      </w:r>
      <w:r w:rsidRPr="00570508">
        <w:rPr>
          <w:rFonts w:ascii="Times New Roman" w:eastAsia="Arial MT" w:hAnsi="Times New Roman" w:cs="Times New Roman"/>
          <w:sz w:val="24"/>
          <w:szCs w:val="24"/>
          <w:lang w:val="es-ES"/>
        </w:rPr>
        <w:lastRenderedPageBreak/>
        <w:t>partido político, ni haber sido postulado para cargo de elección popular en los tres años anteriores a la propia designación.</w:t>
      </w:r>
    </w:p>
    <w:p w14:paraId="083D4192" w14:textId="77777777" w:rsidR="00570508" w:rsidRPr="00570508" w:rsidRDefault="00570508" w:rsidP="00C93C6D">
      <w:pPr>
        <w:widowControl w:val="0"/>
        <w:numPr>
          <w:ilvl w:val="0"/>
          <w:numId w:val="6"/>
        </w:numPr>
        <w:autoSpaceDE w:val="0"/>
        <w:autoSpaceDN w:val="0"/>
        <w:spacing w:after="0" w:line="240" w:lineRule="auto"/>
        <w:ind w:right="123" w:firstLine="0"/>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Haber destacado por sus aportes e investigaciones en materia de fiscalización, de rendición de cuentas y combate a la corrupción;</w:t>
      </w:r>
    </w:p>
    <w:p w14:paraId="24974F49" w14:textId="77777777" w:rsidR="00C93C6D" w:rsidRDefault="00C93C6D" w:rsidP="00C93C6D">
      <w:pPr>
        <w:widowControl w:val="0"/>
        <w:autoSpaceDE w:val="0"/>
        <w:autoSpaceDN w:val="0"/>
        <w:spacing w:after="0" w:line="240" w:lineRule="auto"/>
        <w:ind w:left="102" w:right="117"/>
        <w:jc w:val="both"/>
        <w:rPr>
          <w:rFonts w:ascii="Times New Roman" w:eastAsia="Arial MT" w:hAnsi="Times New Roman" w:cs="Times New Roman"/>
          <w:b/>
          <w:sz w:val="24"/>
          <w:szCs w:val="24"/>
          <w:lang w:val="es-ES"/>
        </w:rPr>
      </w:pPr>
    </w:p>
    <w:p w14:paraId="3109283A" w14:textId="1B86FCA7" w:rsidR="00570508" w:rsidRPr="00570508" w:rsidRDefault="00570508" w:rsidP="00C93C6D">
      <w:pPr>
        <w:widowControl w:val="0"/>
        <w:autoSpaceDE w:val="0"/>
        <w:autoSpaceDN w:val="0"/>
        <w:spacing w:after="0" w:line="240" w:lineRule="auto"/>
        <w:ind w:left="102" w:right="117"/>
        <w:jc w:val="both"/>
        <w:rPr>
          <w:rFonts w:ascii="Times New Roman" w:eastAsia="Arial MT" w:hAnsi="Times New Roman" w:cs="Times New Roman"/>
          <w:sz w:val="24"/>
          <w:szCs w:val="24"/>
          <w:lang w:val="es-ES"/>
        </w:rPr>
      </w:pPr>
      <w:r w:rsidRPr="00570508">
        <w:rPr>
          <w:rFonts w:ascii="Times New Roman" w:eastAsia="Arial MT" w:hAnsi="Times New Roman" w:cs="Times New Roman"/>
          <w:b/>
          <w:sz w:val="24"/>
          <w:szCs w:val="24"/>
          <w:lang w:val="es-ES"/>
        </w:rPr>
        <w:t xml:space="preserve">SEGUNDA: </w:t>
      </w:r>
      <w:r w:rsidRPr="00570508">
        <w:rPr>
          <w:rFonts w:ascii="Times New Roman" w:eastAsia="Arial MT" w:hAnsi="Times New Roman" w:cs="Times New Roman"/>
          <w:sz w:val="24"/>
          <w:szCs w:val="24"/>
          <w:lang w:val="es-ES"/>
        </w:rPr>
        <w:t>La Comisión Legislativa Para el Combate a la Corrupción, a través de la Presidencia, será la encargada de recibir las propuestas de candidatos a ocupar alguno de los nueve cargos para integrar la Comisión Estatal de Selección que designará al Comité de Participación Ciudadana del Sistema Estatal Anticorrupción, y para dar cumplimiento a la Base Primera de este documento, las instituciones y organizaciones tendrán que presentar sus propuestas ante dicha instancia, a más tardar 3 días hábiles después de publicada la presente convocatoria.</w:t>
      </w:r>
    </w:p>
    <w:p w14:paraId="4758F6A9" w14:textId="77777777" w:rsidR="00570508" w:rsidRPr="00570508" w:rsidRDefault="00570508" w:rsidP="00C93C6D">
      <w:pPr>
        <w:widowControl w:val="0"/>
        <w:autoSpaceDE w:val="0"/>
        <w:autoSpaceDN w:val="0"/>
        <w:spacing w:after="0" w:line="240" w:lineRule="auto"/>
        <w:ind w:left="102" w:right="125"/>
        <w:jc w:val="both"/>
        <w:rPr>
          <w:rFonts w:ascii="Times New Roman" w:eastAsia="Arial MT" w:hAnsi="Times New Roman" w:cs="Times New Roman"/>
          <w:sz w:val="24"/>
          <w:szCs w:val="24"/>
          <w:lang w:val="es-ES"/>
        </w:rPr>
      </w:pPr>
    </w:p>
    <w:p w14:paraId="3AFB9713" w14:textId="77777777" w:rsidR="00570508" w:rsidRPr="00570508" w:rsidRDefault="00570508" w:rsidP="00C93C6D">
      <w:pPr>
        <w:widowControl w:val="0"/>
        <w:autoSpaceDE w:val="0"/>
        <w:autoSpaceDN w:val="0"/>
        <w:spacing w:after="0" w:line="240" w:lineRule="auto"/>
        <w:ind w:left="102" w:right="125"/>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Las propuestas deberán de acompañarse, por duplicado, de la siguiente documentación:</w:t>
      </w:r>
    </w:p>
    <w:p w14:paraId="60DF7A09" w14:textId="77777777" w:rsidR="00570508" w:rsidRPr="00570508" w:rsidRDefault="00570508" w:rsidP="00C93C6D">
      <w:pPr>
        <w:widowControl w:val="0"/>
        <w:autoSpaceDE w:val="0"/>
        <w:autoSpaceDN w:val="0"/>
        <w:spacing w:after="0" w:line="240" w:lineRule="auto"/>
        <w:ind w:right="127"/>
        <w:jc w:val="both"/>
        <w:rPr>
          <w:rFonts w:ascii="Times New Roman" w:eastAsia="Arial MT" w:hAnsi="Times New Roman" w:cs="Times New Roman"/>
          <w:sz w:val="24"/>
          <w:szCs w:val="24"/>
          <w:lang w:val="es-ES"/>
        </w:rPr>
      </w:pPr>
    </w:p>
    <w:p w14:paraId="785985B4" w14:textId="77777777" w:rsidR="00570508" w:rsidRPr="00570508" w:rsidRDefault="00570508" w:rsidP="00C93C6D">
      <w:pPr>
        <w:widowControl w:val="0"/>
        <w:numPr>
          <w:ilvl w:val="0"/>
          <w:numId w:val="5"/>
        </w:numPr>
        <w:autoSpaceDE w:val="0"/>
        <w:autoSpaceDN w:val="0"/>
        <w:spacing w:after="0" w:line="240" w:lineRule="auto"/>
        <w:ind w:right="127"/>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Carta de presentación del aspirante por parte de la Institución u Organización que lo postula (Original)</w:t>
      </w:r>
    </w:p>
    <w:p w14:paraId="1D6B53D0" w14:textId="77777777" w:rsidR="00570508" w:rsidRPr="00570508" w:rsidRDefault="00570508" w:rsidP="00C93C6D">
      <w:pPr>
        <w:widowControl w:val="0"/>
        <w:numPr>
          <w:ilvl w:val="0"/>
          <w:numId w:val="5"/>
        </w:numPr>
        <w:autoSpaceDE w:val="0"/>
        <w:autoSpaceDN w:val="0"/>
        <w:spacing w:after="0" w:line="240" w:lineRule="auto"/>
        <w:ind w:right="117"/>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Currículum Vitae, en el que se precise la fecha de su nacimiento, los datos generales y número telefónico de la candidata o candidato, y que contenga de manera detallada, la experiencia profesional, académica o administrativa en materia de fiscalización, de rendición de cuentas y combate a la corrupción.</w:t>
      </w:r>
    </w:p>
    <w:p w14:paraId="397B0B22" w14:textId="77777777" w:rsidR="00570508" w:rsidRPr="00570508" w:rsidRDefault="00570508" w:rsidP="00C93C6D">
      <w:pPr>
        <w:widowControl w:val="0"/>
        <w:numPr>
          <w:ilvl w:val="0"/>
          <w:numId w:val="5"/>
        </w:numPr>
        <w:autoSpaceDE w:val="0"/>
        <w:autoSpaceDN w:val="0"/>
        <w:spacing w:after="0" w:line="240" w:lineRule="auto"/>
        <w:ind w:right="122"/>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Copias simples del acta de nacimiento certificada y credencial para votar con fotografía, por ambos lados.</w:t>
      </w:r>
    </w:p>
    <w:p w14:paraId="4066F683" w14:textId="77777777" w:rsidR="00570508" w:rsidRPr="00570508" w:rsidRDefault="00570508" w:rsidP="00C93C6D">
      <w:pPr>
        <w:widowControl w:val="0"/>
        <w:autoSpaceDE w:val="0"/>
        <w:autoSpaceDN w:val="0"/>
        <w:spacing w:after="0" w:line="240" w:lineRule="auto"/>
        <w:ind w:left="502"/>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Estos documentos deberán ser presentados en original para su cotejo.</w:t>
      </w:r>
    </w:p>
    <w:p w14:paraId="490BCD4A" w14:textId="77777777" w:rsidR="00570508" w:rsidRPr="00570508" w:rsidRDefault="00570508" w:rsidP="00C93C6D">
      <w:pPr>
        <w:widowControl w:val="0"/>
        <w:numPr>
          <w:ilvl w:val="0"/>
          <w:numId w:val="5"/>
        </w:numPr>
        <w:autoSpaceDE w:val="0"/>
        <w:autoSpaceDN w:val="0"/>
        <w:spacing w:after="0" w:line="240" w:lineRule="auto"/>
        <w:ind w:right="121"/>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Carta firmada por la candidata o candidato propuesto, en donde manifieste su voluntad expresa de participar en el proceso de selección, así como una exposición breve de su propuesta sobre la metodología para elegir al Comité de Participación Ciudadana del Sistema Estatal Anticorrupción del Estado de México y una descripción de las razones que justifican su idoneidad para el cargo (original).</w:t>
      </w:r>
    </w:p>
    <w:p w14:paraId="64CF7795" w14:textId="77777777" w:rsidR="00570508" w:rsidRPr="00570508" w:rsidRDefault="00570508" w:rsidP="00C93C6D">
      <w:pPr>
        <w:widowControl w:val="0"/>
        <w:numPr>
          <w:ilvl w:val="0"/>
          <w:numId w:val="5"/>
        </w:numPr>
        <w:autoSpaceDE w:val="0"/>
        <w:autoSpaceDN w:val="0"/>
        <w:spacing w:after="0" w:line="240" w:lineRule="auto"/>
        <w:ind w:right="114"/>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Carta firmada bajo protesta de decir verdad en la que manifieste no estar condenado por delito que amerite pena corporal, incluyendo robo, fraude, falsificación o abuso de confianza (original).</w:t>
      </w:r>
    </w:p>
    <w:p w14:paraId="062B77F5" w14:textId="77777777" w:rsidR="00570508" w:rsidRPr="00570508" w:rsidRDefault="00570508" w:rsidP="00C93C6D">
      <w:pPr>
        <w:widowControl w:val="0"/>
        <w:numPr>
          <w:ilvl w:val="0"/>
          <w:numId w:val="5"/>
        </w:numPr>
        <w:autoSpaceDE w:val="0"/>
        <w:autoSpaceDN w:val="0"/>
        <w:spacing w:after="0" w:line="240" w:lineRule="auto"/>
        <w:ind w:right="125"/>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Carta firmada bajo protesta de decir verdad, en que manifieste que no se encuentra suspendido o privado en el ejercicio de sus derechos civiles o políticos (original).</w:t>
      </w:r>
    </w:p>
    <w:p w14:paraId="4CA5A9E6" w14:textId="77777777" w:rsidR="00570508" w:rsidRPr="00570508" w:rsidRDefault="00570508" w:rsidP="00C93C6D">
      <w:pPr>
        <w:widowControl w:val="0"/>
        <w:numPr>
          <w:ilvl w:val="0"/>
          <w:numId w:val="5"/>
        </w:numPr>
        <w:autoSpaceDE w:val="0"/>
        <w:autoSpaceDN w:val="0"/>
        <w:spacing w:after="0" w:line="240" w:lineRule="auto"/>
        <w:ind w:right="115"/>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Carta firmada bajo protesta de decir verdad en que manifieste no haber sido Secretaria o Secretario de Estado, Fiscal General de Justicia, Senadora o Senador, Diputada o Diputado Federal o Local, Gobernador, integrante de algún Ayuntamiento, dirigente, integrante de órgano rector o responsable del manejo de los recursos públicos de algún partido político, ni haber sido postulado para cargo de elección popular en los tres años anteriores a la propia designación. (original).</w:t>
      </w:r>
    </w:p>
    <w:p w14:paraId="0A73C9BB" w14:textId="77777777" w:rsidR="00570508" w:rsidRPr="00570508" w:rsidRDefault="00570508" w:rsidP="00C93C6D">
      <w:pPr>
        <w:widowControl w:val="0"/>
        <w:numPr>
          <w:ilvl w:val="0"/>
          <w:numId w:val="5"/>
        </w:numPr>
        <w:autoSpaceDE w:val="0"/>
        <w:autoSpaceDN w:val="0"/>
        <w:spacing w:after="0" w:line="240" w:lineRule="auto"/>
        <w:ind w:right="119"/>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Carta firmada bajo protesta de decir verdad en que manifieste que: "he leído y acepto las bases, procedimientos y deliberaciones de la convocatoria para ocupar alguno de los nueve cargos para integrar la Comisión Estatal de Selección que designará al Comité de Participación Ciudadana del Sistema Estatal Anticorrupción del Estado de México (original).</w:t>
      </w:r>
    </w:p>
    <w:p w14:paraId="170EB100" w14:textId="77777777" w:rsidR="00570508" w:rsidRPr="00570508" w:rsidRDefault="00570508" w:rsidP="00C93C6D">
      <w:pPr>
        <w:widowControl w:val="0"/>
        <w:numPr>
          <w:ilvl w:val="0"/>
          <w:numId w:val="5"/>
        </w:numPr>
        <w:autoSpaceDE w:val="0"/>
        <w:autoSpaceDN w:val="0"/>
        <w:spacing w:after="0" w:line="240" w:lineRule="auto"/>
        <w:ind w:right="125"/>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Documentos que respalden que ha destacado por su contribución en materia de fiscalización, de rendición de cuentas y combate a la corrupción (original).</w:t>
      </w:r>
    </w:p>
    <w:p w14:paraId="6BE2C34E" w14:textId="77777777" w:rsidR="00C93C6D" w:rsidRDefault="00C93C6D" w:rsidP="00C93C6D">
      <w:pPr>
        <w:widowControl w:val="0"/>
        <w:autoSpaceDE w:val="0"/>
        <w:autoSpaceDN w:val="0"/>
        <w:spacing w:after="0" w:line="240" w:lineRule="auto"/>
        <w:ind w:left="102" w:right="125"/>
        <w:jc w:val="both"/>
        <w:rPr>
          <w:rFonts w:ascii="Times New Roman" w:eastAsia="Arial MT" w:hAnsi="Times New Roman" w:cs="Times New Roman"/>
          <w:sz w:val="24"/>
          <w:szCs w:val="24"/>
          <w:lang w:val="es-ES"/>
        </w:rPr>
      </w:pPr>
    </w:p>
    <w:p w14:paraId="29A90AF8" w14:textId="28B2BBFE" w:rsidR="00570508" w:rsidRPr="00570508" w:rsidRDefault="00570508" w:rsidP="00C93C6D">
      <w:pPr>
        <w:widowControl w:val="0"/>
        <w:autoSpaceDE w:val="0"/>
        <w:autoSpaceDN w:val="0"/>
        <w:spacing w:after="0" w:line="240" w:lineRule="auto"/>
        <w:ind w:left="102" w:right="125"/>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 xml:space="preserve">Dichos documentos deberán estar firmados en su margen derecho; y en los casos de las cartas </w:t>
      </w:r>
      <w:r w:rsidRPr="00570508">
        <w:rPr>
          <w:rFonts w:ascii="Times New Roman" w:eastAsia="Arial MT" w:hAnsi="Times New Roman" w:cs="Times New Roman"/>
          <w:sz w:val="24"/>
          <w:szCs w:val="24"/>
          <w:lang w:val="es-ES"/>
        </w:rPr>
        <w:lastRenderedPageBreak/>
        <w:t>bajo protesta de decir verdad, además deberán contar con firma autógrafa del candidato.</w:t>
      </w:r>
    </w:p>
    <w:p w14:paraId="38D40F89" w14:textId="77777777" w:rsidR="00C93C6D" w:rsidRDefault="00C93C6D" w:rsidP="00C93C6D">
      <w:pPr>
        <w:widowControl w:val="0"/>
        <w:autoSpaceDE w:val="0"/>
        <w:autoSpaceDN w:val="0"/>
        <w:spacing w:after="0" w:line="240" w:lineRule="auto"/>
        <w:ind w:left="102" w:right="114"/>
        <w:jc w:val="both"/>
        <w:rPr>
          <w:rFonts w:ascii="Times New Roman" w:eastAsia="Arial MT" w:hAnsi="Times New Roman" w:cs="Times New Roman"/>
          <w:sz w:val="24"/>
          <w:szCs w:val="24"/>
          <w:lang w:val="es-ES"/>
        </w:rPr>
      </w:pPr>
    </w:p>
    <w:p w14:paraId="551687E3" w14:textId="756B84D7" w:rsidR="00570508" w:rsidRPr="00570508" w:rsidRDefault="00570508" w:rsidP="00C93C6D">
      <w:pPr>
        <w:widowControl w:val="0"/>
        <w:autoSpaceDE w:val="0"/>
        <w:autoSpaceDN w:val="0"/>
        <w:spacing w:after="0" w:line="240" w:lineRule="auto"/>
        <w:ind w:left="102" w:right="114"/>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Los originales, podrán ser requeridos en cualquier momento del proceso por la Presidencia de la Comisión Legislativa Para el Combate a la Corrupción, para realizar el cotejo de estos con las copias exhibidas.</w:t>
      </w:r>
    </w:p>
    <w:p w14:paraId="4976B3C2" w14:textId="77777777" w:rsidR="00C93C6D" w:rsidRDefault="00C93C6D" w:rsidP="00C93C6D">
      <w:pPr>
        <w:widowControl w:val="0"/>
        <w:autoSpaceDE w:val="0"/>
        <w:autoSpaceDN w:val="0"/>
        <w:spacing w:after="0" w:line="240" w:lineRule="auto"/>
        <w:ind w:left="102" w:right="114"/>
        <w:jc w:val="both"/>
        <w:rPr>
          <w:rFonts w:ascii="Times New Roman" w:eastAsia="Arial MT" w:hAnsi="Times New Roman" w:cs="Times New Roman"/>
          <w:b/>
          <w:sz w:val="24"/>
          <w:szCs w:val="24"/>
          <w:lang w:val="es-ES"/>
        </w:rPr>
      </w:pPr>
    </w:p>
    <w:p w14:paraId="5C67E75B" w14:textId="3A64D61C" w:rsidR="00570508" w:rsidRPr="00570508" w:rsidRDefault="00570508" w:rsidP="00C93C6D">
      <w:pPr>
        <w:widowControl w:val="0"/>
        <w:autoSpaceDE w:val="0"/>
        <w:autoSpaceDN w:val="0"/>
        <w:spacing w:after="0" w:line="240" w:lineRule="auto"/>
        <w:ind w:left="102" w:right="114"/>
        <w:jc w:val="both"/>
        <w:rPr>
          <w:rFonts w:ascii="Times New Roman" w:eastAsia="Arial MT" w:hAnsi="Times New Roman" w:cs="Times New Roman"/>
          <w:sz w:val="24"/>
          <w:szCs w:val="24"/>
          <w:lang w:val="es-ES"/>
        </w:rPr>
      </w:pPr>
      <w:r w:rsidRPr="00570508">
        <w:rPr>
          <w:rFonts w:ascii="Times New Roman" w:eastAsia="Arial MT" w:hAnsi="Times New Roman" w:cs="Times New Roman"/>
          <w:b/>
          <w:sz w:val="24"/>
          <w:szCs w:val="24"/>
          <w:lang w:val="es-ES"/>
        </w:rPr>
        <w:t xml:space="preserve">TERCERA: </w:t>
      </w:r>
      <w:r w:rsidRPr="00570508">
        <w:rPr>
          <w:rFonts w:ascii="Times New Roman" w:eastAsia="Arial MT" w:hAnsi="Times New Roman" w:cs="Times New Roman"/>
          <w:sz w:val="24"/>
          <w:szCs w:val="24"/>
          <w:lang w:val="es-ES"/>
        </w:rPr>
        <w:t>La documentación a la que se refiere la Base anterior, se presentará en la oficina de la Presidencia de la Comisión Legislativa Para el Combate a la Corrupción, localizada en el recinto del Poder Legislativo, ubicado en Plaza Hidalgo s/n, Col. Centro, C.P. 50000, Toluca, México, los días del 25 al 27 de noviembre de 2024, en un horario de las 10:00 a las 17:00 horas.</w:t>
      </w:r>
    </w:p>
    <w:p w14:paraId="0EC986B5" w14:textId="77777777" w:rsidR="00C93C6D" w:rsidRDefault="00C93C6D" w:rsidP="00C93C6D">
      <w:pPr>
        <w:widowControl w:val="0"/>
        <w:autoSpaceDE w:val="0"/>
        <w:autoSpaceDN w:val="0"/>
        <w:spacing w:after="0" w:line="240" w:lineRule="auto"/>
        <w:ind w:left="102" w:right="114"/>
        <w:jc w:val="both"/>
        <w:rPr>
          <w:rFonts w:ascii="Times New Roman" w:eastAsia="Arial MT" w:hAnsi="Times New Roman" w:cs="Times New Roman"/>
          <w:b/>
          <w:sz w:val="24"/>
          <w:szCs w:val="24"/>
          <w:lang w:val="es-ES"/>
        </w:rPr>
      </w:pPr>
    </w:p>
    <w:p w14:paraId="19236A5F" w14:textId="69DAED2B" w:rsidR="00570508" w:rsidRPr="00570508" w:rsidRDefault="00570508" w:rsidP="00C93C6D">
      <w:pPr>
        <w:widowControl w:val="0"/>
        <w:autoSpaceDE w:val="0"/>
        <w:autoSpaceDN w:val="0"/>
        <w:spacing w:after="0" w:line="240" w:lineRule="auto"/>
        <w:ind w:left="102" w:right="114"/>
        <w:jc w:val="both"/>
        <w:rPr>
          <w:rFonts w:ascii="Times New Roman" w:eastAsia="Arial MT" w:hAnsi="Times New Roman" w:cs="Times New Roman"/>
          <w:sz w:val="24"/>
          <w:szCs w:val="24"/>
          <w:lang w:val="es-ES"/>
        </w:rPr>
      </w:pPr>
      <w:r w:rsidRPr="00570508">
        <w:rPr>
          <w:rFonts w:ascii="Times New Roman" w:eastAsia="Arial MT" w:hAnsi="Times New Roman" w:cs="Times New Roman"/>
          <w:b/>
          <w:sz w:val="24"/>
          <w:szCs w:val="24"/>
          <w:lang w:val="es-ES"/>
        </w:rPr>
        <w:t xml:space="preserve">CUARTA: </w:t>
      </w:r>
      <w:r w:rsidRPr="00570508">
        <w:rPr>
          <w:rFonts w:ascii="Times New Roman" w:eastAsia="Arial MT" w:hAnsi="Times New Roman" w:cs="Times New Roman"/>
          <w:sz w:val="24"/>
          <w:szCs w:val="24"/>
          <w:lang w:val="es-ES"/>
        </w:rPr>
        <w:t>Agotada la etapa de recepción, la Comisión Legislativa Para el Combate a la Corrupción remitirá la documentación a la Junta de Coordinación Política, la cual verificará que los documentos recibidos acrediten los requisitos a que se refiere la Base Segunda de la presente Convocatoria y hará llegar a la Comisión Legislativa citada, aquellos que mediante acuerdo sean validados.</w:t>
      </w:r>
    </w:p>
    <w:p w14:paraId="3EDC938E" w14:textId="77777777" w:rsidR="00C93C6D" w:rsidRDefault="00C93C6D" w:rsidP="00C93C6D">
      <w:pPr>
        <w:widowControl w:val="0"/>
        <w:autoSpaceDE w:val="0"/>
        <w:autoSpaceDN w:val="0"/>
        <w:spacing w:after="0" w:line="240" w:lineRule="auto"/>
        <w:ind w:left="102" w:right="118"/>
        <w:jc w:val="both"/>
        <w:rPr>
          <w:rFonts w:ascii="Times New Roman" w:eastAsia="Arial MT" w:hAnsi="Times New Roman" w:cs="Times New Roman"/>
          <w:sz w:val="24"/>
          <w:szCs w:val="24"/>
          <w:lang w:val="es-ES"/>
        </w:rPr>
      </w:pPr>
    </w:p>
    <w:p w14:paraId="7EB48FF5" w14:textId="6441796F" w:rsidR="00570508" w:rsidRPr="00570508" w:rsidRDefault="00570508" w:rsidP="00C93C6D">
      <w:pPr>
        <w:widowControl w:val="0"/>
        <w:autoSpaceDE w:val="0"/>
        <w:autoSpaceDN w:val="0"/>
        <w:spacing w:after="0" w:line="240" w:lineRule="auto"/>
        <w:ind w:left="102" w:right="118"/>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La falta de alguno de los documentos requeridos o su presentación, fuera del tiempo y forma establecidos, será motivo suficiente para no validarse.</w:t>
      </w:r>
    </w:p>
    <w:p w14:paraId="690B44AA" w14:textId="77777777" w:rsidR="00C93C6D" w:rsidRDefault="00C93C6D" w:rsidP="00C93C6D">
      <w:pPr>
        <w:widowControl w:val="0"/>
        <w:autoSpaceDE w:val="0"/>
        <w:autoSpaceDN w:val="0"/>
        <w:spacing w:after="0" w:line="240" w:lineRule="auto"/>
        <w:ind w:left="102" w:right="118"/>
        <w:jc w:val="both"/>
        <w:rPr>
          <w:rFonts w:ascii="Times New Roman" w:eastAsia="Arial MT" w:hAnsi="Times New Roman" w:cs="Times New Roman"/>
          <w:b/>
          <w:sz w:val="24"/>
          <w:szCs w:val="24"/>
          <w:lang w:val="es-ES"/>
        </w:rPr>
      </w:pPr>
    </w:p>
    <w:p w14:paraId="700394D9" w14:textId="2F158E92" w:rsidR="00570508" w:rsidRPr="00570508" w:rsidRDefault="00570508" w:rsidP="00C93C6D">
      <w:pPr>
        <w:widowControl w:val="0"/>
        <w:autoSpaceDE w:val="0"/>
        <w:autoSpaceDN w:val="0"/>
        <w:spacing w:after="0" w:line="240" w:lineRule="auto"/>
        <w:ind w:left="102" w:right="118"/>
        <w:jc w:val="both"/>
        <w:rPr>
          <w:rFonts w:ascii="Times New Roman" w:eastAsia="Arial MT" w:hAnsi="Times New Roman" w:cs="Times New Roman"/>
          <w:sz w:val="24"/>
          <w:szCs w:val="24"/>
          <w:lang w:val="es-ES"/>
        </w:rPr>
      </w:pPr>
      <w:r w:rsidRPr="00570508">
        <w:rPr>
          <w:rFonts w:ascii="Times New Roman" w:eastAsia="Arial MT" w:hAnsi="Times New Roman" w:cs="Times New Roman"/>
          <w:b/>
          <w:sz w:val="24"/>
          <w:szCs w:val="24"/>
          <w:lang w:val="es-ES"/>
        </w:rPr>
        <w:t xml:space="preserve">QUINTA: </w:t>
      </w:r>
      <w:r w:rsidRPr="00570508">
        <w:rPr>
          <w:rFonts w:ascii="Times New Roman" w:eastAsia="Arial MT" w:hAnsi="Times New Roman" w:cs="Times New Roman"/>
          <w:sz w:val="24"/>
          <w:szCs w:val="24"/>
          <w:lang w:val="es-ES"/>
        </w:rPr>
        <w:t>El listado descrito en el resolutivo anterior, de candidatos para formar parte de la Comisión Estatal de Selección que nombrará al Comité de Participación Ciudadana del Sistema Estatal Anticorrupción del Estado de México, será publicado en la Gaceta de Gobierno y en la página electrónica de la Legislatura.</w:t>
      </w:r>
    </w:p>
    <w:p w14:paraId="3076BE5B" w14:textId="77777777" w:rsidR="00C93C6D" w:rsidRDefault="00C93C6D" w:rsidP="00C93C6D">
      <w:pPr>
        <w:widowControl w:val="0"/>
        <w:autoSpaceDE w:val="0"/>
        <w:autoSpaceDN w:val="0"/>
        <w:spacing w:after="0" w:line="240" w:lineRule="auto"/>
        <w:ind w:left="102" w:right="116"/>
        <w:jc w:val="both"/>
        <w:rPr>
          <w:rFonts w:ascii="Times New Roman" w:eastAsia="Arial MT" w:hAnsi="Times New Roman" w:cs="Times New Roman"/>
          <w:b/>
          <w:sz w:val="24"/>
          <w:szCs w:val="24"/>
          <w:lang w:val="es-ES"/>
        </w:rPr>
      </w:pPr>
    </w:p>
    <w:p w14:paraId="547249EF" w14:textId="70560E7D" w:rsidR="00570508" w:rsidRPr="00570508" w:rsidRDefault="00570508" w:rsidP="00C93C6D">
      <w:pPr>
        <w:widowControl w:val="0"/>
        <w:autoSpaceDE w:val="0"/>
        <w:autoSpaceDN w:val="0"/>
        <w:spacing w:after="0" w:line="240" w:lineRule="auto"/>
        <w:ind w:left="102" w:right="116"/>
        <w:jc w:val="both"/>
        <w:rPr>
          <w:rFonts w:ascii="Times New Roman" w:eastAsia="Arial MT" w:hAnsi="Times New Roman" w:cs="Times New Roman"/>
          <w:sz w:val="24"/>
          <w:szCs w:val="24"/>
          <w:lang w:val="es-ES"/>
        </w:rPr>
      </w:pPr>
      <w:r w:rsidRPr="00570508">
        <w:rPr>
          <w:rFonts w:ascii="Times New Roman" w:eastAsia="Arial MT" w:hAnsi="Times New Roman" w:cs="Times New Roman"/>
          <w:b/>
          <w:sz w:val="24"/>
          <w:szCs w:val="24"/>
          <w:lang w:val="es-ES"/>
        </w:rPr>
        <w:t xml:space="preserve">SEXTA: </w:t>
      </w:r>
      <w:r w:rsidRPr="00570508">
        <w:rPr>
          <w:rFonts w:ascii="Times New Roman" w:eastAsia="Arial MT" w:hAnsi="Times New Roman" w:cs="Times New Roman"/>
          <w:sz w:val="24"/>
          <w:szCs w:val="24"/>
          <w:lang w:val="es-ES"/>
        </w:rPr>
        <w:t>La Comisión Legislativa Para el Combate a la Corrupción, acordará el formato y los horarios de las comparecencias de las personas propuestas, las cuales serán públicas.</w:t>
      </w:r>
    </w:p>
    <w:p w14:paraId="5C587BFC" w14:textId="77777777" w:rsidR="00C93C6D" w:rsidRDefault="00C93C6D" w:rsidP="00C93C6D">
      <w:pPr>
        <w:widowControl w:val="0"/>
        <w:autoSpaceDE w:val="0"/>
        <w:autoSpaceDN w:val="0"/>
        <w:spacing w:after="0" w:line="240" w:lineRule="auto"/>
        <w:ind w:left="102" w:right="116"/>
        <w:jc w:val="both"/>
        <w:rPr>
          <w:rFonts w:ascii="Times New Roman" w:eastAsia="Arial MT" w:hAnsi="Times New Roman" w:cs="Times New Roman"/>
          <w:b/>
          <w:sz w:val="24"/>
          <w:szCs w:val="24"/>
          <w:lang w:val="es-ES"/>
        </w:rPr>
      </w:pPr>
    </w:p>
    <w:p w14:paraId="3F8B2E77" w14:textId="56718718" w:rsidR="00570508" w:rsidRPr="00570508" w:rsidRDefault="00570508" w:rsidP="00C93C6D">
      <w:pPr>
        <w:widowControl w:val="0"/>
        <w:autoSpaceDE w:val="0"/>
        <w:autoSpaceDN w:val="0"/>
        <w:spacing w:after="0" w:line="240" w:lineRule="auto"/>
        <w:ind w:left="102" w:right="116"/>
        <w:jc w:val="both"/>
        <w:rPr>
          <w:rFonts w:ascii="Times New Roman" w:eastAsia="Arial MT" w:hAnsi="Times New Roman" w:cs="Times New Roman"/>
          <w:sz w:val="24"/>
          <w:szCs w:val="24"/>
          <w:lang w:val="es-ES"/>
        </w:rPr>
      </w:pPr>
      <w:r w:rsidRPr="00570508">
        <w:rPr>
          <w:rFonts w:ascii="Times New Roman" w:eastAsia="Arial MT" w:hAnsi="Times New Roman" w:cs="Times New Roman"/>
          <w:b/>
          <w:sz w:val="24"/>
          <w:szCs w:val="24"/>
          <w:lang w:val="es-ES"/>
        </w:rPr>
        <w:t xml:space="preserve">SÉPTIMA: </w:t>
      </w:r>
      <w:r w:rsidRPr="00570508">
        <w:rPr>
          <w:rFonts w:ascii="Times New Roman" w:eastAsia="Arial MT" w:hAnsi="Times New Roman" w:cs="Times New Roman"/>
          <w:sz w:val="24"/>
          <w:szCs w:val="24"/>
          <w:lang w:val="es-ES"/>
        </w:rPr>
        <w:t>La Comisión Legislativa Para el Combate a la Corrupción hará el análisis de las propuestas y presentará el listado de los candidatos idóneos a la Junta de Coordinación Política. Dicho listado no será vinculatorio en la decisión que tome el Pleno de la Legislatura.</w:t>
      </w:r>
    </w:p>
    <w:p w14:paraId="18EC0573" w14:textId="77777777" w:rsidR="00C93C6D" w:rsidRDefault="00C93C6D" w:rsidP="00C93C6D">
      <w:pPr>
        <w:widowControl w:val="0"/>
        <w:autoSpaceDE w:val="0"/>
        <w:autoSpaceDN w:val="0"/>
        <w:spacing w:after="0" w:line="240" w:lineRule="auto"/>
        <w:ind w:left="102" w:right="120"/>
        <w:jc w:val="both"/>
        <w:rPr>
          <w:rFonts w:ascii="Times New Roman" w:eastAsia="Arial MT" w:hAnsi="Times New Roman" w:cs="Times New Roman"/>
          <w:b/>
          <w:sz w:val="24"/>
          <w:szCs w:val="24"/>
          <w:lang w:val="es-ES"/>
        </w:rPr>
      </w:pPr>
    </w:p>
    <w:p w14:paraId="5982607F" w14:textId="49994B56" w:rsidR="00570508" w:rsidRPr="00570508" w:rsidRDefault="00570508" w:rsidP="00C93C6D">
      <w:pPr>
        <w:widowControl w:val="0"/>
        <w:autoSpaceDE w:val="0"/>
        <w:autoSpaceDN w:val="0"/>
        <w:spacing w:after="0" w:line="240" w:lineRule="auto"/>
        <w:ind w:left="102" w:right="120"/>
        <w:jc w:val="both"/>
        <w:rPr>
          <w:rFonts w:ascii="Times New Roman" w:eastAsia="Arial MT" w:hAnsi="Times New Roman" w:cs="Times New Roman"/>
          <w:sz w:val="24"/>
          <w:szCs w:val="24"/>
          <w:lang w:val="es-ES"/>
        </w:rPr>
      </w:pPr>
      <w:r w:rsidRPr="00570508">
        <w:rPr>
          <w:rFonts w:ascii="Times New Roman" w:eastAsia="Arial MT" w:hAnsi="Times New Roman" w:cs="Times New Roman"/>
          <w:b/>
          <w:sz w:val="24"/>
          <w:szCs w:val="24"/>
          <w:lang w:val="es-ES"/>
        </w:rPr>
        <w:t xml:space="preserve">OCTAVA: </w:t>
      </w:r>
      <w:r w:rsidRPr="00570508">
        <w:rPr>
          <w:rFonts w:ascii="Times New Roman" w:eastAsia="Arial MT" w:hAnsi="Times New Roman" w:cs="Times New Roman"/>
          <w:sz w:val="24"/>
          <w:szCs w:val="24"/>
          <w:lang w:val="es-ES"/>
        </w:rPr>
        <w:t>La Junta de Coordinación Política remitirá el listado que acuerde la Comisión Legislativa Para el Combate a la Corrupción, al Presidente de la Legislatura para su presentación ante el Pleno de la Legislatura para su aprobación y, en su caso, realizar los nombramientos correspondientes.</w:t>
      </w:r>
    </w:p>
    <w:p w14:paraId="7545AEB1" w14:textId="77777777" w:rsidR="00C93C6D" w:rsidRDefault="00C93C6D" w:rsidP="00C93C6D">
      <w:pPr>
        <w:widowControl w:val="0"/>
        <w:autoSpaceDE w:val="0"/>
        <w:autoSpaceDN w:val="0"/>
        <w:spacing w:after="0" w:line="240" w:lineRule="auto"/>
        <w:ind w:left="102" w:right="114"/>
        <w:jc w:val="both"/>
        <w:rPr>
          <w:rFonts w:ascii="Times New Roman" w:eastAsia="Arial MT" w:hAnsi="Times New Roman" w:cs="Times New Roman"/>
          <w:b/>
          <w:sz w:val="24"/>
          <w:szCs w:val="24"/>
          <w:lang w:val="es-ES"/>
        </w:rPr>
      </w:pPr>
    </w:p>
    <w:p w14:paraId="79BCDD19" w14:textId="3199D323" w:rsidR="00570508" w:rsidRPr="00570508" w:rsidRDefault="00570508" w:rsidP="00C93C6D">
      <w:pPr>
        <w:widowControl w:val="0"/>
        <w:autoSpaceDE w:val="0"/>
        <w:autoSpaceDN w:val="0"/>
        <w:spacing w:after="0" w:line="240" w:lineRule="auto"/>
        <w:ind w:left="102" w:right="114"/>
        <w:jc w:val="both"/>
        <w:rPr>
          <w:rFonts w:ascii="Times New Roman" w:eastAsia="Arial MT" w:hAnsi="Times New Roman" w:cs="Times New Roman"/>
          <w:sz w:val="24"/>
          <w:szCs w:val="24"/>
          <w:lang w:val="es-ES"/>
        </w:rPr>
      </w:pPr>
      <w:r w:rsidRPr="00570508">
        <w:rPr>
          <w:rFonts w:ascii="Times New Roman" w:eastAsia="Arial MT" w:hAnsi="Times New Roman" w:cs="Times New Roman"/>
          <w:b/>
          <w:sz w:val="24"/>
          <w:szCs w:val="24"/>
          <w:lang w:val="es-ES"/>
        </w:rPr>
        <w:t xml:space="preserve">NOVENA: </w:t>
      </w:r>
      <w:r w:rsidRPr="00570508">
        <w:rPr>
          <w:rFonts w:ascii="Times New Roman" w:eastAsia="Arial MT" w:hAnsi="Times New Roman" w:cs="Times New Roman"/>
          <w:sz w:val="24"/>
          <w:szCs w:val="24"/>
          <w:lang w:val="es-ES"/>
        </w:rPr>
        <w:t>Publíquese la presente Convocatoria en el Periódico Oficial “Gaceta del Gobierno” y en la página electrónica de la LXII Legislatura, el día 20 de noviembre de 2024, así como en al menos dos diarios de circulación estatal durante los dos días posteriores a su aprobación.</w:t>
      </w:r>
    </w:p>
    <w:p w14:paraId="2D12B80B" w14:textId="77777777" w:rsidR="00C93C6D" w:rsidRDefault="00C93C6D" w:rsidP="00C93C6D">
      <w:pPr>
        <w:widowControl w:val="0"/>
        <w:autoSpaceDE w:val="0"/>
        <w:autoSpaceDN w:val="0"/>
        <w:spacing w:after="0" w:line="240" w:lineRule="auto"/>
        <w:ind w:left="102" w:right="123"/>
        <w:jc w:val="both"/>
        <w:rPr>
          <w:rFonts w:ascii="Times New Roman" w:eastAsia="Arial MT" w:hAnsi="Times New Roman" w:cs="Times New Roman"/>
          <w:b/>
          <w:sz w:val="24"/>
          <w:szCs w:val="24"/>
          <w:lang w:val="es-ES"/>
        </w:rPr>
      </w:pPr>
    </w:p>
    <w:p w14:paraId="5D7AF6AD" w14:textId="0D4BB95C" w:rsidR="00570508" w:rsidRPr="00570508" w:rsidRDefault="00570508" w:rsidP="00C93C6D">
      <w:pPr>
        <w:widowControl w:val="0"/>
        <w:autoSpaceDE w:val="0"/>
        <w:autoSpaceDN w:val="0"/>
        <w:spacing w:after="0" w:line="240" w:lineRule="auto"/>
        <w:ind w:left="102" w:right="123"/>
        <w:jc w:val="both"/>
        <w:rPr>
          <w:rFonts w:ascii="Times New Roman" w:eastAsia="Arial MT" w:hAnsi="Times New Roman" w:cs="Times New Roman"/>
          <w:sz w:val="24"/>
          <w:szCs w:val="24"/>
          <w:lang w:val="es-ES"/>
        </w:rPr>
      </w:pPr>
      <w:r w:rsidRPr="00570508">
        <w:rPr>
          <w:rFonts w:ascii="Times New Roman" w:eastAsia="Arial MT" w:hAnsi="Times New Roman" w:cs="Times New Roman"/>
          <w:b/>
          <w:sz w:val="24"/>
          <w:szCs w:val="24"/>
          <w:lang w:val="es-ES"/>
        </w:rPr>
        <w:t xml:space="preserve">DÉCIMA: </w:t>
      </w:r>
      <w:r w:rsidRPr="00570508">
        <w:rPr>
          <w:rFonts w:ascii="Times New Roman" w:eastAsia="Arial MT" w:hAnsi="Times New Roman" w:cs="Times New Roman"/>
          <w:sz w:val="24"/>
          <w:szCs w:val="24"/>
          <w:lang w:val="es-ES"/>
        </w:rPr>
        <w:t>Los casos no previstos en la Convocatoria serán resueltos por la Junta de Coordinación Política.</w:t>
      </w:r>
    </w:p>
    <w:p w14:paraId="1200F37F" w14:textId="77777777" w:rsidR="00C93C6D" w:rsidRDefault="00C93C6D" w:rsidP="00C93C6D">
      <w:pPr>
        <w:widowControl w:val="0"/>
        <w:autoSpaceDE w:val="0"/>
        <w:autoSpaceDN w:val="0"/>
        <w:spacing w:after="0" w:line="240" w:lineRule="auto"/>
        <w:ind w:left="102" w:right="117"/>
        <w:jc w:val="both"/>
        <w:rPr>
          <w:rFonts w:ascii="Times New Roman" w:eastAsia="Arial MT" w:hAnsi="Times New Roman" w:cs="Times New Roman"/>
          <w:sz w:val="24"/>
          <w:szCs w:val="24"/>
          <w:lang w:val="es-ES"/>
        </w:rPr>
      </w:pPr>
    </w:p>
    <w:p w14:paraId="51562895" w14:textId="422B4B9F" w:rsidR="00570508" w:rsidRPr="00570508" w:rsidRDefault="00570508" w:rsidP="00C93C6D">
      <w:pPr>
        <w:widowControl w:val="0"/>
        <w:autoSpaceDE w:val="0"/>
        <w:autoSpaceDN w:val="0"/>
        <w:spacing w:after="0" w:line="240" w:lineRule="auto"/>
        <w:ind w:left="102" w:right="117"/>
        <w:jc w:val="both"/>
        <w:rPr>
          <w:rFonts w:ascii="Times New Roman" w:eastAsia="Arial MT" w:hAnsi="Times New Roman" w:cs="Times New Roman"/>
          <w:sz w:val="24"/>
          <w:szCs w:val="24"/>
          <w:lang w:val="es-ES"/>
        </w:rPr>
      </w:pPr>
      <w:r w:rsidRPr="00570508">
        <w:rPr>
          <w:rFonts w:ascii="Times New Roman" w:eastAsia="Arial MT" w:hAnsi="Times New Roman" w:cs="Times New Roman"/>
          <w:sz w:val="24"/>
          <w:szCs w:val="24"/>
          <w:lang w:val="es-ES"/>
        </w:rPr>
        <w:t>Dado en el Palacio del Poder Legislativo, en la ciudad de Toluca de Lerdo, capital del Estado de México, a los diecinueve días del mes de noviembre del año dos mil veinticuatro.</w:t>
      </w:r>
    </w:p>
    <w:p w14:paraId="517011BA" w14:textId="77777777" w:rsidR="00C93C6D" w:rsidRDefault="00C93C6D" w:rsidP="00C93C6D">
      <w:pPr>
        <w:widowControl w:val="0"/>
        <w:autoSpaceDE w:val="0"/>
        <w:autoSpaceDN w:val="0"/>
        <w:spacing w:after="0" w:line="240" w:lineRule="auto"/>
        <w:rPr>
          <w:rFonts w:ascii="Times New Roman" w:eastAsia="Arial MT" w:hAnsi="Times New Roman" w:cs="Times New Roman"/>
          <w:sz w:val="24"/>
          <w:szCs w:val="24"/>
          <w:lang w:val="es-ES"/>
        </w:rPr>
      </w:pPr>
    </w:p>
    <w:p w14:paraId="012ACD61"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A T E N T A M E N T E</w:t>
      </w:r>
    </w:p>
    <w:p w14:paraId="6215BDA8"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bookmarkStart w:id="8" w:name="_Hlk180326772"/>
      <w:r w:rsidRPr="00570508">
        <w:rPr>
          <w:rFonts w:ascii="Times New Roman" w:eastAsia="Arial MT" w:hAnsi="Times New Roman" w:cs="Times New Roman"/>
          <w:b/>
          <w:sz w:val="24"/>
          <w:szCs w:val="24"/>
          <w:lang w:val="es-ES"/>
        </w:rPr>
        <w:t>JUNTA DE COORDINACIÓN POLÍTICA DE LA “LXII”</w:t>
      </w:r>
    </w:p>
    <w:p w14:paraId="7719B171"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lastRenderedPageBreak/>
        <w:t>LEGISLATURA DEL CONGRESO DEL ESTADO</w:t>
      </w:r>
    </w:p>
    <w:p w14:paraId="2FB9386F"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LIBRE Y SOBERANO DE MÉXICO</w:t>
      </w:r>
    </w:p>
    <w:p w14:paraId="6FB6C1E1"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p w14:paraId="5138C07C"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PRESIDENTE</w:t>
      </w:r>
    </w:p>
    <w:p w14:paraId="0C677EB1"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DIP. JOSÉ FRANCISCO VÁZQUEZ RODRÍGUEZ</w:t>
      </w:r>
    </w:p>
    <w:p w14:paraId="7973F8BB"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(RÚBRICA)</w:t>
      </w:r>
    </w:p>
    <w:p w14:paraId="711A131E" w14:textId="77777777" w:rsidR="00570508" w:rsidRPr="00570508" w:rsidRDefault="00570508" w:rsidP="00C93C6D">
      <w:pPr>
        <w:widowControl w:val="0"/>
        <w:autoSpaceDE w:val="0"/>
        <w:autoSpaceDN w:val="0"/>
        <w:spacing w:after="0" w:line="240" w:lineRule="auto"/>
        <w:contextualSpacing/>
        <w:jc w:val="both"/>
        <w:rPr>
          <w:rFonts w:ascii="Times New Roman" w:eastAsia="Arial MT" w:hAnsi="Times New Roman" w:cs="Times New Roman"/>
          <w:b/>
          <w:sz w:val="24"/>
          <w:szCs w:val="24"/>
          <w:lang w:val="es-ES"/>
        </w:rPr>
      </w:pPr>
    </w:p>
    <w:tbl>
      <w:tblPr>
        <w:tblW w:w="0" w:type="auto"/>
        <w:tblInd w:w="250" w:type="dxa"/>
        <w:tblLook w:val="04A0" w:firstRow="1" w:lastRow="0" w:firstColumn="1" w:lastColumn="0" w:noHBand="0" w:noVBand="1"/>
      </w:tblPr>
      <w:tblGrid>
        <w:gridCol w:w="4294"/>
        <w:gridCol w:w="4294"/>
      </w:tblGrid>
      <w:tr w:rsidR="00570508" w:rsidRPr="00570508" w14:paraId="5D92F23F" w14:textId="77777777" w:rsidTr="00CD001C">
        <w:tc>
          <w:tcPr>
            <w:tcW w:w="4294" w:type="dxa"/>
            <w:shd w:val="clear" w:color="auto" w:fill="auto"/>
          </w:tcPr>
          <w:p w14:paraId="105C6967"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VICEPRESIDENTE</w:t>
            </w:r>
          </w:p>
          <w:p w14:paraId="0944FC5A"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DIP. JOSÉ ALBERTO COUTTOLENC BUENTELLO</w:t>
            </w:r>
          </w:p>
          <w:p w14:paraId="3691BCEC"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(RÚBRICA)</w:t>
            </w:r>
          </w:p>
          <w:p w14:paraId="1009745E"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4294" w:type="dxa"/>
            <w:shd w:val="clear" w:color="auto" w:fill="auto"/>
          </w:tcPr>
          <w:p w14:paraId="55C1EA54"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VICEPRESIDENTE</w:t>
            </w:r>
          </w:p>
          <w:p w14:paraId="4DCD0C4F"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DIP. ELÍAS RESCALA JIMÉNEZ</w:t>
            </w:r>
          </w:p>
          <w:p w14:paraId="4E5E16CE"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(RÚBRICA)</w:t>
            </w:r>
          </w:p>
          <w:p w14:paraId="0A9DAA17"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570508" w:rsidRPr="00570508" w14:paraId="3AD5BB3D" w14:textId="77777777" w:rsidTr="00CD001C">
        <w:tc>
          <w:tcPr>
            <w:tcW w:w="4294" w:type="dxa"/>
            <w:shd w:val="clear" w:color="auto" w:fill="auto"/>
          </w:tcPr>
          <w:p w14:paraId="69643612"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SECRETARIO</w:t>
            </w:r>
          </w:p>
          <w:p w14:paraId="4A28B6F2"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bCs/>
                <w:sz w:val="24"/>
                <w:szCs w:val="24"/>
                <w:lang w:val="es-ES"/>
              </w:rPr>
            </w:pPr>
            <w:r w:rsidRPr="00570508">
              <w:rPr>
                <w:rFonts w:ascii="Times New Roman" w:eastAsia="Arial MT" w:hAnsi="Times New Roman" w:cs="Times New Roman"/>
                <w:b/>
                <w:sz w:val="24"/>
                <w:szCs w:val="24"/>
                <w:lang w:val="es-ES"/>
              </w:rPr>
              <w:t xml:space="preserve">DIP. </w:t>
            </w:r>
            <w:r w:rsidRPr="00570508">
              <w:rPr>
                <w:rFonts w:ascii="Times New Roman" w:eastAsia="Arial MT" w:hAnsi="Times New Roman" w:cs="Times New Roman"/>
                <w:b/>
                <w:bCs/>
                <w:sz w:val="24"/>
                <w:szCs w:val="24"/>
                <w:lang w:val="es-ES"/>
              </w:rPr>
              <w:t>OSCAR GONZÁLEZ YÁÑEZ</w:t>
            </w:r>
          </w:p>
          <w:p w14:paraId="16FF36E3"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(RÚBRICA)</w:t>
            </w:r>
          </w:p>
          <w:p w14:paraId="57E95531"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4294" w:type="dxa"/>
            <w:shd w:val="clear" w:color="auto" w:fill="auto"/>
          </w:tcPr>
          <w:p w14:paraId="2D761184"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VOCAL</w:t>
            </w:r>
          </w:p>
          <w:p w14:paraId="59880F47"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 xml:space="preserve">DIP. </w:t>
            </w:r>
            <w:r w:rsidRPr="00570508">
              <w:rPr>
                <w:rFonts w:ascii="Times New Roman" w:eastAsia="Arial MT" w:hAnsi="Times New Roman" w:cs="Times New Roman"/>
                <w:b/>
                <w:bCs/>
                <w:sz w:val="24"/>
                <w:szCs w:val="24"/>
                <w:lang w:val="es-ES"/>
              </w:rPr>
              <w:t>PABLO FERNÁNDEZ DE CEVALLOS GONZÁLEZ</w:t>
            </w:r>
          </w:p>
          <w:p w14:paraId="53BF05C3"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(RÚBRICA)</w:t>
            </w:r>
          </w:p>
          <w:p w14:paraId="624CE40D"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570508" w:rsidRPr="00570508" w14:paraId="7F9B943B" w14:textId="77777777" w:rsidTr="00CD001C">
        <w:tc>
          <w:tcPr>
            <w:tcW w:w="4294" w:type="dxa"/>
            <w:shd w:val="clear" w:color="auto" w:fill="auto"/>
          </w:tcPr>
          <w:p w14:paraId="347CD7F2"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VOCAL</w:t>
            </w:r>
          </w:p>
          <w:p w14:paraId="0E99669A"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bCs/>
                <w:sz w:val="24"/>
                <w:szCs w:val="24"/>
                <w:lang w:val="es-ES"/>
              </w:rPr>
            </w:pPr>
            <w:r w:rsidRPr="00570508">
              <w:rPr>
                <w:rFonts w:ascii="Times New Roman" w:eastAsia="Arial MT" w:hAnsi="Times New Roman" w:cs="Times New Roman"/>
                <w:b/>
                <w:sz w:val="24"/>
                <w:szCs w:val="24"/>
                <w:lang w:val="es-ES"/>
              </w:rPr>
              <w:t xml:space="preserve">DIP. </w:t>
            </w:r>
            <w:r w:rsidRPr="00570508">
              <w:rPr>
                <w:rFonts w:ascii="Times New Roman" w:eastAsia="Arial MT" w:hAnsi="Times New Roman" w:cs="Times New Roman"/>
                <w:b/>
                <w:bCs/>
                <w:sz w:val="24"/>
                <w:szCs w:val="24"/>
                <w:lang w:val="es-ES"/>
              </w:rPr>
              <w:t>JUAN MANUEL ZEPEDA HERNÁNDEZ</w:t>
            </w:r>
          </w:p>
          <w:p w14:paraId="2E01D3A0"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(RÚBRICA)</w:t>
            </w:r>
          </w:p>
        </w:tc>
        <w:tc>
          <w:tcPr>
            <w:tcW w:w="4294" w:type="dxa"/>
            <w:shd w:val="clear" w:color="auto" w:fill="auto"/>
          </w:tcPr>
          <w:p w14:paraId="17206503"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VOCAL</w:t>
            </w:r>
          </w:p>
          <w:p w14:paraId="53CF41D8"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 xml:space="preserve">DIP. OMAR ORTEGA ÁLVAREZ </w:t>
            </w:r>
          </w:p>
          <w:p w14:paraId="511DCF03" w14:textId="77777777" w:rsidR="00570508" w:rsidRPr="00570508" w:rsidRDefault="00570508" w:rsidP="00C93C6D">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(RÚBRICA)</w:t>
            </w:r>
          </w:p>
        </w:tc>
      </w:tr>
      <w:bookmarkEnd w:id="8"/>
    </w:tbl>
    <w:p w14:paraId="0E929C17" w14:textId="3CAC26E8" w:rsidR="00570508" w:rsidRDefault="00570508" w:rsidP="00C93C6D">
      <w:pPr>
        <w:widowControl w:val="0"/>
        <w:autoSpaceDE w:val="0"/>
        <w:autoSpaceDN w:val="0"/>
        <w:spacing w:after="0" w:line="240" w:lineRule="auto"/>
        <w:ind w:right="2366"/>
        <w:outlineLvl w:val="0"/>
        <w:rPr>
          <w:rFonts w:ascii="Times New Roman" w:eastAsia="Arial" w:hAnsi="Times New Roman" w:cs="Times New Roman"/>
          <w:b/>
          <w:bCs/>
          <w:sz w:val="24"/>
          <w:szCs w:val="24"/>
          <w:lang w:val="es-ES"/>
        </w:rPr>
      </w:pPr>
    </w:p>
    <w:p w14:paraId="335D7317" w14:textId="77777777" w:rsidR="0067745A" w:rsidRPr="00570508" w:rsidRDefault="0067745A" w:rsidP="00C93C6D">
      <w:pPr>
        <w:widowControl w:val="0"/>
        <w:autoSpaceDE w:val="0"/>
        <w:autoSpaceDN w:val="0"/>
        <w:spacing w:after="0" w:line="240" w:lineRule="auto"/>
        <w:ind w:right="2366"/>
        <w:outlineLvl w:val="0"/>
        <w:rPr>
          <w:rFonts w:ascii="Times New Roman" w:eastAsia="Arial" w:hAnsi="Times New Roman" w:cs="Times New Roman"/>
          <w:b/>
          <w:bCs/>
          <w:sz w:val="24"/>
          <w:szCs w:val="24"/>
          <w:lang w:val="es-ES"/>
        </w:rPr>
      </w:pPr>
    </w:p>
    <w:p w14:paraId="297ACD30"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sz w:val="24"/>
          <w:szCs w:val="24"/>
        </w:rPr>
      </w:pPr>
      <w:r w:rsidRPr="00570508">
        <w:rPr>
          <w:rFonts w:ascii="Times New Roman" w:eastAsia="Arial MT" w:hAnsi="Times New Roman" w:cs="Times New Roman"/>
          <w:b/>
          <w:sz w:val="24"/>
          <w:szCs w:val="24"/>
        </w:rPr>
        <w:t>PRESIDENTE DE LA H. “LXII” LEGISLATURA</w:t>
      </w:r>
    </w:p>
    <w:p w14:paraId="671E7211"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sz w:val="24"/>
          <w:szCs w:val="24"/>
        </w:rPr>
      </w:pPr>
      <w:r w:rsidRPr="00570508">
        <w:rPr>
          <w:rFonts w:ascii="Times New Roman" w:eastAsia="Arial MT" w:hAnsi="Times New Roman" w:cs="Times New Roman"/>
          <w:b/>
          <w:sz w:val="24"/>
          <w:szCs w:val="24"/>
        </w:rPr>
        <w:t>DEL ESTADO DE MÉXICO</w:t>
      </w:r>
    </w:p>
    <w:p w14:paraId="3B955030"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sz w:val="24"/>
          <w:szCs w:val="24"/>
        </w:rPr>
      </w:pPr>
      <w:r w:rsidRPr="00570508">
        <w:rPr>
          <w:rFonts w:ascii="Times New Roman" w:eastAsia="Arial MT" w:hAnsi="Times New Roman" w:cs="Times New Roman"/>
          <w:b/>
          <w:sz w:val="24"/>
          <w:szCs w:val="24"/>
        </w:rPr>
        <w:t>DIP. MAURILIO HERNÁNDEZ GONZÁLEZ</w:t>
      </w:r>
    </w:p>
    <w:p w14:paraId="6A3227B6"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(RÚBRICA)</w:t>
      </w:r>
    </w:p>
    <w:p w14:paraId="212A6F00"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sz w:val="24"/>
          <w:szCs w:val="24"/>
        </w:rPr>
      </w:pPr>
    </w:p>
    <w:p w14:paraId="73F10C78"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sz w:val="24"/>
          <w:szCs w:val="24"/>
        </w:rPr>
      </w:pPr>
      <w:r w:rsidRPr="00570508">
        <w:rPr>
          <w:rFonts w:ascii="Times New Roman" w:eastAsia="Arial MT" w:hAnsi="Times New Roman" w:cs="Times New Roman"/>
          <w:b/>
          <w:sz w:val="24"/>
          <w:szCs w:val="24"/>
        </w:rPr>
        <w:t>SECRETARIO</w:t>
      </w:r>
    </w:p>
    <w:p w14:paraId="7CE1CC10"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sz w:val="24"/>
          <w:szCs w:val="24"/>
        </w:rPr>
      </w:pPr>
      <w:r w:rsidRPr="00570508">
        <w:rPr>
          <w:rFonts w:ascii="Times New Roman" w:eastAsia="Arial MT" w:hAnsi="Times New Roman" w:cs="Times New Roman"/>
          <w:b/>
          <w:sz w:val="24"/>
          <w:szCs w:val="24"/>
        </w:rPr>
        <w:t xml:space="preserve">DIP. ISRAEL ESPÍNDOLA LÓPEZ </w:t>
      </w:r>
    </w:p>
    <w:p w14:paraId="7D5E7BF2"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(RÚBRICA)</w:t>
      </w:r>
    </w:p>
    <w:p w14:paraId="2CC5DB24"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sz w:val="24"/>
          <w:szCs w:val="24"/>
          <w:lang w:val="es-ES"/>
        </w:rPr>
      </w:pPr>
    </w:p>
    <w:p w14:paraId="3D74C108"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0508">
        <w:rPr>
          <w:rFonts w:ascii="Times New Roman" w:eastAsia="Arial MT" w:hAnsi="Times New Roman" w:cs="Times New Roman"/>
          <w:b/>
          <w:sz w:val="24"/>
          <w:szCs w:val="24"/>
          <w:lang w:val="es-ES"/>
        </w:rPr>
        <w:t>SECRETARIAS</w:t>
      </w:r>
    </w:p>
    <w:tbl>
      <w:tblPr>
        <w:tblW w:w="0" w:type="auto"/>
        <w:jc w:val="center"/>
        <w:tblLook w:val="04A0" w:firstRow="1" w:lastRow="0" w:firstColumn="1" w:lastColumn="0" w:noHBand="0" w:noVBand="1"/>
      </w:tblPr>
      <w:tblGrid>
        <w:gridCol w:w="5233"/>
        <w:gridCol w:w="4172"/>
      </w:tblGrid>
      <w:tr w:rsidR="00570508" w:rsidRPr="00570508" w14:paraId="4F8727FD" w14:textId="77777777" w:rsidTr="008D7DB4">
        <w:trPr>
          <w:jc w:val="center"/>
        </w:trPr>
        <w:tc>
          <w:tcPr>
            <w:tcW w:w="5233" w:type="dxa"/>
            <w:hideMark/>
          </w:tcPr>
          <w:p w14:paraId="74969430" w14:textId="77777777" w:rsidR="00570508" w:rsidRPr="00570508" w:rsidRDefault="00570508" w:rsidP="00C93C6D">
            <w:pPr>
              <w:widowControl w:val="0"/>
              <w:autoSpaceDE w:val="0"/>
              <w:autoSpaceDN w:val="0"/>
              <w:spacing w:after="0" w:line="240" w:lineRule="auto"/>
              <w:ind w:left="-137"/>
              <w:jc w:val="center"/>
              <w:rPr>
                <w:rFonts w:ascii="Times New Roman" w:eastAsia="Arial MT" w:hAnsi="Times New Roman" w:cs="Times New Roman"/>
                <w:b/>
                <w:bCs/>
                <w:sz w:val="24"/>
                <w:szCs w:val="24"/>
              </w:rPr>
            </w:pPr>
            <w:r w:rsidRPr="00570508">
              <w:rPr>
                <w:rFonts w:ascii="Times New Roman" w:eastAsia="Arial MT" w:hAnsi="Times New Roman" w:cs="Times New Roman"/>
                <w:b/>
                <w:bCs/>
                <w:sz w:val="24"/>
                <w:szCs w:val="24"/>
              </w:rPr>
              <w:t>DIP. MARÍA MERCEDES</w:t>
            </w:r>
          </w:p>
          <w:p w14:paraId="4FBFF650" w14:textId="77777777" w:rsidR="00570508" w:rsidRPr="00570508" w:rsidRDefault="00570508" w:rsidP="00C93C6D">
            <w:pPr>
              <w:widowControl w:val="0"/>
              <w:autoSpaceDE w:val="0"/>
              <w:autoSpaceDN w:val="0"/>
              <w:spacing w:after="0" w:line="240" w:lineRule="auto"/>
              <w:ind w:left="-137"/>
              <w:jc w:val="center"/>
              <w:rPr>
                <w:rFonts w:ascii="Times New Roman" w:eastAsia="Arial MT" w:hAnsi="Times New Roman" w:cs="Times New Roman"/>
                <w:b/>
                <w:bCs/>
                <w:sz w:val="24"/>
                <w:szCs w:val="24"/>
              </w:rPr>
            </w:pPr>
            <w:r w:rsidRPr="00570508">
              <w:rPr>
                <w:rFonts w:ascii="Times New Roman" w:eastAsia="Arial MT" w:hAnsi="Times New Roman" w:cs="Times New Roman"/>
                <w:b/>
                <w:bCs/>
                <w:sz w:val="24"/>
                <w:szCs w:val="24"/>
              </w:rPr>
              <w:t xml:space="preserve"> COLÍN GUADARRAMA</w:t>
            </w:r>
          </w:p>
          <w:p w14:paraId="12594517"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bCs/>
                <w:sz w:val="24"/>
                <w:szCs w:val="24"/>
              </w:rPr>
            </w:pPr>
            <w:r w:rsidRPr="00570508">
              <w:rPr>
                <w:rFonts w:ascii="Times New Roman" w:eastAsia="Arial MT" w:hAnsi="Times New Roman" w:cs="Times New Roman"/>
                <w:b/>
                <w:sz w:val="24"/>
                <w:szCs w:val="24"/>
                <w:lang w:val="es-ES"/>
              </w:rPr>
              <w:t>(RÚBRICA)</w:t>
            </w:r>
          </w:p>
        </w:tc>
        <w:tc>
          <w:tcPr>
            <w:tcW w:w="4172" w:type="dxa"/>
            <w:hideMark/>
          </w:tcPr>
          <w:p w14:paraId="05BC37A9"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bCs/>
                <w:sz w:val="24"/>
                <w:szCs w:val="24"/>
              </w:rPr>
            </w:pPr>
            <w:r w:rsidRPr="00570508">
              <w:rPr>
                <w:rFonts w:ascii="Times New Roman" w:eastAsia="Arial MT" w:hAnsi="Times New Roman" w:cs="Times New Roman"/>
                <w:b/>
                <w:bCs/>
                <w:sz w:val="24"/>
                <w:szCs w:val="24"/>
              </w:rPr>
              <w:t xml:space="preserve">DIP. ROCÍO ALEXIA </w:t>
            </w:r>
          </w:p>
          <w:p w14:paraId="20AFF9A1"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bCs/>
                <w:sz w:val="24"/>
                <w:szCs w:val="24"/>
              </w:rPr>
            </w:pPr>
            <w:r w:rsidRPr="00570508">
              <w:rPr>
                <w:rFonts w:ascii="Times New Roman" w:eastAsia="Arial MT" w:hAnsi="Times New Roman" w:cs="Times New Roman"/>
                <w:b/>
                <w:bCs/>
                <w:sz w:val="24"/>
                <w:szCs w:val="24"/>
              </w:rPr>
              <w:t>DÁVILA SÁNCHEZ</w:t>
            </w:r>
          </w:p>
          <w:p w14:paraId="1A0867E9" w14:textId="77777777" w:rsidR="00570508" w:rsidRPr="00570508" w:rsidRDefault="00570508" w:rsidP="00C93C6D">
            <w:pPr>
              <w:widowControl w:val="0"/>
              <w:autoSpaceDE w:val="0"/>
              <w:autoSpaceDN w:val="0"/>
              <w:spacing w:after="0" w:line="240" w:lineRule="auto"/>
              <w:jc w:val="center"/>
              <w:rPr>
                <w:rFonts w:ascii="Times New Roman" w:eastAsia="Arial MT" w:hAnsi="Times New Roman" w:cs="Times New Roman"/>
                <w:b/>
                <w:bCs/>
                <w:sz w:val="24"/>
                <w:szCs w:val="24"/>
              </w:rPr>
            </w:pPr>
            <w:r w:rsidRPr="00570508">
              <w:rPr>
                <w:rFonts w:ascii="Times New Roman" w:eastAsia="Arial MT" w:hAnsi="Times New Roman" w:cs="Times New Roman"/>
                <w:b/>
                <w:sz w:val="24"/>
                <w:szCs w:val="24"/>
                <w:lang w:val="es-ES"/>
              </w:rPr>
              <w:t>(RÚBRICA)</w:t>
            </w:r>
          </w:p>
        </w:tc>
      </w:tr>
    </w:tbl>
    <w:p w14:paraId="3F5DF38B" w14:textId="77777777" w:rsidR="00FB6085" w:rsidRPr="00C93C6D" w:rsidRDefault="00FB6085" w:rsidP="00C93C6D">
      <w:pPr>
        <w:spacing w:after="0" w:line="240" w:lineRule="auto"/>
        <w:jc w:val="center"/>
        <w:rPr>
          <w:rFonts w:ascii="Times New Roman" w:hAnsi="Times New Roman" w:cs="Times New Roman"/>
          <w:sz w:val="24"/>
          <w:szCs w:val="24"/>
        </w:rPr>
      </w:pPr>
    </w:p>
    <w:p w14:paraId="1254EB73" w14:textId="77777777" w:rsidR="00FB6085" w:rsidRPr="00C93C6D" w:rsidRDefault="00FB6085" w:rsidP="00C93C6D">
      <w:pPr>
        <w:spacing w:after="0" w:line="240" w:lineRule="auto"/>
        <w:jc w:val="center"/>
        <w:rPr>
          <w:rFonts w:ascii="Times New Roman" w:hAnsi="Times New Roman"/>
          <w:i/>
          <w:sz w:val="24"/>
          <w:szCs w:val="24"/>
        </w:rPr>
      </w:pPr>
      <w:r w:rsidRPr="00C93C6D">
        <w:rPr>
          <w:rFonts w:ascii="Times New Roman" w:hAnsi="Times New Roman"/>
          <w:i/>
          <w:sz w:val="24"/>
          <w:szCs w:val="24"/>
        </w:rPr>
        <w:t>(Fin del documento)</w:t>
      </w:r>
    </w:p>
    <w:p w14:paraId="5ED946FC" w14:textId="77777777" w:rsidR="00FB6085" w:rsidRPr="00C93C6D" w:rsidRDefault="00FB6085" w:rsidP="00C93C6D">
      <w:pPr>
        <w:spacing w:after="0" w:line="240" w:lineRule="auto"/>
        <w:jc w:val="center"/>
        <w:rPr>
          <w:rFonts w:ascii="Times New Roman" w:hAnsi="Times New Roman"/>
          <w:sz w:val="24"/>
          <w:szCs w:val="24"/>
        </w:rPr>
      </w:pPr>
    </w:p>
    <w:p w14:paraId="3517018D" w14:textId="4EA33B97" w:rsidR="00FB6085" w:rsidRDefault="00FB6085" w:rsidP="0061081E">
      <w:pPr>
        <w:pStyle w:val="Sinespaciado"/>
        <w:jc w:val="both"/>
        <w:rPr>
          <w:rFonts w:cs="Times New Roman"/>
          <w:kern w:val="2"/>
          <w:szCs w:val="24"/>
          <w:lang w:eastAsia="es-MX"/>
        </w:rPr>
      </w:pPr>
    </w:p>
    <w:p w14:paraId="16D51848" w14:textId="5F901232" w:rsidR="00915BD7" w:rsidRPr="00C431FE" w:rsidRDefault="00915BD7" w:rsidP="0061081E">
      <w:pPr>
        <w:pStyle w:val="Sinespaciado"/>
        <w:jc w:val="both"/>
        <w:rPr>
          <w:rFonts w:cs="Times New Roman"/>
          <w:szCs w:val="24"/>
        </w:rPr>
      </w:pPr>
      <w:r w:rsidRPr="00C431FE">
        <w:rPr>
          <w:rFonts w:cs="Times New Roman"/>
          <w:kern w:val="2"/>
          <w:szCs w:val="24"/>
          <w:lang w:eastAsia="es-MX"/>
        </w:rPr>
        <w:t>PRESIDENTE DIP. MAURILIO HERNÁNDEZ GONZÁLEZ</w:t>
      </w:r>
      <w:r w:rsidRPr="00C431FE">
        <w:rPr>
          <w:rFonts w:cs="Times New Roman"/>
          <w:szCs w:val="24"/>
        </w:rPr>
        <w:t>. Gracias, diputado Vicepresidente.</w:t>
      </w:r>
    </w:p>
    <w:p w14:paraId="08114585" w14:textId="77777777" w:rsidR="00915BD7" w:rsidRPr="00C431FE" w:rsidRDefault="00915BD7" w:rsidP="0061081E">
      <w:pPr>
        <w:pStyle w:val="Sinespaciado"/>
        <w:ind w:firstLine="708"/>
        <w:jc w:val="both"/>
        <w:rPr>
          <w:rFonts w:cs="Times New Roman"/>
          <w:szCs w:val="24"/>
        </w:rPr>
      </w:pPr>
      <w:r w:rsidRPr="00C431FE">
        <w:rPr>
          <w:rFonts w:cs="Times New Roman"/>
          <w:szCs w:val="24"/>
        </w:rPr>
        <w:t>En términos del artículo 55 de la Constitución Política del Estado Libre y Soberano de México, someto a discusión la propuesta de dispensa del trámite del dictamen y pregunto si desean hacer uso de la palabra.</w:t>
      </w:r>
    </w:p>
    <w:p w14:paraId="19A4BE1C" w14:textId="77777777" w:rsidR="00915BD7" w:rsidRPr="00C431FE" w:rsidRDefault="00915BD7" w:rsidP="0061081E">
      <w:pPr>
        <w:pStyle w:val="Sinespaciado"/>
        <w:ind w:firstLine="708"/>
        <w:jc w:val="both"/>
        <w:rPr>
          <w:rFonts w:cs="Times New Roman"/>
          <w:szCs w:val="24"/>
        </w:rPr>
      </w:pPr>
      <w:r w:rsidRPr="00C431FE">
        <w:rPr>
          <w:rFonts w:cs="Times New Roman"/>
          <w:szCs w:val="24"/>
        </w:rPr>
        <w:t>Pido a quienes estén por la probatoria de la dispensa del trámite de dictamen, se sirvan levantar la mano. Gracias ¿En contra? ¿En abstención?</w:t>
      </w:r>
    </w:p>
    <w:p w14:paraId="601DF3E3" w14:textId="77777777" w:rsidR="00915BD7" w:rsidRPr="00C431FE" w:rsidRDefault="00915BD7" w:rsidP="0061081E">
      <w:pPr>
        <w:pStyle w:val="Sinespaciado"/>
        <w:jc w:val="both"/>
        <w:rPr>
          <w:rFonts w:cs="Times New Roman"/>
          <w:szCs w:val="24"/>
        </w:rPr>
      </w:pPr>
      <w:r w:rsidRPr="00C431FE">
        <w:rPr>
          <w:rFonts w:cs="Times New Roman"/>
          <w:kern w:val="2"/>
          <w:szCs w:val="24"/>
          <w:lang w:eastAsia="es-MX"/>
        </w:rPr>
        <w:t xml:space="preserve">SECRETARIA DIP. ROCÍO ALEXIA DÁVILA SÁNCHEZ. </w:t>
      </w:r>
      <w:r w:rsidRPr="00C431FE">
        <w:rPr>
          <w:rFonts w:cs="Times New Roman"/>
          <w:szCs w:val="24"/>
        </w:rPr>
        <w:t>La propuesta ha sido aprobada por unanimidad de votos, Presidente.</w:t>
      </w:r>
    </w:p>
    <w:p w14:paraId="782242BF" w14:textId="77777777" w:rsidR="00915BD7" w:rsidRPr="00C431FE" w:rsidRDefault="00915BD7" w:rsidP="0061081E">
      <w:pPr>
        <w:pStyle w:val="Sinespaciado"/>
        <w:jc w:val="both"/>
        <w:rPr>
          <w:rFonts w:cs="Times New Roman"/>
          <w:szCs w:val="24"/>
        </w:rPr>
      </w:pPr>
      <w:r w:rsidRPr="00C431FE">
        <w:rPr>
          <w:rFonts w:cs="Times New Roman"/>
          <w:kern w:val="2"/>
          <w:szCs w:val="24"/>
          <w:lang w:eastAsia="es-MX"/>
        </w:rPr>
        <w:lastRenderedPageBreak/>
        <w:t>PRESIDENTE DIP. MAURILIO HERNÁNDEZ GONZÁLEZ</w:t>
      </w:r>
      <w:r w:rsidRPr="00C431FE">
        <w:rPr>
          <w:rFonts w:cs="Times New Roman"/>
          <w:szCs w:val="24"/>
        </w:rPr>
        <w:t>. Abro la discusión en lo general y pregunto si desean hacer uso de la palabra.</w:t>
      </w:r>
    </w:p>
    <w:p w14:paraId="5567A02F" w14:textId="77777777" w:rsidR="00915BD7" w:rsidRPr="00C431FE" w:rsidRDefault="00915BD7" w:rsidP="0061081E">
      <w:pPr>
        <w:pStyle w:val="Sinespaciado"/>
        <w:ind w:firstLine="708"/>
        <w:jc w:val="both"/>
        <w:rPr>
          <w:rFonts w:cs="Times New Roman"/>
          <w:szCs w:val="24"/>
        </w:rPr>
      </w:pPr>
      <w:r w:rsidRPr="00C431FE">
        <w:rPr>
          <w:rFonts w:cs="Times New Roman"/>
          <w:szCs w:val="24"/>
        </w:rPr>
        <w:t>En virtud de que no hay quien haga uso de la palabra, para recabar la votación en lo general, pido a la Secretaría abra el registro de votación hasta por dos minutos, si alguien desea separar algún artículo en lo particular, sírvase comunicarlo.</w:t>
      </w:r>
    </w:p>
    <w:p w14:paraId="0378FC3A" w14:textId="77777777" w:rsidR="00915BD7" w:rsidRPr="00C431FE" w:rsidRDefault="00915BD7" w:rsidP="0061081E">
      <w:pPr>
        <w:pStyle w:val="Sinespaciado"/>
        <w:jc w:val="both"/>
        <w:rPr>
          <w:rFonts w:cs="Times New Roman"/>
          <w:szCs w:val="24"/>
        </w:rPr>
      </w:pPr>
      <w:r w:rsidRPr="00C431FE">
        <w:rPr>
          <w:rFonts w:cs="Times New Roman"/>
          <w:kern w:val="2"/>
          <w:szCs w:val="24"/>
          <w:lang w:eastAsia="es-MX"/>
        </w:rPr>
        <w:t xml:space="preserve">SECRETARIA DIP. ROCÍO ALEXIA DÁVILA SÁNCHEZ. </w:t>
      </w:r>
      <w:r w:rsidRPr="00C431FE">
        <w:rPr>
          <w:rFonts w:cs="Times New Roman"/>
          <w:szCs w:val="24"/>
        </w:rPr>
        <w:t>Ábrase el sistema electrónico de votación hasta por dos minutos.</w:t>
      </w:r>
    </w:p>
    <w:p w14:paraId="5370E5AE" w14:textId="77777777" w:rsidR="00915BD7" w:rsidRPr="00C431FE" w:rsidRDefault="00915BD7" w:rsidP="0061081E">
      <w:pPr>
        <w:pStyle w:val="Sinespaciado"/>
        <w:jc w:val="center"/>
        <w:rPr>
          <w:rFonts w:cs="Times New Roman"/>
          <w:i/>
          <w:szCs w:val="24"/>
        </w:rPr>
      </w:pPr>
      <w:r w:rsidRPr="00C431FE">
        <w:rPr>
          <w:rFonts w:cs="Times New Roman"/>
          <w:i/>
          <w:szCs w:val="24"/>
        </w:rPr>
        <w:t>(Votación nominal)</w:t>
      </w:r>
    </w:p>
    <w:p w14:paraId="2D282F49" w14:textId="77777777" w:rsidR="00915BD7" w:rsidRPr="00C431FE" w:rsidRDefault="00915BD7" w:rsidP="0061081E">
      <w:pPr>
        <w:pStyle w:val="Sinespaciado"/>
        <w:jc w:val="both"/>
        <w:rPr>
          <w:rFonts w:cs="Times New Roman"/>
          <w:szCs w:val="24"/>
        </w:rPr>
      </w:pPr>
      <w:r w:rsidRPr="00C431FE">
        <w:rPr>
          <w:rFonts w:cs="Times New Roman"/>
          <w:szCs w:val="24"/>
        </w:rPr>
        <w:t>SECRETARIA DIP. MARÍA MERCEDES COLÍN GUADARRAMA. El acuerdo y la convocatoria han sido aprobados en lo general por unanimidad de votos, Presidente.</w:t>
      </w:r>
    </w:p>
    <w:p w14:paraId="79AACCA5" w14:textId="77777777" w:rsidR="00915BD7" w:rsidRPr="00C431FE" w:rsidRDefault="00915BD7" w:rsidP="0061081E">
      <w:pPr>
        <w:pStyle w:val="Sinespaciado"/>
        <w:jc w:val="both"/>
        <w:rPr>
          <w:rFonts w:cs="Times New Roman"/>
          <w:szCs w:val="24"/>
        </w:rPr>
      </w:pPr>
      <w:r w:rsidRPr="00C431FE">
        <w:rPr>
          <w:rFonts w:cs="Times New Roman"/>
          <w:szCs w:val="24"/>
        </w:rPr>
        <w:t>PRESIDENTE DIP. MAURILIO HERNÁNDEZ GONZÁLEZ. Se tiene por aprobado en lo general el acuerdo y la convocatoria, y se declara también su aprobación en lo particular.</w:t>
      </w:r>
    </w:p>
    <w:p w14:paraId="2879E0EF" w14:textId="77777777" w:rsidR="00915BD7" w:rsidRPr="00C431FE" w:rsidRDefault="00915BD7" w:rsidP="0061081E">
      <w:pPr>
        <w:pStyle w:val="Sinespaciado"/>
        <w:jc w:val="both"/>
        <w:rPr>
          <w:rFonts w:cs="Times New Roman"/>
          <w:szCs w:val="24"/>
        </w:rPr>
      </w:pPr>
      <w:r w:rsidRPr="00C431FE">
        <w:rPr>
          <w:rFonts w:cs="Times New Roman"/>
          <w:szCs w:val="24"/>
        </w:rPr>
        <w:tab/>
        <w:t>Para desahogar el punto número 21 del orden del día, se concede el uso de la palabra a la diputada Sara Alicia Ramírez de la O., quien presenta en nombre del Grupo Parlamentario del Partido del Trabajo, posicionamiento en el marco del “Día de la Mujer Emprendedora”, que se celebra en el Estado de México el día 19 de noviembre.</w:t>
      </w:r>
    </w:p>
    <w:p w14:paraId="66B70890" w14:textId="77777777" w:rsidR="00915BD7" w:rsidRPr="00C431FE" w:rsidRDefault="00915BD7" w:rsidP="0061081E">
      <w:pPr>
        <w:pStyle w:val="Sinespaciado"/>
        <w:jc w:val="both"/>
        <w:rPr>
          <w:rFonts w:cs="Times New Roman"/>
          <w:szCs w:val="24"/>
        </w:rPr>
      </w:pPr>
      <w:r w:rsidRPr="00C431FE">
        <w:rPr>
          <w:rFonts w:cs="Times New Roman"/>
          <w:szCs w:val="24"/>
        </w:rPr>
        <w:t>VICEPRESIDENTA DIP. SARA ALICIA RAMÍREZ DE LA O. Con su permiso diputado Maurilio Hernández González, Presidente de la LXII Legislatura, compañeros todos de la Mesa Directiva, con su permiso compañeros legisladores, a todos aquellos que nos acompañan a través de las redes sociales y a todos los invitados especiales.</w:t>
      </w:r>
    </w:p>
    <w:p w14:paraId="16D0710E" w14:textId="77777777" w:rsidR="00915BD7" w:rsidRPr="00C431FE" w:rsidRDefault="00915BD7" w:rsidP="0061081E">
      <w:pPr>
        <w:pStyle w:val="Sinespaciado"/>
        <w:jc w:val="both"/>
        <w:rPr>
          <w:rFonts w:cs="Times New Roman"/>
          <w:szCs w:val="24"/>
        </w:rPr>
      </w:pPr>
      <w:r w:rsidRPr="00C431FE">
        <w:rPr>
          <w:rFonts w:cs="Times New Roman"/>
          <w:szCs w:val="24"/>
        </w:rPr>
        <w:tab/>
        <w:t>El 19 de noviembre se conmemora a nivel internacional el “Día de las Mujeres emprendedoras”, instaurado por Naciones Unidas en 2014; por otro lado, el 13 de agosto de 2019 fue aprobada por la LX Legislatura, la iniciativa de decreto que declara en el Estado de México el día 19 de noviembre como el “Día de la Mujer Emprendedora”, es por su trascendencia que esta fecha no debe pasar desapercibida, hoy tenemos, después de ocho décadas en el Estado de México, una mujer Gobernadora, la Maestra Delfina Gómez Álvarez y tenemos a la Doctora Claudia Sheinbaum Pardo, quien conduce los destinos de nuestra nación, a ambas desde esta tribuna les hago patente mi respeto, admiración y reconocimiento plenos.</w:t>
      </w:r>
    </w:p>
    <w:p w14:paraId="558DD969" w14:textId="77777777" w:rsidR="00915BD7" w:rsidRPr="00C431FE" w:rsidRDefault="00915BD7" w:rsidP="0061081E">
      <w:pPr>
        <w:pStyle w:val="Sinespaciado"/>
        <w:jc w:val="both"/>
        <w:rPr>
          <w:rFonts w:cs="Times New Roman"/>
          <w:szCs w:val="24"/>
        </w:rPr>
      </w:pPr>
      <w:r w:rsidRPr="00C431FE">
        <w:rPr>
          <w:rFonts w:cs="Times New Roman"/>
          <w:szCs w:val="24"/>
        </w:rPr>
        <w:tab/>
        <w:t>Las mujeres representamos el 51.2 de la población total, según el Censo de Población y Vivienda del 2020 realizado por el INEGI, en el 2021 esta institución reportó el incremento en el aporte de las mujeres en la economía mexicana resultando que la tasa creció de 15.7 puntos porcentuales en 10 años, es decir, que su impacto en la economía pasó de 33.3% en 2010 a 49.100 en el 2020.</w:t>
      </w:r>
    </w:p>
    <w:p w14:paraId="3DDA7B3E" w14:textId="77777777" w:rsidR="00915BD7" w:rsidRPr="00C431FE" w:rsidRDefault="00915BD7" w:rsidP="0061081E">
      <w:pPr>
        <w:pStyle w:val="Sinespaciado"/>
        <w:jc w:val="both"/>
        <w:rPr>
          <w:rFonts w:cs="Times New Roman"/>
          <w:szCs w:val="24"/>
        </w:rPr>
      </w:pPr>
      <w:r w:rsidRPr="00C431FE">
        <w:rPr>
          <w:rFonts w:cs="Times New Roman"/>
          <w:szCs w:val="24"/>
        </w:rPr>
        <w:tab/>
        <w:t>Las mujeres emprendedoras enfrentan desafíos muy particulares, como el acceso limitado a recursos financieros, discriminación y la falta de redes de apoyo, a menudo sus proyectos se ven obstaculizados por la falta de visibilidad o se enfrentan a prejuicios que subestiman su capacidad; sin embargo, estas mujeres demuestran una gran resiliencia y creatividad, generando no sólo ingresos para sus familias sino también contribuyendo a la economía de sus comunidades, promoviendo el cambio social.</w:t>
      </w:r>
    </w:p>
    <w:p w14:paraId="01B6DB29" w14:textId="77777777" w:rsidR="00915BD7" w:rsidRPr="00C431FE" w:rsidRDefault="00915BD7" w:rsidP="0061081E">
      <w:pPr>
        <w:pStyle w:val="Sinespaciado"/>
        <w:jc w:val="both"/>
        <w:rPr>
          <w:rFonts w:cs="Times New Roman"/>
          <w:szCs w:val="24"/>
        </w:rPr>
      </w:pPr>
      <w:r w:rsidRPr="00C431FE">
        <w:rPr>
          <w:rFonts w:cs="Times New Roman"/>
          <w:szCs w:val="24"/>
        </w:rPr>
        <w:tab/>
        <w:t xml:space="preserve">Para contribuir a mejorar las condiciones de vida de las mujeres emprendedoras, es necesario crear un entorno más justo y equitativo, con igualdad de oportunidades, esto incluye garantizar el acceso a financiamientos sin discriminación, ofrecer programas de capacitación y asesoría que ayuden a las mujeres a </w:t>
      </w:r>
      <w:r w:rsidRPr="00C431FE">
        <w:rPr>
          <w:rFonts w:cs="Times New Roman"/>
          <w:szCs w:val="24"/>
          <w:lang w:eastAsia="es-MX"/>
        </w:rPr>
        <w:t>desarrollar sus habilidades de gestión y liderazgo y a promover políticas públicas que eliminen barreras legales y sociales que dificultan su participación en el mundo empresarial.</w:t>
      </w:r>
    </w:p>
    <w:p w14:paraId="5F025B01"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 xml:space="preserve">El Partido del Trabajo siempre impulsa políticas públicas y asesoría gubernamental para favorecer e incentivar la actividad empresarial de las mujeres con acciones muy puntuales. Algunas de ellas son; acceso equitativo al financiamiento, fomento a la capacitación y formación en las diversas áreas del quehacer emprendedor, reducción de la brecha de género en tecnología e </w:t>
      </w:r>
      <w:r w:rsidRPr="00C431FE">
        <w:rPr>
          <w:rFonts w:cs="Times New Roman"/>
          <w:szCs w:val="24"/>
          <w:lang w:eastAsia="es-MX"/>
        </w:rPr>
        <w:lastRenderedPageBreak/>
        <w:t>innovación, eliminación de todo tipo de barreras y trámites engorrosos, creación de redes de asesoría desde los órganos rectores del Estado, promoción de la cooperación pública y privada a través de las cámaras industriales y de servicios; etcétera y son muchos etcéteras, por cierto.</w:t>
      </w:r>
    </w:p>
    <w:p w14:paraId="786A2E86"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En general, impulsaremos todas y cada una de las acciones que contribuyan a facilitar el adecuado desarrollo de este sector tan invisibilizado por tanto tiempo.</w:t>
      </w:r>
    </w:p>
    <w:p w14:paraId="1C87B082"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 xml:space="preserve">Sí, en efecto, hoy es tiempo de mujeres, ha quedado de manifiesto que hoy las mujeres hemos tomado el papel protagónico en todas y cada una de las esferas de la sociedad, pero no es menos cierto que todas conocemos y reconocemos que siempre hemos estado allí, en la lucha, en el aporte a la economía, siempre resilientes, entregadas, valiosas, valientes, en nuestro devenir las hemos visto y aún hemos sido testigos y parte de este gran ejército de emprendedoras, hemos mirado y admirado grandes empresarias que apostaron todo su capital económico, personal, humano, creando empleos, batallando con pago de impuestos, con aportaciones al INFONAVIT, con pequeñas y grandes dificultades, siempre saliendo </w:t>
      </w:r>
      <w:proofErr w:type="spellStart"/>
      <w:r w:rsidRPr="00C431FE">
        <w:rPr>
          <w:rFonts w:cs="Times New Roman"/>
          <w:szCs w:val="24"/>
          <w:lang w:eastAsia="es-MX"/>
        </w:rPr>
        <w:t>avantes</w:t>
      </w:r>
      <w:proofErr w:type="spellEnd"/>
      <w:r w:rsidRPr="00C431FE">
        <w:rPr>
          <w:rFonts w:cs="Times New Roman"/>
          <w:szCs w:val="24"/>
          <w:lang w:eastAsia="es-MX"/>
        </w:rPr>
        <w:t>.</w:t>
      </w:r>
    </w:p>
    <w:p w14:paraId="1C8B3F60"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 xml:space="preserve">También las vemos en los talleres de costura, súper cocinas, tintorerías, tlapalerías, siempre vestidas con su mejor sonrisa y actitud para tratar bien a sus clientes y hacerlo regresar y quién no conoce alguna mujer que emprende desde la venta por catálogo y que desde esta actividad contribuye a completar el gasto familiar o aquellas hermanas que en el hogar, en sus horas libres, elaboran artículos que ofrecen entre vecinas y amistades y generan ingresos para la familia o simplemente para ellas mismas, ya que el trabajo de ama de casa nunca ha sido remunerado y qué tal aquellas otras que desarrollan fabulosos equipos de venta de productos y forman verdaderos ejércitos de vendedoras consultores que llevan hasta nuestros hogares artículos diversos, filtros de agua, cremas, herméticos para el hogar, baterías de cocina y cualquier cantidad de servicios y enseres que forman parte de nuestra cotidianeidad y qué me dicen de Doña María, la señora de las tortillas, que a diario pone su nixtamal y nos ofrece sus tortillas hechas a mano o de Eva, que a diario nos presenta su puesto con verduras frescas o a Doña Juanita, que sale todos los días con su vaporera a vender sus tamales, sus </w:t>
      </w:r>
      <w:proofErr w:type="spellStart"/>
      <w:r w:rsidRPr="00C431FE">
        <w:rPr>
          <w:rFonts w:cs="Times New Roman"/>
          <w:szCs w:val="24"/>
          <w:lang w:eastAsia="es-MX"/>
        </w:rPr>
        <w:t>guajolotas</w:t>
      </w:r>
      <w:proofErr w:type="spellEnd"/>
      <w:r w:rsidRPr="00C431FE">
        <w:rPr>
          <w:rFonts w:cs="Times New Roman"/>
          <w:szCs w:val="24"/>
          <w:lang w:eastAsia="es-MX"/>
        </w:rPr>
        <w:t xml:space="preserve"> con un vaso de atole y que alimenta a cientos de trabajadores muy madrugadores.</w:t>
      </w:r>
    </w:p>
    <w:p w14:paraId="250AF8AE"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Para todas ellas, nuestras hermanas, grandes empresarias, medianas, micro, nano empresarias, nuestro cariño, respeto y el mayor de nuestro reconocimiento.</w:t>
      </w:r>
    </w:p>
    <w:p w14:paraId="30F2E488"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 xml:space="preserve">Tengan la plena seguridad que el Partido del Trabajo y la LXII Legislatura y todas las expresiones políticas aquí representadas, seremos sus interlocutores proactivos, escucharemos con atención sus inquietudes y necesidades, en este Congreso, todas y cada una de las diputadas, diputados y diputades de hoy presentes, seremos sus aliadas para conseguir sus objetivos. </w:t>
      </w:r>
    </w:p>
    <w:p w14:paraId="71360D85"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Esta Legislatura por primera vez paritaria, hace un compromiso hoy con todas ustedes. Tienen nuestro apoyo total. Señoras empresarias, esta Legislatura está con ustedes.</w:t>
      </w:r>
    </w:p>
    <w:p w14:paraId="41B19889"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Me permito solicitar a todos mis pares un nutrido aplauso para todas ustedes.</w:t>
      </w:r>
    </w:p>
    <w:p w14:paraId="553584ED"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Es cuanto, señor Presidente.</w:t>
      </w:r>
    </w:p>
    <w:p w14:paraId="01396B0B" w14:textId="77777777" w:rsidR="00915BD7" w:rsidRPr="00C431FE" w:rsidRDefault="00915BD7" w:rsidP="0061081E">
      <w:pPr>
        <w:pStyle w:val="Sinespaciado"/>
        <w:jc w:val="both"/>
        <w:rPr>
          <w:rFonts w:cs="Times New Roman"/>
          <w:szCs w:val="24"/>
          <w:lang w:eastAsia="es-MX"/>
        </w:rPr>
      </w:pPr>
      <w:r w:rsidRPr="00C431FE">
        <w:rPr>
          <w:rFonts w:cs="Times New Roman"/>
          <w:szCs w:val="24"/>
          <w:lang w:eastAsia="es-MX"/>
        </w:rPr>
        <w:t>PRESIDENTE DIP. MAURILIO HERNÁNDEZ GONZÁLEZ. Gracias diputada Sara Alicia.</w:t>
      </w:r>
    </w:p>
    <w:p w14:paraId="12CC2A8A"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Se registra lo expresado por la diputada Sara Alicia Ramírez de la O.</w:t>
      </w:r>
    </w:p>
    <w:p w14:paraId="3D88A3AF" w14:textId="77777777" w:rsidR="00915BD7" w:rsidRPr="00C431FE" w:rsidRDefault="00915BD7" w:rsidP="0061081E">
      <w:pPr>
        <w:pStyle w:val="Sinespaciado"/>
        <w:ind w:firstLine="708"/>
        <w:jc w:val="both"/>
        <w:rPr>
          <w:rFonts w:cs="Times New Roman"/>
          <w:szCs w:val="24"/>
          <w:lang w:eastAsia="es-MX"/>
        </w:rPr>
      </w:pPr>
      <w:r w:rsidRPr="00C431FE">
        <w:rPr>
          <w:rFonts w:cs="Times New Roman"/>
          <w:szCs w:val="24"/>
          <w:lang w:eastAsia="es-MX"/>
        </w:rPr>
        <w:t xml:space="preserve">Para desahogar el punto número 22 del orden del día, se concede el uso de la palabra al diputado Carlos Alberto López </w:t>
      </w:r>
      <w:proofErr w:type="spellStart"/>
      <w:r w:rsidRPr="00C431FE">
        <w:rPr>
          <w:rFonts w:cs="Times New Roman"/>
          <w:szCs w:val="24"/>
          <w:lang w:eastAsia="es-MX"/>
        </w:rPr>
        <w:t>Imm</w:t>
      </w:r>
      <w:proofErr w:type="spellEnd"/>
      <w:r w:rsidRPr="00C431FE">
        <w:rPr>
          <w:rFonts w:cs="Times New Roman"/>
          <w:szCs w:val="24"/>
          <w:lang w:eastAsia="es-MX"/>
        </w:rPr>
        <w:t>, quien leerá la solicitud de licencia que para separarse del cargo de diputado local formula un integrante de esta LXII Legislatura del Estado de México, con el carácter de urgente y obvia resolución.</w:t>
      </w:r>
    </w:p>
    <w:p w14:paraId="3DFC54B7" w14:textId="77777777" w:rsidR="00915BD7" w:rsidRPr="00C431FE" w:rsidRDefault="00915BD7" w:rsidP="0061081E">
      <w:pPr>
        <w:pStyle w:val="Sinespaciado"/>
        <w:jc w:val="both"/>
        <w:rPr>
          <w:rFonts w:cs="Times New Roman"/>
          <w:szCs w:val="24"/>
          <w:lang w:eastAsia="es-MX"/>
        </w:rPr>
      </w:pPr>
      <w:r w:rsidRPr="00C431FE">
        <w:rPr>
          <w:rFonts w:cs="Times New Roman"/>
          <w:szCs w:val="24"/>
          <w:lang w:eastAsia="es-MX"/>
        </w:rPr>
        <w:t xml:space="preserve">VICEPRESIDENTE DIP. CARLOS ALBERTO LÓPEZ IMM. </w:t>
      </w:r>
    </w:p>
    <w:p w14:paraId="144AD470" w14:textId="77777777" w:rsidR="00915BD7" w:rsidRPr="00C431FE" w:rsidRDefault="00915BD7" w:rsidP="0061081E">
      <w:pPr>
        <w:pStyle w:val="Sinespaciado"/>
        <w:jc w:val="right"/>
        <w:rPr>
          <w:rFonts w:cs="Times New Roman"/>
          <w:szCs w:val="24"/>
          <w:lang w:eastAsia="es-MX"/>
        </w:rPr>
      </w:pPr>
      <w:r w:rsidRPr="00C431FE">
        <w:rPr>
          <w:rFonts w:cs="Times New Roman"/>
          <w:szCs w:val="24"/>
          <w:lang w:eastAsia="es-MX"/>
        </w:rPr>
        <w:t>Toluca de Lerdo, México, a 18 de noviembre de 2024</w:t>
      </w:r>
    </w:p>
    <w:p w14:paraId="15C48C01" w14:textId="77777777" w:rsidR="00915BD7" w:rsidRPr="00C431FE" w:rsidRDefault="00915BD7" w:rsidP="0061081E">
      <w:pPr>
        <w:pStyle w:val="Sinespaciado"/>
        <w:jc w:val="both"/>
        <w:rPr>
          <w:rFonts w:cs="Times New Roman"/>
          <w:szCs w:val="24"/>
          <w:lang w:eastAsia="es-MX"/>
        </w:rPr>
      </w:pPr>
      <w:r w:rsidRPr="00C431FE">
        <w:rPr>
          <w:rFonts w:cs="Times New Roman"/>
          <w:szCs w:val="24"/>
          <w:lang w:eastAsia="es-MX"/>
        </w:rPr>
        <w:t>DIPUTADO MAURICIO HERNÁNDEZ GONZÁLEZ</w:t>
      </w:r>
    </w:p>
    <w:p w14:paraId="303BC87F" w14:textId="77777777" w:rsidR="00915BD7" w:rsidRPr="00C431FE" w:rsidRDefault="00915BD7" w:rsidP="0061081E">
      <w:pPr>
        <w:pStyle w:val="Sinespaciado"/>
        <w:jc w:val="both"/>
        <w:rPr>
          <w:rFonts w:cs="Times New Roman"/>
          <w:szCs w:val="24"/>
          <w:lang w:eastAsia="es-MX"/>
        </w:rPr>
      </w:pPr>
      <w:r w:rsidRPr="00C431FE">
        <w:rPr>
          <w:rFonts w:cs="Times New Roman"/>
          <w:szCs w:val="24"/>
          <w:lang w:eastAsia="es-MX"/>
        </w:rPr>
        <w:t>PRESIDENTE DE LA HONORABLE LXII LEGISLATURA</w:t>
      </w:r>
    </w:p>
    <w:p w14:paraId="00878A94" w14:textId="77777777" w:rsidR="00915BD7" w:rsidRPr="00C431FE" w:rsidRDefault="00915BD7" w:rsidP="0061081E">
      <w:pPr>
        <w:pStyle w:val="Sinespaciado"/>
        <w:jc w:val="both"/>
        <w:rPr>
          <w:rFonts w:cs="Times New Roman"/>
          <w:szCs w:val="24"/>
          <w:lang w:eastAsia="es-MX"/>
        </w:rPr>
      </w:pPr>
      <w:r w:rsidRPr="00C431FE">
        <w:rPr>
          <w:rFonts w:cs="Times New Roman"/>
          <w:szCs w:val="24"/>
          <w:lang w:eastAsia="es-MX"/>
        </w:rPr>
        <w:t>DEL ESTADO DE MÉXICO</w:t>
      </w:r>
    </w:p>
    <w:p w14:paraId="6ADC0C75" w14:textId="77777777" w:rsidR="00915BD7" w:rsidRPr="00C431FE" w:rsidRDefault="00915BD7" w:rsidP="0061081E">
      <w:pPr>
        <w:pStyle w:val="Sinespaciado"/>
        <w:jc w:val="both"/>
        <w:rPr>
          <w:rFonts w:cs="Times New Roman"/>
          <w:szCs w:val="24"/>
        </w:rPr>
      </w:pPr>
      <w:r w:rsidRPr="00C431FE">
        <w:rPr>
          <w:rFonts w:cs="Times New Roman"/>
          <w:szCs w:val="24"/>
        </w:rPr>
        <w:lastRenderedPageBreak/>
        <w:tab/>
        <w:t>El que suscribe diputado Rigoberto Vargas Cervantes, diputado local por el Distrito XII con cabecera en Teoloyucan, Estado de México, en ejercicio de lo dispuesto en los artículos 61 fracciones XVII de la Constitución Política del Estado Libre y Soberano de México, 28 fracción IV de la Ley Orgánica del Poder Legislativo del Estado Libre y Soberano de México, tengo a bien someter al Pleno de esta Legislatura, por su digno conducto, solicitud de licencia temporal para separarme del cargo de diputado con efectos a partir del 19 de noviembre del año 2024, por tiempo indefinido.</w:t>
      </w:r>
    </w:p>
    <w:p w14:paraId="16D6C34B" w14:textId="77777777" w:rsidR="00915BD7" w:rsidRPr="00C431FE" w:rsidRDefault="00915BD7" w:rsidP="0061081E">
      <w:pPr>
        <w:pStyle w:val="Sinespaciado"/>
        <w:ind w:firstLine="708"/>
        <w:jc w:val="both"/>
        <w:rPr>
          <w:rFonts w:cs="Times New Roman"/>
          <w:szCs w:val="24"/>
        </w:rPr>
      </w:pPr>
      <w:r w:rsidRPr="00C431FE">
        <w:rPr>
          <w:rFonts w:cs="Times New Roman"/>
          <w:szCs w:val="24"/>
        </w:rPr>
        <w:t>En atención a la naturaleza de la presente solicitud y con fundamento en el artículo 55 de la Constitución Política del Estado Libre y Soberano de México, 83 de la Ley Orgánica del Poder Legislativo del Estado Libre y Soberano de México y 74 del Reglamento, solicito sea dispensado el trámite de dictamen de la presente.</w:t>
      </w:r>
    </w:p>
    <w:p w14:paraId="480ECAB8" w14:textId="77777777" w:rsidR="00915BD7" w:rsidRPr="00C431FE" w:rsidRDefault="00915BD7" w:rsidP="0061081E">
      <w:pPr>
        <w:pStyle w:val="Sinespaciado"/>
        <w:ind w:firstLine="708"/>
        <w:jc w:val="both"/>
        <w:rPr>
          <w:rFonts w:cs="Times New Roman"/>
          <w:szCs w:val="24"/>
        </w:rPr>
      </w:pPr>
      <w:r w:rsidRPr="00C431FE">
        <w:rPr>
          <w:rFonts w:cs="Times New Roman"/>
          <w:szCs w:val="24"/>
        </w:rPr>
        <w:t>Sin otro particular le reitero mi distinguida consideración.</w:t>
      </w:r>
    </w:p>
    <w:p w14:paraId="7A83D0B4" w14:textId="77777777" w:rsidR="00915BD7" w:rsidRPr="00C431FE" w:rsidRDefault="00915BD7" w:rsidP="0061081E">
      <w:pPr>
        <w:pStyle w:val="Sinespaciado"/>
        <w:jc w:val="center"/>
        <w:rPr>
          <w:rFonts w:cs="Times New Roman"/>
          <w:szCs w:val="24"/>
        </w:rPr>
      </w:pPr>
      <w:r w:rsidRPr="00C431FE">
        <w:rPr>
          <w:rFonts w:cs="Times New Roman"/>
          <w:szCs w:val="24"/>
        </w:rPr>
        <w:t>ATENTAMENTE</w:t>
      </w:r>
    </w:p>
    <w:p w14:paraId="2DEA7DC1" w14:textId="77777777" w:rsidR="00915BD7" w:rsidRPr="00C431FE" w:rsidRDefault="00915BD7" w:rsidP="0061081E">
      <w:pPr>
        <w:pStyle w:val="Sinespaciado"/>
        <w:jc w:val="center"/>
        <w:rPr>
          <w:rFonts w:cs="Times New Roman"/>
          <w:szCs w:val="24"/>
        </w:rPr>
      </w:pPr>
      <w:r w:rsidRPr="00C431FE">
        <w:rPr>
          <w:rFonts w:cs="Times New Roman"/>
          <w:szCs w:val="24"/>
        </w:rPr>
        <w:t>RIGOBERTO VARGAS CERVANTES</w:t>
      </w:r>
    </w:p>
    <w:p w14:paraId="17E73267" w14:textId="77777777" w:rsidR="00915BD7" w:rsidRPr="00C431FE" w:rsidRDefault="00915BD7" w:rsidP="0061081E">
      <w:pPr>
        <w:pStyle w:val="Sinespaciado"/>
        <w:ind w:firstLine="708"/>
        <w:jc w:val="both"/>
        <w:rPr>
          <w:rFonts w:cs="Times New Roman"/>
          <w:szCs w:val="24"/>
        </w:rPr>
      </w:pPr>
      <w:r w:rsidRPr="00C431FE">
        <w:rPr>
          <w:rFonts w:cs="Times New Roman"/>
          <w:szCs w:val="24"/>
        </w:rPr>
        <w:t>La Honorable LXII Legislatura del Congreso del Estado Libre y Soberano de México,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14:paraId="1B85525E" w14:textId="77777777" w:rsidR="00915BD7" w:rsidRPr="00C431FE" w:rsidRDefault="00915BD7" w:rsidP="0061081E">
      <w:pPr>
        <w:pStyle w:val="Sinespaciado"/>
        <w:jc w:val="center"/>
        <w:rPr>
          <w:rFonts w:cs="Times New Roman"/>
          <w:szCs w:val="24"/>
        </w:rPr>
      </w:pPr>
      <w:r w:rsidRPr="00C431FE">
        <w:rPr>
          <w:rFonts w:cs="Times New Roman"/>
          <w:szCs w:val="24"/>
        </w:rPr>
        <w:t>ACUERDO</w:t>
      </w:r>
    </w:p>
    <w:p w14:paraId="64B5956C" w14:textId="77777777" w:rsidR="00915BD7" w:rsidRPr="00C431FE" w:rsidRDefault="00915BD7" w:rsidP="0061081E">
      <w:pPr>
        <w:pStyle w:val="Sinespaciado"/>
        <w:ind w:firstLine="708"/>
        <w:jc w:val="both"/>
        <w:rPr>
          <w:rFonts w:cs="Times New Roman"/>
          <w:szCs w:val="24"/>
        </w:rPr>
      </w:pPr>
      <w:r w:rsidRPr="00C431FE">
        <w:rPr>
          <w:rFonts w:cs="Times New Roman"/>
          <w:szCs w:val="24"/>
        </w:rPr>
        <w:t>ARTÍCULO ÚNICO. Se declara procedente y con fundamento en lo dispuesto en los artículos 61 fracción XVII de la Constitución Política del Estado Libre y Soberano de México y 28 fracción IV de la Ley Orgánica del Poder Legislativo del Estado Libre y Soberano de México, se concede licencia temporal al ciudadano Rigoberto Vargas Cervantes para separarse del cargo de diputado de la LXII Legislatura del Congreso del Estado Libre y Soberano de México, por tiempo indefinido, con efecto a partir del día 19 de noviembre del año 2024.</w:t>
      </w:r>
    </w:p>
    <w:p w14:paraId="25322FB2" w14:textId="77777777" w:rsidR="00915BD7" w:rsidRPr="00C431FE" w:rsidRDefault="00915BD7" w:rsidP="0061081E">
      <w:pPr>
        <w:pStyle w:val="Sinespaciado"/>
        <w:jc w:val="center"/>
        <w:rPr>
          <w:rFonts w:cs="Times New Roman"/>
          <w:szCs w:val="24"/>
        </w:rPr>
      </w:pPr>
      <w:r w:rsidRPr="00C431FE">
        <w:rPr>
          <w:rFonts w:cs="Times New Roman"/>
          <w:szCs w:val="24"/>
        </w:rPr>
        <w:t>TRANSITORIOS</w:t>
      </w:r>
    </w:p>
    <w:p w14:paraId="115C82E1" w14:textId="77777777" w:rsidR="00915BD7" w:rsidRPr="00C431FE" w:rsidRDefault="00915BD7" w:rsidP="0061081E">
      <w:pPr>
        <w:pStyle w:val="Sinespaciado"/>
        <w:ind w:firstLine="708"/>
        <w:jc w:val="both"/>
        <w:rPr>
          <w:rFonts w:cs="Times New Roman"/>
          <w:szCs w:val="24"/>
        </w:rPr>
      </w:pPr>
      <w:r w:rsidRPr="00C431FE">
        <w:rPr>
          <w:rFonts w:cs="Times New Roman"/>
          <w:szCs w:val="24"/>
        </w:rPr>
        <w:t>PRIMERO. Publíquese el presente acuerdo en el Periódico Oficial Gaceta de Gobierno.</w:t>
      </w:r>
    </w:p>
    <w:p w14:paraId="2515A298" w14:textId="77777777" w:rsidR="00915BD7" w:rsidRPr="00C431FE" w:rsidRDefault="00915BD7" w:rsidP="0061081E">
      <w:pPr>
        <w:pStyle w:val="Sinespaciado"/>
        <w:ind w:firstLine="708"/>
        <w:jc w:val="both"/>
        <w:rPr>
          <w:rFonts w:cs="Times New Roman"/>
          <w:szCs w:val="24"/>
        </w:rPr>
      </w:pPr>
      <w:r w:rsidRPr="00C431FE">
        <w:rPr>
          <w:rFonts w:cs="Times New Roman"/>
          <w:szCs w:val="24"/>
        </w:rPr>
        <w:t>SEGUNDO. El presente acuerdo entrará en vigor a partir de su aprobación en términos de lo solicitado.</w:t>
      </w:r>
    </w:p>
    <w:p w14:paraId="4A0B652E" w14:textId="77777777" w:rsidR="00915BD7" w:rsidRPr="00C431FE" w:rsidRDefault="00915BD7" w:rsidP="0061081E">
      <w:pPr>
        <w:pStyle w:val="Sinespaciado"/>
        <w:ind w:firstLine="708"/>
        <w:jc w:val="both"/>
        <w:rPr>
          <w:rFonts w:cs="Times New Roman"/>
          <w:szCs w:val="24"/>
        </w:rPr>
      </w:pPr>
      <w:r w:rsidRPr="00C431FE">
        <w:rPr>
          <w:rFonts w:cs="Times New Roman"/>
          <w:szCs w:val="24"/>
        </w:rPr>
        <w:t>TERCERO. Se derogan todas las disposiciones de igual o menor jerarquía que contravengan al presente acuerdo.</w:t>
      </w:r>
    </w:p>
    <w:p w14:paraId="323565E3" w14:textId="77777777" w:rsidR="00915BD7" w:rsidRPr="00C431FE" w:rsidRDefault="00915BD7" w:rsidP="0061081E">
      <w:pPr>
        <w:pStyle w:val="Sinespaciado"/>
        <w:ind w:firstLine="708"/>
        <w:jc w:val="both"/>
        <w:rPr>
          <w:rFonts w:cs="Times New Roman"/>
          <w:szCs w:val="24"/>
        </w:rPr>
      </w:pPr>
      <w:r w:rsidRPr="00C431FE">
        <w:rPr>
          <w:rFonts w:cs="Times New Roman"/>
          <w:szCs w:val="24"/>
        </w:rPr>
        <w:t>Dado en el Palacio del Poder Legislativo, en la ciudad de Toluca de Lerdo, capital del Estado de México, a los diecinueve días del mes de noviembre del año dos mil veinticuatro.</w:t>
      </w:r>
    </w:p>
    <w:p w14:paraId="45927694" w14:textId="77777777" w:rsidR="00915BD7" w:rsidRPr="00C431FE" w:rsidRDefault="00915BD7" w:rsidP="0061081E">
      <w:pPr>
        <w:pStyle w:val="Sinespaciado"/>
        <w:ind w:firstLine="708"/>
        <w:jc w:val="both"/>
        <w:rPr>
          <w:rFonts w:cs="Times New Roman"/>
          <w:szCs w:val="24"/>
        </w:rPr>
      </w:pPr>
      <w:r w:rsidRPr="00C431FE">
        <w:rPr>
          <w:rFonts w:cs="Times New Roman"/>
          <w:szCs w:val="24"/>
        </w:rPr>
        <w:t>Es cuanto, Presidente.</w:t>
      </w:r>
    </w:p>
    <w:p w14:paraId="24C4C98C" w14:textId="77777777" w:rsidR="00775FDC" w:rsidRPr="00E02D90" w:rsidRDefault="00775FDC" w:rsidP="00CD001C">
      <w:pPr>
        <w:spacing w:after="0" w:line="240" w:lineRule="auto"/>
        <w:jc w:val="center"/>
        <w:rPr>
          <w:rFonts w:ascii="Times New Roman" w:hAnsi="Times New Roman"/>
          <w:sz w:val="24"/>
          <w:szCs w:val="24"/>
        </w:rPr>
      </w:pPr>
    </w:p>
    <w:p w14:paraId="2C74D3B5" w14:textId="77777777" w:rsidR="00775FDC" w:rsidRPr="00E02D90" w:rsidRDefault="00775FDC" w:rsidP="00CD001C">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18EA840C" w14:textId="77777777" w:rsidR="00775FDC" w:rsidRPr="00E02D90" w:rsidRDefault="00775FDC" w:rsidP="00CD001C">
      <w:pPr>
        <w:spacing w:after="0" w:line="240" w:lineRule="auto"/>
        <w:jc w:val="center"/>
        <w:rPr>
          <w:rFonts w:ascii="Times New Roman" w:hAnsi="Times New Roman"/>
          <w:sz w:val="24"/>
          <w:szCs w:val="24"/>
        </w:rPr>
      </w:pPr>
    </w:p>
    <w:p w14:paraId="504B66FB" w14:textId="77777777" w:rsidR="00B95C35" w:rsidRPr="00B95C35" w:rsidRDefault="00B95C35" w:rsidP="00B95C35">
      <w:pPr>
        <w:spacing w:after="0" w:line="240" w:lineRule="auto"/>
        <w:ind w:right="349"/>
        <w:jc w:val="right"/>
        <w:rPr>
          <w:rFonts w:ascii="Times New Roman" w:eastAsia="Arial" w:hAnsi="Times New Roman" w:cs="Times New Roman"/>
          <w:sz w:val="24"/>
          <w:szCs w:val="24"/>
        </w:rPr>
      </w:pPr>
      <w:r w:rsidRPr="00B95C35">
        <w:rPr>
          <w:rFonts w:ascii="Times New Roman" w:eastAsia="Arial" w:hAnsi="Times New Roman" w:cs="Times New Roman"/>
          <w:color w:val="1A181A"/>
          <w:sz w:val="24"/>
          <w:szCs w:val="24"/>
        </w:rPr>
        <w:t>D</w:t>
      </w:r>
      <w:r w:rsidRPr="00B95C35">
        <w:rPr>
          <w:rFonts w:ascii="Times New Roman" w:eastAsia="Arial" w:hAnsi="Times New Roman" w:cs="Times New Roman"/>
          <w:color w:val="2F2F2F"/>
          <w:sz w:val="24"/>
          <w:szCs w:val="24"/>
        </w:rPr>
        <w:t>iput</w:t>
      </w:r>
      <w:r w:rsidRPr="00B95C35">
        <w:rPr>
          <w:rFonts w:ascii="Times New Roman" w:eastAsia="Arial" w:hAnsi="Times New Roman" w:cs="Times New Roman"/>
          <w:color w:val="1A181A"/>
          <w:sz w:val="24"/>
          <w:szCs w:val="24"/>
        </w:rPr>
        <w:t>ado Lo</w:t>
      </w:r>
      <w:r w:rsidRPr="00B95C35">
        <w:rPr>
          <w:rFonts w:ascii="Times New Roman" w:eastAsia="Arial" w:hAnsi="Times New Roman" w:cs="Times New Roman"/>
          <w:color w:val="2F2F2F"/>
          <w:sz w:val="24"/>
          <w:szCs w:val="24"/>
        </w:rPr>
        <w:t>c</w:t>
      </w:r>
      <w:r w:rsidRPr="00B95C35">
        <w:rPr>
          <w:rFonts w:ascii="Times New Roman" w:eastAsia="Arial" w:hAnsi="Times New Roman" w:cs="Times New Roman"/>
          <w:color w:val="1A181A"/>
          <w:sz w:val="24"/>
          <w:szCs w:val="24"/>
        </w:rPr>
        <w:t>al</w:t>
      </w:r>
    </w:p>
    <w:p w14:paraId="77BA9761" w14:textId="77777777" w:rsidR="00B95C35" w:rsidRPr="00B95C35" w:rsidRDefault="00B95C35" w:rsidP="00B95C35">
      <w:pPr>
        <w:spacing w:after="0" w:line="240" w:lineRule="auto"/>
        <w:ind w:right="341"/>
        <w:jc w:val="right"/>
        <w:rPr>
          <w:rFonts w:ascii="Times New Roman" w:eastAsia="Arial" w:hAnsi="Times New Roman" w:cs="Times New Roman"/>
          <w:sz w:val="24"/>
          <w:szCs w:val="24"/>
        </w:rPr>
      </w:pPr>
      <w:proofErr w:type="spellStart"/>
      <w:r w:rsidRPr="00B95C35">
        <w:rPr>
          <w:rFonts w:ascii="Times New Roman" w:eastAsia="Arial" w:hAnsi="Times New Roman" w:cs="Times New Roman"/>
          <w:color w:val="1A181A"/>
          <w:sz w:val="24"/>
          <w:szCs w:val="24"/>
        </w:rPr>
        <w:t>D</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p</w:t>
      </w:r>
      <w:proofErr w:type="spellEnd"/>
      <w:r w:rsidRPr="00B95C35">
        <w:rPr>
          <w:rFonts w:ascii="Times New Roman" w:eastAsia="Arial" w:hAnsi="Times New Roman" w:cs="Times New Roman"/>
          <w:color w:val="676767"/>
          <w:sz w:val="24"/>
          <w:szCs w:val="24"/>
        </w:rPr>
        <w:t xml:space="preserve">. </w:t>
      </w:r>
      <w:r w:rsidRPr="00B95C35">
        <w:rPr>
          <w:rFonts w:ascii="Times New Roman" w:eastAsia="Arial" w:hAnsi="Times New Roman" w:cs="Times New Roman"/>
          <w:color w:val="1A181A"/>
          <w:sz w:val="24"/>
          <w:szCs w:val="24"/>
        </w:rPr>
        <w:t>Rigo</w:t>
      </w:r>
      <w:r w:rsidRPr="00B95C35">
        <w:rPr>
          <w:rFonts w:ascii="Times New Roman" w:eastAsia="Arial" w:hAnsi="Times New Roman" w:cs="Times New Roman"/>
          <w:color w:val="2F2F2F"/>
          <w:sz w:val="24"/>
          <w:szCs w:val="24"/>
        </w:rPr>
        <w:t>b</w:t>
      </w:r>
      <w:r w:rsidRPr="00B95C35">
        <w:rPr>
          <w:rFonts w:ascii="Times New Roman" w:eastAsia="Arial" w:hAnsi="Times New Roman" w:cs="Times New Roman"/>
          <w:color w:val="1A181A"/>
          <w:sz w:val="24"/>
          <w:szCs w:val="24"/>
        </w:rPr>
        <w:t>e</w:t>
      </w:r>
      <w:r w:rsidRPr="00B95C35">
        <w:rPr>
          <w:rFonts w:ascii="Times New Roman" w:eastAsia="Arial" w:hAnsi="Times New Roman" w:cs="Times New Roman"/>
          <w:color w:val="2F2F2F"/>
          <w:sz w:val="24"/>
          <w:szCs w:val="24"/>
        </w:rPr>
        <w:t>rt</w:t>
      </w:r>
      <w:r w:rsidRPr="00B95C35">
        <w:rPr>
          <w:rFonts w:ascii="Times New Roman" w:eastAsia="Arial" w:hAnsi="Times New Roman" w:cs="Times New Roman"/>
          <w:color w:val="1A181A"/>
          <w:sz w:val="24"/>
          <w:szCs w:val="24"/>
        </w:rPr>
        <w:t xml:space="preserve">o </w:t>
      </w:r>
      <w:r w:rsidRPr="00B95C35">
        <w:rPr>
          <w:rFonts w:ascii="Times New Roman" w:eastAsia="Arial" w:hAnsi="Times New Roman" w:cs="Times New Roman"/>
          <w:color w:val="2F2F2F"/>
          <w:sz w:val="24"/>
          <w:szCs w:val="24"/>
        </w:rPr>
        <w:t>Va</w:t>
      </w:r>
      <w:r w:rsidRPr="00B95C35">
        <w:rPr>
          <w:rFonts w:ascii="Times New Roman" w:eastAsia="Arial" w:hAnsi="Times New Roman" w:cs="Times New Roman"/>
          <w:color w:val="1A181A"/>
          <w:sz w:val="24"/>
          <w:szCs w:val="24"/>
        </w:rPr>
        <w:t>rg</w:t>
      </w:r>
      <w:r w:rsidRPr="00B95C35">
        <w:rPr>
          <w:rFonts w:ascii="Times New Roman" w:eastAsia="Arial" w:hAnsi="Times New Roman" w:cs="Times New Roman"/>
          <w:color w:val="2F2F2F"/>
          <w:sz w:val="24"/>
          <w:szCs w:val="24"/>
        </w:rPr>
        <w:t>a</w:t>
      </w:r>
      <w:r w:rsidRPr="00B95C35">
        <w:rPr>
          <w:rFonts w:ascii="Times New Roman" w:eastAsia="Arial" w:hAnsi="Times New Roman" w:cs="Times New Roman"/>
          <w:color w:val="1A181A"/>
          <w:sz w:val="24"/>
          <w:szCs w:val="24"/>
        </w:rPr>
        <w:t>s Cervan</w:t>
      </w:r>
      <w:r w:rsidRPr="00B95C35">
        <w:rPr>
          <w:rFonts w:ascii="Times New Roman" w:eastAsia="Arial" w:hAnsi="Times New Roman" w:cs="Times New Roman"/>
          <w:color w:val="2F2F2F"/>
          <w:sz w:val="24"/>
          <w:szCs w:val="24"/>
        </w:rPr>
        <w:t>t</w:t>
      </w:r>
      <w:r w:rsidRPr="00B95C35">
        <w:rPr>
          <w:rFonts w:ascii="Times New Roman" w:eastAsia="Arial" w:hAnsi="Times New Roman" w:cs="Times New Roman"/>
          <w:color w:val="1A181A"/>
          <w:sz w:val="24"/>
          <w:szCs w:val="24"/>
        </w:rPr>
        <w:t>es</w:t>
      </w:r>
    </w:p>
    <w:p w14:paraId="4C4E492B" w14:textId="77777777" w:rsidR="00B95C35" w:rsidRPr="00B95C35" w:rsidRDefault="00B95C35" w:rsidP="00B95C35">
      <w:pPr>
        <w:spacing w:after="0" w:line="240" w:lineRule="auto"/>
        <w:rPr>
          <w:rFonts w:ascii="Times New Roman" w:eastAsia="Times New Roman" w:hAnsi="Times New Roman" w:cs="Times New Roman"/>
          <w:sz w:val="24"/>
          <w:szCs w:val="24"/>
        </w:rPr>
      </w:pPr>
    </w:p>
    <w:p w14:paraId="7259C3DF" w14:textId="77777777" w:rsidR="00B95C35" w:rsidRPr="00B95C35" w:rsidRDefault="00B95C35" w:rsidP="00B95C35">
      <w:pPr>
        <w:spacing w:after="0" w:line="240" w:lineRule="auto"/>
        <w:ind w:left="3134"/>
        <w:jc w:val="right"/>
        <w:rPr>
          <w:rFonts w:ascii="Times New Roman" w:eastAsia="Arial" w:hAnsi="Times New Roman" w:cs="Times New Roman"/>
          <w:sz w:val="24"/>
          <w:szCs w:val="24"/>
        </w:rPr>
      </w:pPr>
      <w:r w:rsidRPr="00B95C35">
        <w:rPr>
          <w:rFonts w:ascii="Times New Roman" w:eastAsia="Arial" w:hAnsi="Times New Roman" w:cs="Times New Roman"/>
          <w:color w:val="1A181A"/>
          <w:sz w:val="24"/>
          <w:szCs w:val="24"/>
        </w:rPr>
        <w:t>Toluca de Lerdo, México; a 18 de noviembre de 2024</w:t>
      </w:r>
    </w:p>
    <w:p w14:paraId="78BC2643" w14:textId="77777777" w:rsidR="00B95C35" w:rsidRPr="00B95C35" w:rsidRDefault="00B95C35" w:rsidP="00B95C35">
      <w:pPr>
        <w:spacing w:after="0" w:line="240" w:lineRule="auto"/>
        <w:ind w:left="5927"/>
        <w:jc w:val="right"/>
        <w:rPr>
          <w:rFonts w:ascii="Times New Roman" w:eastAsia="Arial" w:hAnsi="Times New Roman" w:cs="Times New Roman"/>
          <w:sz w:val="24"/>
          <w:szCs w:val="24"/>
        </w:rPr>
      </w:pPr>
      <w:r w:rsidRPr="00B95C35">
        <w:rPr>
          <w:rFonts w:ascii="Times New Roman" w:eastAsia="Arial" w:hAnsi="Times New Roman" w:cs="Times New Roman"/>
          <w:color w:val="2F2F2F"/>
          <w:sz w:val="24"/>
          <w:szCs w:val="24"/>
        </w:rPr>
        <w:t>L</w:t>
      </w:r>
      <w:r w:rsidRPr="00B95C35">
        <w:rPr>
          <w:rFonts w:ascii="Times New Roman" w:eastAsia="Arial" w:hAnsi="Times New Roman" w:cs="Times New Roman"/>
          <w:color w:val="1A181A"/>
          <w:sz w:val="24"/>
          <w:szCs w:val="24"/>
        </w:rPr>
        <w:t>X</w:t>
      </w:r>
      <w:r w:rsidRPr="00B95C35">
        <w:rPr>
          <w:rFonts w:ascii="Times New Roman" w:eastAsia="Arial" w:hAnsi="Times New Roman" w:cs="Times New Roman"/>
          <w:color w:val="464446"/>
          <w:sz w:val="24"/>
          <w:szCs w:val="24"/>
        </w:rPr>
        <w:t xml:space="preserve">I </w:t>
      </w:r>
      <w:r w:rsidRPr="00B95C35">
        <w:rPr>
          <w:rFonts w:ascii="Times New Roman" w:eastAsia="Arial" w:hAnsi="Times New Roman" w:cs="Times New Roman"/>
          <w:color w:val="2F2F2F"/>
          <w:sz w:val="24"/>
          <w:szCs w:val="24"/>
        </w:rPr>
        <w:t>1/</w:t>
      </w:r>
      <w:r w:rsidRPr="00B95C35">
        <w:rPr>
          <w:rFonts w:ascii="Times New Roman" w:eastAsia="Arial" w:hAnsi="Times New Roman" w:cs="Times New Roman"/>
          <w:color w:val="1A181A"/>
          <w:sz w:val="24"/>
          <w:szCs w:val="24"/>
        </w:rPr>
        <w:t xml:space="preserve">DTTOXI </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/RVC</w:t>
      </w:r>
      <w:r w:rsidRPr="00B95C35">
        <w:rPr>
          <w:rFonts w:ascii="Times New Roman" w:eastAsia="Arial" w:hAnsi="Times New Roman" w:cs="Times New Roman"/>
          <w:color w:val="2F2F2F"/>
          <w:sz w:val="24"/>
          <w:szCs w:val="24"/>
        </w:rPr>
        <w:t>/</w:t>
      </w:r>
      <w:r w:rsidRPr="00B95C35">
        <w:rPr>
          <w:rFonts w:ascii="Times New Roman" w:eastAsia="Arial" w:hAnsi="Times New Roman" w:cs="Times New Roman"/>
          <w:color w:val="1A181A"/>
          <w:sz w:val="24"/>
          <w:szCs w:val="24"/>
        </w:rPr>
        <w:t>02 7/20</w:t>
      </w:r>
      <w:r w:rsidRPr="00B95C35">
        <w:rPr>
          <w:rFonts w:ascii="Times New Roman" w:eastAsia="Arial" w:hAnsi="Times New Roman" w:cs="Times New Roman"/>
          <w:color w:val="2F2F2F"/>
          <w:sz w:val="24"/>
          <w:szCs w:val="24"/>
        </w:rPr>
        <w:t>2</w:t>
      </w:r>
      <w:r w:rsidRPr="00B95C35">
        <w:rPr>
          <w:rFonts w:ascii="Times New Roman" w:eastAsia="Arial" w:hAnsi="Times New Roman" w:cs="Times New Roman"/>
          <w:color w:val="1A181A"/>
          <w:sz w:val="24"/>
          <w:szCs w:val="24"/>
        </w:rPr>
        <w:t>4</w:t>
      </w:r>
    </w:p>
    <w:p w14:paraId="6514DA0A" w14:textId="77777777" w:rsidR="00B95C35" w:rsidRPr="00B95C35" w:rsidRDefault="00B95C35" w:rsidP="00B95C35">
      <w:pPr>
        <w:spacing w:after="0" w:line="240" w:lineRule="auto"/>
        <w:rPr>
          <w:rFonts w:ascii="Times New Roman" w:eastAsia="Times New Roman" w:hAnsi="Times New Roman" w:cs="Times New Roman"/>
          <w:sz w:val="24"/>
          <w:szCs w:val="24"/>
        </w:rPr>
      </w:pPr>
    </w:p>
    <w:p w14:paraId="6BFD9BA7" w14:textId="77777777" w:rsidR="00B95C35" w:rsidRPr="00B95C35" w:rsidRDefault="00B95C35" w:rsidP="00B95C35">
      <w:pPr>
        <w:spacing w:after="0" w:line="240" w:lineRule="auto"/>
        <w:rPr>
          <w:rFonts w:ascii="Times New Roman" w:eastAsia="Times New Roman" w:hAnsi="Times New Roman" w:cs="Times New Roman"/>
          <w:b/>
          <w:sz w:val="24"/>
          <w:szCs w:val="24"/>
        </w:rPr>
      </w:pPr>
      <w:r w:rsidRPr="00B95C35">
        <w:rPr>
          <w:rFonts w:ascii="Times New Roman" w:eastAsia="Times New Roman" w:hAnsi="Times New Roman" w:cs="Times New Roman"/>
          <w:b/>
          <w:sz w:val="24"/>
          <w:szCs w:val="24"/>
        </w:rPr>
        <w:t>DIP. MAURILIO HERNÁNDEZ GONZÁLEZ</w:t>
      </w:r>
    </w:p>
    <w:p w14:paraId="7B4956B1" w14:textId="77777777" w:rsidR="00B95C35" w:rsidRPr="00B95C35" w:rsidRDefault="00B95C35" w:rsidP="00B95C35">
      <w:pPr>
        <w:spacing w:after="0" w:line="240" w:lineRule="auto"/>
        <w:rPr>
          <w:rFonts w:ascii="Times New Roman" w:eastAsia="Times New Roman" w:hAnsi="Times New Roman" w:cs="Times New Roman"/>
          <w:b/>
          <w:sz w:val="24"/>
          <w:szCs w:val="24"/>
        </w:rPr>
      </w:pPr>
      <w:r w:rsidRPr="00B95C35">
        <w:rPr>
          <w:rFonts w:ascii="Times New Roman" w:eastAsia="Times New Roman" w:hAnsi="Times New Roman" w:cs="Times New Roman"/>
          <w:b/>
          <w:sz w:val="24"/>
          <w:szCs w:val="24"/>
        </w:rPr>
        <w:t>PRESIDENTE DE LA H. “LXII” LEGISLATURA DEL ESTADO DE MÉXICO.</w:t>
      </w:r>
    </w:p>
    <w:p w14:paraId="478FBC69" w14:textId="77777777" w:rsidR="00B95C35" w:rsidRPr="00B95C35" w:rsidRDefault="00B95C35" w:rsidP="00B95C35">
      <w:pPr>
        <w:spacing w:after="0" w:line="240" w:lineRule="auto"/>
        <w:rPr>
          <w:rFonts w:ascii="Times New Roman" w:eastAsia="Times New Roman" w:hAnsi="Times New Roman" w:cs="Times New Roman"/>
          <w:sz w:val="24"/>
          <w:szCs w:val="24"/>
        </w:rPr>
      </w:pPr>
    </w:p>
    <w:p w14:paraId="703BE893" w14:textId="77777777" w:rsidR="00B95C35" w:rsidRPr="00B95C35" w:rsidRDefault="00B95C35" w:rsidP="00B95C35">
      <w:pPr>
        <w:spacing w:after="0" w:line="240" w:lineRule="auto"/>
        <w:ind w:right="-33"/>
        <w:jc w:val="both"/>
        <w:rPr>
          <w:rFonts w:ascii="Times New Roman" w:eastAsia="Arial" w:hAnsi="Times New Roman" w:cs="Times New Roman"/>
          <w:sz w:val="24"/>
          <w:szCs w:val="24"/>
        </w:rPr>
      </w:pPr>
      <w:r w:rsidRPr="00B95C35">
        <w:rPr>
          <w:rFonts w:ascii="Times New Roman" w:eastAsia="Arial" w:hAnsi="Times New Roman" w:cs="Times New Roman"/>
          <w:color w:val="1A181A"/>
          <w:sz w:val="24"/>
          <w:szCs w:val="24"/>
        </w:rPr>
        <w:t>El que suscribe, Diputado Rigoberto Vargas Cervantes, diputado local por el dist</w:t>
      </w:r>
      <w:r w:rsidRPr="00B95C35">
        <w:rPr>
          <w:rFonts w:ascii="Times New Roman" w:eastAsia="Arial" w:hAnsi="Times New Roman" w:cs="Times New Roman"/>
          <w:color w:val="2F2F2F"/>
          <w:sz w:val="24"/>
          <w:szCs w:val="24"/>
        </w:rPr>
        <w:t>r</w:t>
      </w:r>
      <w:r w:rsidRPr="00B95C35">
        <w:rPr>
          <w:rFonts w:ascii="Times New Roman" w:eastAsia="Arial" w:hAnsi="Times New Roman" w:cs="Times New Roman"/>
          <w:color w:val="1A181A"/>
          <w:sz w:val="24"/>
          <w:szCs w:val="24"/>
        </w:rPr>
        <w:t>ito XII con cabecera en Teoloyucan</w:t>
      </w:r>
      <w:r w:rsidRPr="00B95C35">
        <w:rPr>
          <w:rFonts w:ascii="Times New Roman" w:eastAsia="Arial" w:hAnsi="Times New Roman" w:cs="Times New Roman"/>
          <w:color w:val="2F2F2F"/>
          <w:sz w:val="24"/>
          <w:szCs w:val="24"/>
        </w:rPr>
        <w:t xml:space="preserve">, </w:t>
      </w:r>
      <w:r w:rsidRPr="00B95C35">
        <w:rPr>
          <w:rFonts w:ascii="Times New Roman" w:eastAsia="Arial" w:hAnsi="Times New Roman" w:cs="Times New Roman"/>
          <w:color w:val="1A181A"/>
          <w:sz w:val="24"/>
          <w:szCs w:val="24"/>
        </w:rPr>
        <w:t>Es</w:t>
      </w:r>
      <w:r w:rsidRPr="00B95C35">
        <w:rPr>
          <w:rFonts w:ascii="Times New Roman" w:eastAsia="Arial" w:hAnsi="Times New Roman" w:cs="Times New Roman"/>
          <w:color w:val="2F2F2F"/>
          <w:sz w:val="24"/>
          <w:szCs w:val="24"/>
        </w:rPr>
        <w:t>t</w:t>
      </w:r>
      <w:r w:rsidRPr="00B95C35">
        <w:rPr>
          <w:rFonts w:ascii="Times New Roman" w:eastAsia="Arial" w:hAnsi="Times New Roman" w:cs="Times New Roman"/>
          <w:color w:val="1A181A"/>
          <w:sz w:val="24"/>
          <w:szCs w:val="24"/>
        </w:rPr>
        <w:t>ado de México, en ejercicio de lo dispuesto por los ar</w:t>
      </w:r>
      <w:r w:rsidRPr="00B95C35">
        <w:rPr>
          <w:rFonts w:ascii="Times New Roman" w:eastAsia="Arial" w:hAnsi="Times New Roman" w:cs="Times New Roman"/>
          <w:color w:val="2F2F2F"/>
          <w:sz w:val="24"/>
          <w:szCs w:val="24"/>
        </w:rPr>
        <w:t>tí</w:t>
      </w:r>
      <w:r w:rsidRPr="00B95C35">
        <w:rPr>
          <w:rFonts w:ascii="Times New Roman" w:eastAsia="Arial" w:hAnsi="Times New Roman" w:cs="Times New Roman"/>
          <w:color w:val="1A181A"/>
          <w:sz w:val="24"/>
          <w:szCs w:val="24"/>
        </w:rPr>
        <w:t>cu</w:t>
      </w:r>
      <w:r w:rsidRPr="00B95C35">
        <w:rPr>
          <w:rFonts w:ascii="Times New Roman" w:eastAsia="Arial" w:hAnsi="Times New Roman" w:cs="Times New Roman"/>
          <w:color w:val="2F2F2F"/>
          <w:sz w:val="24"/>
          <w:szCs w:val="24"/>
        </w:rPr>
        <w:t>l</w:t>
      </w:r>
      <w:r w:rsidRPr="00B95C35">
        <w:rPr>
          <w:rFonts w:ascii="Times New Roman" w:eastAsia="Arial" w:hAnsi="Times New Roman" w:cs="Times New Roman"/>
          <w:color w:val="1A181A"/>
          <w:sz w:val="24"/>
          <w:szCs w:val="24"/>
        </w:rPr>
        <w:t xml:space="preserve">os 61 fracción XVII de </w:t>
      </w:r>
      <w:r w:rsidRPr="00B95C35">
        <w:rPr>
          <w:rFonts w:ascii="Times New Roman" w:eastAsia="Arial" w:hAnsi="Times New Roman" w:cs="Times New Roman"/>
          <w:color w:val="2F2F2F"/>
          <w:sz w:val="24"/>
          <w:szCs w:val="24"/>
        </w:rPr>
        <w:t>l</w:t>
      </w:r>
      <w:r w:rsidRPr="00B95C35">
        <w:rPr>
          <w:rFonts w:ascii="Times New Roman" w:eastAsia="Arial" w:hAnsi="Times New Roman" w:cs="Times New Roman"/>
          <w:color w:val="1A181A"/>
          <w:sz w:val="24"/>
          <w:szCs w:val="24"/>
        </w:rPr>
        <w:t>a Consti</w:t>
      </w:r>
      <w:r w:rsidRPr="00B95C35">
        <w:rPr>
          <w:rFonts w:ascii="Times New Roman" w:eastAsia="Arial" w:hAnsi="Times New Roman" w:cs="Times New Roman"/>
          <w:color w:val="2F2F2F"/>
          <w:sz w:val="24"/>
          <w:szCs w:val="24"/>
        </w:rPr>
        <w:t>t</w:t>
      </w:r>
      <w:r w:rsidRPr="00B95C35">
        <w:rPr>
          <w:rFonts w:ascii="Times New Roman" w:eastAsia="Arial" w:hAnsi="Times New Roman" w:cs="Times New Roman"/>
          <w:color w:val="1A181A"/>
          <w:sz w:val="24"/>
          <w:szCs w:val="24"/>
        </w:rPr>
        <w:t>ución Política del Estado L</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bre y Soberano de Méx</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co, 28 fracc</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 xml:space="preserve">ón IV de la Ley </w:t>
      </w:r>
      <w:r w:rsidRPr="00B95C35">
        <w:rPr>
          <w:rFonts w:ascii="Times New Roman" w:eastAsia="Arial" w:hAnsi="Times New Roman" w:cs="Times New Roman"/>
          <w:color w:val="1A181A"/>
          <w:sz w:val="24"/>
          <w:szCs w:val="24"/>
        </w:rPr>
        <w:lastRenderedPageBreak/>
        <w:t>Orgá</w:t>
      </w:r>
      <w:r w:rsidRPr="00B95C35">
        <w:rPr>
          <w:rFonts w:ascii="Times New Roman" w:eastAsia="Arial" w:hAnsi="Times New Roman" w:cs="Times New Roman"/>
          <w:color w:val="2F2F2F"/>
          <w:sz w:val="24"/>
          <w:szCs w:val="24"/>
        </w:rPr>
        <w:t>n</w:t>
      </w:r>
      <w:r w:rsidRPr="00B95C35">
        <w:rPr>
          <w:rFonts w:ascii="Times New Roman" w:eastAsia="Arial" w:hAnsi="Times New Roman" w:cs="Times New Roman"/>
          <w:color w:val="1A181A"/>
          <w:sz w:val="24"/>
          <w:szCs w:val="24"/>
        </w:rPr>
        <w:t>ica del Poder Legislativo del Estado Libre y Soberano de México, tengo a bien someter al pleno de esta Legislatura, por su digno conducto, solic</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tud de Licencia Temporal para separarme del cargo de Diputado, con efectos a partir del día 19 de nov</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embre de</w:t>
      </w:r>
      <w:r w:rsidRPr="00B95C35">
        <w:rPr>
          <w:rFonts w:ascii="Times New Roman" w:eastAsia="Arial" w:hAnsi="Times New Roman" w:cs="Times New Roman"/>
          <w:color w:val="2F2F2F"/>
          <w:sz w:val="24"/>
          <w:szCs w:val="24"/>
        </w:rPr>
        <w:t xml:space="preserve">l </w:t>
      </w:r>
      <w:r w:rsidRPr="00B95C35">
        <w:rPr>
          <w:rFonts w:ascii="Times New Roman" w:eastAsia="Arial" w:hAnsi="Times New Roman" w:cs="Times New Roman"/>
          <w:color w:val="1A181A"/>
          <w:sz w:val="24"/>
          <w:szCs w:val="24"/>
        </w:rPr>
        <w:t xml:space="preserve">año 2024, por tiempo </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ndefin</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do.</w:t>
      </w:r>
    </w:p>
    <w:p w14:paraId="455646D7" w14:textId="77777777" w:rsidR="00B95C35" w:rsidRPr="00B95C35" w:rsidRDefault="00B95C35" w:rsidP="00B95C35">
      <w:pPr>
        <w:spacing w:after="0" w:line="240" w:lineRule="auto"/>
        <w:rPr>
          <w:rFonts w:ascii="Times New Roman" w:eastAsia="Times New Roman" w:hAnsi="Times New Roman" w:cs="Times New Roman"/>
          <w:sz w:val="24"/>
          <w:szCs w:val="24"/>
        </w:rPr>
      </w:pPr>
    </w:p>
    <w:p w14:paraId="19E86E44" w14:textId="77777777" w:rsidR="00B95C35" w:rsidRPr="00B95C35" w:rsidRDefault="00B95C35" w:rsidP="00B95C35">
      <w:pPr>
        <w:spacing w:after="0" w:line="240" w:lineRule="auto"/>
        <w:ind w:right="-33"/>
        <w:jc w:val="both"/>
        <w:rPr>
          <w:rFonts w:ascii="Times New Roman" w:eastAsia="Arial" w:hAnsi="Times New Roman" w:cs="Times New Roman"/>
          <w:sz w:val="24"/>
          <w:szCs w:val="24"/>
        </w:rPr>
      </w:pPr>
      <w:r w:rsidRPr="00B95C35">
        <w:rPr>
          <w:rFonts w:ascii="Times New Roman" w:eastAsia="Arial" w:hAnsi="Times New Roman" w:cs="Times New Roman"/>
          <w:color w:val="1A181A"/>
          <w:sz w:val="24"/>
          <w:szCs w:val="24"/>
        </w:rPr>
        <w:t>En atenció</w:t>
      </w:r>
      <w:r w:rsidRPr="00B95C35">
        <w:rPr>
          <w:rFonts w:ascii="Times New Roman" w:eastAsia="Arial" w:hAnsi="Times New Roman" w:cs="Times New Roman"/>
          <w:color w:val="2F2F2F"/>
          <w:sz w:val="24"/>
          <w:szCs w:val="24"/>
        </w:rPr>
        <w:t xml:space="preserve">n </w:t>
      </w:r>
      <w:r w:rsidRPr="00B95C35">
        <w:rPr>
          <w:rFonts w:ascii="Times New Roman" w:eastAsia="Arial" w:hAnsi="Times New Roman" w:cs="Times New Roman"/>
          <w:color w:val="1A181A"/>
          <w:sz w:val="24"/>
          <w:szCs w:val="24"/>
        </w:rPr>
        <w:t>a la naturaleza de la presente solicitud, y con fundamento en el artículo 55 de la Constitución Polít</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ca del Estado L</w:t>
      </w:r>
      <w:r w:rsidRPr="00B95C35">
        <w:rPr>
          <w:rFonts w:ascii="Times New Roman" w:eastAsia="Arial" w:hAnsi="Times New Roman" w:cs="Times New Roman"/>
          <w:color w:val="2F2F2F"/>
          <w:sz w:val="24"/>
          <w:szCs w:val="24"/>
        </w:rPr>
        <w:t>i</w:t>
      </w:r>
      <w:r w:rsidRPr="00B95C35">
        <w:rPr>
          <w:rFonts w:ascii="Times New Roman" w:eastAsia="Arial" w:hAnsi="Times New Roman" w:cs="Times New Roman"/>
          <w:color w:val="1A181A"/>
          <w:sz w:val="24"/>
          <w:szCs w:val="24"/>
        </w:rPr>
        <w:t xml:space="preserve">bre y Soberano de México, 83 de la Ley Orgánica del Poder Legislativo del Estado Libre </w:t>
      </w:r>
      <w:r w:rsidRPr="00B95C35">
        <w:rPr>
          <w:rFonts w:ascii="Times New Roman" w:eastAsia="Times New Roman" w:hAnsi="Times New Roman" w:cs="Times New Roman"/>
          <w:color w:val="1A181A"/>
          <w:sz w:val="24"/>
          <w:szCs w:val="24"/>
        </w:rPr>
        <w:t xml:space="preserve">y </w:t>
      </w:r>
      <w:r w:rsidRPr="00B95C35">
        <w:rPr>
          <w:rFonts w:ascii="Times New Roman" w:eastAsia="Arial" w:hAnsi="Times New Roman" w:cs="Times New Roman"/>
          <w:color w:val="1A181A"/>
          <w:sz w:val="24"/>
          <w:szCs w:val="24"/>
        </w:rPr>
        <w:t xml:space="preserve">Soberano de México </w:t>
      </w:r>
      <w:r w:rsidRPr="00B95C35">
        <w:rPr>
          <w:rFonts w:ascii="Times New Roman" w:eastAsia="Times New Roman" w:hAnsi="Times New Roman" w:cs="Times New Roman"/>
          <w:color w:val="1A181A"/>
          <w:sz w:val="24"/>
          <w:szCs w:val="24"/>
        </w:rPr>
        <w:t xml:space="preserve">y </w:t>
      </w:r>
      <w:r w:rsidRPr="00B95C35">
        <w:rPr>
          <w:rFonts w:ascii="Times New Roman" w:eastAsia="Arial" w:hAnsi="Times New Roman" w:cs="Times New Roman"/>
          <w:color w:val="1A181A"/>
          <w:sz w:val="24"/>
          <w:szCs w:val="24"/>
        </w:rPr>
        <w:t xml:space="preserve">74 del Reglamento, solicito sea dispensado el trámite de dictamen de </w:t>
      </w:r>
      <w:r w:rsidRPr="00B95C35">
        <w:rPr>
          <w:rFonts w:ascii="Times New Roman" w:eastAsia="Arial" w:hAnsi="Times New Roman" w:cs="Times New Roman"/>
          <w:color w:val="2F2F2F"/>
          <w:sz w:val="24"/>
          <w:szCs w:val="24"/>
        </w:rPr>
        <w:t xml:space="preserve">la </w:t>
      </w:r>
      <w:r w:rsidRPr="00B95C35">
        <w:rPr>
          <w:rFonts w:ascii="Times New Roman" w:eastAsia="Arial" w:hAnsi="Times New Roman" w:cs="Times New Roman"/>
          <w:color w:val="1A181A"/>
          <w:sz w:val="24"/>
          <w:szCs w:val="24"/>
        </w:rPr>
        <w:t>presente</w:t>
      </w:r>
      <w:r w:rsidRPr="00B95C35">
        <w:rPr>
          <w:rFonts w:ascii="Times New Roman" w:eastAsia="Arial" w:hAnsi="Times New Roman" w:cs="Times New Roman"/>
          <w:color w:val="2F2F2F"/>
          <w:sz w:val="24"/>
          <w:szCs w:val="24"/>
        </w:rPr>
        <w:t>.</w:t>
      </w:r>
    </w:p>
    <w:p w14:paraId="04DAD71C" w14:textId="77777777" w:rsidR="00B95C35" w:rsidRPr="00B95C35" w:rsidRDefault="00B95C35" w:rsidP="00B95C35">
      <w:pPr>
        <w:spacing w:after="0" w:line="240" w:lineRule="auto"/>
        <w:rPr>
          <w:rFonts w:ascii="Times New Roman" w:eastAsia="Times New Roman" w:hAnsi="Times New Roman" w:cs="Times New Roman"/>
          <w:sz w:val="24"/>
          <w:szCs w:val="24"/>
        </w:rPr>
      </w:pPr>
    </w:p>
    <w:p w14:paraId="5A7B0DAF" w14:textId="77777777" w:rsidR="00B95C35" w:rsidRPr="00B95C35" w:rsidRDefault="00B95C35" w:rsidP="00B95C35">
      <w:pPr>
        <w:spacing w:after="0" w:line="240" w:lineRule="auto"/>
        <w:ind w:right="3641"/>
        <w:jc w:val="both"/>
        <w:rPr>
          <w:rFonts w:ascii="Times New Roman" w:eastAsia="Arial" w:hAnsi="Times New Roman" w:cs="Times New Roman"/>
          <w:sz w:val="24"/>
          <w:szCs w:val="24"/>
        </w:rPr>
      </w:pPr>
      <w:r w:rsidRPr="00B95C35">
        <w:rPr>
          <w:rFonts w:ascii="Times New Roman" w:eastAsia="Arial" w:hAnsi="Times New Roman" w:cs="Times New Roman"/>
          <w:color w:val="1A181A"/>
          <w:sz w:val="24"/>
          <w:szCs w:val="24"/>
        </w:rPr>
        <w:t>Sin otro particular</w:t>
      </w:r>
      <w:r w:rsidRPr="00B95C35">
        <w:rPr>
          <w:rFonts w:ascii="Times New Roman" w:eastAsia="Arial" w:hAnsi="Times New Roman" w:cs="Times New Roman"/>
          <w:color w:val="2F2F2F"/>
          <w:sz w:val="24"/>
          <w:szCs w:val="24"/>
        </w:rPr>
        <w:t xml:space="preserve">, </w:t>
      </w:r>
      <w:r w:rsidRPr="00B95C35">
        <w:rPr>
          <w:rFonts w:ascii="Times New Roman" w:eastAsia="Arial" w:hAnsi="Times New Roman" w:cs="Times New Roman"/>
          <w:color w:val="1A181A"/>
          <w:sz w:val="24"/>
          <w:szCs w:val="24"/>
        </w:rPr>
        <w:t>le reitero mi distinguida consideración.</w:t>
      </w:r>
    </w:p>
    <w:p w14:paraId="3DC8DB79" w14:textId="77777777" w:rsidR="00B95C35" w:rsidRPr="00B95C35" w:rsidRDefault="00B95C35" w:rsidP="00B95C35">
      <w:pPr>
        <w:spacing w:after="0" w:line="240" w:lineRule="auto"/>
        <w:rPr>
          <w:rFonts w:ascii="Times New Roman" w:eastAsia="Times New Roman" w:hAnsi="Times New Roman" w:cs="Times New Roman"/>
          <w:sz w:val="24"/>
          <w:szCs w:val="24"/>
        </w:rPr>
      </w:pPr>
    </w:p>
    <w:p w14:paraId="5D98962F" w14:textId="77777777" w:rsidR="00B95C35" w:rsidRPr="00B95C35" w:rsidRDefault="00B95C35" w:rsidP="00B95C35">
      <w:pPr>
        <w:spacing w:after="0" w:line="240" w:lineRule="auto"/>
        <w:ind w:right="-33"/>
        <w:jc w:val="center"/>
        <w:rPr>
          <w:rFonts w:ascii="Times New Roman" w:eastAsia="Arial" w:hAnsi="Times New Roman" w:cs="Times New Roman"/>
          <w:sz w:val="24"/>
          <w:szCs w:val="24"/>
        </w:rPr>
      </w:pPr>
      <w:r w:rsidRPr="00B95C35">
        <w:rPr>
          <w:rFonts w:ascii="Times New Roman" w:eastAsia="Arial" w:hAnsi="Times New Roman" w:cs="Times New Roman"/>
          <w:b/>
          <w:color w:val="1A181A"/>
          <w:sz w:val="24"/>
          <w:szCs w:val="24"/>
        </w:rPr>
        <w:t>ATENTAMENTE</w:t>
      </w:r>
    </w:p>
    <w:p w14:paraId="41C67220" w14:textId="77777777" w:rsidR="00B95C35" w:rsidRPr="00B95C35" w:rsidRDefault="00B95C35" w:rsidP="00B95C35">
      <w:pPr>
        <w:spacing w:after="0" w:line="240" w:lineRule="auto"/>
        <w:rPr>
          <w:rFonts w:ascii="Times New Roman" w:eastAsia="Times New Roman" w:hAnsi="Times New Roman" w:cs="Times New Roman"/>
          <w:sz w:val="24"/>
          <w:szCs w:val="24"/>
        </w:rPr>
      </w:pPr>
    </w:p>
    <w:p w14:paraId="7515026C" w14:textId="77777777" w:rsidR="00B95C35" w:rsidRPr="00B95C35" w:rsidRDefault="00B95C35" w:rsidP="00B95C35">
      <w:pPr>
        <w:spacing w:after="0" w:line="240" w:lineRule="auto"/>
        <w:jc w:val="center"/>
        <w:rPr>
          <w:rFonts w:ascii="Times New Roman" w:eastAsia="Times New Roman" w:hAnsi="Times New Roman" w:cs="Times New Roman"/>
          <w:sz w:val="24"/>
          <w:szCs w:val="24"/>
        </w:rPr>
      </w:pPr>
      <w:r w:rsidRPr="00B95C35">
        <w:rPr>
          <w:rFonts w:ascii="Times New Roman" w:eastAsia="Times New Roman" w:hAnsi="Times New Roman" w:cs="Times New Roman"/>
          <w:sz w:val="24"/>
          <w:szCs w:val="24"/>
        </w:rPr>
        <w:t>(Rúbrica)</w:t>
      </w:r>
    </w:p>
    <w:p w14:paraId="420AF068" w14:textId="77777777" w:rsidR="00B95C35" w:rsidRPr="00B95C35" w:rsidRDefault="00B95C35" w:rsidP="00B95C35">
      <w:pPr>
        <w:spacing w:after="0" w:line="240" w:lineRule="auto"/>
        <w:rPr>
          <w:rFonts w:ascii="Times New Roman" w:eastAsia="Times New Roman" w:hAnsi="Times New Roman" w:cs="Times New Roman"/>
          <w:sz w:val="24"/>
          <w:szCs w:val="24"/>
        </w:rPr>
      </w:pPr>
    </w:p>
    <w:p w14:paraId="38B59355" w14:textId="77777777" w:rsidR="00B95C35" w:rsidRPr="00B95C35" w:rsidRDefault="00B95C35" w:rsidP="00B95C35">
      <w:pPr>
        <w:spacing w:after="0" w:line="240" w:lineRule="auto"/>
        <w:ind w:right="-33"/>
        <w:jc w:val="both"/>
        <w:rPr>
          <w:rFonts w:ascii="Times New Roman" w:eastAsia="Arial" w:hAnsi="Times New Roman" w:cs="Times New Roman"/>
          <w:sz w:val="18"/>
          <w:szCs w:val="18"/>
        </w:rPr>
      </w:pPr>
      <w:r w:rsidRPr="00B95C35">
        <w:rPr>
          <w:rFonts w:ascii="Times New Roman" w:eastAsia="Arial" w:hAnsi="Times New Roman" w:cs="Times New Roman"/>
          <w:color w:val="1A181A"/>
          <w:sz w:val="18"/>
          <w:szCs w:val="18"/>
        </w:rPr>
        <w:t>C.C</w:t>
      </w:r>
      <w:r w:rsidRPr="00B95C35">
        <w:rPr>
          <w:rFonts w:ascii="Times New Roman" w:eastAsia="Arial" w:hAnsi="Times New Roman" w:cs="Times New Roman"/>
          <w:color w:val="565656"/>
          <w:sz w:val="18"/>
          <w:szCs w:val="18"/>
        </w:rPr>
        <w:t>.</w:t>
      </w:r>
      <w:r w:rsidRPr="00B95C35">
        <w:rPr>
          <w:rFonts w:ascii="Times New Roman" w:eastAsia="Arial" w:hAnsi="Times New Roman" w:cs="Times New Roman"/>
          <w:color w:val="2F2F2F"/>
          <w:sz w:val="18"/>
          <w:szCs w:val="18"/>
        </w:rPr>
        <w:t xml:space="preserve">P. </w:t>
      </w:r>
      <w:r w:rsidRPr="00B95C35">
        <w:rPr>
          <w:rFonts w:ascii="Times New Roman" w:eastAsia="Arial" w:hAnsi="Times New Roman" w:cs="Times New Roman"/>
          <w:color w:val="1A181A"/>
          <w:sz w:val="18"/>
          <w:szCs w:val="18"/>
        </w:rPr>
        <w:t>D</w:t>
      </w:r>
      <w:r w:rsidRPr="00B95C35">
        <w:rPr>
          <w:rFonts w:ascii="Times New Roman" w:eastAsia="Arial" w:hAnsi="Times New Roman" w:cs="Times New Roman"/>
          <w:color w:val="2F2F2F"/>
          <w:sz w:val="18"/>
          <w:szCs w:val="18"/>
        </w:rPr>
        <w:t>I</w:t>
      </w:r>
      <w:r w:rsidRPr="00B95C35">
        <w:rPr>
          <w:rFonts w:ascii="Times New Roman" w:eastAsia="Arial" w:hAnsi="Times New Roman" w:cs="Times New Roman"/>
          <w:color w:val="1A181A"/>
          <w:sz w:val="18"/>
          <w:szCs w:val="18"/>
        </w:rPr>
        <w:t>P</w:t>
      </w:r>
      <w:r w:rsidRPr="00B95C35">
        <w:rPr>
          <w:rFonts w:ascii="Times New Roman" w:eastAsia="Arial" w:hAnsi="Times New Roman" w:cs="Times New Roman"/>
          <w:color w:val="676767"/>
          <w:sz w:val="18"/>
          <w:szCs w:val="18"/>
        </w:rPr>
        <w:t xml:space="preserve">. </w:t>
      </w:r>
      <w:r w:rsidRPr="00B95C35">
        <w:rPr>
          <w:rFonts w:ascii="Times New Roman" w:eastAsia="Arial" w:hAnsi="Times New Roman" w:cs="Times New Roman"/>
          <w:color w:val="2F2F2F"/>
          <w:sz w:val="18"/>
          <w:szCs w:val="18"/>
        </w:rPr>
        <w:t>J</w:t>
      </w:r>
      <w:r w:rsidRPr="00B95C35">
        <w:rPr>
          <w:rFonts w:ascii="Times New Roman" w:eastAsia="Arial" w:hAnsi="Times New Roman" w:cs="Times New Roman"/>
          <w:color w:val="1A181A"/>
          <w:sz w:val="18"/>
          <w:szCs w:val="18"/>
        </w:rPr>
        <w:t>O</w:t>
      </w:r>
      <w:r w:rsidRPr="00B95C35">
        <w:rPr>
          <w:rFonts w:ascii="Times New Roman" w:eastAsia="Arial" w:hAnsi="Times New Roman" w:cs="Times New Roman"/>
          <w:color w:val="2F2F2F"/>
          <w:sz w:val="18"/>
          <w:szCs w:val="18"/>
        </w:rPr>
        <w:t>SÉ FRANCI</w:t>
      </w:r>
      <w:r w:rsidRPr="00B95C35">
        <w:rPr>
          <w:rFonts w:ascii="Times New Roman" w:eastAsia="Arial" w:hAnsi="Times New Roman" w:cs="Times New Roman"/>
          <w:color w:val="1A181A"/>
          <w:sz w:val="18"/>
          <w:szCs w:val="18"/>
        </w:rPr>
        <w:t>SC</w:t>
      </w:r>
      <w:r w:rsidRPr="00B95C35">
        <w:rPr>
          <w:rFonts w:ascii="Times New Roman" w:eastAsia="Arial" w:hAnsi="Times New Roman" w:cs="Times New Roman"/>
          <w:color w:val="2F2F2F"/>
          <w:sz w:val="18"/>
          <w:szCs w:val="18"/>
        </w:rPr>
        <w:t>O VÁZQU</w:t>
      </w:r>
      <w:r w:rsidRPr="00B95C35">
        <w:rPr>
          <w:rFonts w:ascii="Times New Roman" w:eastAsia="Arial" w:hAnsi="Times New Roman" w:cs="Times New Roman"/>
          <w:color w:val="1A181A"/>
          <w:sz w:val="18"/>
          <w:szCs w:val="18"/>
        </w:rPr>
        <w:t>E</w:t>
      </w:r>
      <w:r w:rsidRPr="00B95C35">
        <w:rPr>
          <w:rFonts w:ascii="Times New Roman" w:eastAsia="Arial" w:hAnsi="Times New Roman" w:cs="Times New Roman"/>
          <w:color w:val="2F2F2F"/>
          <w:sz w:val="18"/>
          <w:szCs w:val="18"/>
        </w:rPr>
        <w:t>Z R</w:t>
      </w:r>
      <w:r w:rsidRPr="00B95C35">
        <w:rPr>
          <w:rFonts w:ascii="Times New Roman" w:eastAsia="Arial" w:hAnsi="Times New Roman" w:cs="Times New Roman"/>
          <w:color w:val="1A181A"/>
          <w:sz w:val="18"/>
          <w:szCs w:val="18"/>
        </w:rPr>
        <w:t>O</w:t>
      </w:r>
      <w:r w:rsidRPr="00B95C35">
        <w:rPr>
          <w:rFonts w:ascii="Times New Roman" w:eastAsia="Arial" w:hAnsi="Times New Roman" w:cs="Times New Roman"/>
          <w:color w:val="2F2F2F"/>
          <w:sz w:val="18"/>
          <w:szCs w:val="18"/>
        </w:rPr>
        <w:t>DRÉGUEZ, PRE</w:t>
      </w:r>
      <w:r w:rsidRPr="00B95C35">
        <w:rPr>
          <w:rFonts w:ascii="Times New Roman" w:eastAsia="Arial" w:hAnsi="Times New Roman" w:cs="Times New Roman"/>
          <w:color w:val="1A181A"/>
          <w:sz w:val="18"/>
          <w:szCs w:val="18"/>
        </w:rPr>
        <w:t>SI</w:t>
      </w:r>
      <w:r w:rsidRPr="00B95C35">
        <w:rPr>
          <w:rFonts w:ascii="Times New Roman" w:eastAsia="Arial" w:hAnsi="Times New Roman" w:cs="Times New Roman"/>
          <w:color w:val="2F2F2F"/>
          <w:sz w:val="18"/>
          <w:szCs w:val="18"/>
        </w:rPr>
        <w:t>DEN</w:t>
      </w:r>
      <w:r w:rsidRPr="00B95C35">
        <w:rPr>
          <w:rFonts w:ascii="Times New Roman" w:eastAsia="Arial" w:hAnsi="Times New Roman" w:cs="Times New Roman"/>
          <w:color w:val="1A181A"/>
          <w:sz w:val="18"/>
          <w:szCs w:val="18"/>
        </w:rPr>
        <w:t xml:space="preserve">TE </w:t>
      </w:r>
      <w:r w:rsidRPr="00B95C35">
        <w:rPr>
          <w:rFonts w:ascii="Times New Roman" w:eastAsia="Arial" w:hAnsi="Times New Roman" w:cs="Times New Roman"/>
          <w:color w:val="2F2F2F"/>
          <w:sz w:val="18"/>
          <w:szCs w:val="18"/>
        </w:rPr>
        <w:t xml:space="preserve">DE LA JUNTA DE </w:t>
      </w:r>
      <w:r w:rsidRPr="00B95C35">
        <w:rPr>
          <w:rFonts w:ascii="Times New Roman" w:eastAsia="Arial" w:hAnsi="Times New Roman" w:cs="Times New Roman"/>
          <w:color w:val="1A181A"/>
          <w:sz w:val="18"/>
          <w:szCs w:val="18"/>
        </w:rPr>
        <w:t>C</w:t>
      </w:r>
      <w:r w:rsidRPr="00B95C35">
        <w:rPr>
          <w:rFonts w:ascii="Times New Roman" w:eastAsia="Arial" w:hAnsi="Times New Roman" w:cs="Times New Roman"/>
          <w:color w:val="2F2F2F"/>
          <w:sz w:val="18"/>
          <w:szCs w:val="18"/>
        </w:rPr>
        <w:t>OORDINA</w:t>
      </w:r>
      <w:r w:rsidRPr="00B95C35">
        <w:rPr>
          <w:rFonts w:ascii="Times New Roman" w:eastAsia="Arial" w:hAnsi="Times New Roman" w:cs="Times New Roman"/>
          <w:color w:val="1A181A"/>
          <w:sz w:val="18"/>
          <w:szCs w:val="18"/>
        </w:rPr>
        <w:t>CIÓN</w:t>
      </w:r>
      <w:r w:rsidRPr="00B95C35">
        <w:rPr>
          <w:rFonts w:ascii="Times New Roman" w:eastAsia="Arial" w:hAnsi="Times New Roman" w:cs="Times New Roman"/>
          <w:color w:val="2F2F2F"/>
          <w:sz w:val="18"/>
          <w:szCs w:val="18"/>
        </w:rPr>
        <w:t xml:space="preserve"> P</w:t>
      </w:r>
      <w:r w:rsidRPr="00B95C35">
        <w:rPr>
          <w:rFonts w:ascii="Times New Roman" w:eastAsia="Arial" w:hAnsi="Times New Roman" w:cs="Times New Roman"/>
          <w:color w:val="1A181A"/>
          <w:sz w:val="18"/>
          <w:szCs w:val="18"/>
        </w:rPr>
        <w:t>O</w:t>
      </w:r>
      <w:r w:rsidRPr="00B95C35">
        <w:rPr>
          <w:rFonts w:ascii="Times New Roman" w:eastAsia="Arial" w:hAnsi="Times New Roman" w:cs="Times New Roman"/>
          <w:color w:val="2F2F2F"/>
          <w:sz w:val="18"/>
          <w:szCs w:val="18"/>
        </w:rPr>
        <w:t>LÍT</w:t>
      </w:r>
      <w:r w:rsidRPr="00B95C35">
        <w:rPr>
          <w:rFonts w:ascii="Times New Roman" w:eastAsia="Arial" w:hAnsi="Times New Roman" w:cs="Times New Roman"/>
          <w:color w:val="464446"/>
          <w:sz w:val="18"/>
          <w:szCs w:val="18"/>
        </w:rPr>
        <w:t>I</w:t>
      </w:r>
      <w:r w:rsidRPr="00B95C35">
        <w:rPr>
          <w:rFonts w:ascii="Times New Roman" w:eastAsia="Arial" w:hAnsi="Times New Roman" w:cs="Times New Roman"/>
          <w:color w:val="2F2F2F"/>
          <w:sz w:val="18"/>
          <w:szCs w:val="18"/>
        </w:rPr>
        <w:t>CA</w:t>
      </w:r>
      <w:r w:rsidRPr="00B95C35">
        <w:rPr>
          <w:rFonts w:ascii="Times New Roman" w:eastAsia="Arial" w:hAnsi="Times New Roman" w:cs="Times New Roman"/>
          <w:color w:val="464446"/>
          <w:sz w:val="18"/>
          <w:szCs w:val="18"/>
        </w:rPr>
        <w:t>.</w:t>
      </w:r>
    </w:p>
    <w:p w14:paraId="28E1FDA5" w14:textId="77777777" w:rsidR="00B95C35" w:rsidRPr="00B95C35" w:rsidRDefault="00B95C35" w:rsidP="00B95C35">
      <w:pPr>
        <w:spacing w:after="0" w:line="240" w:lineRule="auto"/>
        <w:ind w:right="-33"/>
        <w:jc w:val="both"/>
        <w:rPr>
          <w:rFonts w:ascii="Times New Roman" w:eastAsia="Arial" w:hAnsi="Times New Roman" w:cs="Times New Roman"/>
          <w:color w:val="1A181A"/>
          <w:sz w:val="18"/>
          <w:szCs w:val="18"/>
        </w:rPr>
      </w:pPr>
      <w:r w:rsidRPr="00B95C35">
        <w:rPr>
          <w:rFonts w:ascii="Times New Roman" w:eastAsia="Arial" w:hAnsi="Times New Roman" w:cs="Times New Roman"/>
          <w:color w:val="876062"/>
          <w:sz w:val="18"/>
          <w:szCs w:val="18"/>
        </w:rPr>
        <w:t>C</w:t>
      </w:r>
      <w:r w:rsidRPr="00B95C35">
        <w:rPr>
          <w:rFonts w:ascii="Times New Roman" w:eastAsia="Arial" w:hAnsi="Times New Roman" w:cs="Times New Roman"/>
          <w:color w:val="565656"/>
          <w:sz w:val="18"/>
          <w:szCs w:val="18"/>
        </w:rPr>
        <w:t>.</w:t>
      </w:r>
      <w:r w:rsidRPr="00B95C35">
        <w:rPr>
          <w:rFonts w:ascii="Times New Roman" w:eastAsia="Arial" w:hAnsi="Times New Roman" w:cs="Times New Roman"/>
          <w:color w:val="1A181A"/>
          <w:sz w:val="18"/>
          <w:szCs w:val="18"/>
        </w:rPr>
        <w:t>C.P</w:t>
      </w:r>
      <w:r w:rsidRPr="00B95C35">
        <w:rPr>
          <w:rFonts w:ascii="Times New Roman" w:eastAsia="Arial" w:hAnsi="Times New Roman" w:cs="Times New Roman"/>
          <w:color w:val="464446"/>
          <w:sz w:val="18"/>
          <w:szCs w:val="18"/>
        </w:rPr>
        <w:t xml:space="preserve">. </w:t>
      </w:r>
      <w:r w:rsidRPr="00B95C35">
        <w:rPr>
          <w:rFonts w:ascii="Times New Roman" w:eastAsia="Arial" w:hAnsi="Times New Roman" w:cs="Times New Roman"/>
          <w:color w:val="2F2F2F"/>
          <w:sz w:val="18"/>
          <w:szCs w:val="18"/>
        </w:rPr>
        <w:t>MTR</w:t>
      </w:r>
      <w:r w:rsidRPr="00B95C35">
        <w:rPr>
          <w:rFonts w:ascii="Times New Roman" w:eastAsia="Arial" w:hAnsi="Times New Roman" w:cs="Times New Roman"/>
          <w:color w:val="1A181A"/>
          <w:sz w:val="18"/>
          <w:szCs w:val="18"/>
        </w:rPr>
        <w:t>O</w:t>
      </w:r>
      <w:r w:rsidRPr="00B95C35">
        <w:rPr>
          <w:rFonts w:ascii="Times New Roman" w:eastAsia="Arial" w:hAnsi="Times New Roman" w:cs="Times New Roman"/>
          <w:color w:val="565656"/>
          <w:sz w:val="18"/>
          <w:szCs w:val="18"/>
        </w:rPr>
        <w:t xml:space="preserve">. </w:t>
      </w:r>
      <w:r w:rsidRPr="00B95C35">
        <w:rPr>
          <w:rFonts w:ascii="Times New Roman" w:eastAsia="Arial" w:hAnsi="Times New Roman" w:cs="Times New Roman"/>
          <w:color w:val="2F2F2F"/>
          <w:sz w:val="18"/>
          <w:szCs w:val="18"/>
        </w:rPr>
        <w:t xml:space="preserve">JAVIER </w:t>
      </w:r>
      <w:r w:rsidRPr="00B95C35">
        <w:rPr>
          <w:rFonts w:ascii="Times New Roman" w:eastAsia="Arial" w:hAnsi="Times New Roman" w:cs="Times New Roman"/>
          <w:color w:val="1A181A"/>
          <w:sz w:val="18"/>
          <w:szCs w:val="18"/>
        </w:rPr>
        <w:t>DO</w:t>
      </w:r>
      <w:r w:rsidRPr="00B95C35">
        <w:rPr>
          <w:rFonts w:ascii="Times New Roman" w:eastAsia="Arial" w:hAnsi="Times New Roman" w:cs="Times New Roman"/>
          <w:color w:val="2F2F2F"/>
          <w:sz w:val="18"/>
          <w:szCs w:val="18"/>
        </w:rPr>
        <w:t>MÍN</w:t>
      </w:r>
      <w:r w:rsidRPr="00B95C35">
        <w:rPr>
          <w:rFonts w:ascii="Times New Roman" w:eastAsia="Arial" w:hAnsi="Times New Roman" w:cs="Times New Roman"/>
          <w:color w:val="1A181A"/>
          <w:sz w:val="18"/>
          <w:szCs w:val="18"/>
        </w:rPr>
        <w:t>G</w:t>
      </w:r>
      <w:r w:rsidRPr="00B95C35">
        <w:rPr>
          <w:rFonts w:ascii="Times New Roman" w:eastAsia="Arial" w:hAnsi="Times New Roman" w:cs="Times New Roman"/>
          <w:color w:val="2F2F2F"/>
          <w:sz w:val="18"/>
          <w:szCs w:val="18"/>
        </w:rPr>
        <w:t>UEZ M</w:t>
      </w:r>
      <w:r w:rsidRPr="00B95C35">
        <w:rPr>
          <w:rFonts w:ascii="Times New Roman" w:eastAsia="Arial" w:hAnsi="Times New Roman" w:cs="Times New Roman"/>
          <w:color w:val="1A181A"/>
          <w:sz w:val="18"/>
          <w:szCs w:val="18"/>
        </w:rPr>
        <w:t>O</w:t>
      </w:r>
      <w:r w:rsidRPr="00B95C35">
        <w:rPr>
          <w:rFonts w:ascii="Times New Roman" w:eastAsia="Arial" w:hAnsi="Times New Roman" w:cs="Times New Roman"/>
          <w:color w:val="2F2F2F"/>
          <w:sz w:val="18"/>
          <w:szCs w:val="18"/>
        </w:rPr>
        <w:t>RAL</w:t>
      </w:r>
      <w:r w:rsidRPr="00B95C35">
        <w:rPr>
          <w:rFonts w:ascii="Times New Roman" w:eastAsia="Arial" w:hAnsi="Times New Roman" w:cs="Times New Roman"/>
          <w:color w:val="1A181A"/>
          <w:sz w:val="18"/>
          <w:szCs w:val="18"/>
        </w:rPr>
        <w:t>E</w:t>
      </w:r>
      <w:r w:rsidRPr="00B95C35">
        <w:rPr>
          <w:rFonts w:ascii="Times New Roman" w:eastAsia="Arial" w:hAnsi="Times New Roman" w:cs="Times New Roman"/>
          <w:color w:val="2F2F2F"/>
          <w:sz w:val="18"/>
          <w:szCs w:val="18"/>
        </w:rPr>
        <w:t>S, S</w:t>
      </w:r>
      <w:r w:rsidRPr="00B95C35">
        <w:rPr>
          <w:rFonts w:ascii="Times New Roman" w:eastAsia="Arial" w:hAnsi="Times New Roman" w:cs="Times New Roman"/>
          <w:color w:val="1A181A"/>
          <w:sz w:val="18"/>
          <w:szCs w:val="18"/>
        </w:rPr>
        <w:t>EC</w:t>
      </w:r>
      <w:r w:rsidRPr="00B95C35">
        <w:rPr>
          <w:rFonts w:ascii="Times New Roman" w:eastAsia="Arial" w:hAnsi="Times New Roman" w:cs="Times New Roman"/>
          <w:color w:val="2F2F2F"/>
          <w:sz w:val="18"/>
          <w:szCs w:val="18"/>
        </w:rPr>
        <w:t>R</w:t>
      </w:r>
      <w:r w:rsidRPr="00B95C35">
        <w:rPr>
          <w:rFonts w:ascii="Times New Roman" w:eastAsia="Arial" w:hAnsi="Times New Roman" w:cs="Times New Roman"/>
          <w:color w:val="1A181A"/>
          <w:sz w:val="18"/>
          <w:szCs w:val="18"/>
        </w:rPr>
        <w:t>E</w:t>
      </w:r>
      <w:r w:rsidRPr="00B95C35">
        <w:rPr>
          <w:rFonts w:ascii="Times New Roman" w:eastAsia="Arial" w:hAnsi="Times New Roman" w:cs="Times New Roman"/>
          <w:color w:val="2F2F2F"/>
          <w:sz w:val="18"/>
          <w:szCs w:val="18"/>
        </w:rPr>
        <w:t xml:space="preserve">TARÍA </w:t>
      </w:r>
      <w:r w:rsidRPr="00B95C35">
        <w:rPr>
          <w:rFonts w:ascii="Times New Roman" w:eastAsia="Arial" w:hAnsi="Times New Roman" w:cs="Times New Roman"/>
          <w:color w:val="1A181A"/>
          <w:sz w:val="18"/>
          <w:szCs w:val="18"/>
        </w:rPr>
        <w:t>D</w:t>
      </w:r>
      <w:r w:rsidRPr="00B95C35">
        <w:rPr>
          <w:rFonts w:ascii="Times New Roman" w:eastAsia="Arial" w:hAnsi="Times New Roman" w:cs="Times New Roman"/>
          <w:color w:val="2F2F2F"/>
          <w:sz w:val="18"/>
          <w:szCs w:val="18"/>
        </w:rPr>
        <w:t>E ASUNT</w:t>
      </w:r>
      <w:r w:rsidRPr="00B95C35">
        <w:rPr>
          <w:rFonts w:ascii="Times New Roman" w:eastAsia="Arial" w:hAnsi="Times New Roman" w:cs="Times New Roman"/>
          <w:color w:val="1A181A"/>
          <w:sz w:val="18"/>
          <w:szCs w:val="18"/>
        </w:rPr>
        <w:t>O</w:t>
      </w:r>
      <w:r w:rsidRPr="00B95C35">
        <w:rPr>
          <w:rFonts w:ascii="Times New Roman" w:eastAsia="Arial" w:hAnsi="Times New Roman" w:cs="Times New Roman"/>
          <w:color w:val="2F2F2F"/>
          <w:sz w:val="18"/>
          <w:szCs w:val="18"/>
        </w:rPr>
        <w:t>S PARLAMENTARI</w:t>
      </w:r>
      <w:r w:rsidRPr="00B95C35">
        <w:rPr>
          <w:rFonts w:ascii="Times New Roman" w:eastAsia="Arial" w:hAnsi="Times New Roman" w:cs="Times New Roman"/>
          <w:color w:val="1A181A"/>
          <w:sz w:val="18"/>
          <w:szCs w:val="18"/>
        </w:rPr>
        <w:t>OS.</w:t>
      </w:r>
    </w:p>
    <w:p w14:paraId="00CC6DA6" w14:textId="77777777" w:rsidR="00B95C35" w:rsidRPr="00B95C35" w:rsidRDefault="00B95C35" w:rsidP="00B95C35">
      <w:pPr>
        <w:spacing w:after="0" w:line="240" w:lineRule="auto"/>
        <w:ind w:right="-33"/>
        <w:jc w:val="both"/>
        <w:rPr>
          <w:rFonts w:ascii="Times New Roman" w:eastAsia="Arial" w:hAnsi="Times New Roman" w:cs="Times New Roman"/>
          <w:sz w:val="18"/>
          <w:szCs w:val="24"/>
        </w:rPr>
      </w:pPr>
    </w:p>
    <w:p w14:paraId="3D973074" w14:textId="77777777" w:rsidR="00B95C35" w:rsidRPr="00B95C35" w:rsidRDefault="00B95C35" w:rsidP="00B95C35">
      <w:pPr>
        <w:spacing w:after="0" w:line="240" w:lineRule="auto"/>
        <w:ind w:right="-33"/>
        <w:jc w:val="center"/>
        <w:rPr>
          <w:rFonts w:ascii="Times New Roman" w:eastAsia="Arial" w:hAnsi="Times New Roman" w:cs="Times New Roman"/>
          <w:b/>
          <w:sz w:val="18"/>
          <w:szCs w:val="24"/>
        </w:rPr>
      </w:pPr>
      <w:r w:rsidRPr="00B95C35">
        <w:rPr>
          <w:rFonts w:ascii="Times New Roman" w:eastAsia="Arial" w:hAnsi="Times New Roman" w:cs="Times New Roman"/>
          <w:b/>
          <w:sz w:val="24"/>
          <w:szCs w:val="24"/>
        </w:rPr>
        <w:t>morena</w:t>
      </w:r>
    </w:p>
    <w:p w14:paraId="4E7CC6AF" w14:textId="72941B25" w:rsidR="00B95C35" w:rsidRDefault="00B95C35" w:rsidP="00CD001C">
      <w:pPr>
        <w:spacing w:after="0" w:line="240" w:lineRule="auto"/>
        <w:jc w:val="center"/>
        <w:rPr>
          <w:rFonts w:ascii="Times New Roman" w:hAnsi="Times New Roman"/>
          <w:sz w:val="24"/>
          <w:szCs w:val="24"/>
        </w:rPr>
      </w:pPr>
    </w:p>
    <w:p w14:paraId="36E252DA" w14:textId="23914B24" w:rsidR="005B6C08" w:rsidRPr="005B6C08" w:rsidRDefault="005B6C08" w:rsidP="005B6C08">
      <w:pPr>
        <w:spacing w:after="0" w:line="240" w:lineRule="auto"/>
        <w:jc w:val="center"/>
        <w:rPr>
          <w:rFonts w:ascii="Times New Roman" w:hAnsi="Times New Roman" w:cs="Times New Roman"/>
          <w:sz w:val="24"/>
          <w:szCs w:val="24"/>
        </w:rPr>
      </w:pPr>
    </w:p>
    <w:p w14:paraId="7156DE61" w14:textId="77777777" w:rsidR="005B6C08" w:rsidRPr="005B6C08" w:rsidRDefault="005B6C08" w:rsidP="005B6C08">
      <w:pPr>
        <w:spacing w:after="0" w:line="240" w:lineRule="auto"/>
        <w:jc w:val="both"/>
        <w:rPr>
          <w:rFonts w:ascii="Times New Roman" w:eastAsia="Calibri" w:hAnsi="Times New Roman" w:cs="Times New Roman"/>
          <w:b/>
          <w:sz w:val="24"/>
          <w:szCs w:val="24"/>
        </w:rPr>
      </w:pPr>
      <w:r w:rsidRPr="005B6C08">
        <w:rPr>
          <w:rFonts w:ascii="Times New Roman" w:eastAsia="Calibri" w:hAnsi="Times New Roman" w:cs="Times New Roman"/>
          <w:b/>
          <w:bCs/>
          <w:sz w:val="24"/>
          <w:szCs w:val="24"/>
          <w:lang w:val="es-ES" w:eastAsia="es-ES"/>
        </w:rPr>
        <w:t>LA H. “LXII” LEGISLATURA DEL CONGRESO DEL ESTADO LIBRE Y SOBERANO DE MÉXICO</w:t>
      </w:r>
      <w:r w:rsidRPr="005B6C08">
        <w:rPr>
          <w:rFonts w:ascii="Times New Roman" w:eastAsia="Calibri" w:hAnsi="Times New Roman" w:cs="Times New Roman"/>
          <w:b/>
          <w:sz w:val="24"/>
          <w:szCs w:val="24"/>
        </w:rPr>
        <w:t>,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14:paraId="2C9E1FA2" w14:textId="77777777" w:rsidR="005B6C08" w:rsidRPr="005B6C08" w:rsidRDefault="005B6C08" w:rsidP="005B6C08">
      <w:pPr>
        <w:spacing w:after="0" w:line="240" w:lineRule="auto"/>
        <w:jc w:val="both"/>
        <w:rPr>
          <w:rFonts w:ascii="Times New Roman" w:eastAsia="Times New Roman" w:hAnsi="Times New Roman" w:cs="Times New Roman"/>
          <w:color w:val="000000"/>
          <w:sz w:val="24"/>
          <w:szCs w:val="24"/>
          <w:lang w:eastAsia="es-MX"/>
        </w:rPr>
      </w:pPr>
    </w:p>
    <w:p w14:paraId="5D53F2AA" w14:textId="77777777" w:rsidR="005B6C08" w:rsidRPr="005B6C08" w:rsidRDefault="005B6C08" w:rsidP="005B6C08">
      <w:pPr>
        <w:spacing w:after="0" w:line="240" w:lineRule="auto"/>
        <w:jc w:val="center"/>
        <w:outlineLvl w:val="0"/>
        <w:rPr>
          <w:rFonts w:ascii="Times New Roman" w:eastAsia="Times New Roman" w:hAnsi="Times New Roman" w:cs="Times New Roman"/>
          <w:b/>
          <w:bCs/>
          <w:color w:val="000000"/>
          <w:kern w:val="36"/>
          <w:sz w:val="24"/>
          <w:szCs w:val="24"/>
          <w:lang w:eastAsia="es-MX"/>
        </w:rPr>
      </w:pPr>
      <w:r w:rsidRPr="005B6C08">
        <w:rPr>
          <w:rFonts w:ascii="Times New Roman" w:eastAsia="Times New Roman" w:hAnsi="Times New Roman" w:cs="Times New Roman"/>
          <w:b/>
          <w:bCs/>
          <w:color w:val="000000"/>
          <w:kern w:val="36"/>
          <w:sz w:val="24"/>
          <w:szCs w:val="24"/>
          <w:lang w:eastAsia="es-MX"/>
        </w:rPr>
        <w:t>A C U E R D O</w:t>
      </w:r>
    </w:p>
    <w:p w14:paraId="78915605" w14:textId="77777777" w:rsidR="005B6C08" w:rsidRPr="005B6C08" w:rsidRDefault="005B6C08" w:rsidP="005B6C08">
      <w:pPr>
        <w:spacing w:after="0" w:line="240" w:lineRule="auto"/>
        <w:jc w:val="both"/>
        <w:rPr>
          <w:rFonts w:ascii="Times New Roman" w:eastAsia="Times New Roman" w:hAnsi="Times New Roman" w:cs="Times New Roman"/>
          <w:color w:val="000000"/>
          <w:sz w:val="24"/>
          <w:szCs w:val="24"/>
          <w:lang w:eastAsia="es-MX"/>
        </w:rPr>
      </w:pPr>
    </w:p>
    <w:p w14:paraId="7A9DFE17" w14:textId="77777777" w:rsidR="005B6C08" w:rsidRPr="005B6C08" w:rsidRDefault="005B6C08" w:rsidP="005B6C08">
      <w:pPr>
        <w:spacing w:after="0" w:line="240" w:lineRule="auto"/>
        <w:jc w:val="both"/>
        <w:rPr>
          <w:rFonts w:ascii="Times New Roman" w:eastAsia="Times New Roman" w:hAnsi="Times New Roman" w:cs="Times New Roman"/>
          <w:color w:val="000000"/>
          <w:sz w:val="24"/>
          <w:szCs w:val="24"/>
          <w:lang w:eastAsia="es-MX"/>
        </w:rPr>
      </w:pPr>
      <w:r w:rsidRPr="005B6C08">
        <w:rPr>
          <w:rFonts w:ascii="Times New Roman" w:eastAsia="Times New Roman" w:hAnsi="Times New Roman" w:cs="Times New Roman"/>
          <w:b/>
          <w:bCs/>
          <w:color w:val="000000"/>
          <w:sz w:val="24"/>
          <w:szCs w:val="24"/>
          <w:lang w:eastAsia="es-MX"/>
        </w:rPr>
        <w:t xml:space="preserve">ARTÍCULO ÚNICO.- </w:t>
      </w:r>
      <w:r w:rsidRPr="005B6C08">
        <w:rPr>
          <w:rFonts w:ascii="Times New Roman" w:eastAsia="Times New Roman" w:hAnsi="Times New Roman" w:cs="Times New Roman"/>
          <w:bCs/>
          <w:color w:val="000000"/>
          <w:sz w:val="24"/>
          <w:szCs w:val="24"/>
          <w:lang w:eastAsia="es-MX"/>
        </w:rPr>
        <w:t>Se declara procedente y con fundamento en lo</w:t>
      </w:r>
      <w:r w:rsidRPr="005B6C08">
        <w:rPr>
          <w:rFonts w:ascii="Times New Roman" w:eastAsia="Times New Roman" w:hAnsi="Times New Roman" w:cs="Times New Roman"/>
          <w:color w:val="000000"/>
          <w:sz w:val="24"/>
          <w:szCs w:val="24"/>
          <w:lang w:eastAsia="es-MX"/>
        </w:rPr>
        <w:t xml:space="preserve"> dispuesto en los artículos 61 fracción XVII de la Constitución Política del Estado Libre y Soberano de México y 28 fracción IV de la Ley Orgánica del Poder Legislativo del Estado Libre y Soberano de México, se concede licencia temporal al C.</w:t>
      </w:r>
      <w:r w:rsidRPr="005B6C08">
        <w:rPr>
          <w:rFonts w:ascii="Times New Roman" w:eastAsia="Calibri" w:hAnsi="Times New Roman" w:cs="Times New Roman"/>
          <w:kern w:val="2"/>
          <w:sz w:val="24"/>
          <w:szCs w:val="24"/>
          <w:lang w:eastAsia="es-MX"/>
        </w:rPr>
        <w:t xml:space="preserve"> Rigoberto Vargas Cervantes</w:t>
      </w:r>
      <w:r w:rsidRPr="005B6C08">
        <w:rPr>
          <w:rFonts w:ascii="Times New Roman" w:eastAsia="Times New Roman" w:hAnsi="Times New Roman" w:cs="Times New Roman"/>
          <w:color w:val="000000"/>
          <w:sz w:val="24"/>
          <w:szCs w:val="24"/>
          <w:lang w:eastAsia="es-MX"/>
        </w:rPr>
        <w:t>,</w:t>
      </w:r>
      <w:r w:rsidRPr="005B6C08">
        <w:rPr>
          <w:rFonts w:ascii="Times New Roman" w:eastAsia="Calibri" w:hAnsi="Times New Roman" w:cs="Times New Roman"/>
          <w:sz w:val="24"/>
          <w:szCs w:val="24"/>
        </w:rPr>
        <w:t xml:space="preserve"> </w:t>
      </w:r>
      <w:r w:rsidRPr="005B6C08">
        <w:rPr>
          <w:rFonts w:ascii="Times New Roman" w:eastAsia="Times New Roman" w:hAnsi="Times New Roman" w:cs="Times New Roman"/>
          <w:color w:val="000000"/>
          <w:sz w:val="24"/>
          <w:szCs w:val="24"/>
          <w:lang w:eastAsia="es-MX"/>
        </w:rPr>
        <w:t>para separarse del cargo de Diputado de la “LXII” Legislatura del Congreso del Estado Libre y Soberano de México, por tiempo indefinido, con efectos a partir del día diecinueve de noviembre del año dos mil veinticuatro.</w:t>
      </w:r>
    </w:p>
    <w:p w14:paraId="1A29B75D" w14:textId="77777777" w:rsidR="005B6C08" w:rsidRPr="005B6C08" w:rsidRDefault="005B6C08" w:rsidP="005B6C08">
      <w:pPr>
        <w:spacing w:after="0" w:line="240" w:lineRule="auto"/>
        <w:jc w:val="both"/>
        <w:rPr>
          <w:rFonts w:ascii="Times New Roman" w:eastAsia="Times New Roman" w:hAnsi="Times New Roman" w:cs="Times New Roman"/>
          <w:color w:val="000000"/>
          <w:sz w:val="24"/>
          <w:szCs w:val="24"/>
          <w:lang w:eastAsia="es-MX"/>
        </w:rPr>
      </w:pPr>
    </w:p>
    <w:p w14:paraId="4D6C19C4" w14:textId="77777777" w:rsidR="005B6C08" w:rsidRPr="005B6C08" w:rsidRDefault="005B6C08" w:rsidP="005B6C08">
      <w:pPr>
        <w:spacing w:after="0" w:line="240" w:lineRule="auto"/>
        <w:jc w:val="center"/>
        <w:outlineLvl w:val="0"/>
        <w:rPr>
          <w:rFonts w:ascii="Times New Roman" w:eastAsia="Times New Roman" w:hAnsi="Times New Roman" w:cs="Times New Roman"/>
          <w:b/>
          <w:bCs/>
          <w:color w:val="000000"/>
          <w:kern w:val="36"/>
          <w:sz w:val="24"/>
          <w:szCs w:val="24"/>
          <w:lang w:val="en-US" w:eastAsia="es-MX"/>
        </w:rPr>
      </w:pPr>
      <w:r w:rsidRPr="005B6C08">
        <w:rPr>
          <w:rFonts w:ascii="Times New Roman" w:eastAsia="Times New Roman" w:hAnsi="Times New Roman" w:cs="Times New Roman"/>
          <w:b/>
          <w:bCs/>
          <w:color w:val="000000"/>
          <w:kern w:val="36"/>
          <w:sz w:val="24"/>
          <w:szCs w:val="24"/>
          <w:lang w:val="en-US" w:eastAsia="es-MX"/>
        </w:rPr>
        <w:t>T R A N S I T O R I O S</w:t>
      </w:r>
    </w:p>
    <w:p w14:paraId="472549C5" w14:textId="77777777" w:rsidR="005B6C08" w:rsidRPr="005B6C08" w:rsidRDefault="005B6C08" w:rsidP="005B6C08">
      <w:pPr>
        <w:spacing w:after="0" w:line="240" w:lineRule="auto"/>
        <w:jc w:val="both"/>
        <w:rPr>
          <w:rFonts w:ascii="Times New Roman" w:eastAsia="Times New Roman" w:hAnsi="Times New Roman" w:cs="Times New Roman"/>
          <w:color w:val="000000"/>
          <w:sz w:val="24"/>
          <w:szCs w:val="24"/>
          <w:lang w:val="en-US" w:eastAsia="es-MX"/>
        </w:rPr>
      </w:pPr>
    </w:p>
    <w:p w14:paraId="7C8BF509" w14:textId="77777777" w:rsidR="005B6C08" w:rsidRPr="005B6C08" w:rsidRDefault="005B6C08" w:rsidP="005B6C08">
      <w:pPr>
        <w:spacing w:after="0" w:line="240" w:lineRule="auto"/>
        <w:jc w:val="both"/>
        <w:rPr>
          <w:rFonts w:ascii="Times New Roman" w:eastAsia="Times New Roman" w:hAnsi="Times New Roman" w:cs="Times New Roman"/>
          <w:color w:val="000000"/>
          <w:sz w:val="24"/>
          <w:szCs w:val="24"/>
          <w:lang w:eastAsia="es-MX"/>
        </w:rPr>
      </w:pPr>
      <w:r w:rsidRPr="005B6C08">
        <w:rPr>
          <w:rFonts w:ascii="Times New Roman" w:eastAsia="Times New Roman" w:hAnsi="Times New Roman" w:cs="Times New Roman"/>
          <w:b/>
          <w:bCs/>
          <w:color w:val="000000"/>
          <w:sz w:val="24"/>
          <w:szCs w:val="24"/>
          <w:lang w:eastAsia="es-MX"/>
        </w:rPr>
        <w:t xml:space="preserve">PRIMERO.- </w:t>
      </w:r>
      <w:r w:rsidRPr="005B6C08">
        <w:rPr>
          <w:rFonts w:ascii="Times New Roman" w:eastAsia="Times New Roman" w:hAnsi="Times New Roman" w:cs="Times New Roman"/>
          <w:color w:val="000000"/>
          <w:sz w:val="24"/>
          <w:szCs w:val="24"/>
          <w:lang w:eastAsia="es-MX"/>
        </w:rPr>
        <w:t xml:space="preserve">Publíquese el presente Acuerdo en el Periódico Oficial “Gaceta del Gobierno”. </w:t>
      </w:r>
    </w:p>
    <w:p w14:paraId="20445EBF" w14:textId="77777777" w:rsidR="005B6C08" w:rsidRPr="005B6C08" w:rsidRDefault="005B6C08" w:rsidP="005B6C08">
      <w:pPr>
        <w:spacing w:after="0" w:line="240" w:lineRule="auto"/>
        <w:jc w:val="both"/>
        <w:rPr>
          <w:rFonts w:ascii="Times New Roman" w:eastAsia="Times New Roman" w:hAnsi="Times New Roman" w:cs="Times New Roman"/>
          <w:color w:val="000000"/>
          <w:sz w:val="24"/>
          <w:szCs w:val="24"/>
          <w:lang w:eastAsia="es-MX"/>
        </w:rPr>
      </w:pPr>
    </w:p>
    <w:p w14:paraId="79F37E41" w14:textId="77777777" w:rsidR="005B6C08" w:rsidRPr="005B6C08" w:rsidRDefault="005B6C08" w:rsidP="005B6C08">
      <w:pPr>
        <w:spacing w:after="0" w:line="240" w:lineRule="auto"/>
        <w:jc w:val="both"/>
        <w:rPr>
          <w:rFonts w:ascii="Times New Roman" w:eastAsia="Times New Roman" w:hAnsi="Times New Roman" w:cs="Times New Roman"/>
          <w:color w:val="000000"/>
          <w:sz w:val="24"/>
          <w:szCs w:val="24"/>
          <w:lang w:eastAsia="es-MX"/>
        </w:rPr>
      </w:pPr>
      <w:r w:rsidRPr="005B6C08">
        <w:rPr>
          <w:rFonts w:ascii="Times New Roman" w:eastAsia="Times New Roman" w:hAnsi="Times New Roman" w:cs="Times New Roman"/>
          <w:b/>
          <w:bCs/>
          <w:color w:val="000000"/>
          <w:sz w:val="24"/>
          <w:szCs w:val="24"/>
          <w:lang w:eastAsia="es-MX"/>
        </w:rPr>
        <w:t xml:space="preserve">SEGUNDO.- </w:t>
      </w:r>
      <w:r w:rsidRPr="005B6C08">
        <w:rPr>
          <w:rFonts w:ascii="Times New Roman" w:eastAsia="Times New Roman" w:hAnsi="Times New Roman" w:cs="Times New Roman"/>
          <w:color w:val="000000"/>
          <w:sz w:val="24"/>
          <w:szCs w:val="24"/>
          <w:lang w:eastAsia="es-MX"/>
        </w:rPr>
        <w:t>El presente Acuerdo entrará en vigor, a partir de su aprobación, en términos de lo solicitado.</w:t>
      </w:r>
    </w:p>
    <w:p w14:paraId="0D3F7EA6" w14:textId="77777777" w:rsidR="005B6C08" w:rsidRPr="005B6C08" w:rsidRDefault="005B6C08" w:rsidP="005B6C08">
      <w:pPr>
        <w:spacing w:after="0" w:line="240" w:lineRule="auto"/>
        <w:jc w:val="both"/>
        <w:rPr>
          <w:rFonts w:ascii="Times New Roman" w:eastAsia="Times New Roman" w:hAnsi="Times New Roman" w:cs="Times New Roman"/>
          <w:color w:val="000000"/>
          <w:sz w:val="24"/>
          <w:szCs w:val="24"/>
          <w:lang w:eastAsia="es-MX"/>
        </w:rPr>
      </w:pPr>
    </w:p>
    <w:p w14:paraId="57EA63AB" w14:textId="77777777" w:rsidR="005B6C08" w:rsidRPr="005B6C08" w:rsidRDefault="005B6C08" w:rsidP="005B6C08">
      <w:pPr>
        <w:spacing w:after="0" w:line="240" w:lineRule="auto"/>
        <w:jc w:val="both"/>
        <w:rPr>
          <w:rFonts w:ascii="Times New Roman" w:eastAsia="Arial" w:hAnsi="Times New Roman" w:cs="Times New Roman"/>
          <w:bCs/>
          <w:sz w:val="24"/>
          <w:szCs w:val="24"/>
          <w:u w:color="000000"/>
          <w:lang w:val="es-ES_tradnl" w:eastAsia="es-MX"/>
        </w:rPr>
      </w:pPr>
      <w:r w:rsidRPr="005B6C08">
        <w:rPr>
          <w:rFonts w:ascii="Times New Roman" w:eastAsia="Arial Unicode MS" w:hAnsi="Times New Roman" w:cs="Times New Roman"/>
          <w:b/>
          <w:bCs/>
          <w:sz w:val="24"/>
          <w:szCs w:val="24"/>
          <w:u w:color="000000"/>
          <w:lang w:val="es-ES_tradnl" w:eastAsia="es-MX"/>
        </w:rPr>
        <w:t>TERCERO.-</w:t>
      </w:r>
      <w:r w:rsidRPr="005B6C08">
        <w:rPr>
          <w:rFonts w:ascii="Times New Roman" w:eastAsia="Arial Unicode MS" w:hAnsi="Times New Roman" w:cs="Times New Roman"/>
          <w:bCs/>
          <w:sz w:val="24"/>
          <w:szCs w:val="24"/>
          <w:u w:color="000000"/>
          <w:lang w:val="es-ES_tradnl" w:eastAsia="es-MX"/>
        </w:rPr>
        <w:t xml:space="preserve"> Se derogan todas las disposiciones de igual o menor jerarquía que contravengan al presente Acuerdo.</w:t>
      </w:r>
    </w:p>
    <w:p w14:paraId="55FE8E42" w14:textId="77777777" w:rsidR="005B6C08" w:rsidRPr="005B6C08" w:rsidRDefault="005B6C08" w:rsidP="005B6C08">
      <w:pPr>
        <w:spacing w:after="0" w:line="240" w:lineRule="auto"/>
        <w:jc w:val="both"/>
        <w:rPr>
          <w:rFonts w:ascii="Times New Roman" w:eastAsia="Times New Roman" w:hAnsi="Times New Roman" w:cs="Times New Roman"/>
          <w:color w:val="000000"/>
          <w:sz w:val="24"/>
          <w:szCs w:val="24"/>
          <w:lang w:eastAsia="es-MX"/>
        </w:rPr>
      </w:pPr>
    </w:p>
    <w:p w14:paraId="21A44C7A" w14:textId="77777777" w:rsidR="005B6C08" w:rsidRPr="005B6C08" w:rsidRDefault="005B6C08" w:rsidP="005B6C08">
      <w:pPr>
        <w:spacing w:after="0" w:line="240" w:lineRule="auto"/>
        <w:jc w:val="both"/>
        <w:rPr>
          <w:rFonts w:ascii="Times New Roman" w:eastAsia="Calibri" w:hAnsi="Times New Roman" w:cs="Times New Roman"/>
          <w:color w:val="000000"/>
          <w:sz w:val="24"/>
          <w:szCs w:val="24"/>
          <w:lang w:val="x-none" w:eastAsia="x-none"/>
        </w:rPr>
      </w:pPr>
      <w:r w:rsidRPr="005B6C08">
        <w:rPr>
          <w:rFonts w:ascii="Times New Roman" w:eastAsia="Times New Roman" w:hAnsi="Times New Roman" w:cs="Times New Roman"/>
          <w:color w:val="000000"/>
          <w:sz w:val="24"/>
          <w:szCs w:val="24"/>
          <w:lang w:val="x-none" w:eastAsia="es-MX"/>
        </w:rPr>
        <w:lastRenderedPageBreak/>
        <w:t xml:space="preserve">Dado en el Palacio del Poder Legislativo, en la ciudad de Toluca de Lerdo, capital del Estado de México, </w:t>
      </w:r>
      <w:r w:rsidRPr="005B6C08">
        <w:rPr>
          <w:rFonts w:ascii="Times New Roman" w:eastAsia="Calibri" w:hAnsi="Times New Roman" w:cs="Times New Roman"/>
          <w:color w:val="000000"/>
          <w:sz w:val="24"/>
          <w:szCs w:val="24"/>
          <w:lang w:val="x-none" w:eastAsia="x-none"/>
        </w:rPr>
        <w:t xml:space="preserve">a los </w:t>
      </w:r>
      <w:r w:rsidRPr="005B6C08">
        <w:rPr>
          <w:rFonts w:ascii="Times New Roman" w:eastAsia="Calibri" w:hAnsi="Times New Roman" w:cs="Times New Roman"/>
          <w:color w:val="000000"/>
          <w:sz w:val="24"/>
          <w:szCs w:val="24"/>
          <w:lang w:eastAsia="x-none"/>
        </w:rPr>
        <w:t xml:space="preserve">diecinueve </w:t>
      </w:r>
      <w:r w:rsidRPr="005B6C08">
        <w:rPr>
          <w:rFonts w:ascii="Times New Roman" w:eastAsia="Calibri" w:hAnsi="Times New Roman" w:cs="Times New Roman"/>
          <w:color w:val="000000"/>
          <w:sz w:val="24"/>
          <w:szCs w:val="24"/>
          <w:lang w:val="x-none" w:eastAsia="x-none"/>
        </w:rPr>
        <w:t xml:space="preserve">días del mes de </w:t>
      </w:r>
      <w:r w:rsidRPr="005B6C08">
        <w:rPr>
          <w:rFonts w:ascii="Times New Roman" w:eastAsia="Calibri" w:hAnsi="Times New Roman" w:cs="Times New Roman"/>
          <w:color w:val="000000"/>
          <w:sz w:val="24"/>
          <w:szCs w:val="24"/>
          <w:lang w:eastAsia="x-none"/>
        </w:rPr>
        <w:t xml:space="preserve">noviembre </w:t>
      </w:r>
      <w:r w:rsidRPr="005B6C08">
        <w:rPr>
          <w:rFonts w:ascii="Times New Roman" w:eastAsia="Calibri" w:hAnsi="Times New Roman" w:cs="Times New Roman"/>
          <w:color w:val="000000"/>
          <w:sz w:val="24"/>
          <w:szCs w:val="24"/>
          <w:lang w:val="x-none" w:eastAsia="x-none"/>
        </w:rPr>
        <w:t xml:space="preserve">del año dos mil </w:t>
      </w:r>
      <w:r w:rsidRPr="005B6C08">
        <w:rPr>
          <w:rFonts w:ascii="Times New Roman" w:eastAsia="Calibri" w:hAnsi="Times New Roman" w:cs="Times New Roman"/>
          <w:color w:val="000000"/>
          <w:sz w:val="24"/>
          <w:szCs w:val="24"/>
          <w:lang w:eastAsia="x-none"/>
        </w:rPr>
        <w:t>veinticuatro</w:t>
      </w:r>
      <w:r w:rsidRPr="005B6C08">
        <w:rPr>
          <w:rFonts w:ascii="Times New Roman" w:eastAsia="Calibri" w:hAnsi="Times New Roman" w:cs="Times New Roman"/>
          <w:color w:val="000000"/>
          <w:sz w:val="24"/>
          <w:szCs w:val="24"/>
          <w:lang w:val="x-none" w:eastAsia="x-none"/>
        </w:rPr>
        <w:t>.</w:t>
      </w:r>
    </w:p>
    <w:p w14:paraId="4C687065" w14:textId="77777777" w:rsidR="005B6C08" w:rsidRDefault="005B6C08" w:rsidP="005B6C08">
      <w:pPr>
        <w:spacing w:after="0" w:line="240" w:lineRule="auto"/>
        <w:jc w:val="center"/>
        <w:rPr>
          <w:rFonts w:ascii="Times New Roman" w:eastAsia="Calibri" w:hAnsi="Times New Roman" w:cs="Times New Roman"/>
          <w:color w:val="000000"/>
          <w:sz w:val="24"/>
          <w:szCs w:val="24"/>
          <w:lang w:val="x-none" w:eastAsia="x-none"/>
        </w:rPr>
      </w:pPr>
    </w:p>
    <w:p w14:paraId="26436151" w14:textId="77777777" w:rsidR="005B6C08" w:rsidRPr="005B6C08" w:rsidRDefault="005B6C08" w:rsidP="005B6C08">
      <w:pPr>
        <w:spacing w:after="0" w:line="240" w:lineRule="auto"/>
        <w:jc w:val="center"/>
        <w:rPr>
          <w:rFonts w:ascii="Times New Roman" w:eastAsia="Calibri" w:hAnsi="Times New Roman" w:cs="Times New Roman"/>
          <w:b/>
          <w:sz w:val="24"/>
          <w:szCs w:val="24"/>
        </w:rPr>
      </w:pPr>
      <w:r w:rsidRPr="005B6C08">
        <w:rPr>
          <w:rFonts w:ascii="Times New Roman" w:eastAsia="Calibri" w:hAnsi="Times New Roman" w:cs="Times New Roman"/>
          <w:b/>
          <w:sz w:val="24"/>
          <w:szCs w:val="24"/>
        </w:rPr>
        <w:t>SECRETARIO</w:t>
      </w:r>
    </w:p>
    <w:p w14:paraId="0D95E8B2" w14:textId="77777777" w:rsidR="005B6C08" w:rsidRPr="005B6C08" w:rsidRDefault="005B6C08" w:rsidP="005B6C08">
      <w:pPr>
        <w:spacing w:after="0" w:line="240" w:lineRule="auto"/>
        <w:jc w:val="center"/>
        <w:rPr>
          <w:rFonts w:ascii="Times New Roman" w:eastAsia="Calibri" w:hAnsi="Times New Roman" w:cs="Times New Roman"/>
          <w:b/>
          <w:sz w:val="24"/>
          <w:szCs w:val="24"/>
        </w:rPr>
      </w:pPr>
      <w:r w:rsidRPr="005B6C08">
        <w:rPr>
          <w:rFonts w:ascii="Times New Roman" w:eastAsia="Calibri" w:hAnsi="Times New Roman" w:cs="Times New Roman"/>
          <w:b/>
          <w:sz w:val="24"/>
          <w:szCs w:val="24"/>
        </w:rPr>
        <w:t xml:space="preserve">DIP. ISRAEL ESPÍNDOLA LÓPEZ </w:t>
      </w:r>
    </w:p>
    <w:p w14:paraId="3DB8547A" w14:textId="77777777" w:rsidR="005B6C08" w:rsidRPr="005B6C08" w:rsidRDefault="005B6C08" w:rsidP="005B6C08">
      <w:pPr>
        <w:spacing w:after="0" w:line="240" w:lineRule="auto"/>
        <w:jc w:val="center"/>
        <w:rPr>
          <w:rFonts w:ascii="Times New Roman" w:eastAsia="Calibri" w:hAnsi="Times New Roman" w:cs="Times New Roman"/>
          <w:b/>
          <w:sz w:val="24"/>
          <w:szCs w:val="24"/>
        </w:rPr>
      </w:pPr>
    </w:p>
    <w:p w14:paraId="638DA782" w14:textId="77777777" w:rsidR="005B6C08" w:rsidRPr="005B6C08" w:rsidRDefault="005B6C08" w:rsidP="005B6C08">
      <w:pPr>
        <w:spacing w:after="0" w:line="240" w:lineRule="auto"/>
        <w:jc w:val="center"/>
        <w:rPr>
          <w:rFonts w:ascii="Times New Roman" w:eastAsia="Calibri" w:hAnsi="Times New Roman" w:cs="Times New Roman"/>
          <w:b/>
          <w:sz w:val="24"/>
          <w:szCs w:val="24"/>
        </w:rPr>
      </w:pPr>
      <w:r w:rsidRPr="005B6C08">
        <w:rPr>
          <w:rFonts w:ascii="Times New Roman" w:eastAsia="Calibri" w:hAnsi="Times New Roman" w:cs="Times New Roman"/>
          <w:b/>
          <w:sz w:val="24"/>
          <w:szCs w:val="24"/>
        </w:rPr>
        <w:t>SECRETARIAS</w:t>
      </w:r>
    </w:p>
    <w:tbl>
      <w:tblPr>
        <w:tblW w:w="0" w:type="auto"/>
        <w:jc w:val="center"/>
        <w:tblLook w:val="04A0" w:firstRow="1" w:lastRow="0" w:firstColumn="1" w:lastColumn="0" w:noHBand="0" w:noVBand="1"/>
      </w:tblPr>
      <w:tblGrid>
        <w:gridCol w:w="5238"/>
        <w:gridCol w:w="4167"/>
      </w:tblGrid>
      <w:tr w:rsidR="005B6C08" w:rsidRPr="005B6C08" w14:paraId="3C2E9925" w14:textId="77777777" w:rsidTr="005B6C08">
        <w:trPr>
          <w:jc w:val="center"/>
        </w:trPr>
        <w:tc>
          <w:tcPr>
            <w:tcW w:w="5238" w:type="dxa"/>
            <w:hideMark/>
          </w:tcPr>
          <w:p w14:paraId="7D939946" w14:textId="77777777" w:rsidR="005B6C08" w:rsidRPr="005B6C08" w:rsidRDefault="005B6C08" w:rsidP="005B6C08">
            <w:pPr>
              <w:spacing w:after="0" w:line="240" w:lineRule="auto"/>
              <w:jc w:val="center"/>
              <w:rPr>
                <w:rFonts w:ascii="Times New Roman" w:eastAsia="Calibri" w:hAnsi="Times New Roman" w:cs="Times New Roman"/>
                <w:b/>
                <w:bCs/>
                <w:sz w:val="24"/>
                <w:szCs w:val="24"/>
              </w:rPr>
            </w:pPr>
            <w:r w:rsidRPr="005B6C08">
              <w:rPr>
                <w:rFonts w:ascii="Times New Roman" w:eastAsia="Calibri" w:hAnsi="Times New Roman" w:cs="Times New Roman"/>
                <w:b/>
                <w:bCs/>
                <w:sz w:val="24"/>
                <w:szCs w:val="24"/>
              </w:rPr>
              <w:t>DIP. MARÍA MERCEDES</w:t>
            </w:r>
          </w:p>
          <w:p w14:paraId="226C1508" w14:textId="77777777" w:rsidR="005B6C08" w:rsidRPr="005B6C08" w:rsidRDefault="005B6C08" w:rsidP="005B6C08">
            <w:pPr>
              <w:spacing w:after="0" w:line="240" w:lineRule="auto"/>
              <w:jc w:val="center"/>
              <w:rPr>
                <w:rFonts w:ascii="Times New Roman" w:eastAsia="Calibri" w:hAnsi="Times New Roman" w:cs="Times New Roman"/>
                <w:b/>
                <w:bCs/>
                <w:sz w:val="24"/>
                <w:szCs w:val="24"/>
              </w:rPr>
            </w:pPr>
            <w:r w:rsidRPr="005B6C08">
              <w:rPr>
                <w:rFonts w:ascii="Times New Roman" w:eastAsia="Calibri" w:hAnsi="Times New Roman" w:cs="Times New Roman"/>
                <w:b/>
                <w:bCs/>
                <w:sz w:val="24"/>
                <w:szCs w:val="24"/>
              </w:rPr>
              <w:t>COLÍN GUADARRAMA</w:t>
            </w:r>
          </w:p>
        </w:tc>
        <w:tc>
          <w:tcPr>
            <w:tcW w:w="4167" w:type="dxa"/>
            <w:hideMark/>
          </w:tcPr>
          <w:p w14:paraId="276F9E76" w14:textId="77777777" w:rsidR="005B6C08" w:rsidRPr="005B6C08" w:rsidRDefault="005B6C08" w:rsidP="005B6C08">
            <w:pPr>
              <w:spacing w:after="0" w:line="240" w:lineRule="auto"/>
              <w:jc w:val="center"/>
              <w:rPr>
                <w:rFonts w:ascii="Times New Roman" w:eastAsia="Calibri" w:hAnsi="Times New Roman" w:cs="Times New Roman"/>
                <w:b/>
                <w:bCs/>
                <w:sz w:val="24"/>
                <w:szCs w:val="24"/>
              </w:rPr>
            </w:pPr>
            <w:r w:rsidRPr="005B6C08">
              <w:rPr>
                <w:rFonts w:ascii="Times New Roman" w:eastAsia="Calibri" w:hAnsi="Times New Roman" w:cs="Times New Roman"/>
                <w:b/>
                <w:bCs/>
                <w:sz w:val="24"/>
                <w:szCs w:val="24"/>
              </w:rPr>
              <w:t>DIP. ROCÍO ALEXIA</w:t>
            </w:r>
          </w:p>
          <w:p w14:paraId="001EE472" w14:textId="77777777" w:rsidR="005B6C08" w:rsidRPr="005B6C08" w:rsidRDefault="005B6C08" w:rsidP="005B6C08">
            <w:pPr>
              <w:spacing w:after="0" w:line="240" w:lineRule="auto"/>
              <w:jc w:val="center"/>
              <w:rPr>
                <w:rFonts w:ascii="Times New Roman" w:eastAsia="Calibri" w:hAnsi="Times New Roman" w:cs="Times New Roman"/>
                <w:b/>
                <w:bCs/>
                <w:sz w:val="24"/>
                <w:szCs w:val="24"/>
              </w:rPr>
            </w:pPr>
            <w:r w:rsidRPr="005B6C08">
              <w:rPr>
                <w:rFonts w:ascii="Times New Roman" w:eastAsia="Calibri" w:hAnsi="Times New Roman" w:cs="Times New Roman"/>
                <w:b/>
                <w:bCs/>
                <w:sz w:val="24"/>
                <w:szCs w:val="24"/>
              </w:rPr>
              <w:t>DÁVILA SÁNCHEZ</w:t>
            </w:r>
          </w:p>
        </w:tc>
      </w:tr>
    </w:tbl>
    <w:p w14:paraId="72AD843B" w14:textId="77777777" w:rsidR="005B6C08" w:rsidRPr="00E02D90" w:rsidRDefault="005B6C08" w:rsidP="00CD001C">
      <w:pPr>
        <w:spacing w:after="0" w:line="240" w:lineRule="auto"/>
        <w:jc w:val="center"/>
        <w:rPr>
          <w:rFonts w:ascii="Times New Roman" w:hAnsi="Times New Roman"/>
          <w:sz w:val="24"/>
          <w:szCs w:val="24"/>
        </w:rPr>
      </w:pPr>
    </w:p>
    <w:p w14:paraId="493943E0" w14:textId="77777777" w:rsidR="00775FDC" w:rsidRPr="00E02D90" w:rsidRDefault="00775FDC" w:rsidP="00CD001C">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34EDC151" w14:textId="77777777" w:rsidR="00775FDC" w:rsidRPr="00E02D90" w:rsidRDefault="00775FDC" w:rsidP="00CD001C">
      <w:pPr>
        <w:spacing w:after="0" w:line="240" w:lineRule="auto"/>
        <w:jc w:val="center"/>
        <w:rPr>
          <w:rFonts w:ascii="Times New Roman" w:hAnsi="Times New Roman"/>
          <w:sz w:val="24"/>
          <w:szCs w:val="24"/>
        </w:rPr>
      </w:pPr>
    </w:p>
    <w:p w14:paraId="1EDBDFB0" w14:textId="070F7E3B" w:rsidR="00915BD7" w:rsidRPr="00C431FE" w:rsidRDefault="00915BD7" w:rsidP="0061081E">
      <w:pPr>
        <w:pStyle w:val="Sinespaciado"/>
        <w:jc w:val="both"/>
        <w:rPr>
          <w:rFonts w:cs="Times New Roman"/>
          <w:szCs w:val="24"/>
        </w:rPr>
      </w:pPr>
      <w:r w:rsidRPr="00C431FE">
        <w:rPr>
          <w:rFonts w:cs="Times New Roman"/>
          <w:szCs w:val="24"/>
        </w:rPr>
        <w:t>PRESIDENTE DIP. MAURILIO HERNÁNDEZ GONZÁLEZ. Gracias diputado Vicepresidente.</w:t>
      </w:r>
    </w:p>
    <w:p w14:paraId="74212732"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cs="Times New Roman"/>
          <w:szCs w:val="24"/>
        </w:rPr>
        <w:t xml:space="preserve">Con base en el artículo 55 de la Constitución Política del Estado </w:t>
      </w:r>
      <w:r w:rsidRPr="00C431FE">
        <w:rPr>
          <w:rFonts w:eastAsia="Times New Roman" w:cs="Times New Roman"/>
          <w:szCs w:val="24"/>
          <w:lang w:eastAsia="es-MX"/>
        </w:rPr>
        <w:t>Libre y Soberano de México, someto a la aprobación de la Legislatura la propuesta de dispensa del trámite de dictamen de la solicitud de licencia temporal y pregunto a las diputadas y los diputados si desean hacer uso de la palabra.</w:t>
      </w:r>
    </w:p>
    <w:p w14:paraId="36E99536"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 xml:space="preserve">Pido a quienes estén por la dispensa del trámite de dictamen de la solicitud de licencia temporal y del acuerdo con que se acompaña, se sirvan levantar la mano. Gracias ¿En contra? ¿En abstención? </w:t>
      </w:r>
    </w:p>
    <w:p w14:paraId="3A0E0FC2"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SECRETARIA DIP. ROCÍO ALEXIA DÁVILA SÁNCHEZ. La propuesta ha sido aprobada por unanimidad de votos.</w:t>
      </w:r>
    </w:p>
    <w:p w14:paraId="487F68D5"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Abro la discusión en lo general de la solicitud de licencia temporal que para separarse del cargo de diputado presenta el diputado Rigoberto Vargas Cervantes y pregunto a las diputadas y los diputados si desean hacer uso de la palabra.</w:t>
      </w:r>
    </w:p>
    <w:p w14:paraId="5AE587AC"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Para la votación en lo general, pido a la Secretaría abra el sistema de votación hasta por dos minutos y si alguien desea separar algún artículo, sírvase comentarlo.</w:t>
      </w:r>
    </w:p>
    <w:p w14:paraId="3292B896"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SECRETARIA DIP. ROCÍO ALEXIA DÁVILA SÁNCHEZ. Ábrase el sistema de votación hasta por dos minutos.</w:t>
      </w:r>
    </w:p>
    <w:p w14:paraId="41C029EF" w14:textId="77777777" w:rsidR="00915BD7" w:rsidRPr="00C431FE" w:rsidRDefault="00915BD7" w:rsidP="0061081E">
      <w:pPr>
        <w:pStyle w:val="Sinespaciado"/>
        <w:jc w:val="center"/>
        <w:rPr>
          <w:rFonts w:eastAsia="Times New Roman" w:cs="Times New Roman"/>
          <w:i/>
          <w:szCs w:val="24"/>
          <w:lang w:eastAsia="es-MX"/>
        </w:rPr>
      </w:pPr>
      <w:r w:rsidRPr="00C431FE">
        <w:rPr>
          <w:rFonts w:eastAsia="Times New Roman" w:cs="Times New Roman"/>
          <w:i/>
          <w:szCs w:val="24"/>
          <w:lang w:eastAsia="es-MX"/>
        </w:rPr>
        <w:t>(Votación nominal)</w:t>
      </w:r>
    </w:p>
    <w:p w14:paraId="04158EB1"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 xml:space="preserve">SECRETARIA DIP. ROCÍO ALEXIA DÁVILA SÁNCHEZ. El proyecto de acuerdo ha sido aprobado en lo general </w:t>
      </w:r>
      <w:r w:rsidRPr="00C431FE">
        <w:rPr>
          <w:rFonts w:cs="Times New Roman"/>
          <w:szCs w:val="24"/>
        </w:rPr>
        <w:t>por unanimidad de votos.</w:t>
      </w:r>
    </w:p>
    <w:p w14:paraId="4A0FE01C" w14:textId="77777777" w:rsidR="00915BD7" w:rsidRPr="00C431FE" w:rsidRDefault="00915BD7" w:rsidP="0061081E">
      <w:pPr>
        <w:pStyle w:val="Sinespaciado"/>
        <w:jc w:val="both"/>
        <w:rPr>
          <w:rFonts w:cs="Times New Roman"/>
          <w:szCs w:val="24"/>
        </w:rPr>
      </w:pPr>
      <w:r w:rsidRPr="00C431FE">
        <w:rPr>
          <w:rFonts w:cs="Times New Roman"/>
          <w:szCs w:val="24"/>
        </w:rPr>
        <w:t>PRESIDENTE DIP. MAURILIO HERNÁNDEZ GONZÁLEZ. Se tiene por aprobado en lo general el proyecto de acuerdo y se declara también su aprobación en lo particular.</w:t>
      </w:r>
    </w:p>
    <w:p w14:paraId="5E157AC5" w14:textId="77777777" w:rsidR="00915BD7" w:rsidRPr="00C431FE" w:rsidRDefault="00915BD7" w:rsidP="0061081E">
      <w:pPr>
        <w:pStyle w:val="Sinespaciado"/>
        <w:jc w:val="both"/>
        <w:rPr>
          <w:rFonts w:cs="Times New Roman"/>
          <w:szCs w:val="24"/>
        </w:rPr>
      </w:pPr>
      <w:r w:rsidRPr="00C431FE">
        <w:rPr>
          <w:rFonts w:cs="Times New Roman"/>
          <w:szCs w:val="24"/>
        </w:rPr>
        <w:tab/>
        <w:t>En consecuencia, se concede licencia temporal al ciudadano Rigoberto Vargas Cervantes para separarse del cargo de diputado.</w:t>
      </w:r>
    </w:p>
    <w:p w14:paraId="7913C748" w14:textId="77777777" w:rsidR="00915BD7" w:rsidRPr="00C431FE" w:rsidRDefault="00915BD7" w:rsidP="0061081E">
      <w:pPr>
        <w:pStyle w:val="Sinespaciado"/>
        <w:jc w:val="both"/>
        <w:rPr>
          <w:rFonts w:cs="Times New Roman"/>
          <w:szCs w:val="24"/>
        </w:rPr>
      </w:pPr>
      <w:r w:rsidRPr="00C431FE">
        <w:rPr>
          <w:rFonts w:cs="Times New Roman"/>
          <w:szCs w:val="24"/>
        </w:rPr>
        <w:tab/>
        <w:t>En acatamiento del punto 23 del orden del día, tiene el uso de la palabra la diputada Sara Alicia Ramírez de la O, quien leerá el acuerdo con motivo de la integración de comisiones legislativas y comités permanentes.</w:t>
      </w:r>
    </w:p>
    <w:p w14:paraId="1D2D67C2" w14:textId="14C6892F" w:rsidR="00915BD7" w:rsidRPr="00C431FE" w:rsidRDefault="00915BD7" w:rsidP="00383A44">
      <w:pPr>
        <w:pStyle w:val="Sinespaciado"/>
        <w:jc w:val="both"/>
        <w:rPr>
          <w:rFonts w:cs="Times New Roman"/>
          <w:szCs w:val="24"/>
        </w:rPr>
      </w:pPr>
      <w:r w:rsidRPr="00C431FE">
        <w:rPr>
          <w:rFonts w:cs="Times New Roman"/>
          <w:szCs w:val="24"/>
        </w:rPr>
        <w:t>VICEPRESIDENTA DIP. SARA ALICIA RAMÍREZ DE LA O. Toluca de Lerdo, a 19 de noviembre de 2024</w:t>
      </w:r>
    </w:p>
    <w:p w14:paraId="71F22D94" w14:textId="77777777" w:rsidR="00915BD7" w:rsidRPr="00C431FE" w:rsidRDefault="00915BD7" w:rsidP="0061081E">
      <w:pPr>
        <w:pStyle w:val="Sinespaciado"/>
        <w:jc w:val="both"/>
        <w:rPr>
          <w:rFonts w:cs="Times New Roman"/>
          <w:szCs w:val="24"/>
        </w:rPr>
      </w:pPr>
      <w:r w:rsidRPr="00C431FE">
        <w:rPr>
          <w:rFonts w:cs="Times New Roman"/>
          <w:szCs w:val="24"/>
        </w:rPr>
        <w:t>DIPUTADO MAURILIO HERNÁNDEZ GONZÁLEZ</w:t>
      </w:r>
    </w:p>
    <w:p w14:paraId="72CB7821" w14:textId="77777777" w:rsidR="00915BD7" w:rsidRPr="00C431FE" w:rsidRDefault="00915BD7" w:rsidP="0061081E">
      <w:pPr>
        <w:pStyle w:val="Sinespaciado"/>
        <w:jc w:val="both"/>
        <w:rPr>
          <w:rFonts w:cs="Times New Roman"/>
          <w:szCs w:val="24"/>
        </w:rPr>
      </w:pPr>
      <w:r w:rsidRPr="00C431FE">
        <w:rPr>
          <w:rFonts w:cs="Times New Roman"/>
          <w:szCs w:val="24"/>
        </w:rPr>
        <w:t>PRESIDENTE DE LA LXII LEGISLATURA</w:t>
      </w:r>
    </w:p>
    <w:p w14:paraId="02CC8373" w14:textId="77777777" w:rsidR="00915BD7" w:rsidRPr="00C431FE" w:rsidRDefault="00915BD7" w:rsidP="0061081E">
      <w:pPr>
        <w:pStyle w:val="Sinespaciado"/>
        <w:jc w:val="both"/>
        <w:rPr>
          <w:rFonts w:cs="Times New Roman"/>
          <w:szCs w:val="24"/>
        </w:rPr>
      </w:pPr>
      <w:r w:rsidRPr="00C431FE">
        <w:rPr>
          <w:rFonts w:cs="Times New Roman"/>
          <w:szCs w:val="24"/>
        </w:rPr>
        <w:t>DEL CONGRESO DEL ESTADO LIBRE</w:t>
      </w:r>
    </w:p>
    <w:p w14:paraId="7ADB972F" w14:textId="77777777" w:rsidR="00915BD7" w:rsidRPr="00C431FE" w:rsidRDefault="00915BD7" w:rsidP="0061081E">
      <w:pPr>
        <w:pStyle w:val="Sinespaciado"/>
        <w:jc w:val="both"/>
        <w:rPr>
          <w:rFonts w:cs="Times New Roman"/>
          <w:szCs w:val="24"/>
        </w:rPr>
      </w:pPr>
      <w:r w:rsidRPr="00C431FE">
        <w:rPr>
          <w:rFonts w:cs="Times New Roman"/>
          <w:szCs w:val="24"/>
        </w:rPr>
        <w:t>Y SOBERANO DE MÉXICO</w:t>
      </w:r>
    </w:p>
    <w:p w14:paraId="5543E00F" w14:textId="77777777" w:rsidR="00915BD7" w:rsidRPr="00C431FE" w:rsidRDefault="00915BD7" w:rsidP="0061081E">
      <w:pPr>
        <w:pStyle w:val="Sinespaciado"/>
        <w:jc w:val="both"/>
        <w:rPr>
          <w:rFonts w:cs="Times New Roman"/>
          <w:szCs w:val="24"/>
        </w:rPr>
      </w:pPr>
      <w:r w:rsidRPr="00C431FE">
        <w:rPr>
          <w:rFonts w:cs="Times New Roman"/>
          <w:szCs w:val="24"/>
        </w:rPr>
        <w:t>PRESENTE</w:t>
      </w:r>
    </w:p>
    <w:p w14:paraId="27F78547" w14:textId="77777777" w:rsidR="00915BD7" w:rsidRPr="00C431FE" w:rsidRDefault="00915BD7" w:rsidP="0061081E">
      <w:pPr>
        <w:pStyle w:val="Sinespaciado"/>
        <w:jc w:val="both"/>
        <w:rPr>
          <w:rFonts w:cs="Times New Roman"/>
          <w:szCs w:val="24"/>
        </w:rPr>
      </w:pPr>
      <w:r w:rsidRPr="00C431FE">
        <w:rPr>
          <w:rFonts w:cs="Times New Roman"/>
          <w:szCs w:val="24"/>
        </w:rPr>
        <w:tab/>
        <w:t xml:space="preserve">Quienes integramos la Junta de Coordinación Política, en observancia de los artículos 62 fracciones I y XIX, 65 fracción V, 67 Bis 4, 77 y demás relativos y aplicables de la Ley Orgánica </w:t>
      </w:r>
      <w:r w:rsidRPr="00C431FE">
        <w:rPr>
          <w:rFonts w:cs="Times New Roman"/>
          <w:szCs w:val="24"/>
        </w:rPr>
        <w:lastRenderedPageBreak/>
        <w:t>del Poder Legislativo del Estado Libre y Soberano de México, presentamos a la consideración de la LXII Legislatura, proyecto de acuerdo para adecuar la integración de comisiones y comités en términos del diverso que se anexa.</w:t>
      </w:r>
    </w:p>
    <w:p w14:paraId="5DC0C8DC" w14:textId="77777777" w:rsidR="00915BD7" w:rsidRPr="00C431FE" w:rsidRDefault="00915BD7" w:rsidP="0061081E">
      <w:pPr>
        <w:pStyle w:val="Sinespaciado"/>
        <w:jc w:val="both"/>
        <w:rPr>
          <w:rFonts w:cs="Times New Roman"/>
          <w:szCs w:val="24"/>
        </w:rPr>
      </w:pPr>
      <w:r w:rsidRPr="00C431FE">
        <w:rPr>
          <w:rFonts w:cs="Times New Roman"/>
          <w:szCs w:val="24"/>
        </w:rPr>
        <w:tab/>
        <w:t>Esta propuesta concurre a la debida integración de las comisiones y de los comités y a la buena marcha de sus trabajos.</w:t>
      </w:r>
    </w:p>
    <w:p w14:paraId="47E6987B" w14:textId="77777777" w:rsidR="00915BD7" w:rsidRPr="00C431FE" w:rsidRDefault="00915BD7" w:rsidP="0061081E">
      <w:pPr>
        <w:pStyle w:val="Sinespaciado"/>
        <w:jc w:val="both"/>
        <w:rPr>
          <w:rFonts w:cs="Times New Roman"/>
          <w:szCs w:val="24"/>
        </w:rPr>
      </w:pPr>
      <w:r w:rsidRPr="00C431FE">
        <w:rPr>
          <w:rFonts w:cs="Times New Roman"/>
          <w:szCs w:val="24"/>
        </w:rPr>
        <w:tab/>
        <w:t>Sin otro particular le manifestamos nuestra distinguida consideración.</w:t>
      </w:r>
    </w:p>
    <w:p w14:paraId="74748A7C" w14:textId="77777777" w:rsidR="00915BD7" w:rsidRPr="00C431FE" w:rsidRDefault="00915BD7" w:rsidP="0061081E">
      <w:pPr>
        <w:pStyle w:val="Sinespaciado"/>
        <w:jc w:val="center"/>
        <w:rPr>
          <w:rFonts w:cs="Times New Roman"/>
          <w:szCs w:val="24"/>
        </w:rPr>
      </w:pPr>
      <w:r w:rsidRPr="00C431FE">
        <w:rPr>
          <w:rFonts w:cs="Times New Roman"/>
          <w:szCs w:val="24"/>
        </w:rPr>
        <w:t>ATENTAMENTE</w:t>
      </w:r>
    </w:p>
    <w:p w14:paraId="35F1B527" w14:textId="77777777" w:rsidR="00915BD7" w:rsidRPr="00C431FE" w:rsidRDefault="00915BD7" w:rsidP="0061081E">
      <w:pPr>
        <w:pStyle w:val="Sinespaciado"/>
        <w:jc w:val="center"/>
        <w:rPr>
          <w:rFonts w:cs="Times New Roman"/>
          <w:szCs w:val="24"/>
        </w:rPr>
      </w:pPr>
      <w:r w:rsidRPr="00C431FE">
        <w:rPr>
          <w:rFonts w:cs="Times New Roman"/>
          <w:szCs w:val="24"/>
        </w:rPr>
        <w:t>JUNTA DE COORDINACIÓN POLÍTICA DE LA LXII LEGISLATURA</w:t>
      </w:r>
    </w:p>
    <w:p w14:paraId="14BF679F" w14:textId="77777777" w:rsidR="00915BD7" w:rsidRPr="00C431FE" w:rsidRDefault="00915BD7" w:rsidP="0061081E">
      <w:pPr>
        <w:pStyle w:val="Sinespaciado"/>
        <w:jc w:val="center"/>
        <w:rPr>
          <w:rFonts w:cs="Times New Roman"/>
          <w:szCs w:val="24"/>
        </w:rPr>
      </w:pPr>
      <w:r w:rsidRPr="00C431FE">
        <w:rPr>
          <w:rFonts w:cs="Times New Roman"/>
          <w:szCs w:val="24"/>
        </w:rPr>
        <w:t>DEL CONGRESO DEL ESTADO LIBRE Y SOBERANO DE MÉXICO</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915BD7" w:rsidRPr="00C431FE" w14:paraId="3D1A6BD2" w14:textId="77777777" w:rsidTr="00915BD7">
        <w:tc>
          <w:tcPr>
            <w:tcW w:w="8828" w:type="dxa"/>
            <w:gridSpan w:val="2"/>
            <w:hideMark/>
          </w:tcPr>
          <w:p w14:paraId="0DF6F90F"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DIPUTADO JOSÉ FRANCISCO VÁZQUEZ RODRÍGUEZ</w:t>
            </w:r>
          </w:p>
          <w:p w14:paraId="56BD7410"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PRESIDENTE</w:t>
            </w:r>
          </w:p>
        </w:tc>
      </w:tr>
      <w:tr w:rsidR="00915BD7" w:rsidRPr="00C431FE" w14:paraId="46055769" w14:textId="77777777" w:rsidTr="00915BD7">
        <w:tc>
          <w:tcPr>
            <w:tcW w:w="4414" w:type="dxa"/>
            <w:hideMark/>
          </w:tcPr>
          <w:p w14:paraId="39A7213E"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DIPUTADO JOSÉ ALBERTO COUTTOLENC BUENTELLO</w:t>
            </w:r>
          </w:p>
          <w:p w14:paraId="5BB32C13"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VICEPRESIDENTE</w:t>
            </w:r>
          </w:p>
        </w:tc>
        <w:tc>
          <w:tcPr>
            <w:tcW w:w="4414" w:type="dxa"/>
            <w:hideMark/>
          </w:tcPr>
          <w:p w14:paraId="03AECBF8"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DIPUTADO ELÍAS RESCALA JIMÉNEZ</w:t>
            </w:r>
          </w:p>
          <w:p w14:paraId="63D38E42"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VICEPRESIDENTE</w:t>
            </w:r>
          </w:p>
        </w:tc>
      </w:tr>
      <w:tr w:rsidR="00915BD7" w:rsidRPr="00C431FE" w14:paraId="36129501" w14:textId="77777777" w:rsidTr="00915BD7">
        <w:tc>
          <w:tcPr>
            <w:tcW w:w="4414" w:type="dxa"/>
            <w:hideMark/>
          </w:tcPr>
          <w:p w14:paraId="55F74464"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DIPUTADO ÓSCAR GONZÁLEZ YÁÑEZ</w:t>
            </w:r>
          </w:p>
          <w:p w14:paraId="0A0783BA"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SECRETARIO</w:t>
            </w:r>
          </w:p>
        </w:tc>
        <w:tc>
          <w:tcPr>
            <w:tcW w:w="4414" w:type="dxa"/>
            <w:hideMark/>
          </w:tcPr>
          <w:p w14:paraId="5D55306A"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DIPUTADO PABLO FERNÁNDEZ DE CEVALLOS</w:t>
            </w:r>
          </w:p>
          <w:p w14:paraId="282F350A"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VOCAL</w:t>
            </w:r>
          </w:p>
        </w:tc>
      </w:tr>
      <w:tr w:rsidR="00915BD7" w:rsidRPr="00C431FE" w14:paraId="2B8D373A" w14:textId="77777777" w:rsidTr="00915BD7">
        <w:tc>
          <w:tcPr>
            <w:tcW w:w="4414" w:type="dxa"/>
            <w:hideMark/>
          </w:tcPr>
          <w:p w14:paraId="01EB0F13"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DIPUTADO JUAN MANUEL ZEPEDA HERNÁNDEZ</w:t>
            </w:r>
          </w:p>
          <w:p w14:paraId="31ADF8DC"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VOCAL</w:t>
            </w:r>
          </w:p>
        </w:tc>
        <w:tc>
          <w:tcPr>
            <w:tcW w:w="4414" w:type="dxa"/>
            <w:hideMark/>
          </w:tcPr>
          <w:p w14:paraId="7A30E929"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DIPUTADO OMAR ORTEGA ÁLVAREZ</w:t>
            </w:r>
          </w:p>
          <w:p w14:paraId="416DC78D" w14:textId="77777777" w:rsidR="00915BD7" w:rsidRPr="00C431FE" w:rsidRDefault="00915BD7" w:rsidP="0061081E">
            <w:pPr>
              <w:pStyle w:val="Sinespaciado"/>
              <w:jc w:val="center"/>
              <w:rPr>
                <w:rFonts w:cs="Times New Roman"/>
                <w:szCs w:val="24"/>
                <w:lang w:val="es-MX"/>
              </w:rPr>
            </w:pPr>
            <w:r w:rsidRPr="00C431FE">
              <w:rPr>
                <w:rFonts w:cs="Times New Roman"/>
                <w:szCs w:val="24"/>
                <w:lang w:val="es-MX"/>
              </w:rPr>
              <w:t>VOCAL</w:t>
            </w:r>
          </w:p>
        </w:tc>
      </w:tr>
    </w:tbl>
    <w:p w14:paraId="638C7F17" w14:textId="77777777" w:rsidR="00915BD7" w:rsidRPr="00C431FE" w:rsidRDefault="00915BD7" w:rsidP="0061081E">
      <w:pPr>
        <w:pStyle w:val="Sinespaciado"/>
        <w:jc w:val="both"/>
        <w:rPr>
          <w:rFonts w:cs="Times New Roman"/>
          <w:szCs w:val="24"/>
        </w:rPr>
      </w:pPr>
    </w:p>
    <w:p w14:paraId="1FF47916" w14:textId="77777777" w:rsidR="00915BD7" w:rsidRPr="00C431FE" w:rsidRDefault="00915BD7" w:rsidP="0061081E">
      <w:pPr>
        <w:pStyle w:val="Sinespaciado"/>
        <w:jc w:val="both"/>
        <w:rPr>
          <w:rFonts w:cs="Times New Roman"/>
          <w:szCs w:val="24"/>
        </w:rPr>
      </w:pPr>
      <w:r w:rsidRPr="00C431FE">
        <w:rPr>
          <w:rFonts w:cs="Times New Roman"/>
          <w:szCs w:val="24"/>
        </w:rPr>
        <w:tab/>
        <w:t>La Honorable LXII Legislatura del Congreso del Estado Libre y Soberano de México,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 acuerdo.</w:t>
      </w:r>
    </w:p>
    <w:p w14:paraId="00D611C5" w14:textId="77777777" w:rsidR="00915BD7" w:rsidRPr="00C431FE" w:rsidRDefault="00915BD7" w:rsidP="0061081E">
      <w:pPr>
        <w:pStyle w:val="Sinespaciado"/>
        <w:jc w:val="both"/>
        <w:rPr>
          <w:rFonts w:cs="Times New Roman"/>
          <w:szCs w:val="24"/>
        </w:rPr>
      </w:pPr>
      <w:r w:rsidRPr="00C431FE">
        <w:rPr>
          <w:rFonts w:cs="Times New Roman"/>
          <w:szCs w:val="24"/>
        </w:rPr>
        <w:tab/>
        <w:t>ARTÍCULO ÚNICO. De conformidad con lo establecido en los artículos 60, 62, fracción I y demás relativos y aplicables de la Ley Orgánica del Poder Legislativo del Estado Libre y Soberano de México, se modifica en su parte conducente el acuerdo de fecha 19 de septiembre de 2024, en la integración de comisiones legislativas, conforme al tenor siguiente:</w:t>
      </w:r>
    </w:p>
    <w:p w14:paraId="2F745EB3" w14:textId="77777777" w:rsidR="00915BD7" w:rsidRPr="00C431FE" w:rsidRDefault="00915BD7" w:rsidP="0061081E">
      <w:pPr>
        <w:pStyle w:val="Sinespaciado"/>
        <w:jc w:val="center"/>
        <w:rPr>
          <w:rFonts w:cs="Times New Roman"/>
          <w:szCs w:val="24"/>
        </w:rPr>
      </w:pPr>
      <w:r w:rsidRPr="00C431FE">
        <w:rPr>
          <w:rFonts w:cs="Times New Roman"/>
          <w:szCs w:val="24"/>
        </w:rPr>
        <w:t>Comisión Legislativa de Gobernación y Puntos Constitucionales.</w:t>
      </w:r>
    </w:p>
    <w:p w14:paraId="1E61D258" w14:textId="77777777" w:rsidR="00915BD7" w:rsidRPr="00C431FE" w:rsidRDefault="00915BD7" w:rsidP="0061081E">
      <w:pPr>
        <w:pStyle w:val="Sinespaciado"/>
        <w:ind w:firstLine="708"/>
        <w:jc w:val="both"/>
        <w:rPr>
          <w:rFonts w:cs="Times New Roman"/>
          <w:szCs w:val="24"/>
        </w:rPr>
      </w:pPr>
      <w:r w:rsidRPr="00C431FE">
        <w:rPr>
          <w:rFonts w:cs="Times New Roman"/>
          <w:szCs w:val="24"/>
        </w:rPr>
        <w:t>Diputado entrante: Diputada Itzel Guadalupe Pérez Correa, Miembro.</w:t>
      </w:r>
    </w:p>
    <w:p w14:paraId="29CF4CBB" w14:textId="77777777" w:rsidR="00915BD7" w:rsidRPr="00C431FE" w:rsidRDefault="00915BD7" w:rsidP="0061081E">
      <w:pPr>
        <w:pStyle w:val="Sinespaciado"/>
        <w:jc w:val="both"/>
        <w:rPr>
          <w:rFonts w:cs="Times New Roman"/>
          <w:szCs w:val="24"/>
        </w:rPr>
      </w:pPr>
      <w:r w:rsidRPr="00C431FE">
        <w:rPr>
          <w:rFonts w:cs="Times New Roman"/>
          <w:szCs w:val="24"/>
        </w:rPr>
        <w:tab/>
        <w:t>ARTÍCULO PRIMERO. Publíquese el presente acuerdo en el Periódico Oficial Gaceta del Gobierno.</w:t>
      </w:r>
    </w:p>
    <w:p w14:paraId="10BF5A18" w14:textId="77777777" w:rsidR="00915BD7" w:rsidRPr="00C431FE" w:rsidRDefault="00915BD7" w:rsidP="0061081E">
      <w:pPr>
        <w:pStyle w:val="Sinespaciado"/>
        <w:ind w:firstLine="708"/>
        <w:jc w:val="both"/>
        <w:rPr>
          <w:rFonts w:cs="Times New Roman"/>
          <w:szCs w:val="24"/>
        </w:rPr>
      </w:pPr>
      <w:r w:rsidRPr="00C431FE">
        <w:rPr>
          <w:rFonts w:cs="Times New Roman"/>
          <w:szCs w:val="24"/>
        </w:rPr>
        <w:t>ARTÍCULO SEGUNDO. El presente acuerdo entrará en vigor a partir de su aprobación.</w:t>
      </w:r>
    </w:p>
    <w:p w14:paraId="17F016BC" w14:textId="77777777" w:rsidR="00915BD7" w:rsidRPr="00C431FE" w:rsidRDefault="00915BD7" w:rsidP="0061081E">
      <w:pPr>
        <w:pStyle w:val="Sinespaciado"/>
        <w:jc w:val="both"/>
        <w:rPr>
          <w:rFonts w:cs="Times New Roman"/>
          <w:szCs w:val="24"/>
        </w:rPr>
      </w:pPr>
      <w:r w:rsidRPr="00C431FE">
        <w:rPr>
          <w:rFonts w:cs="Times New Roman"/>
          <w:szCs w:val="24"/>
        </w:rPr>
        <w:tab/>
        <w:t>ARTÍCULO TERCERO. Se abroga y/o derogan las disposiciones de igual o menor jerarquía.</w:t>
      </w:r>
    </w:p>
    <w:p w14:paraId="70A4FB7B" w14:textId="77777777" w:rsidR="00915BD7" w:rsidRPr="00C431FE" w:rsidRDefault="00915BD7" w:rsidP="0061081E">
      <w:pPr>
        <w:pStyle w:val="Sinespaciado"/>
        <w:jc w:val="both"/>
        <w:rPr>
          <w:rFonts w:cs="Times New Roman"/>
          <w:szCs w:val="24"/>
        </w:rPr>
      </w:pPr>
      <w:r w:rsidRPr="00C431FE">
        <w:rPr>
          <w:rFonts w:cs="Times New Roman"/>
          <w:szCs w:val="24"/>
        </w:rPr>
        <w:tab/>
        <w:t>Dado en el Palacio del Poder Legislativo, en la ciudad de Toluca de Lerdo, capital del Estado de México, a los diecinueve días del mes de noviembre del año dos mil veinticuatro.</w:t>
      </w:r>
    </w:p>
    <w:p w14:paraId="04508354" w14:textId="4ABC4A17" w:rsidR="00915BD7" w:rsidRPr="00C431FE" w:rsidRDefault="00915BD7" w:rsidP="0061081E">
      <w:pPr>
        <w:pStyle w:val="Sinespaciado"/>
        <w:jc w:val="both"/>
        <w:rPr>
          <w:rFonts w:cs="Times New Roman"/>
          <w:szCs w:val="24"/>
        </w:rPr>
      </w:pPr>
      <w:r w:rsidRPr="00C431FE">
        <w:rPr>
          <w:rFonts w:cs="Times New Roman"/>
          <w:szCs w:val="24"/>
        </w:rPr>
        <w:tab/>
        <w:t xml:space="preserve">Es </w:t>
      </w:r>
      <w:proofErr w:type="spellStart"/>
      <w:r w:rsidRPr="00C431FE">
        <w:rPr>
          <w:rFonts w:cs="Times New Roman"/>
          <w:szCs w:val="24"/>
        </w:rPr>
        <w:t>cu</w:t>
      </w:r>
      <w:r w:rsidR="00CD001C">
        <w:rPr>
          <w:rFonts w:cs="Times New Roman"/>
          <w:szCs w:val="24"/>
        </w:rPr>
        <w:t>a</w:t>
      </w:r>
      <w:r w:rsidRPr="00C431FE">
        <w:rPr>
          <w:rFonts w:cs="Times New Roman"/>
          <w:szCs w:val="24"/>
        </w:rPr>
        <w:t>nto</w:t>
      </w:r>
      <w:proofErr w:type="spellEnd"/>
      <w:r w:rsidRPr="00C431FE">
        <w:rPr>
          <w:rFonts w:cs="Times New Roman"/>
          <w:szCs w:val="24"/>
        </w:rPr>
        <w:t>. Gracias.</w:t>
      </w:r>
    </w:p>
    <w:p w14:paraId="25F2EBB7" w14:textId="77777777" w:rsidR="00CD001C" w:rsidRPr="00E02D90" w:rsidRDefault="00CD001C" w:rsidP="00CD001C">
      <w:pPr>
        <w:spacing w:after="0" w:line="240" w:lineRule="auto"/>
        <w:jc w:val="center"/>
        <w:rPr>
          <w:rFonts w:ascii="Times New Roman" w:hAnsi="Times New Roman"/>
          <w:sz w:val="24"/>
          <w:szCs w:val="24"/>
        </w:rPr>
      </w:pPr>
    </w:p>
    <w:p w14:paraId="73499D39" w14:textId="77777777" w:rsidR="00CD001C" w:rsidRPr="00E02D90" w:rsidRDefault="00CD001C" w:rsidP="00CD001C">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6A219A6D" w14:textId="77777777" w:rsidR="00CD001C" w:rsidRPr="0073600C" w:rsidRDefault="00CD001C" w:rsidP="0073600C">
      <w:pPr>
        <w:spacing w:after="0" w:line="240" w:lineRule="auto"/>
        <w:jc w:val="center"/>
        <w:rPr>
          <w:rFonts w:ascii="Times New Roman" w:hAnsi="Times New Roman" w:cs="Times New Roman"/>
          <w:sz w:val="24"/>
          <w:szCs w:val="24"/>
        </w:rPr>
      </w:pPr>
    </w:p>
    <w:p w14:paraId="62709720" w14:textId="77777777" w:rsidR="00CD001C" w:rsidRPr="0073600C" w:rsidRDefault="00CD001C" w:rsidP="0073600C">
      <w:pPr>
        <w:spacing w:after="0" w:line="240" w:lineRule="auto"/>
        <w:contextualSpacing/>
        <w:jc w:val="right"/>
        <w:rPr>
          <w:rFonts w:ascii="Times New Roman" w:eastAsia="Calibri" w:hAnsi="Times New Roman" w:cs="Times New Roman"/>
          <w:sz w:val="24"/>
          <w:szCs w:val="24"/>
        </w:rPr>
      </w:pPr>
      <w:bookmarkStart w:id="9" w:name="_Hlk95997387"/>
      <w:r w:rsidRPr="0073600C">
        <w:rPr>
          <w:rFonts w:ascii="Times New Roman" w:eastAsia="Calibri" w:hAnsi="Times New Roman" w:cs="Times New Roman"/>
          <w:sz w:val="24"/>
          <w:szCs w:val="24"/>
        </w:rPr>
        <w:t>Toluca de Lerdo, México; a 19 de noviembre de 2024.</w:t>
      </w:r>
    </w:p>
    <w:p w14:paraId="14629320" w14:textId="77777777" w:rsidR="00CD001C" w:rsidRPr="0073600C" w:rsidRDefault="00CD001C" w:rsidP="0073600C">
      <w:pPr>
        <w:spacing w:after="0" w:line="240" w:lineRule="auto"/>
        <w:ind w:right="-91"/>
        <w:contextualSpacing/>
        <w:jc w:val="both"/>
        <w:rPr>
          <w:rFonts w:ascii="Times New Roman" w:eastAsia="Calibri" w:hAnsi="Times New Roman" w:cs="Times New Roman"/>
          <w:b/>
          <w:sz w:val="24"/>
          <w:szCs w:val="24"/>
        </w:rPr>
      </w:pPr>
    </w:p>
    <w:p w14:paraId="7E494414" w14:textId="77777777" w:rsidR="00CD001C" w:rsidRPr="0073600C" w:rsidRDefault="00CD001C" w:rsidP="0073600C">
      <w:pPr>
        <w:spacing w:after="0" w:line="240" w:lineRule="auto"/>
        <w:ind w:right="-91"/>
        <w:contextualSpacing/>
        <w:jc w:val="both"/>
        <w:rPr>
          <w:rFonts w:ascii="Times New Roman" w:eastAsia="Calibri" w:hAnsi="Times New Roman" w:cs="Times New Roman"/>
          <w:b/>
          <w:sz w:val="24"/>
          <w:szCs w:val="24"/>
        </w:rPr>
      </w:pPr>
      <w:r w:rsidRPr="0073600C">
        <w:rPr>
          <w:rFonts w:ascii="Times New Roman" w:eastAsia="Calibri" w:hAnsi="Times New Roman" w:cs="Times New Roman"/>
          <w:b/>
          <w:sz w:val="24"/>
          <w:szCs w:val="24"/>
        </w:rPr>
        <w:t xml:space="preserve">DIP. MAURILIO HERNÁNDEZ GONZÁLEZ </w:t>
      </w:r>
    </w:p>
    <w:p w14:paraId="5BC5B869" w14:textId="77777777" w:rsidR="00CD001C" w:rsidRPr="0073600C" w:rsidRDefault="00CD001C" w:rsidP="0073600C">
      <w:pPr>
        <w:spacing w:after="0" w:line="240" w:lineRule="auto"/>
        <w:ind w:right="-91"/>
        <w:contextualSpacing/>
        <w:jc w:val="both"/>
        <w:rPr>
          <w:rFonts w:ascii="Times New Roman" w:eastAsia="Calibri" w:hAnsi="Times New Roman" w:cs="Times New Roman"/>
          <w:b/>
          <w:sz w:val="24"/>
          <w:szCs w:val="24"/>
        </w:rPr>
      </w:pPr>
      <w:r w:rsidRPr="0073600C">
        <w:rPr>
          <w:rFonts w:ascii="Times New Roman" w:eastAsia="Calibri" w:hAnsi="Times New Roman" w:cs="Times New Roman"/>
          <w:b/>
          <w:sz w:val="24"/>
          <w:szCs w:val="24"/>
        </w:rPr>
        <w:t>PRESIDENTE DE LA “LXII” LEGISLATURA</w:t>
      </w:r>
    </w:p>
    <w:p w14:paraId="4B408BCE" w14:textId="77777777" w:rsidR="00CD001C" w:rsidRPr="0073600C" w:rsidRDefault="00CD001C" w:rsidP="0073600C">
      <w:pPr>
        <w:spacing w:after="0" w:line="240" w:lineRule="auto"/>
        <w:ind w:right="-91"/>
        <w:contextualSpacing/>
        <w:jc w:val="both"/>
        <w:rPr>
          <w:rFonts w:ascii="Times New Roman" w:eastAsia="Calibri" w:hAnsi="Times New Roman" w:cs="Times New Roman"/>
          <w:b/>
          <w:sz w:val="24"/>
          <w:szCs w:val="24"/>
        </w:rPr>
      </w:pPr>
      <w:r w:rsidRPr="0073600C">
        <w:rPr>
          <w:rFonts w:ascii="Times New Roman" w:eastAsia="Calibri" w:hAnsi="Times New Roman" w:cs="Times New Roman"/>
          <w:b/>
          <w:sz w:val="24"/>
          <w:szCs w:val="24"/>
        </w:rPr>
        <w:t>DEL CONGRESO DEL ESTADO LIBRE</w:t>
      </w:r>
    </w:p>
    <w:p w14:paraId="06403AC0" w14:textId="77777777" w:rsidR="00CD001C" w:rsidRPr="0073600C" w:rsidRDefault="00CD001C" w:rsidP="0073600C">
      <w:pPr>
        <w:spacing w:after="0" w:line="240" w:lineRule="auto"/>
        <w:ind w:right="-91"/>
        <w:contextualSpacing/>
        <w:jc w:val="both"/>
        <w:rPr>
          <w:rFonts w:ascii="Times New Roman" w:eastAsia="Calibri" w:hAnsi="Times New Roman" w:cs="Times New Roman"/>
          <w:b/>
          <w:sz w:val="24"/>
          <w:szCs w:val="24"/>
        </w:rPr>
      </w:pPr>
      <w:r w:rsidRPr="0073600C">
        <w:rPr>
          <w:rFonts w:ascii="Times New Roman" w:eastAsia="Calibri" w:hAnsi="Times New Roman" w:cs="Times New Roman"/>
          <w:b/>
          <w:sz w:val="24"/>
          <w:szCs w:val="24"/>
        </w:rPr>
        <w:t>Y SOBERANO DE MÉXICO</w:t>
      </w:r>
    </w:p>
    <w:p w14:paraId="691A9437" w14:textId="77777777" w:rsidR="00CD001C" w:rsidRPr="0073600C" w:rsidRDefault="00CD001C" w:rsidP="0073600C">
      <w:pPr>
        <w:spacing w:after="0" w:line="240" w:lineRule="auto"/>
        <w:ind w:right="-91"/>
        <w:contextualSpacing/>
        <w:jc w:val="both"/>
        <w:rPr>
          <w:rFonts w:ascii="Times New Roman" w:eastAsia="Calibri" w:hAnsi="Times New Roman" w:cs="Times New Roman"/>
          <w:b/>
          <w:sz w:val="24"/>
          <w:szCs w:val="24"/>
        </w:rPr>
      </w:pPr>
      <w:r w:rsidRPr="0073600C">
        <w:rPr>
          <w:rFonts w:ascii="Times New Roman" w:eastAsia="Calibri" w:hAnsi="Times New Roman" w:cs="Times New Roman"/>
          <w:b/>
          <w:sz w:val="24"/>
          <w:szCs w:val="24"/>
        </w:rPr>
        <w:t>P R E S E N T E.</w:t>
      </w:r>
    </w:p>
    <w:p w14:paraId="3BB4F239" w14:textId="77777777" w:rsidR="00CD001C" w:rsidRPr="0073600C" w:rsidRDefault="00CD001C" w:rsidP="0073600C">
      <w:pPr>
        <w:spacing w:after="0" w:line="240" w:lineRule="auto"/>
        <w:contextualSpacing/>
        <w:jc w:val="both"/>
        <w:rPr>
          <w:rFonts w:ascii="Times New Roman" w:eastAsia="Calibri" w:hAnsi="Times New Roman" w:cs="Times New Roman"/>
          <w:sz w:val="24"/>
          <w:szCs w:val="24"/>
        </w:rPr>
      </w:pPr>
    </w:p>
    <w:p w14:paraId="27BD524B" w14:textId="77777777" w:rsidR="00CD001C" w:rsidRPr="0073600C" w:rsidRDefault="00CD001C" w:rsidP="0073600C">
      <w:pPr>
        <w:spacing w:after="0" w:line="240" w:lineRule="auto"/>
        <w:ind w:firstLine="851"/>
        <w:contextualSpacing/>
        <w:jc w:val="both"/>
        <w:rPr>
          <w:rFonts w:ascii="Times New Roman" w:eastAsia="Calibri" w:hAnsi="Times New Roman" w:cs="Times New Roman"/>
          <w:sz w:val="24"/>
          <w:szCs w:val="24"/>
        </w:rPr>
      </w:pPr>
      <w:r w:rsidRPr="0073600C">
        <w:rPr>
          <w:rFonts w:ascii="Times New Roman" w:eastAsia="Calibri" w:hAnsi="Times New Roman" w:cs="Times New Roman"/>
          <w:sz w:val="24"/>
          <w:szCs w:val="24"/>
        </w:rPr>
        <w:t>Quienes integramos la Junta de Coordinación Política, en observancia de los artículos 62 fracciones I y XIX 65 fracción V; 67 Bis-4; 77 y demás relativos y aplicables de la Ley Orgánica del Poder Legislativo del Estado Libre y Soberano de México, presentamos a la consideración de la “LXII” Legislatura, Proyecto de Acuerdo para adecuar la integración de Comisiones y Comités, en términos del diverso que se anexa.</w:t>
      </w:r>
    </w:p>
    <w:p w14:paraId="250ADC11" w14:textId="77777777" w:rsidR="00CD001C" w:rsidRPr="0073600C" w:rsidRDefault="00CD001C" w:rsidP="0073600C">
      <w:pPr>
        <w:spacing w:after="0" w:line="240" w:lineRule="auto"/>
        <w:ind w:firstLine="851"/>
        <w:contextualSpacing/>
        <w:jc w:val="both"/>
        <w:rPr>
          <w:rFonts w:ascii="Times New Roman" w:eastAsia="Calibri" w:hAnsi="Times New Roman" w:cs="Times New Roman"/>
          <w:sz w:val="24"/>
          <w:szCs w:val="24"/>
        </w:rPr>
      </w:pPr>
    </w:p>
    <w:p w14:paraId="2CA94355" w14:textId="77777777" w:rsidR="00CD001C" w:rsidRPr="0073600C" w:rsidRDefault="00CD001C" w:rsidP="0073600C">
      <w:pPr>
        <w:spacing w:after="0" w:line="240" w:lineRule="auto"/>
        <w:ind w:firstLine="851"/>
        <w:contextualSpacing/>
        <w:jc w:val="both"/>
        <w:rPr>
          <w:rFonts w:ascii="Times New Roman" w:eastAsia="Calibri" w:hAnsi="Times New Roman" w:cs="Times New Roman"/>
          <w:sz w:val="24"/>
          <w:szCs w:val="24"/>
        </w:rPr>
      </w:pPr>
      <w:r w:rsidRPr="0073600C">
        <w:rPr>
          <w:rFonts w:ascii="Times New Roman" w:eastAsia="Calibri" w:hAnsi="Times New Roman" w:cs="Times New Roman"/>
          <w:sz w:val="24"/>
          <w:szCs w:val="24"/>
        </w:rPr>
        <w:t>Esta propuesta concurre a la debida integración de las comisiones y de los comités y a la buena marcha de sus trabajos.</w:t>
      </w:r>
    </w:p>
    <w:p w14:paraId="7488CE78" w14:textId="77777777" w:rsidR="00CD001C" w:rsidRPr="0073600C" w:rsidRDefault="00CD001C" w:rsidP="0073600C">
      <w:pPr>
        <w:spacing w:after="0" w:line="240" w:lineRule="auto"/>
        <w:ind w:firstLine="851"/>
        <w:contextualSpacing/>
        <w:jc w:val="both"/>
        <w:rPr>
          <w:rFonts w:ascii="Times New Roman" w:eastAsia="Calibri" w:hAnsi="Times New Roman" w:cs="Times New Roman"/>
          <w:sz w:val="24"/>
          <w:szCs w:val="24"/>
        </w:rPr>
      </w:pPr>
    </w:p>
    <w:p w14:paraId="3F65D372" w14:textId="77777777" w:rsidR="00CD001C" w:rsidRPr="0073600C" w:rsidRDefault="00CD001C" w:rsidP="0073600C">
      <w:pPr>
        <w:spacing w:after="0" w:line="240" w:lineRule="auto"/>
        <w:ind w:firstLine="851"/>
        <w:contextualSpacing/>
        <w:jc w:val="both"/>
        <w:rPr>
          <w:rFonts w:ascii="Times New Roman" w:eastAsia="Arial" w:hAnsi="Times New Roman" w:cs="Times New Roman"/>
          <w:sz w:val="24"/>
          <w:szCs w:val="24"/>
        </w:rPr>
      </w:pPr>
      <w:r w:rsidRPr="0073600C">
        <w:rPr>
          <w:rFonts w:ascii="Times New Roman" w:eastAsia="Calibri" w:hAnsi="Times New Roman" w:cs="Times New Roman"/>
          <w:sz w:val="24"/>
          <w:szCs w:val="24"/>
        </w:rPr>
        <w:t>Sin otro particular, le manifestamos nuestra distinguida consideración.</w:t>
      </w:r>
    </w:p>
    <w:p w14:paraId="406D8E03" w14:textId="77777777" w:rsidR="00CD001C" w:rsidRPr="0073600C" w:rsidRDefault="00CD001C" w:rsidP="0073600C">
      <w:pPr>
        <w:spacing w:after="0" w:line="240" w:lineRule="auto"/>
        <w:contextualSpacing/>
        <w:jc w:val="both"/>
        <w:rPr>
          <w:rFonts w:ascii="Times New Roman" w:eastAsia="Arial" w:hAnsi="Times New Roman" w:cs="Times New Roman"/>
          <w:sz w:val="24"/>
          <w:szCs w:val="24"/>
        </w:rPr>
      </w:pPr>
    </w:p>
    <w:bookmarkEnd w:id="9"/>
    <w:p w14:paraId="510B02EF"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A T E N T A M E N T E</w:t>
      </w:r>
    </w:p>
    <w:p w14:paraId="2E7C7C91"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JUNTA DE COORDINACIÓN POLÍTICA DE LA “LXII”</w:t>
      </w:r>
    </w:p>
    <w:p w14:paraId="78C3962C"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LEGISLATURA DEL CONGRESO DEL ESTADO</w:t>
      </w:r>
    </w:p>
    <w:p w14:paraId="02650B7A"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LIBRE Y SOBERANO DE MÉXICO</w:t>
      </w:r>
    </w:p>
    <w:p w14:paraId="7975F39A"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p>
    <w:p w14:paraId="3D0F4233"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PRESIDENTE</w:t>
      </w:r>
    </w:p>
    <w:p w14:paraId="5174C625"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rPr>
      </w:pPr>
      <w:r w:rsidRPr="0073600C">
        <w:rPr>
          <w:rFonts w:ascii="Times New Roman" w:eastAsia="Calibri" w:hAnsi="Times New Roman" w:cs="Times New Roman"/>
          <w:b/>
          <w:sz w:val="24"/>
          <w:szCs w:val="24"/>
        </w:rPr>
        <w:t>DIP. JOSÉ FRANCISCO VÁZQUEZ RODRÍGUEZ</w:t>
      </w:r>
    </w:p>
    <w:p w14:paraId="07E25B60" w14:textId="77777777" w:rsidR="00CD001C" w:rsidRPr="0073600C" w:rsidRDefault="00CD001C" w:rsidP="0073600C">
      <w:pPr>
        <w:spacing w:after="0" w:line="240" w:lineRule="auto"/>
        <w:contextualSpacing/>
        <w:jc w:val="both"/>
        <w:rPr>
          <w:rFonts w:ascii="Times New Roman" w:eastAsia="Calibri" w:hAnsi="Times New Roman" w:cs="Times New Roman"/>
          <w:b/>
          <w:sz w:val="24"/>
          <w:szCs w:val="24"/>
          <w:lang w:val="es-ES"/>
        </w:rPr>
      </w:pPr>
    </w:p>
    <w:tbl>
      <w:tblPr>
        <w:tblW w:w="0" w:type="auto"/>
        <w:tblInd w:w="250" w:type="dxa"/>
        <w:tblLook w:val="04A0" w:firstRow="1" w:lastRow="0" w:firstColumn="1" w:lastColumn="0" w:noHBand="0" w:noVBand="1"/>
      </w:tblPr>
      <w:tblGrid>
        <w:gridCol w:w="4294"/>
        <w:gridCol w:w="4294"/>
      </w:tblGrid>
      <w:tr w:rsidR="00CD001C" w:rsidRPr="0073600C" w14:paraId="1BE6022E" w14:textId="77777777" w:rsidTr="00CD001C">
        <w:tc>
          <w:tcPr>
            <w:tcW w:w="4294" w:type="dxa"/>
            <w:shd w:val="clear" w:color="auto" w:fill="auto"/>
          </w:tcPr>
          <w:p w14:paraId="11D834DD"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VICEPRESIDENTE</w:t>
            </w:r>
          </w:p>
          <w:p w14:paraId="38772055"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rPr>
              <w:t>DIP. JOSÉ ALBERTO COUTTOLENC BUENTELLO</w:t>
            </w:r>
          </w:p>
        </w:tc>
        <w:tc>
          <w:tcPr>
            <w:tcW w:w="4294" w:type="dxa"/>
            <w:shd w:val="clear" w:color="auto" w:fill="auto"/>
          </w:tcPr>
          <w:p w14:paraId="4D20288E"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VICEPRESIDENTE</w:t>
            </w:r>
          </w:p>
          <w:p w14:paraId="4CDED6DF"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rPr>
              <w:t>DIP. ELÍAS RESCALA JIMÉNEZ</w:t>
            </w:r>
          </w:p>
        </w:tc>
      </w:tr>
      <w:tr w:rsidR="00CD001C" w:rsidRPr="0073600C" w14:paraId="014CC37E" w14:textId="77777777" w:rsidTr="00CD001C">
        <w:tc>
          <w:tcPr>
            <w:tcW w:w="4294" w:type="dxa"/>
            <w:shd w:val="clear" w:color="auto" w:fill="auto"/>
          </w:tcPr>
          <w:p w14:paraId="61EE5808"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p>
          <w:p w14:paraId="0FB40306"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SECRETARIO</w:t>
            </w:r>
          </w:p>
          <w:p w14:paraId="59F856AA"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rPr>
              <w:t xml:space="preserve">DIP. </w:t>
            </w:r>
            <w:r w:rsidRPr="0073600C">
              <w:rPr>
                <w:rFonts w:ascii="Times New Roman" w:eastAsia="Calibri" w:hAnsi="Times New Roman" w:cs="Times New Roman"/>
                <w:b/>
                <w:bCs/>
                <w:sz w:val="24"/>
                <w:szCs w:val="24"/>
                <w:lang w:val="es-ES"/>
              </w:rPr>
              <w:t>OSCAR GONZÁLEZ YÁÑEZ</w:t>
            </w:r>
          </w:p>
        </w:tc>
        <w:tc>
          <w:tcPr>
            <w:tcW w:w="4294" w:type="dxa"/>
            <w:shd w:val="clear" w:color="auto" w:fill="auto"/>
          </w:tcPr>
          <w:p w14:paraId="2721AE39"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p>
          <w:p w14:paraId="52257ADA"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VOCAL</w:t>
            </w:r>
          </w:p>
          <w:p w14:paraId="4FF21A91"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rPr>
            </w:pPr>
            <w:r w:rsidRPr="0073600C">
              <w:rPr>
                <w:rFonts w:ascii="Times New Roman" w:eastAsia="Calibri" w:hAnsi="Times New Roman" w:cs="Times New Roman"/>
                <w:b/>
                <w:sz w:val="24"/>
                <w:szCs w:val="24"/>
              </w:rPr>
              <w:t xml:space="preserve">DIP. </w:t>
            </w:r>
            <w:r w:rsidRPr="0073600C">
              <w:rPr>
                <w:rFonts w:ascii="Times New Roman" w:eastAsia="Calibri" w:hAnsi="Times New Roman" w:cs="Times New Roman"/>
                <w:b/>
                <w:bCs/>
                <w:sz w:val="24"/>
                <w:szCs w:val="24"/>
                <w:lang w:val="es-ES"/>
              </w:rPr>
              <w:t>PABLO FERNÁNDEZ DE CEVALLOS GONZÁLEZ</w:t>
            </w:r>
          </w:p>
          <w:p w14:paraId="15F208EA"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p>
        </w:tc>
      </w:tr>
      <w:tr w:rsidR="00CD001C" w:rsidRPr="0073600C" w14:paraId="47AA4B2A" w14:textId="77777777" w:rsidTr="00CD001C">
        <w:tc>
          <w:tcPr>
            <w:tcW w:w="4294" w:type="dxa"/>
            <w:shd w:val="clear" w:color="auto" w:fill="auto"/>
          </w:tcPr>
          <w:p w14:paraId="78F45B03"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VOCAL</w:t>
            </w:r>
          </w:p>
          <w:p w14:paraId="6B6FF64C"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rPr>
              <w:t xml:space="preserve">DIP. </w:t>
            </w:r>
            <w:r w:rsidRPr="0073600C">
              <w:rPr>
                <w:rFonts w:ascii="Times New Roman" w:eastAsia="Calibri" w:hAnsi="Times New Roman" w:cs="Times New Roman"/>
                <w:b/>
                <w:bCs/>
                <w:sz w:val="24"/>
                <w:szCs w:val="24"/>
                <w:lang w:val="es-ES"/>
              </w:rPr>
              <w:t>JUAN MANUEL ZEPEDA HERNÁNDEZ</w:t>
            </w:r>
          </w:p>
        </w:tc>
        <w:tc>
          <w:tcPr>
            <w:tcW w:w="4294" w:type="dxa"/>
            <w:shd w:val="clear" w:color="auto" w:fill="auto"/>
          </w:tcPr>
          <w:p w14:paraId="4148A33E"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lang w:val="es-ES"/>
              </w:rPr>
              <w:t>VOCAL</w:t>
            </w:r>
          </w:p>
          <w:p w14:paraId="1F1A1BD4" w14:textId="77777777" w:rsidR="00CD001C" w:rsidRPr="0073600C" w:rsidRDefault="00CD001C" w:rsidP="0073600C">
            <w:pPr>
              <w:spacing w:after="0" w:line="240" w:lineRule="auto"/>
              <w:contextualSpacing/>
              <w:jc w:val="center"/>
              <w:rPr>
                <w:rFonts w:ascii="Times New Roman" w:eastAsia="Calibri" w:hAnsi="Times New Roman" w:cs="Times New Roman"/>
                <w:b/>
                <w:sz w:val="24"/>
                <w:szCs w:val="24"/>
                <w:lang w:val="es-ES"/>
              </w:rPr>
            </w:pPr>
            <w:r w:rsidRPr="0073600C">
              <w:rPr>
                <w:rFonts w:ascii="Times New Roman" w:eastAsia="Calibri" w:hAnsi="Times New Roman" w:cs="Times New Roman"/>
                <w:b/>
                <w:sz w:val="24"/>
                <w:szCs w:val="24"/>
              </w:rPr>
              <w:t xml:space="preserve">DIP. OMAR ORTEGA ÁLVAREZ </w:t>
            </w:r>
          </w:p>
        </w:tc>
      </w:tr>
    </w:tbl>
    <w:p w14:paraId="262E3837" w14:textId="39CAF972" w:rsidR="00CD001C" w:rsidRPr="0073600C" w:rsidRDefault="00CD001C" w:rsidP="0073600C">
      <w:pPr>
        <w:spacing w:after="0" w:line="240" w:lineRule="auto"/>
        <w:jc w:val="center"/>
        <w:rPr>
          <w:rFonts w:ascii="Times New Roman" w:hAnsi="Times New Roman" w:cs="Times New Roman"/>
          <w:sz w:val="24"/>
          <w:szCs w:val="24"/>
        </w:rPr>
      </w:pPr>
    </w:p>
    <w:p w14:paraId="3AD06B26" w14:textId="46BF2C0C" w:rsidR="00CD001C" w:rsidRPr="0073600C" w:rsidRDefault="00CD001C" w:rsidP="0073600C">
      <w:pPr>
        <w:spacing w:after="0" w:line="240" w:lineRule="auto"/>
        <w:jc w:val="center"/>
        <w:rPr>
          <w:rFonts w:ascii="Times New Roman" w:hAnsi="Times New Roman" w:cs="Times New Roman"/>
          <w:sz w:val="24"/>
          <w:szCs w:val="24"/>
        </w:rPr>
      </w:pPr>
    </w:p>
    <w:p w14:paraId="2F0998FC" w14:textId="77777777" w:rsidR="00CD001C" w:rsidRPr="0073600C" w:rsidRDefault="00CD001C" w:rsidP="0073600C">
      <w:pPr>
        <w:spacing w:after="0" w:line="240" w:lineRule="auto"/>
        <w:jc w:val="center"/>
        <w:rPr>
          <w:rFonts w:ascii="Times New Roman" w:hAnsi="Times New Roman" w:cs="Times New Roman"/>
          <w:sz w:val="24"/>
          <w:szCs w:val="24"/>
        </w:rPr>
      </w:pPr>
    </w:p>
    <w:p w14:paraId="73647684"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b/>
          <w:sz w:val="24"/>
          <w:szCs w:val="24"/>
          <w:lang w:val="es-ES_tradnl"/>
        </w:rPr>
      </w:pPr>
      <w:r w:rsidRPr="0073600C">
        <w:rPr>
          <w:rFonts w:ascii="Times New Roman" w:eastAsia="Arial MT" w:hAnsi="Times New Roman" w:cs="Times New Roman"/>
          <w:b/>
          <w:sz w:val="24"/>
          <w:szCs w:val="24"/>
          <w:lang w:val="es-ES"/>
        </w:rPr>
        <w:t xml:space="preserve">LA H. “LXII” LEGISLATURA </w:t>
      </w:r>
      <w:r w:rsidRPr="0073600C">
        <w:rPr>
          <w:rFonts w:ascii="Times New Roman" w:eastAsia="Arial MT" w:hAnsi="Times New Roman" w:cs="Times New Roman"/>
          <w:b/>
          <w:bCs/>
          <w:sz w:val="24"/>
          <w:szCs w:val="24"/>
          <w:lang w:val="es-ES"/>
        </w:rPr>
        <w:t>DEL CONGRESO DEL ESTADO LIBRE Y SOBERANO DE MÉXICO,</w:t>
      </w:r>
      <w:r w:rsidRPr="0073600C">
        <w:rPr>
          <w:rFonts w:ascii="Times New Roman" w:eastAsia="Arial MT" w:hAnsi="Times New Roman" w:cs="Times New Roman"/>
          <w:b/>
          <w:sz w:val="24"/>
          <w:szCs w:val="24"/>
          <w:lang w:val="es-ES"/>
        </w:rPr>
        <w:t xml:space="preserve">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14:paraId="7023AC99" w14:textId="77777777" w:rsidR="00CD001C" w:rsidRPr="0073600C" w:rsidRDefault="00CD001C" w:rsidP="0073600C">
      <w:pPr>
        <w:spacing w:after="0" w:line="240" w:lineRule="auto"/>
        <w:jc w:val="both"/>
        <w:rPr>
          <w:rFonts w:ascii="Times New Roman" w:eastAsia="Times New Roman" w:hAnsi="Times New Roman" w:cs="Times New Roman"/>
          <w:b/>
          <w:sz w:val="24"/>
          <w:szCs w:val="24"/>
          <w:lang w:val="es-ES" w:eastAsia="es-ES"/>
        </w:rPr>
      </w:pPr>
    </w:p>
    <w:p w14:paraId="23A15328"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bCs/>
          <w:sz w:val="24"/>
          <w:szCs w:val="24"/>
          <w:lang w:val="es-ES"/>
        </w:rPr>
      </w:pPr>
      <w:r w:rsidRPr="0073600C">
        <w:rPr>
          <w:rFonts w:ascii="Times New Roman" w:eastAsia="Arial MT" w:hAnsi="Times New Roman" w:cs="Times New Roman"/>
          <w:b/>
          <w:bCs/>
          <w:sz w:val="24"/>
          <w:szCs w:val="24"/>
          <w:lang w:val="es-ES"/>
        </w:rPr>
        <w:t>A C U E R D O</w:t>
      </w:r>
    </w:p>
    <w:p w14:paraId="7EFFFCD2"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sz w:val="24"/>
          <w:szCs w:val="24"/>
          <w:lang w:val="es-ES"/>
        </w:rPr>
      </w:pPr>
    </w:p>
    <w:p w14:paraId="3D92F595"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bCs/>
          <w:sz w:val="24"/>
          <w:szCs w:val="24"/>
          <w:lang w:val="es-ES"/>
        </w:rPr>
      </w:pPr>
      <w:r w:rsidRPr="0073600C">
        <w:rPr>
          <w:rFonts w:ascii="Times New Roman" w:eastAsia="Arial MT" w:hAnsi="Times New Roman" w:cs="Times New Roman"/>
          <w:b/>
          <w:sz w:val="24"/>
          <w:szCs w:val="24"/>
          <w:lang w:val="es-ES"/>
        </w:rPr>
        <w:t>ARTÍCULO ÚNICO.-</w:t>
      </w:r>
      <w:r w:rsidRPr="0073600C">
        <w:rPr>
          <w:rFonts w:ascii="Times New Roman" w:eastAsia="Arial MT" w:hAnsi="Times New Roman" w:cs="Times New Roman"/>
          <w:sz w:val="24"/>
          <w:szCs w:val="24"/>
          <w:lang w:val="es-ES"/>
        </w:rPr>
        <w:t xml:space="preserve"> </w:t>
      </w:r>
      <w:r w:rsidRPr="0073600C">
        <w:rPr>
          <w:rFonts w:ascii="Times New Roman" w:eastAsia="Arial MT" w:hAnsi="Times New Roman" w:cs="Times New Roman"/>
          <w:bCs/>
          <w:sz w:val="24"/>
          <w:szCs w:val="24"/>
          <w:lang w:val="es-ES"/>
        </w:rPr>
        <w:t>De conformidad con lo establecido en los artículos 60, 62 fracción I y demás relativos y aplicables de la Ley Orgánica del Poder Legislativo del Estado Libre y Soberano de México, se modifica, en su parte conducente, el Acuerdo de fecha 19 de septiembre de 2024, en la integración de Comisiones Legislativas, conforme al tenor siguiente:</w:t>
      </w:r>
    </w:p>
    <w:p w14:paraId="49E4212E"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sz w:val="24"/>
          <w:szCs w:val="24"/>
          <w:lang w:val="es-ES"/>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6975"/>
      </w:tblGrid>
      <w:tr w:rsidR="00CD001C" w:rsidRPr="0073600C" w14:paraId="03E24124" w14:textId="77777777" w:rsidTr="00CD001C">
        <w:trPr>
          <w:trHeight w:val="20"/>
        </w:trPr>
        <w:tc>
          <w:tcPr>
            <w:tcW w:w="8784" w:type="dxa"/>
            <w:gridSpan w:val="2"/>
            <w:shd w:val="clear" w:color="auto" w:fill="D9D9D9"/>
            <w:vAlign w:val="center"/>
          </w:tcPr>
          <w:p w14:paraId="4FD9C990"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bCs/>
                <w:sz w:val="24"/>
                <w:szCs w:val="24"/>
                <w:lang w:val="es-ES"/>
              </w:rPr>
            </w:pPr>
            <w:r w:rsidRPr="0073600C">
              <w:rPr>
                <w:rFonts w:ascii="Times New Roman" w:eastAsia="Arial MT" w:hAnsi="Times New Roman" w:cs="Times New Roman"/>
                <w:b/>
                <w:bCs/>
                <w:sz w:val="24"/>
                <w:szCs w:val="24"/>
                <w:lang w:val="es-ES"/>
              </w:rPr>
              <w:t xml:space="preserve">COMISIÓN LEGISLATIVA DE </w:t>
            </w:r>
          </w:p>
          <w:p w14:paraId="711669B5"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sz w:val="24"/>
                <w:szCs w:val="24"/>
                <w:lang w:val="es-ES"/>
              </w:rPr>
            </w:pPr>
            <w:r w:rsidRPr="0073600C">
              <w:rPr>
                <w:rFonts w:ascii="Times New Roman" w:eastAsia="Arial MT" w:hAnsi="Times New Roman" w:cs="Times New Roman"/>
                <w:b/>
                <w:bCs/>
                <w:sz w:val="24"/>
                <w:szCs w:val="24"/>
                <w:lang w:val="es-ES"/>
              </w:rPr>
              <w:lastRenderedPageBreak/>
              <w:t xml:space="preserve">GOBERNACIÓN Y PUNTOS CONSTITUCIONALES </w:t>
            </w:r>
          </w:p>
        </w:tc>
      </w:tr>
      <w:tr w:rsidR="00CD001C" w:rsidRPr="0073600C" w14:paraId="5933020B" w14:textId="77777777" w:rsidTr="00CD001C">
        <w:trPr>
          <w:trHeight w:val="20"/>
        </w:trPr>
        <w:tc>
          <w:tcPr>
            <w:tcW w:w="1809" w:type="dxa"/>
            <w:shd w:val="clear" w:color="auto" w:fill="F2F2F2"/>
            <w:vAlign w:val="center"/>
          </w:tcPr>
          <w:p w14:paraId="19E9A346"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sz w:val="24"/>
                <w:szCs w:val="24"/>
                <w:lang w:val="es-ES"/>
              </w:rPr>
            </w:pPr>
            <w:r w:rsidRPr="0073600C">
              <w:rPr>
                <w:rFonts w:ascii="Times New Roman" w:eastAsia="Arial MT" w:hAnsi="Times New Roman" w:cs="Times New Roman"/>
                <w:b/>
                <w:sz w:val="24"/>
                <w:szCs w:val="24"/>
                <w:lang w:val="es-ES"/>
              </w:rPr>
              <w:lastRenderedPageBreak/>
              <w:t>Cargo</w:t>
            </w:r>
          </w:p>
        </w:tc>
        <w:tc>
          <w:tcPr>
            <w:tcW w:w="6975" w:type="dxa"/>
            <w:shd w:val="clear" w:color="auto" w:fill="F2F2F2"/>
            <w:vAlign w:val="center"/>
          </w:tcPr>
          <w:p w14:paraId="332979D0"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sz w:val="24"/>
                <w:szCs w:val="24"/>
                <w:lang w:val="es-ES"/>
              </w:rPr>
            </w:pPr>
            <w:r w:rsidRPr="0073600C">
              <w:rPr>
                <w:rFonts w:ascii="Times New Roman" w:eastAsia="Arial MT" w:hAnsi="Times New Roman" w:cs="Times New Roman"/>
                <w:b/>
                <w:sz w:val="24"/>
                <w:szCs w:val="24"/>
                <w:lang w:val="es-ES"/>
              </w:rPr>
              <w:t>Diputada entrante</w:t>
            </w:r>
          </w:p>
        </w:tc>
      </w:tr>
      <w:tr w:rsidR="00CD001C" w:rsidRPr="0073600C" w14:paraId="6F198C4B" w14:textId="77777777" w:rsidTr="00CD001C">
        <w:trPr>
          <w:trHeight w:val="20"/>
        </w:trPr>
        <w:tc>
          <w:tcPr>
            <w:tcW w:w="1809" w:type="dxa"/>
            <w:shd w:val="clear" w:color="auto" w:fill="auto"/>
          </w:tcPr>
          <w:p w14:paraId="14E245E7"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b/>
                <w:sz w:val="24"/>
                <w:szCs w:val="24"/>
                <w:lang w:val="es-ES"/>
              </w:rPr>
            </w:pPr>
            <w:r w:rsidRPr="0073600C">
              <w:rPr>
                <w:rFonts w:ascii="Times New Roman" w:eastAsia="Arial MT" w:hAnsi="Times New Roman" w:cs="Times New Roman"/>
                <w:b/>
                <w:sz w:val="24"/>
                <w:szCs w:val="24"/>
                <w:lang w:val="es-ES"/>
              </w:rPr>
              <w:t xml:space="preserve">Miembro </w:t>
            </w:r>
          </w:p>
        </w:tc>
        <w:tc>
          <w:tcPr>
            <w:tcW w:w="6975" w:type="dxa"/>
            <w:shd w:val="clear" w:color="auto" w:fill="auto"/>
          </w:tcPr>
          <w:p w14:paraId="47A06398"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bCs/>
                <w:sz w:val="24"/>
                <w:szCs w:val="24"/>
                <w:lang w:val="es-ES"/>
              </w:rPr>
            </w:pPr>
            <w:proofErr w:type="spellStart"/>
            <w:r w:rsidRPr="0073600C">
              <w:rPr>
                <w:rFonts w:ascii="Times New Roman" w:eastAsia="Arial MT" w:hAnsi="Times New Roman" w:cs="Times New Roman"/>
                <w:sz w:val="24"/>
                <w:szCs w:val="24"/>
                <w:lang w:val="es-ES" w:eastAsia="es-MX"/>
              </w:rPr>
              <w:t>Dip</w:t>
            </w:r>
            <w:proofErr w:type="spellEnd"/>
            <w:r w:rsidRPr="0073600C">
              <w:rPr>
                <w:rFonts w:ascii="Times New Roman" w:eastAsia="Arial MT" w:hAnsi="Times New Roman" w:cs="Times New Roman"/>
                <w:sz w:val="24"/>
                <w:szCs w:val="24"/>
                <w:lang w:val="es-ES" w:eastAsia="es-MX"/>
              </w:rPr>
              <w:t>. Itzel Guadalupe Pérez Correa</w:t>
            </w:r>
          </w:p>
        </w:tc>
      </w:tr>
    </w:tbl>
    <w:p w14:paraId="4227FD6D" w14:textId="77777777" w:rsidR="00CD001C" w:rsidRPr="0073600C" w:rsidRDefault="00CD001C" w:rsidP="0073600C">
      <w:pPr>
        <w:widowControl w:val="0"/>
        <w:autoSpaceDE w:val="0"/>
        <w:autoSpaceDN w:val="0"/>
        <w:spacing w:after="0" w:line="240" w:lineRule="auto"/>
        <w:rPr>
          <w:rFonts w:ascii="Times New Roman" w:eastAsia="Arial MT" w:hAnsi="Times New Roman" w:cs="Times New Roman"/>
          <w:sz w:val="24"/>
          <w:szCs w:val="24"/>
          <w:lang w:val="es-ES"/>
        </w:rPr>
      </w:pPr>
    </w:p>
    <w:p w14:paraId="133212E5"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bCs/>
          <w:sz w:val="24"/>
          <w:szCs w:val="24"/>
          <w:lang w:val="en-US"/>
        </w:rPr>
      </w:pPr>
      <w:r w:rsidRPr="0073600C">
        <w:rPr>
          <w:rFonts w:ascii="Times New Roman" w:eastAsia="Arial MT" w:hAnsi="Times New Roman" w:cs="Times New Roman"/>
          <w:b/>
          <w:bCs/>
          <w:sz w:val="24"/>
          <w:szCs w:val="24"/>
          <w:lang w:val="en-US"/>
        </w:rPr>
        <w:t>T R A N S I T O R I O S</w:t>
      </w:r>
    </w:p>
    <w:p w14:paraId="030B9BEF"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bCs/>
          <w:sz w:val="24"/>
          <w:szCs w:val="24"/>
          <w:lang w:val="en-US"/>
        </w:rPr>
      </w:pPr>
    </w:p>
    <w:p w14:paraId="6F69D0E6"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sz w:val="24"/>
          <w:szCs w:val="24"/>
          <w:lang w:val="es-ES"/>
        </w:rPr>
      </w:pPr>
      <w:r w:rsidRPr="0073600C">
        <w:rPr>
          <w:rFonts w:ascii="Times New Roman" w:eastAsia="Arial MT" w:hAnsi="Times New Roman" w:cs="Times New Roman"/>
          <w:b/>
          <w:sz w:val="24"/>
          <w:szCs w:val="24"/>
        </w:rPr>
        <w:t>ARTÍCULO PRIMERO.-</w:t>
      </w:r>
      <w:r w:rsidRPr="0073600C">
        <w:rPr>
          <w:rFonts w:ascii="Times New Roman" w:eastAsia="Arial MT" w:hAnsi="Times New Roman" w:cs="Times New Roman"/>
          <w:sz w:val="24"/>
          <w:szCs w:val="24"/>
        </w:rPr>
        <w:t xml:space="preserve"> </w:t>
      </w:r>
      <w:r w:rsidRPr="0073600C">
        <w:rPr>
          <w:rFonts w:ascii="Times New Roman" w:eastAsia="Arial MT" w:hAnsi="Times New Roman" w:cs="Times New Roman"/>
          <w:sz w:val="24"/>
          <w:szCs w:val="24"/>
          <w:lang w:val="es-ES"/>
        </w:rPr>
        <w:t>Publíquese el presente Acuerdo en el Periódico Oficial “Gaceta del Gobierno”.</w:t>
      </w:r>
    </w:p>
    <w:p w14:paraId="498006C9"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sz w:val="24"/>
          <w:szCs w:val="24"/>
          <w:lang w:val="es-ES"/>
        </w:rPr>
      </w:pPr>
    </w:p>
    <w:p w14:paraId="4F9127E8"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sz w:val="24"/>
          <w:szCs w:val="24"/>
          <w:lang w:val="es-ES"/>
        </w:rPr>
      </w:pPr>
      <w:r w:rsidRPr="0073600C">
        <w:rPr>
          <w:rFonts w:ascii="Times New Roman" w:eastAsia="Arial MT" w:hAnsi="Times New Roman" w:cs="Times New Roman"/>
          <w:b/>
          <w:sz w:val="24"/>
          <w:szCs w:val="24"/>
          <w:lang w:val="es-ES"/>
        </w:rPr>
        <w:t>ARTÍCULO SEGUNDO.-</w:t>
      </w:r>
      <w:r w:rsidRPr="0073600C">
        <w:rPr>
          <w:rFonts w:ascii="Times New Roman" w:eastAsia="Arial MT" w:hAnsi="Times New Roman" w:cs="Times New Roman"/>
          <w:sz w:val="24"/>
          <w:szCs w:val="24"/>
          <w:lang w:val="es-ES"/>
        </w:rPr>
        <w:t xml:space="preserve"> El presente Acuerdo entrará en vigor, a partir de su aprobación.</w:t>
      </w:r>
    </w:p>
    <w:p w14:paraId="0EB4D5C9"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b/>
          <w:sz w:val="24"/>
          <w:szCs w:val="24"/>
          <w:lang w:val="es-ES"/>
        </w:rPr>
      </w:pPr>
    </w:p>
    <w:p w14:paraId="4A7A4614"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sz w:val="24"/>
          <w:szCs w:val="24"/>
          <w:lang w:val="es-ES"/>
        </w:rPr>
      </w:pPr>
      <w:r w:rsidRPr="0073600C">
        <w:rPr>
          <w:rFonts w:ascii="Times New Roman" w:eastAsia="Arial MT" w:hAnsi="Times New Roman" w:cs="Times New Roman"/>
          <w:b/>
          <w:sz w:val="24"/>
          <w:szCs w:val="24"/>
          <w:lang w:val="es-ES"/>
        </w:rPr>
        <w:t>ARTÍCULO TERCERO.-</w:t>
      </w:r>
      <w:r w:rsidRPr="0073600C">
        <w:rPr>
          <w:rFonts w:ascii="Times New Roman" w:eastAsia="Arial MT" w:hAnsi="Times New Roman" w:cs="Times New Roman"/>
          <w:sz w:val="24"/>
          <w:szCs w:val="24"/>
          <w:lang w:val="es-ES"/>
        </w:rPr>
        <w:t xml:space="preserve"> Se abrogan y/o derogan las disposiciones de igual o menor jerarquía.</w:t>
      </w:r>
    </w:p>
    <w:p w14:paraId="4FDF40BC"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sz w:val="24"/>
          <w:szCs w:val="24"/>
          <w:lang w:val="es-ES"/>
        </w:rPr>
      </w:pPr>
    </w:p>
    <w:p w14:paraId="148B7A94" w14:textId="77777777" w:rsidR="00CD001C" w:rsidRPr="0073600C" w:rsidRDefault="00CD001C" w:rsidP="0073600C">
      <w:pPr>
        <w:widowControl w:val="0"/>
        <w:autoSpaceDE w:val="0"/>
        <w:autoSpaceDN w:val="0"/>
        <w:spacing w:after="0" w:line="240" w:lineRule="auto"/>
        <w:jc w:val="both"/>
        <w:rPr>
          <w:rFonts w:ascii="Times New Roman" w:eastAsia="Arial MT" w:hAnsi="Times New Roman" w:cs="Times New Roman"/>
          <w:sz w:val="24"/>
          <w:szCs w:val="24"/>
          <w:lang w:val="es-ES"/>
        </w:rPr>
      </w:pPr>
      <w:r w:rsidRPr="0073600C">
        <w:rPr>
          <w:rFonts w:ascii="Times New Roman" w:eastAsia="Arial MT" w:hAnsi="Times New Roman" w:cs="Times New Roman"/>
          <w:sz w:val="24"/>
          <w:szCs w:val="24"/>
          <w:lang w:val="es-ES"/>
        </w:rPr>
        <w:t xml:space="preserve">Dado en el Palacio del Poder Legislativo, en la ciudad de Toluca de Lerdo, capital del Estado de México, a los diecinueve días del mes de noviembre del año dos mil veinticuatro. </w:t>
      </w:r>
    </w:p>
    <w:p w14:paraId="70B1B660"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sz w:val="24"/>
          <w:szCs w:val="24"/>
        </w:rPr>
      </w:pPr>
    </w:p>
    <w:p w14:paraId="6CAE65F3"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sz w:val="24"/>
          <w:szCs w:val="24"/>
        </w:rPr>
      </w:pPr>
      <w:r w:rsidRPr="0073600C">
        <w:rPr>
          <w:rFonts w:ascii="Times New Roman" w:eastAsia="Arial MT" w:hAnsi="Times New Roman" w:cs="Times New Roman"/>
          <w:b/>
          <w:sz w:val="24"/>
          <w:szCs w:val="24"/>
        </w:rPr>
        <w:t>SECRETARIO</w:t>
      </w:r>
    </w:p>
    <w:p w14:paraId="08E519DB"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sz w:val="24"/>
          <w:szCs w:val="24"/>
        </w:rPr>
      </w:pPr>
      <w:r w:rsidRPr="0073600C">
        <w:rPr>
          <w:rFonts w:ascii="Times New Roman" w:eastAsia="Arial MT" w:hAnsi="Times New Roman" w:cs="Times New Roman"/>
          <w:b/>
          <w:sz w:val="24"/>
          <w:szCs w:val="24"/>
        </w:rPr>
        <w:t xml:space="preserve">DIP. ISRAEL ESPÍNDOLA LÓPEZ </w:t>
      </w:r>
    </w:p>
    <w:p w14:paraId="02074451"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sz w:val="24"/>
          <w:szCs w:val="24"/>
          <w:lang w:val="es-ES"/>
        </w:rPr>
      </w:pPr>
    </w:p>
    <w:p w14:paraId="6BD48F2C"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sz w:val="24"/>
          <w:szCs w:val="24"/>
          <w:lang w:val="es-ES"/>
        </w:rPr>
      </w:pPr>
      <w:r w:rsidRPr="0073600C">
        <w:rPr>
          <w:rFonts w:ascii="Times New Roman" w:eastAsia="Arial MT" w:hAnsi="Times New Roman" w:cs="Times New Roman"/>
          <w:b/>
          <w:sz w:val="24"/>
          <w:szCs w:val="24"/>
          <w:lang w:val="es-ES"/>
        </w:rPr>
        <w:t>SECRETARIAS</w:t>
      </w:r>
    </w:p>
    <w:tbl>
      <w:tblPr>
        <w:tblW w:w="0" w:type="auto"/>
        <w:jc w:val="center"/>
        <w:tblLook w:val="04A0" w:firstRow="1" w:lastRow="0" w:firstColumn="1" w:lastColumn="0" w:noHBand="0" w:noVBand="1"/>
      </w:tblPr>
      <w:tblGrid>
        <w:gridCol w:w="5235"/>
        <w:gridCol w:w="4170"/>
      </w:tblGrid>
      <w:tr w:rsidR="00CD001C" w:rsidRPr="0073600C" w14:paraId="1B4935F6" w14:textId="77777777" w:rsidTr="00CD001C">
        <w:trPr>
          <w:jc w:val="center"/>
        </w:trPr>
        <w:tc>
          <w:tcPr>
            <w:tcW w:w="5235" w:type="dxa"/>
            <w:hideMark/>
          </w:tcPr>
          <w:p w14:paraId="6A6D44C6" w14:textId="77777777" w:rsidR="00CD001C" w:rsidRPr="0073600C" w:rsidRDefault="00CD001C" w:rsidP="0073600C">
            <w:pPr>
              <w:widowControl w:val="0"/>
              <w:autoSpaceDE w:val="0"/>
              <w:autoSpaceDN w:val="0"/>
              <w:spacing w:after="0" w:line="240" w:lineRule="auto"/>
              <w:ind w:left="-137"/>
              <w:jc w:val="center"/>
              <w:rPr>
                <w:rFonts w:ascii="Times New Roman" w:eastAsia="Arial MT" w:hAnsi="Times New Roman" w:cs="Times New Roman"/>
                <w:b/>
                <w:bCs/>
                <w:sz w:val="24"/>
                <w:szCs w:val="24"/>
              </w:rPr>
            </w:pPr>
            <w:r w:rsidRPr="0073600C">
              <w:rPr>
                <w:rFonts w:ascii="Times New Roman" w:eastAsia="Arial MT" w:hAnsi="Times New Roman" w:cs="Times New Roman"/>
                <w:b/>
                <w:bCs/>
                <w:sz w:val="24"/>
                <w:szCs w:val="24"/>
              </w:rPr>
              <w:t>DIP. MARÍA MERCEDES</w:t>
            </w:r>
          </w:p>
          <w:p w14:paraId="7CF457E3" w14:textId="77777777" w:rsidR="00CD001C" w:rsidRPr="0073600C" w:rsidRDefault="00CD001C" w:rsidP="0073600C">
            <w:pPr>
              <w:widowControl w:val="0"/>
              <w:autoSpaceDE w:val="0"/>
              <w:autoSpaceDN w:val="0"/>
              <w:spacing w:after="0" w:line="240" w:lineRule="auto"/>
              <w:ind w:left="-137"/>
              <w:jc w:val="center"/>
              <w:rPr>
                <w:rFonts w:ascii="Times New Roman" w:eastAsia="Arial MT" w:hAnsi="Times New Roman" w:cs="Times New Roman"/>
                <w:b/>
                <w:bCs/>
                <w:sz w:val="24"/>
                <w:szCs w:val="24"/>
              </w:rPr>
            </w:pPr>
            <w:r w:rsidRPr="0073600C">
              <w:rPr>
                <w:rFonts w:ascii="Times New Roman" w:eastAsia="Arial MT" w:hAnsi="Times New Roman" w:cs="Times New Roman"/>
                <w:b/>
                <w:bCs/>
                <w:sz w:val="24"/>
                <w:szCs w:val="24"/>
              </w:rPr>
              <w:t>COLÍN GUADARRAMA</w:t>
            </w:r>
          </w:p>
        </w:tc>
        <w:tc>
          <w:tcPr>
            <w:tcW w:w="4170" w:type="dxa"/>
            <w:hideMark/>
          </w:tcPr>
          <w:p w14:paraId="44DC9840"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bCs/>
                <w:sz w:val="24"/>
                <w:szCs w:val="24"/>
              </w:rPr>
            </w:pPr>
            <w:r w:rsidRPr="0073600C">
              <w:rPr>
                <w:rFonts w:ascii="Times New Roman" w:eastAsia="Arial MT" w:hAnsi="Times New Roman" w:cs="Times New Roman"/>
                <w:b/>
                <w:bCs/>
                <w:sz w:val="24"/>
                <w:szCs w:val="24"/>
              </w:rPr>
              <w:t>DIP. ROCÍO ALEXIA</w:t>
            </w:r>
          </w:p>
          <w:p w14:paraId="5DC9A198" w14:textId="77777777" w:rsidR="00CD001C" w:rsidRPr="0073600C" w:rsidRDefault="00CD001C" w:rsidP="0073600C">
            <w:pPr>
              <w:widowControl w:val="0"/>
              <w:autoSpaceDE w:val="0"/>
              <w:autoSpaceDN w:val="0"/>
              <w:spacing w:after="0" w:line="240" w:lineRule="auto"/>
              <w:jc w:val="center"/>
              <w:rPr>
                <w:rFonts w:ascii="Times New Roman" w:eastAsia="Arial MT" w:hAnsi="Times New Roman" w:cs="Times New Roman"/>
                <w:b/>
                <w:bCs/>
                <w:sz w:val="24"/>
                <w:szCs w:val="24"/>
              </w:rPr>
            </w:pPr>
            <w:r w:rsidRPr="0073600C">
              <w:rPr>
                <w:rFonts w:ascii="Times New Roman" w:eastAsia="Arial MT" w:hAnsi="Times New Roman" w:cs="Times New Roman"/>
                <w:b/>
                <w:bCs/>
                <w:sz w:val="24"/>
                <w:szCs w:val="24"/>
              </w:rPr>
              <w:t>DÁVILA SÁNCHEZ</w:t>
            </w:r>
          </w:p>
        </w:tc>
      </w:tr>
    </w:tbl>
    <w:p w14:paraId="6424A3B5" w14:textId="77777777" w:rsidR="00CD001C" w:rsidRPr="0073600C" w:rsidRDefault="00CD001C" w:rsidP="0073600C">
      <w:pPr>
        <w:spacing w:after="0" w:line="240" w:lineRule="auto"/>
        <w:jc w:val="center"/>
        <w:rPr>
          <w:rFonts w:ascii="Times New Roman" w:hAnsi="Times New Roman" w:cs="Times New Roman"/>
          <w:sz w:val="24"/>
          <w:szCs w:val="24"/>
        </w:rPr>
      </w:pPr>
    </w:p>
    <w:p w14:paraId="562F700B" w14:textId="77777777" w:rsidR="00CD001C" w:rsidRPr="00E02D90" w:rsidRDefault="00CD001C" w:rsidP="00CD001C">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74EA3C92" w14:textId="77777777" w:rsidR="00CD001C" w:rsidRPr="00E02D90" w:rsidRDefault="00CD001C" w:rsidP="00CD001C">
      <w:pPr>
        <w:spacing w:after="0" w:line="240" w:lineRule="auto"/>
        <w:jc w:val="center"/>
        <w:rPr>
          <w:rFonts w:ascii="Times New Roman" w:hAnsi="Times New Roman"/>
          <w:sz w:val="24"/>
          <w:szCs w:val="24"/>
        </w:rPr>
      </w:pPr>
    </w:p>
    <w:p w14:paraId="1FCADD19" w14:textId="39EB81F9" w:rsidR="00915BD7" w:rsidRPr="00C431FE" w:rsidRDefault="00915BD7" w:rsidP="0061081E">
      <w:pPr>
        <w:pStyle w:val="Sinespaciado"/>
        <w:jc w:val="both"/>
        <w:rPr>
          <w:rFonts w:cs="Times New Roman"/>
          <w:szCs w:val="24"/>
        </w:rPr>
      </w:pPr>
      <w:r w:rsidRPr="00C431FE">
        <w:rPr>
          <w:rFonts w:cs="Times New Roman"/>
          <w:szCs w:val="24"/>
        </w:rPr>
        <w:t>PRESIDENTE DIP. MAURILIO HERNÁNDEZ GONZÁLEZ. Gracias diputada.</w:t>
      </w:r>
    </w:p>
    <w:p w14:paraId="4490C8AC" w14:textId="77777777" w:rsidR="00915BD7" w:rsidRPr="00C431FE" w:rsidRDefault="00915BD7" w:rsidP="0061081E">
      <w:pPr>
        <w:pStyle w:val="Sinespaciado"/>
        <w:jc w:val="both"/>
        <w:rPr>
          <w:rFonts w:cs="Times New Roman"/>
          <w:szCs w:val="24"/>
        </w:rPr>
      </w:pPr>
      <w:r w:rsidRPr="00C431FE">
        <w:rPr>
          <w:rFonts w:cs="Times New Roman"/>
          <w:szCs w:val="24"/>
        </w:rPr>
        <w:tab/>
        <w:t>Someto a consideración de la Legislatura el punto de acuerdo presentado y abro su discusión en lo general.</w:t>
      </w:r>
    </w:p>
    <w:p w14:paraId="016F37FE" w14:textId="77777777" w:rsidR="00915BD7" w:rsidRPr="00890226" w:rsidRDefault="00915BD7" w:rsidP="0061081E">
      <w:pPr>
        <w:pStyle w:val="Sinespaciado"/>
        <w:jc w:val="both"/>
        <w:rPr>
          <w:rFonts w:cs="Times New Roman"/>
          <w:szCs w:val="24"/>
        </w:rPr>
      </w:pPr>
      <w:r w:rsidRPr="00C431FE">
        <w:rPr>
          <w:rFonts w:cs="Times New Roman"/>
          <w:szCs w:val="24"/>
        </w:rPr>
        <w:tab/>
      </w:r>
      <w:r w:rsidRPr="00890226">
        <w:rPr>
          <w:rFonts w:cs="Times New Roman"/>
          <w:szCs w:val="24"/>
        </w:rPr>
        <w:t>Consulto a las diputadas y los diputados si desean hacer uso de la palabra.</w:t>
      </w:r>
    </w:p>
    <w:p w14:paraId="22C3C605" w14:textId="77777777" w:rsidR="00915BD7" w:rsidRPr="00890226" w:rsidRDefault="00915BD7" w:rsidP="0061081E">
      <w:pPr>
        <w:pStyle w:val="Sinespaciado"/>
        <w:jc w:val="both"/>
        <w:rPr>
          <w:rFonts w:cs="Times New Roman"/>
          <w:szCs w:val="24"/>
        </w:rPr>
      </w:pPr>
      <w:r w:rsidRPr="00890226">
        <w:rPr>
          <w:rFonts w:cs="Times New Roman"/>
          <w:szCs w:val="24"/>
        </w:rPr>
        <w:tab/>
        <w:t>Para la votación en lo general, pido a la Secretaría abra el sistema de votación hasta por dos minutos, si alguien desea separar algún artículo, sírvase indicarlo.</w:t>
      </w:r>
    </w:p>
    <w:p w14:paraId="4B9070E1" w14:textId="77777777" w:rsidR="00915BD7" w:rsidRPr="00890226" w:rsidRDefault="00915BD7" w:rsidP="0061081E">
      <w:pPr>
        <w:pStyle w:val="Sinespaciado"/>
        <w:jc w:val="both"/>
        <w:rPr>
          <w:rFonts w:cs="Times New Roman"/>
          <w:szCs w:val="24"/>
        </w:rPr>
      </w:pPr>
      <w:r w:rsidRPr="00890226">
        <w:rPr>
          <w:rFonts w:cs="Times New Roman"/>
          <w:szCs w:val="24"/>
        </w:rPr>
        <w:t>SECRETARIA DIP. ROCÍO ALEXIA DÁVILA SÁNCHEZ. Ábrase el sistema de votación hasta por dos minutos.</w:t>
      </w:r>
    </w:p>
    <w:p w14:paraId="7F473C84" w14:textId="77777777" w:rsidR="00915BD7" w:rsidRPr="00890226" w:rsidRDefault="00915BD7" w:rsidP="0061081E">
      <w:pPr>
        <w:pStyle w:val="Sinespaciado"/>
        <w:jc w:val="center"/>
        <w:rPr>
          <w:rFonts w:eastAsia="Times New Roman" w:cs="Times New Roman"/>
          <w:i/>
          <w:szCs w:val="24"/>
          <w:lang w:eastAsia="es-MX"/>
        </w:rPr>
      </w:pPr>
      <w:r w:rsidRPr="00890226">
        <w:rPr>
          <w:rFonts w:eastAsia="Times New Roman" w:cs="Times New Roman"/>
          <w:i/>
          <w:szCs w:val="24"/>
          <w:lang w:eastAsia="es-MX"/>
        </w:rPr>
        <w:t>(Votación nominal)</w:t>
      </w:r>
    </w:p>
    <w:p w14:paraId="6AE99521" w14:textId="77777777" w:rsidR="00915BD7" w:rsidRPr="00890226" w:rsidRDefault="00915BD7" w:rsidP="0061081E">
      <w:pPr>
        <w:pStyle w:val="Sinespaciado"/>
        <w:jc w:val="both"/>
        <w:rPr>
          <w:rFonts w:cs="Times New Roman"/>
          <w:szCs w:val="24"/>
        </w:rPr>
      </w:pPr>
      <w:r w:rsidRPr="00890226">
        <w:rPr>
          <w:rFonts w:cs="Times New Roman"/>
          <w:szCs w:val="24"/>
        </w:rPr>
        <w:t>SECRETARIA DIP. ROCÍO ALEXIA DÁVILA SÁNCHEZ. El punto de acuerdo ha sido aprobado en lo general por unanimidad de votos.</w:t>
      </w:r>
    </w:p>
    <w:p w14:paraId="1E0AF286" w14:textId="77777777" w:rsidR="00915BD7" w:rsidRPr="00890226" w:rsidRDefault="00915BD7" w:rsidP="0061081E">
      <w:pPr>
        <w:pStyle w:val="Sinespaciado"/>
        <w:jc w:val="both"/>
        <w:rPr>
          <w:rFonts w:cs="Times New Roman"/>
          <w:szCs w:val="24"/>
        </w:rPr>
      </w:pPr>
      <w:r w:rsidRPr="00890226">
        <w:rPr>
          <w:rFonts w:cs="Times New Roman"/>
          <w:kern w:val="2"/>
          <w:szCs w:val="24"/>
          <w:lang w:eastAsia="es-MX"/>
        </w:rPr>
        <w:t xml:space="preserve">PRESIDENTE DIP. MAURILIO HERNÁNDEZ GONZÁLEZ. </w:t>
      </w:r>
      <w:r w:rsidRPr="00890226">
        <w:rPr>
          <w:rFonts w:cs="Times New Roman"/>
          <w:szCs w:val="24"/>
        </w:rPr>
        <w:t>Se tiene por aprobado en lo general el punto de acuerdo y se declara también su aprobación en lo particular.</w:t>
      </w:r>
    </w:p>
    <w:p w14:paraId="2506C8F0" w14:textId="77777777" w:rsidR="00915BD7" w:rsidRPr="00890226" w:rsidRDefault="00915BD7" w:rsidP="0061081E">
      <w:pPr>
        <w:pStyle w:val="Sinespaciado"/>
        <w:ind w:firstLine="708"/>
        <w:jc w:val="both"/>
        <w:rPr>
          <w:rFonts w:cs="Times New Roman"/>
          <w:szCs w:val="24"/>
        </w:rPr>
      </w:pPr>
      <w:r w:rsidRPr="00890226">
        <w:rPr>
          <w:rFonts w:cs="Times New Roman"/>
          <w:szCs w:val="24"/>
        </w:rPr>
        <w:t xml:space="preserve">Para desahogar el punto número 24 del orden del día, se concede el uso de la palabra a la diputada </w:t>
      </w:r>
      <w:r w:rsidRPr="00890226">
        <w:rPr>
          <w:rFonts w:cs="Times New Roman"/>
          <w:kern w:val="2"/>
          <w:szCs w:val="24"/>
        </w:rPr>
        <w:t>Arleth Stephanie Grimaldo Osorio</w:t>
      </w:r>
      <w:r w:rsidRPr="00890226">
        <w:rPr>
          <w:rFonts w:cs="Times New Roman"/>
          <w:szCs w:val="24"/>
        </w:rPr>
        <w:t>, Presidente de la Comisión Legislativa de Vigilancia del Órgano Superior de Fiscalización, quien comunica a la Legislatura la presentación del Informe de la Cuenta Pública del Gobierno, Organismos auxiliares y Órganos Autónomos del Estado de México, correspondiente al Ejercicio 2023 y de los informes de cuentas municipales para el citado ejercicio 2023.</w:t>
      </w:r>
    </w:p>
    <w:p w14:paraId="105752E4" w14:textId="1984B33C" w:rsidR="00915BD7" w:rsidRPr="00890226" w:rsidRDefault="00915BD7" w:rsidP="0061081E">
      <w:pPr>
        <w:pStyle w:val="Sinespaciado"/>
        <w:ind w:firstLine="708"/>
        <w:jc w:val="both"/>
        <w:rPr>
          <w:rFonts w:cs="Times New Roman"/>
          <w:szCs w:val="24"/>
        </w:rPr>
      </w:pPr>
      <w:r w:rsidRPr="00890226">
        <w:rPr>
          <w:rFonts w:cs="Times New Roman"/>
          <w:szCs w:val="24"/>
        </w:rPr>
        <w:t xml:space="preserve">En virtud de que no se encuentra quien habrá de presentar la lectura, lo damos por recibido y la LXII Legislatura se da por enterada del comunicado; asimismo, reitera el cumplimiento de lo establecido en el artículo 50 y demás relativos y aplicables de la Ley de Fiscalización Superior del Estado de México, sobre el Informe de la Cuenta Pública del Gobierno, Organismos Auxiliares y Órganos Autónomos del Estado de México, correspondiente al Ejercicio 2023 y los Informes de </w:t>
      </w:r>
      <w:r w:rsidRPr="00890226">
        <w:rPr>
          <w:rFonts w:cs="Times New Roman"/>
          <w:szCs w:val="24"/>
        </w:rPr>
        <w:lastRenderedPageBreak/>
        <w:t>Cuentas Públicas Municipales correspondientes al Ejercicio 2023. Se acusa el recibo respectivo a este Pleno y con fundamento en el artículo 47 fracciones VIII, XX y XXII de la Ley Orgánica del Poder Legislativo del Estado Libre y Soberano de México, se pide a la Comisión Legislativa de Vigilancia del Órgano Superior de Fiscalización, continúe con los trabajos y al concluir dé cuenta a esta Soberanía Popular.</w:t>
      </w:r>
    </w:p>
    <w:p w14:paraId="12DCD62C" w14:textId="3D111380" w:rsidR="004B437B" w:rsidRPr="00890226" w:rsidRDefault="004B437B" w:rsidP="004B437B">
      <w:pPr>
        <w:pStyle w:val="Sinespaciado"/>
        <w:jc w:val="both"/>
        <w:rPr>
          <w:rFonts w:cs="Times New Roman"/>
          <w:szCs w:val="24"/>
        </w:rPr>
      </w:pPr>
    </w:p>
    <w:p w14:paraId="0716E659" w14:textId="77777777" w:rsidR="004B437B" w:rsidRPr="00890226" w:rsidRDefault="004B437B" w:rsidP="009E6A26">
      <w:pPr>
        <w:spacing w:after="0" w:line="240" w:lineRule="auto"/>
        <w:jc w:val="center"/>
        <w:rPr>
          <w:rFonts w:ascii="Times New Roman" w:hAnsi="Times New Roman"/>
          <w:sz w:val="24"/>
          <w:szCs w:val="24"/>
        </w:rPr>
      </w:pPr>
    </w:p>
    <w:p w14:paraId="148F8647" w14:textId="77777777" w:rsidR="004B437B" w:rsidRPr="00890226" w:rsidRDefault="004B437B" w:rsidP="009E6A26">
      <w:pPr>
        <w:spacing w:after="0" w:line="240" w:lineRule="auto"/>
        <w:jc w:val="center"/>
        <w:rPr>
          <w:rFonts w:ascii="Times New Roman" w:hAnsi="Times New Roman"/>
          <w:i/>
          <w:sz w:val="24"/>
          <w:szCs w:val="24"/>
        </w:rPr>
      </w:pPr>
      <w:r w:rsidRPr="00890226">
        <w:rPr>
          <w:rFonts w:ascii="Times New Roman" w:hAnsi="Times New Roman"/>
          <w:i/>
          <w:sz w:val="24"/>
          <w:szCs w:val="24"/>
        </w:rPr>
        <w:t>(Se inserta documento)</w:t>
      </w:r>
    </w:p>
    <w:p w14:paraId="611F1022" w14:textId="15DE0889" w:rsidR="004B437B" w:rsidRPr="00890226" w:rsidRDefault="004B437B" w:rsidP="009E6A26">
      <w:pPr>
        <w:spacing w:after="0" w:line="240" w:lineRule="auto"/>
        <w:jc w:val="center"/>
        <w:rPr>
          <w:rFonts w:ascii="Times New Roman" w:hAnsi="Times New Roman"/>
          <w:sz w:val="24"/>
          <w:szCs w:val="24"/>
        </w:rPr>
      </w:pPr>
    </w:p>
    <w:p w14:paraId="35F7EB57" w14:textId="77777777" w:rsidR="00DE24F6" w:rsidRPr="00DE24F6" w:rsidRDefault="00DE24F6" w:rsidP="00DE24F6">
      <w:pPr>
        <w:spacing w:after="0" w:line="240" w:lineRule="auto"/>
        <w:ind w:right="49"/>
        <w:jc w:val="right"/>
        <w:rPr>
          <w:rFonts w:ascii="Times New Roman" w:hAnsi="Times New Roman" w:cs="Times New Roman"/>
          <w:b/>
          <w:sz w:val="24"/>
          <w:szCs w:val="24"/>
          <w:u w:val="single"/>
          <w:lang w:val="es-ES"/>
        </w:rPr>
      </w:pPr>
    </w:p>
    <w:tbl>
      <w:tblPr>
        <w:tblStyle w:val="Tablaconcuadrcu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6"/>
        <w:gridCol w:w="3079"/>
      </w:tblGrid>
      <w:tr w:rsidR="00890226" w:rsidRPr="00890226" w14:paraId="18EA79F9" w14:textId="77777777" w:rsidTr="00DE24F6">
        <w:tc>
          <w:tcPr>
            <w:tcW w:w="6487" w:type="dxa"/>
          </w:tcPr>
          <w:p w14:paraId="08D69BA8" w14:textId="77777777" w:rsidR="00DE24F6" w:rsidRPr="00DE24F6" w:rsidRDefault="00DE24F6" w:rsidP="00DE24F6">
            <w:pPr>
              <w:spacing w:line="240" w:lineRule="auto"/>
              <w:ind w:right="49"/>
              <w:jc w:val="center"/>
              <w:rPr>
                <w:rFonts w:ascii="Times New Roman" w:hAnsi="Times New Roman" w:cs="Times New Roman"/>
                <w:b/>
                <w:sz w:val="24"/>
                <w:szCs w:val="24"/>
                <w:lang w:val="es-ES"/>
              </w:rPr>
            </w:pPr>
            <w:r w:rsidRPr="00DE24F6">
              <w:rPr>
                <w:rFonts w:ascii="Times New Roman" w:hAnsi="Times New Roman" w:cs="Times New Roman"/>
                <w:b/>
                <w:sz w:val="24"/>
                <w:szCs w:val="24"/>
                <w:lang w:val="es-ES"/>
              </w:rPr>
              <w:t>Auditoría Superior</w:t>
            </w:r>
          </w:p>
          <w:p w14:paraId="2C1E41CB" w14:textId="77777777" w:rsidR="00DE24F6" w:rsidRPr="00DE24F6" w:rsidRDefault="00DE24F6" w:rsidP="00DE24F6">
            <w:pPr>
              <w:spacing w:line="240" w:lineRule="auto"/>
              <w:ind w:right="49"/>
              <w:jc w:val="center"/>
              <w:rPr>
                <w:rFonts w:ascii="Times New Roman" w:hAnsi="Times New Roman" w:cs="Times New Roman"/>
                <w:b/>
                <w:sz w:val="24"/>
                <w:szCs w:val="24"/>
                <w:lang w:val="es-ES"/>
              </w:rPr>
            </w:pPr>
          </w:p>
          <w:p w14:paraId="1FCED757" w14:textId="77777777" w:rsidR="00DE24F6" w:rsidRPr="00DE24F6" w:rsidRDefault="00DE24F6" w:rsidP="00DE24F6">
            <w:pPr>
              <w:spacing w:line="240" w:lineRule="auto"/>
              <w:ind w:right="49"/>
              <w:jc w:val="center"/>
              <w:rPr>
                <w:rFonts w:ascii="Times New Roman" w:hAnsi="Times New Roman" w:cs="Times New Roman"/>
                <w:b/>
                <w:sz w:val="18"/>
                <w:szCs w:val="18"/>
                <w:u w:val="single"/>
                <w:lang w:val="es-ES"/>
              </w:rPr>
            </w:pPr>
            <w:r w:rsidRPr="00DE24F6">
              <w:rPr>
                <w:rFonts w:ascii="Times New Roman" w:hAnsi="Times New Roman" w:cs="Times New Roman"/>
                <w:b/>
                <w:sz w:val="24"/>
                <w:szCs w:val="24"/>
                <w:lang w:val="es-ES"/>
              </w:rPr>
              <w:t>"2024. Año del Bicentenario de la Erección del Estado Libre y Soberano de México"</w:t>
            </w:r>
          </w:p>
        </w:tc>
        <w:tc>
          <w:tcPr>
            <w:tcW w:w="3134" w:type="dxa"/>
          </w:tcPr>
          <w:p w14:paraId="5D27DD96" w14:textId="77777777" w:rsidR="00DE24F6" w:rsidRPr="00DE24F6" w:rsidRDefault="00DE24F6" w:rsidP="00DE24F6">
            <w:pPr>
              <w:spacing w:line="240" w:lineRule="auto"/>
              <w:ind w:right="49"/>
              <w:jc w:val="center"/>
              <w:rPr>
                <w:rFonts w:ascii="Times New Roman" w:hAnsi="Times New Roman" w:cs="Times New Roman"/>
                <w:b/>
                <w:sz w:val="24"/>
                <w:szCs w:val="24"/>
                <w:u w:val="single"/>
                <w:lang w:val="es-ES"/>
              </w:rPr>
            </w:pPr>
            <w:r w:rsidRPr="00DE24F6">
              <w:rPr>
                <w:rFonts w:ascii="Times New Roman" w:hAnsi="Times New Roman" w:cs="Times New Roman"/>
                <w:b/>
                <w:sz w:val="24"/>
                <w:szCs w:val="24"/>
                <w:u w:val="single"/>
                <w:lang w:val="es-ES"/>
              </w:rPr>
              <w:t>OSFEM</w:t>
            </w:r>
          </w:p>
          <w:p w14:paraId="5D6CB5CB" w14:textId="77777777" w:rsidR="00DE24F6" w:rsidRPr="00DE24F6" w:rsidRDefault="00DE24F6" w:rsidP="00DE24F6">
            <w:pPr>
              <w:spacing w:line="240" w:lineRule="auto"/>
              <w:ind w:right="49"/>
              <w:jc w:val="center"/>
              <w:rPr>
                <w:rFonts w:ascii="Times New Roman" w:hAnsi="Times New Roman" w:cs="Times New Roman"/>
                <w:sz w:val="18"/>
                <w:szCs w:val="18"/>
                <w:lang w:val="es-ES"/>
              </w:rPr>
            </w:pPr>
            <w:r w:rsidRPr="00DE24F6">
              <w:rPr>
                <w:rFonts w:ascii="Times New Roman" w:hAnsi="Times New Roman" w:cs="Times New Roman"/>
                <w:sz w:val="18"/>
                <w:szCs w:val="18"/>
                <w:lang w:val="es-ES"/>
              </w:rPr>
              <w:t>Órgano Superior de Fiscalización</w:t>
            </w:r>
          </w:p>
          <w:p w14:paraId="2E871D4A" w14:textId="77777777" w:rsidR="00DE24F6" w:rsidRPr="00DE24F6" w:rsidRDefault="00DE24F6" w:rsidP="00DE24F6">
            <w:pPr>
              <w:spacing w:line="240" w:lineRule="auto"/>
              <w:ind w:right="49"/>
              <w:jc w:val="center"/>
              <w:rPr>
                <w:rFonts w:ascii="Times New Roman" w:hAnsi="Times New Roman" w:cs="Times New Roman"/>
                <w:sz w:val="18"/>
                <w:szCs w:val="18"/>
                <w:lang w:val="es-ES"/>
              </w:rPr>
            </w:pPr>
            <w:r w:rsidRPr="00DE24F6">
              <w:rPr>
                <w:rFonts w:ascii="Times New Roman" w:hAnsi="Times New Roman" w:cs="Times New Roman"/>
                <w:sz w:val="18"/>
                <w:szCs w:val="18"/>
                <w:lang w:val="es-ES"/>
              </w:rPr>
              <w:t>del Estado de México</w:t>
            </w:r>
          </w:p>
          <w:p w14:paraId="107B72FB" w14:textId="77777777" w:rsidR="00DE24F6" w:rsidRPr="00DE24F6" w:rsidRDefault="00DE24F6" w:rsidP="00DE24F6">
            <w:pPr>
              <w:spacing w:line="240" w:lineRule="auto"/>
              <w:ind w:right="49"/>
              <w:jc w:val="center"/>
              <w:rPr>
                <w:rFonts w:ascii="Times New Roman" w:hAnsi="Times New Roman" w:cs="Times New Roman"/>
                <w:sz w:val="18"/>
                <w:szCs w:val="18"/>
                <w:lang w:val="es-ES"/>
              </w:rPr>
            </w:pPr>
            <w:r w:rsidRPr="00DE24F6">
              <w:rPr>
                <w:rFonts w:ascii="Times New Roman" w:hAnsi="Times New Roman" w:cs="Times New Roman"/>
                <w:sz w:val="18"/>
                <w:szCs w:val="18"/>
                <w:lang w:val="es-ES"/>
              </w:rPr>
              <w:t>- PODER LEGISLATIVO -</w:t>
            </w:r>
          </w:p>
          <w:p w14:paraId="6AF6CB84" w14:textId="77777777" w:rsidR="00DE24F6" w:rsidRPr="00DE24F6" w:rsidRDefault="00DE24F6" w:rsidP="00DE24F6">
            <w:pPr>
              <w:spacing w:line="240" w:lineRule="auto"/>
              <w:ind w:right="49"/>
              <w:jc w:val="center"/>
              <w:rPr>
                <w:rFonts w:ascii="Times New Roman" w:hAnsi="Times New Roman" w:cs="Times New Roman"/>
                <w:b/>
                <w:sz w:val="18"/>
                <w:szCs w:val="18"/>
                <w:u w:val="single"/>
                <w:lang w:val="es-ES"/>
              </w:rPr>
            </w:pPr>
            <w:r w:rsidRPr="00DE24F6">
              <w:rPr>
                <w:rFonts w:ascii="Times New Roman" w:hAnsi="Times New Roman" w:cs="Times New Roman"/>
                <w:sz w:val="18"/>
                <w:szCs w:val="18"/>
                <w:lang w:val="es-ES"/>
              </w:rPr>
              <w:t>Cuentas Claras, Mejores Gobiernos</w:t>
            </w:r>
          </w:p>
        </w:tc>
      </w:tr>
    </w:tbl>
    <w:p w14:paraId="7655F209" w14:textId="77777777" w:rsidR="00DE24F6" w:rsidRPr="00DE24F6" w:rsidRDefault="00DE24F6" w:rsidP="00DE24F6">
      <w:pPr>
        <w:spacing w:after="0" w:line="240" w:lineRule="auto"/>
        <w:ind w:right="49"/>
        <w:jc w:val="right"/>
        <w:rPr>
          <w:rFonts w:ascii="Times New Roman" w:hAnsi="Times New Roman" w:cs="Times New Roman"/>
          <w:sz w:val="24"/>
          <w:szCs w:val="24"/>
          <w:lang w:val="es-ES"/>
        </w:rPr>
      </w:pPr>
    </w:p>
    <w:p w14:paraId="5A334665" w14:textId="77777777" w:rsidR="00DE24F6" w:rsidRPr="00DE24F6" w:rsidRDefault="00DE24F6" w:rsidP="00DE24F6">
      <w:pPr>
        <w:spacing w:after="0" w:line="240" w:lineRule="auto"/>
        <w:ind w:right="49"/>
        <w:jc w:val="right"/>
        <w:rPr>
          <w:rFonts w:ascii="Times New Roman" w:hAnsi="Times New Roman" w:cs="Times New Roman"/>
          <w:sz w:val="24"/>
          <w:szCs w:val="24"/>
          <w:lang w:val="es-ES"/>
        </w:rPr>
      </w:pPr>
    </w:p>
    <w:p w14:paraId="7C2065BB" w14:textId="77777777" w:rsidR="00DE24F6" w:rsidRPr="00DE24F6" w:rsidRDefault="00DE24F6" w:rsidP="00DE24F6">
      <w:pPr>
        <w:spacing w:after="0" w:line="240" w:lineRule="auto"/>
        <w:ind w:right="49"/>
        <w:jc w:val="right"/>
        <w:rPr>
          <w:rFonts w:ascii="Times New Roman" w:hAnsi="Times New Roman" w:cs="Times New Roman"/>
          <w:sz w:val="24"/>
          <w:szCs w:val="24"/>
          <w:lang w:val="es-ES"/>
        </w:rPr>
      </w:pPr>
      <w:r w:rsidRPr="00DE24F6">
        <w:rPr>
          <w:rFonts w:ascii="Times New Roman" w:hAnsi="Times New Roman" w:cs="Times New Roman"/>
          <w:sz w:val="24"/>
          <w:szCs w:val="24"/>
          <w:lang w:val="es-ES"/>
        </w:rPr>
        <w:t>Toluca de Lerdo, Estado de México; noviembre 14 de 2024</w:t>
      </w:r>
    </w:p>
    <w:p w14:paraId="01EBBD5C" w14:textId="77777777" w:rsidR="00DE24F6" w:rsidRPr="00DE24F6" w:rsidRDefault="00DE24F6" w:rsidP="00DE24F6">
      <w:pPr>
        <w:spacing w:after="0" w:line="240" w:lineRule="auto"/>
        <w:ind w:right="49"/>
        <w:jc w:val="right"/>
        <w:rPr>
          <w:rFonts w:ascii="Times New Roman" w:hAnsi="Times New Roman" w:cs="Times New Roman"/>
          <w:sz w:val="24"/>
          <w:szCs w:val="24"/>
          <w:lang w:val="es-ES"/>
        </w:rPr>
      </w:pPr>
      <w:r w:rsidRPr="00DE24F6">
        <w:rPr>
          <w:rFonts w:ascii="Times New Roman" w:hAnsi="Times New Roman" w:cs="Times New Roman"/>
          <w:sz w:val="24"/>
          <w:szCs w:val="24"/>
          <w:lang w:val="es-ES"/>
        </w:rPr>
        <w:t>Oficio Núm. OSFEM/AS/2916/2024</w:t>
      </w:r>
    </w:p>
    <w:p w14:paraId="4BCC20CD" w14:textId="77777777" w:rsidR="00DE24F6" w:rsidRPr="00DE24F6" w:rsidRDefault="00DE24F6" w:rsidP="00DE24F6">
      <w:pPr>
        <w:spacing w:after="0" w:line="240" w:lineRule="auto"/>
        <w:ind w:right="49"/>
        <w:jc w:val="right"/>
        <w:rPr>
          <w:rFonts w:ascii="Times New Roman" w:hAnsi="Times New Roman" w:cs="Times New Roman"/>
          <w:sz w:val="24"/>
          <w:szCs w:val="24"/>
          <w:lang w:val="es-ES"/>
        </w:rPr>
      </w:pPr>
    </w:p>
    <w:p w14:paraId="71134305" w14:textId="77777777" w:rsidR="00DE24F6" w:rsidRPr="00DE24F6" w:rsidRDefault="00DE24F6" w:rsidP="00DE24F6">
      <w:pPr>
        <w:spacing w:after="0" w:line="240" w:lineRule="auto"/>
        <w:ind w:right="49"/>
        <w:jc w:val="right"/>
        <w:rPr>
          <w:rFonts w:ascii="Times New Roman" w:hAnsi="Times New Roman" w:cs="Times New Roman"/>
          <w:b/>
          <w:sz w:val="24"/>
          <w:szCs w:val="24"/>
          <w:lang w:val="es-ES"/>
        </w:rPr>
      </w:pPr>
      <w:r w:rsidRPr="00DE24F6">
        <w:rPr>
          <w:rFonts w:ascii="Times New Roman" w:hAnsi="Times New Roman" w:cs="Times New Roman"/>
          <w:b/>
          <w:sz w:val="24"/>
          <w:szCs w:val="24"/>
          <w:lang w:val="es-ES"/>
        </w:rPr>
        <w:t xml:space="preserve">Asunto: </w:t>
      </w:r>
      <w:r w:rsidRPr="00DE24F6">
        <w:rPr>
          <w:rFonts w:ascii="Times New Roman" w:hAnsi="Times New Roman" w:cs="Times New Roman"/>
          <w:sz w:val="24"/>
          <w:szCs w:val="24"/>
          <w:lang w:val="es-ES"/>
        </w:rPr>
        <w:t>Entrega del Informe de Resultados.</w:t>
      </w:r>
    </w:p>
    <w:p w14:paraId="0AFF12E7" w14:textId="77777777" w:rsidR="00DE24F6" w:rsidRPr="00DE24F6" w:rsidRDefault="00DE24F6" w:rsidP="00DE24F6">
      <w:pPr>
        <w:spacing w:after="0" w:line="240" w:lineRule="auto"/>
        <w:ind w:right="49"/>
        <w:rPr>
          <w:rFonts w:ascii="Times New Roman" w:hAnsi="Times New Roman" w:cs="Times New Roman"/>
          <w:b/>
          <w:sz w:val="24"/>
          <w:szCs w:val="24"/>
          <w:lang w:val="es-ES"/>
        </w:rPr>
      </w:pPr>
    </w:p>
    <w:p w14:paraId="7684D399" w14:textId="77777777" w:rsidR="00DE24F6" w:rsidRPr="00DE24F6" w:rsidRDefault="00DE24F6" w:rsidP="00DE24F6">
      <w:pPr>
        <w:spacing w:after="0" w:line="240" w:lineRule="auto"/>
        <w:ind w:right="49"/>
        <w:rPr>
          <w:rFonts w:ascii="Times New Roman" w:hAnsi="Times New Roman" w:cs="Times New Roman"/>
          <w:b/>
          <w:sz w:val="24"/>
          <w:szCs w:val="24"/>
          <w:lang w:val="es-ES"/>
        </w:rPr>
      </w:pPr>
      <w:r w:rsidRPr="00DE24F6">
        <w:rPr>
          <w:rFonts w:ascii="Times New Roman" w:hAnsi="Times New Roman" w:cs="Times New Roman"/>
          <w:b/>
          <w:sz w:val="24"/>
          <w:szCs w:val="24"/>
          <w:lang w:val="es-ES"/>
        </w:rPr>
        <w:t>Diputada Arleth Stephanie Grimaldo Osorio</w:t>
      </w:r>
    </w:p>
    <w:p w14:paraId="60B690D0" w14:textId="77777777" w:rsidR="00DE24F6" w:rsidRPr="00DE24F6" w:rsidRDefault="00DE24F6" w:rsidP="00DE24F6">
      <w:pPr>
        <w:spacing w:after="0" w:line="240" w:lineRule="auto"/>
        <w:ind w:right="49"/>
        <w:rPr>
          <w:rFonts w:ascii="Times New Roman" w:hAnsi="Times New Roman" w:cs="Times New Roman"/>
          <w:b/>
          <w:sz w:val="24"/>
          <w:szCs w:val="24"/>
          <w:lang w:val="es-ES"/>
        </w:rPr>
      </w:pPr>
      <w:r w:rsidRPr="00DE24F6">
        <w:rPr>
          <w:rFonts w:ascii="Times New Roman" w:hAnsi="Times New Roman" w:cs="Times New Roman"/>
          <w:b/>
          <w:sz w:val="24"/>
          <w:szCs w:val="24"/>
          <w:lang w:val="es-ES"/>
        </w:rPr>
        <w:t>Presidenta de la Comisión de Vigilancia</w:t>
      </w:r>
    </w:p>
    <w:p w14:paraId="56DE5BB2" w14:textId="77777777" w:rsidR="00DE24F6" w:rsidRPr="00DE24F6" w:rsidRDefault="00DE24F6" w:rsidP="00DE24F6">
      <w:pPr>
        <w:spacing w:after="0" w:line="240" w:lineRule="auto"/>
        <w:ind w:right="49"/>
        <w:rPr>
          <w:rFonts w:ascii="Times New Roman" w:hAnsi="Times New Roman" w:cs="Times New Roman"/>
          <w:b/>
          <w:sz w:val="24"/>
          <w:szCs w:val="24"/>
          <w:lang w:val="es-ES"/>
        </w:rPr>
      </w:pPr>
      <w:r w:rsidRPr="00DE24F6">
        <w:rPr>
          <w:rFonts w:ascii="Times New Roman" w:hAnsi="Times New Roman" w:cs="Times New Roman"/>
          <w:b/>
          <w:sz w:val="24"/>
          <w:szCs w:val="24"/>
          <w:lang w:val="es-ES"/>
        </w:rPr>
        <w:t>del Órgano Superior de Fiscalización del Estado de México</w:t>
      </w:r>
    </w:p>
    <w:p w14:paraId="2B70973A" w14:textId="77777777" w:rsidR="00DE24F6" w:rsidRPr="00DE24F6" w:rsidRDefault="00DE24F6" w:rsidP="00DE24F6">
      <w:pPr>
        <w:spacing w:after="0" w:line="240" w:lineRule="auto"/>
        <w:ind w:right="49"/>
        <w:rPr>
          <w:rFonts w:ascii="Times New Roman" w:hAnsi="Times New Roman" w:cs="Times New Roman"/>
          <w:b/>
          <w:sz w:val="24"/>
          <w:szCs w:val="24"/>
          <w:lang w:val="es-ES"/>
        </w:rPr>
      </w:pPr>
      <w:r w:rsidRPr="00DE24F6">
        <w:rPr>
          <w:rFonts w:ascii="Times New Roman" w:hAnsi="Times New Roman" w:cs="Times New Roman"/>
          <w:b/>
          <w:sz w:val="24"/>
          <w:szCs w:val="24"/>
          <w:lang w:val="es-ES"/>
        </w:rPr>
        <w:t>Presente,</w:t>
      </w:r>
    </w:p>
    <w:p w14:paraId="19666490" w14:textId="77777777" w:rsidR="00DE24F6" w:rsidRPr="00DE24F6" w:rsidRDefault="00DE24F6" w:rsidP="00DE24F6">
      <w:pPr>
        <w:spacing w:after="0" w:line="240" w:lineRule="auto"/>
        <w:ind w:right="49"/>
        <w:jc w:val="both"/>
        <w:rPr>
          <w:rFonts w:ascii="Times New Roman" w:hAnsi="Times New Roman" w:cs="Times New Roman"/>
          <w:sz w:val="24"/>
          <w:szCs w:val="24"/>
          <w:lang w:val="es-ES"/>
        </w:rPr>
      </w:pPr>
    </w:p>
    <w:p w14:paraId="082CAFA6" w14:textId="77777777" w:rsidR="00DE24F6" w:rsidRPr="00DE24F6" w:rsidRDefault="00DE24F6" w:rsidP="00DE24F6">
      <w:pPr>
        <w:spacing w:after="0" w:line="240" w:lineRule="auto"/>
        <w:ind w:right="49"/>
        <w:jc w:val="both"/>
        <w:rPr>
          <w:rFonts w:ascii="Times New Roman" w:hAnsi="Times New Roman" w:cs="Times New Roman"/>
          <w:sz w:val="24"/>
          <w:szCs w:val="24"/>
          <w:lang w:val="es-ES"/>
        </w:rPr>
      </w:pPr>
      <w:r w:rsidRPr="00DE24F6">
        <w:rPr>
          <w:rFonts w:ascii="Times New Roman" w:hAnsi="Times New Roman" w:cs="Times New Roman"/>
          <w:sz w:val="24"/>
          <w:szCs w:val="24"/>
          <w:lang w:val="es-ES"/>
        </w:rPr>
        <w:t xml:space="preserve">En cumplimiento a los artículos 61 fracción XXXII de la Constitución Política del Estado Libre y Soberano de México; 8 fracción III, 13 fracción III y 50 de la Ley de Fiscalización Superior del Estado de México; el Órgano Superior de Fiscalización del Estado de México hace entrega formal del </w:t>
      </w:r>
      <w:r w:rsidRPr="00DE24F6">
        <w:rPr>
          <w:rFonts w:ascii="Times New Roman" w:hAnsi="Times New Roman" w:cs="Times New Roman"/>
          <w:b/>
          <w:sz w:val="24"/>
          <w:szCs w:val="24"/>
          <w:lang w:val="es-ES"/>
        </w:rPr>
        <w:t xml:space="preserve">Informe de Resultados de las Cuentas Públicas del Ejercicio Fiscal 2023 </w:t>
      </w:r>
      <w:r w:rsidRPr="00DE24F6">
        <w:rPr>
          <w:rFonts w:ascii="Times New Roman" w:hAnsi="Times New Roman" w:cs="Times New Roman"/>
          <w:sz w:val="24"/>
          <w:szCs w:val="24"/>
          <w:lang w:val="es-ES"/>
        </w:rPr>
        <w:t>a la H. LXII Legislatura del Estado de México, por conducto de la Comisión de Vigilancia del Órgano Superior de Fiscalización.</w:t>
      </w:r>
    </w:p>
    <w:p w14:paraId="355B23C9" w14:textId="77777777" w:rsidR="00DE24F6" w:rsidRPr="00DE24F6" w:rsidRDefault="00DE24F6" w:rsidP="00DE24F6">
      <w:pPr>
        <w:spacing w:after="0" w:line="240" w:lineRule="auto"/>
        <w:ind w:right="49"/>
        <w:jc w:val="both"/>
        <w:rPr>
          <w:rFonts w:ascii="Times New Roman" w:hAnsi="Times New Roman" w:cs="Times New Roman"/>
          <w:sz w:val="24"/>
          <w:szCs w:val="24"/>
          <w:lang w:val="en-US"/>
        </w:rPr>
      </w:pPr>
    </w:p>
    <w:p w14:paraId="04789D81" w14:textId="77777777" w:rsidR="00DE24F6" w:rsidRPr="00DE24F6" w:rsidRDefault="00DE24F6" w:rsidP="00DE24F6">
      <w:pPr>
        <w:spacing w:after="0" w:line="240" w:lineRule="auto"/>
        <w:ind w:right="49"/>
        <w:jc w:val="both"/>
        <w:rPr>
          <w:rFonts w:ascii="Times New Roman" w:hAnsi="Times New Roman" w:cs="Times New Roman"/>
          <w:sz w:val="24"/>
          <w:szCs w:val="24"/>
          <w:lang w:val="es-ES"/>
        </w:rPr>
      </w:pPr>
      <w:r w:rsidRPr="00DE24F6">
        <w:rPr>
          <w:rFonts w:ascii="Times New Roman" w:hAnsi="Times New Roman" w:cs="Times New Roman"/>
          <w:sz w:val="24"/>
          <w:szCs w:val="24"/>
          <w:lang w:val="es-ES"/>
        </w:rPr>
        <w:t xml:space="preserve">Destaco que el mismo, se encuentra disponible para su consulta en el sitio electrónico institucional </w:t>
      </w:r>
      <w:hyperlink r:id="rId52">
        <w:r w:rsidRPr="00DE24F6">
          <w:rPr>
            <w:rFonts w:ascii="Times New Roman" w:hAnsi="Times New Roman" w:cs="Times New Roman"/>
            <w:sz w:val="24"/>
            <w:szCs w:val="24"/>
            <w:u w:val="single"/>
            <w:lang w:val="es-ES"/>
          </w:rPr>
          <w:t>www.osfem.gob.mx</w:t>
        </w:r>
      </w:hyperlink>
      <w:r w:rsidRPr="00DE24F6">
        <w:rPr>
          <w:rFonts w:ascii="Times New Roman" w:hAnsi="Times New Roman" w:cs="Times New Roman"/>
          <w:sz w:val="24"/>
          <w:szCs w:val="24"/>
          <w:u w:val="single"/>
          <w:lang w:val="es-ES"/>
        </w:rPr>
        <w:t>.</w:t>
      </w:r>
    </w:p>
    <w:p w14:paraId="223F1C48" w14:textId="77777777" w:rsidR="00DE24F6" w:rsidRPr="00DE24F6" w:rsidRDefault="00DE24F6" w:rsidP="00DE24F6">
      <w:pPr>
        <w:spacing w:after="0" w:line="240" w:lineRule="auto"/>
        <w:ind w:right="49"/>
        <w:jc w:val="both"/>
        <w:rPr>
          <w:rFonts w:ascii="Times New Roman" w:hAnsi="Times New Roman" w:cs="Times New Roman"/>
          <w:sz w:val="24"/>
          <w:szCs w:val="24"/>
          <w:lang w:val="es-ES"/>
        </w:rPr>
      </w:pPr>
    </w:p>
    <w:p w14:paraId="6A2CB565" w14:textId="77777777" w:rsidR="00DE24F6" w:rsidRPr="00DE24F6" w:rsidRDefault="00DE24F6" w:rsidP="00DE24F6">
      <w:pPr>
        <w:spacing w:after="0" w:line="240" w:lineRule="auto"/>
        <w:ind w:right="49"/>
        <w:jc w:val="both"/>
        <w:rPr>
          <w:rFonts w:ascii="Times New Roman" w:hAnsi="Times New Roman" w:cs="Times New Roman"/>
          <w:sz w:val="24"/>
          <w:szCs w:val="24"/>
          <w:lang w:val="es-ES"/>
        </w:rPr>
      </w:pPr>
      <w:r w:rsidRPr="00DE24F6">
        <w:rPr>
          <w:rFonts w:ascii="Times New Roman" w:hAnsi="Times New Roman" w:cs="Times New Roman"/>
          <w:sz w:val="24"/>
          <w:szCs w:val="24"/>
          <w:lang w:val="es-ES"/>
        </w:rPr>
        <w:t>Reciba un cordial saludo.</w:t>
      </w:r>
    </w:p>
    <w:p w14:paraId="5037C938" w14:textId="77777777" w:rsidR="00DE24F6" w:rsidRPr="00DE24F6" w:rsidRDefault="00DE24F6" w:rsidP="00DE24F6">
      <w:pPr>
        <w:spacing w:after="0" w:line="240" w:lineRule="auto"/>
        <w:ind w:right="49"/>
        <w:jc w:val="both"/>
        <w:rPr>
          <w:rFonts w:ascii="Times New Roman" w:hAnsi="Times New Roman" w:cs="Times New Roman"/>
          <w:sz w:val="24"/>
          <w:szCs w:val="24"/>
          <w:lang w:val="en-US"/>
        </w:rPr>
      </w:pPr>
    </w:p>
    <w:p w14:paraId="072F47E8" w14:textId="77777777" w:rsidR="00DE24F6" w:rsidRPr="00DE24F6" w:rsidRDefault="00DE24F6" w:rsidP="00DE24F6">
      <w:pPr>
        <w:spacing w:after="0" w:line="240" w:lineRule="auto"/>
        <w:ind w:right="49"/>
        <w:jc w:val="center"/>
        <w:rPr>
          <w:rFonts w:ascii="Times New Roman" w:hAnsi="Times New Roman" w:cs="Times New Roman"/>
          <w:b/>
          <w:sz w:val="24"/>
          <w:szCs w:val="24"/>
          <w:lang w:val="es-ES"/>
        </w:rPr>
      </w:pPr>
      <w:r w:rsidRPr="00DE24F6">
        <w:rPr>
          <w:rFonts w:ascii="Times New Roman" w:hAnsi="Times New Roman" w:cs="Times New Roman"/>
          <w:b/>
          <w:sz w:val="24"/>
          <w:szCs w:val="24"/>
          <w:lang w:val="es-ES"/>
        </w:rPr>
        <w:t>Atentamente</w:t>
      </w:r>
    </w:p>
    <w:p w14:paraId="3BE64B99" w14:textId="77777777" w:rsidR="00DE24F6" w:rsidRPr="00DE24F6" w:rsidRDefault="00DE24F6" w:rsidP="00DE24F6">
      <w:pPr>
        <w:spacing w:after="0" w:line="240" w:lineRule="auto"/>
        <w:ind w:right="49"/>
        <w:jc w:val="center"/>
        <w:rPr>
          <w:rFonts w:ascii="Times New Roman" w:hAnsi="Times New Roman" w:cs="Times New Roman"/>
          <w:b/>
          <w:sz w:val="24"/>
          <w:szCs w:val="24"/>
          <w:lang w:val="es-ES"/>
        </w:rPr>
      </w:pPr>
      <w:r w:rsidRPr="00DE24F6">
        <w:rPr>
          <w:rFonts w:ascii="Times New Roman" w:hAnsi="Times New Roman" w:cs="Times New Roman"/>
          <w:b/>
          <w:sz w:val="24"/>
          <w:szCs w:val="24"/>
          <w:lang w:val="es-ES"/>
        </w:rPr>
        <w:t>Miroslava Carrillo Martínez</w:t>
      </w:r>
    </w:p>
    <w:p w14:paraId="0CEF0EE4" w14:textId="77777777" w:rsidR="00DE24F6" w:rsidRPr="00DE24F6" w:rsidRDefault="00DE24F6" w:rsidP="00DE24F6">
      <w:pPr>
        <w:spacing w:after="0" w:line="240" w:lineRule="auto"/>
        <w:ind w:right="49"/>
        <w:jc w:val="center"/>
        <w:rPr>
          <w:rFonts w:ascii="Times New Roman" w:hAnsi="Times New Roman" w:cs="Times New Roman"/>
          <w:b/>
          <w:sz w:val="24"/>
          <w:szCs w:val="24"/>
          <w:lang w:val="es-ES"/>
        </w:rPr>
      </w:pPr>
      <w:r w:rsidRPr="00DE24F6">
        <w:rPr>
          <w:rFonts w:ascii="Times New Roman" w:hAnsi="Times New Roman" w:cs="Times New Roman"/>
          <w:b/>
          <w:sz w:val="24"/>
          <w:szCs w:val="24"/>
          <w:lang w:val="es-ES"/>
        </w:rPr>
        <w:t>Auditora Superior del órgano Superior</w:t>
      </w:r>
    </w:p>
    <w:p w14:paraId="4A1B004B" w14:textId="77777777" w:rsidR="00DE24F6" w:rsidRPr="00DE24F6" w:rsidRDefault="00DE24F6" w:rsidP="00DE24F6">
      <w:pPr>
        <w:spacing w:after="0" w:line="240" w:lineRule="auto"/>
        <w:ind w:right="49"/>
        <w:jc w:val="center"/>
        <w:rPr>
          <w:rFonts w:ascii="Times New Roman" w:hAnsi="Times New Roman" w:cs="Times New Roman"/>
          <w:b/>
          <w:sz w:val="24"/>
          <w:szCs w:val="24"/>
          <w:lang w:val="es-ES"/>
        </w:rPr>
      </w:pPr>
      <w:r w:rsidRPr="00DE24F6">
        <w:rPr>
          <w:rFonts w:ascii="Times New Roman" w:hAnsi="Times New Roman" w:cs="Times New Roman"/>
          <w:b/>
          <w:sz w:val="24"/>
          <w:szCs w:val="24"/>
          <w:lang w:val="es-ES"/>
        </w:rPr>
        <w:t>de Fiscalización del Estado de México.</w:t>
      </w:r>
    </w:p>
    <w:p w14:paraId="08E71152" w14:textId="77777777" w:rsidR="00DE24F6" w:rsidRPr="00DE24F6" w:rsidRDefault="00DE24F6" w:rsidP="00DE24F6">
      <w:pPr>
        <w:spacing w:after="0" w:line="240" w:lineRule="auto"/>
        <w:ind w:right="49"/>
        <w:jc w:val="center"/>
        <w:rPr>
          <w:rFonts w:ascii="Times New Roman" w:hAnsi="Times New Roman" w:cs="Times New Roman"/>
          <w:b/>
          <w:sz w:val="24"/>
          <w:szCs w:val="24"/>
          <w:lang w:val="es-ES"/>
        </w:rPr>
      </w:pPr>
      <w:r w:rsidRPr="00DE24F6">
        <w:rPr>
          <w:rFonts w:ascii="Times New Roman" w:hAnsi="Times New Roman" w:cs="Times New Roman"/>
          <w:b/>
          <w:sz w:val="24"/>
          <w:szCs w:val="24"/>
          <w:lang w:val="es-ES"/>
        </w:rPr>
        <w:t>(Rúbrica)</w:t>
      </w:r>
    </w:p>
    <w:p w14:paraId="239022A0" w14:textId="77777777" w:rsidR="00DE24F6" w:rsidRPr="00DE24F6" w:rsidRDefault="00DE24F6" w:rsidP="00DE24F6">
      <w:pPr>
        <w:spacing w:after="0" w:line="240" w:lineRule="auto"/>
        <w:ind w:right="49"/>
        <w:jc w:val="both"/>
        <w:rPr>
          <w:rFonts w:ascii="Times New Roman" w:hAnsi="Times New Roman" w:cs="Times New Roman"/>
          <w:sz w:val="24"/>
          <w:szCs w:val="24"/>
          <w:lang w:val="es-ES"/>
        </w:rPr>
      </w:pPr>
    </w:p>
    <w:p w14:paraId="6B8D1190" w14:textId="77777777" w:rsidR="00DE24F6" w:rsidRPr="00DE24F6" w:rsidRDefault="00DE24F6" w:rsidP="00DE24F6">
      <w:pPr>
        <w:spacing w:after="0" w:line="240" w:lineRule="auto"/>
        <w:ind w:right="49"/>
        <w:jc w:val="both"/>
        <w:rPr>
          <w:rFonts w:ascii="Times New Roman" w:hAnsi="Times New Roman" w:cs="Times New Roman"/>
          <w:sz w:val="24"/>
          <w:szCs w:val="24"/>
          <w:lang w:val="es-ES"/>
        </w:rPr>
      </w:pPr>
      <w:proofErr w:type="spellStart"/>
      <w:r w:rsidRPr="00DE24F6">
        <w:rPr>
          <w:rFonts w:ascii="Times New Roman" w:hAnsi="Times New Roman" w:cs="Times New Roman"/>
          <w:sz w:val="24"/>
          <w:szCs w:val="24"/>
          <w:lang w:val="es-ES"/>
        </w:rPr>
        <w:t>C.c.p</w:t>
      </w:r>
      <w:proofErr w:type="spellEnd"/>
      <w:r w:rsidRPr="00DE24F6">
        <w:rPr>
          <w:rFonts w:ascii="Times New Roman" w:hAnsi="Times New Roman" w:cs="Times New Roman"/>
          <w:sz w:val="24"/>
          <w:szCs w:val="24"/>
          <w:lang w:val="es-ES"/>
        </w:rPr>
        <w:t>.  Archivo</w:t>
      </w:r>
    </w:p>
    <w:p w14:paraId="1DE7BF6B" w14:textId="77777777" w:rsidR="00DE24F6" w:rsidRPr="00DE24F6" w:rsidRDefault="00DE24F6" w:rsidP="00DE24F6">
      <w:pPr>
        <w:spacing w:after="0" w:line="240" w:lineRule="auto"/>
        <w:ind w:right="49" w:firstLine="709"/>
        <w:jc w:val="both"/>
        <w:rPr>
          <w:rFonts w:ascii="Times New Roman" w:hAnsi="Times New Roman" w:cs="Times New Roman"/>
          <w:sz w:val="24"/>
          <w:szCs w:val="24"/>
          <w:lang w:val="es-ES"/>
        </w:rPr>
      </w:pPr>
      <w:r w:rsidRPr="00DE24F6">
        <w:rPr>
          <w:rFonts w:ascii="Times New Roman" w:hAnsi="Times New Roman" w:cs="Times New Roman"/>
          <w:sz w:val="24"/>
          <w:szCs w:val="24"/>
          <w:lang w:val="es-ES"/>
        </w:rPr>
        <w:t>MCM/MWMC/</w:t>
      </w:r>
      <w:proofErr w:type="spellStart"/>
      <w:r w:rsidRPr="00DE24F6">
        <w:rPr>
          <w:rFonts w:ascii="Times New Roman" w:hAnsi="Times New Roman" w:cs="Times New Roman"/>
          <w:sz w:val="24"/>
          <w:szCs w:val="24"/>
          <w:lang w:val="es-ES"/>
        </w:rPr>
        <w:t>Ibm</w:t>
      </w:r>
      <w:proofErr w:type="spellEnd"/>
      <w:r w:rsidRPr="00DE24F6">
        <w:rPr>
          <w:rFonts w:ascii="Times New Roman" w:hAnsi="Times New Roman" w:cs="Times New Roman"/>
          <w:sz w:val="24"/>
          <w:szCs w:val="24"/>
          <w:lang w:val="es-ES"/>
        </w:rPr>
        <w:t>*</w:t>
      </w:r>
    </w:p>
    <w:p w14:paraId="01FA23D9" w14:textId="77777777" w:rsidR="004B437B" w:rsidRPr="00890226" w:rsidRDefault="004B437B" w:rsidP="009E6A26">
      <w:pPr>
        <w:spacing w:after="0" w:line="240" w:lineRule="auto"/>
        <w:jc w:val="center"/>
        <w:rPr>
          <w:rFonts w:ascii="Times New Roman" w:hAnsi="Times New Roman"/>
          <w:sz w:val="24"/>
          <w:szCs w:val="24"/>
        </w:rPr>
      </w:pPr>
    </w:p>
    <w:p w14:paraId="3B709B32" w14:textId="77777777" w:rsidR="004B437B" w:rsidRPr="00890226" w:rsidRDefault="004B437B" w:rsidP="009E6A26">
      <w:pPr>
        <w:spacing w:after="0" w:line="240" w:lineRule="auto"/>
        <w:jc w:val="center"/>
        <w:rPr>
          <w:rFonts w:ascii="Times New Roman" w:hAnsi="Times New Roman"/>
          <w:i/>
          <w:sz w:val="24"/>
          <w:szCs w:val="24"/>
        </w:rPr>
      </w:pPr>
      <w:r w:rsidRPr="00890226">
        <w:rPr>
          <w:rFonts w:ascii="Times New Roman" w:hAnsi="Times New Roman"/>
          <w:i/>
          <w:sz w:val="24"/>
          <w:szCs w:val="24"/>
        </w:rPr>
        <w:t>(Fin del documento)</w:t>
      </w:r>
    </w:p>
    <w:p w14:paraId="397990D0" w14:textId="07B5455F" w:rsidR="004B437B" w:rsidRPr="00890226" w:rsidRDefault="004B437B" w:rsidP="004B437B">
      <w:pPr>
        <w:pStyle w:val="Sinespaciado"/>
        <w:jc w:val="both"/>
        <w:rPr>
          <w:rFonts w:cs="Times New Roman"/>
          <w:szCs w:val="24"/>
        </w:rPr>
      </w:pPr>
    </w:p>
    <w:p w14:paraId="0113B50C" w14:textId="5879BB61" w:rsidR="00915BD7" w:rsidRPr="00890226" w:rsidRDefault="004B437B" w:rsidP="004B437B">
      <w:pPr>
        <w:pStyle w:val="Sinespaciado"/>
        <w:jc w:val="both"/>
        <w:rPr>
          <w:rFonts w:cs="Times New Roman"/>
          <w:szCs w:val="24"/>
        </w:rPr>
      </w:pPr>
      <w:r w:rsidRPr="00890226">
        <w:rPr>
          <w:rFonts w:cs="Times New Roman"/>
          <w:kern w:val="2"/>
          <w:szCs w:val="24"/>
          <w:lang w:eastAsia="es-MX"/>
        </w:rPr>
        <w:lastRenderedPageBreak/>
        <w:t xml:space="preserve">PRESIDENTE DIP. MAURILIO HERNÁNDEZ GONZÁLEZ. </w:t>
      </w:r>
      <w:r w:rsidR="00915BD7" w:rsidRPr="00890226">
        <w:rPr>
          <w:rFonts w:cs="Times New Roman"/>
          <w:szCs w:val="24"/>
        </w:rPr>
        <w:t xml:space="preserve">En consecuencia y para el desahogo del punto número 25 del orden del día, se concede el uso de la palabra al diputado </w:t>
      </w:r>
      <w:r w:rsidR="00915BD7" w:rsidRPr="00890226">
        <w:rPr>
          <w:rFonts w:cs="Times New Roman"/>
          <w:kern w:val="2"/>
          <w:szCs w:val="24"/>
          <w:lang w:eastAsia="es-MX"/>
        </w:rPr>
        <w:t xml:space="preserve">Carlos Alberto López </w:t>
      </w:r>
      <w:proofErr w:type="spellStart"/>
      <w:r w:rsidR="00915BD7" w:rsidRPr="00890226">
        <w:rPr>
          <w:rFonts w:cs="Times New Roman"/>
          <w:kern w:val="2"/>
          <w:szCs w:val="24"/>
          <w:lang w:eastAsia="es-MX"/>
        </w:rPr>
        <w:t>Imm</w:t>
      </w:r>
      <w:proofErr w:type="spellEnd"/>
      <w:r w:rsidR="00915BD7" w:rsidRPr="00890226">
        <w:rPr>
          <w:rFonts w:cs="Times New Roman"/>
          <w:szCs w:val="24"/>
        </w:rPr>
        <w:t>, quien leerá el aviso que remite el Presidente Municipal Constitucional de Nezahualcóyotl, en relación con salida de trabajo al extranjero, por el que hace saber a la LXII Legislatura del Estado de México</w:t>
      </w:r>
      <w:bookmarkStart w:id="10" w:name="_GoBack"/>
      <w:bookmarkEnd w:id="10"/>
      <w:r w:rsidR="00915BD7" w:rsidRPr="00890226">
        <w:rPr>
          <w:rFonts w:cs="Times New Roman"/>
          <w:szCs w:val="24"/>
        </w:rPr>
        <w:t>, que acude a la sede de la ONU, en Nueva York, Estados Unidos, en el marco del Día Mundial de las Ciudades.</w:t>
      </w:r>
    </w:p>
    <w:p w14:paraId="04799989" w14:textId="200FFF34" w:rsidR="00915BD7" w:rsidRPr="00890226" w:rsidRDefault="00915BD7" w:rsidP="00002EB1">
      <w:pPr>
        <w:pStyle w:val="Sinespaciado"/>
        <w:jc w:val="both"/>
        <w:rPr>
          <w:rFonts w:cs="Times New Roman"/>
          <w:szCs w:val="24"/>
        </w:rPr>
      </w:pPr>
      <w:r w:rsidRPr="00890226">
        <w:rPr>
          <w:rFonts w:cs="Times New Roman"/>
          <w:szCs w:val="24"/>
        </w:rPr>
        <w:t>DIP.</w:t>
      </w:r>
      <w:r w:rsidR="00C006F9" w:rsidRPr="00890226">
        <w:rPr>
          <w:rFonts w:cs="Times New Roman"/>
          <w:szCs w:val="24"/>
        </w:rPr>
        <w:t xml:space="preserve"> </w:t>
      </w:r>
      <w:r w:rsidRPr="00890226">
        <w:rPr>
          <w:rFonts w:cs="Times New Roman"/>
          <w:kern w:val="2"/>
          <w:szCs w:val="24"/>
          <w:lang w:eastAsia="es-MX"/>
        </w:rPr>
        <w:t xml:space="preserve">CARLOS ALBERTO LÓPEZ IMM. </w:t>
      </w:r>
      <w:r w:rsidRPr="00890226">
        <w:rPr>
          <w:rFonts w:cs="Times New Roman"/>
          <w:szCs w:val="24"/>
        </w:rPr>
        <w:t>Nezahualcóyotl, México, a 11 de noviembre del 2024</w:t>
      </w:r>
    </w:p>
    <w:p w14:paraId="4803C335" w14:textId="77777777" w:rsidR="00915BD7" w:rsidRPr="00890226" w:rsidRDefault="00915BD7" w:rsidP="0061081E">
      <w:pPr>
        <w:pStyle w:val="Sinespaciado"/>
        <w:jc w:val="both"/>
        <w:rPr>
          <w:rFonts w:cs="Times New Roman"/>
          <w:szCs w:val="24"/>
        </w:rPr>
      </w:pPr>
      <w:r w:rsidRPr="00890226">
        <w:rPr>
          <w:rFonts w:cs="Times New Roman"/>
          <w:szCs w:val="24"/>
        </w:rPr>
        <w:t>DIPUTADO MAURILIO HERNÁNDEZ GONZÁLEZ</w:t>
      </w:r>
    </w:p>
    <w:p w14:paraId="5364A90F" w14:textId="77777777" w:rsidR="00915BD7" w:rsidRPr="00890226" w:rsidRDefault="00915BD7" w:rsidP="0061081E">
      <w:pPr>
        <w:pStyle w:val="Sinespaciado"/>
        <w:jc w:val="both"/>
        <w:rPr>
          <w:rFonts w:cs="Times New Roman"/>
          <w:szCs w:val="24"/>
        </w:rPr>
      </w:pPr>
      <w:r w:rsidRPr="00890226">
        <w:rPr>
          <w:rFonts w:cs="Times New Roman"/>
          <w:szCs w:val="24"/>
        </w:rPr>
        <w:t>PRESIDENTE DE LA HONORABLE LXII LEGISLATURA</w:t>
      </w:r>
    </w:p>
    <w:p w14:paraId="57B6985D" w14:textId="77777777" w:rsidR="00915BD7" w:rsidRPr="00890226" w:rsidRDefault="00915BD7" w:rsidP="0061081E">
      <w:pPr>
        <w:pStyle w:val="Sinespaciado"/>
        <w:jc w:val="both"/>
        <w:rPr>
          <w:rFonts w:cs="Times New Roman"/>
          <w:szCs w:val="24"/>
        </w:rPr>
      </w:pPr>
      <w:r w:rsidRPr="00890226">
        <w:rPr>
          <w:rFonts w:cs="Times New Roman"/>
          <w:szCs w:val="24"/>
        </w:rPr>
        <w:t>DEL ESTADO DE MÉXICO</w:t>
      </w:r>
    </w:p>
    <w:p w14:paraId="1300018D" w14:textId="77777777" w:rsidR="00915BD7" w:rsidRPr="00890226" w:rsidRDefault="00915BD7" w:rsidP="0061081E">
      <w:pPr>
        <w:pStyle w:val="Sinespaciado"/>
        <w:jc w:val="both"/>
        <w:rPr>
          <w:rFonts w:cs="Times New Roman"/>
          <w:szCs w:val="24"/>
        </w:rPr>
      </w:pPr>
      <w:r w:rsidRPr="00890226">
        <w:rPr>
          <w:rFonts w:cs="Times New Roman"/>
          <w:szCs w:val="24"/>
        </w:rPr>
        <w:t>PRESENTE</w:t>
      </w:r>
    </w:p>
    <w:p w14:paraId="024848EE" w14:textId="77777777" w:rsidR="00915BD7" w:rsidRPr="00C431FE" w:rsidRDefault="00915BD7" w:rsidP="0061081E">
      <w:pPr>
        <w:pStyle w:val="Sinespaciado"/>
        <w:ind w:firstLine="708"/>
        <w:jc w:val="both"/>
        <w:rPr>
          <w:rFonts w:cs="Times New Roman"/>
          <w:szCs w:val="24"/>
        </w:rPr>
      </w:pPr>
      <w:r w:rsidRPr="00C431FE">
        <w:rPr>
          <w:rFonts w:cs="Times New Roman"/>
          <w:szCs w:val="24"/>
        </w:rPr>
        <w:t xml:space="preserve">En ejercicio de las atribuciones conferidas en el artículo 91 de la Ley Orgánica Municipal del Estado de México y 39 y 41 del Reglamento Orgánico de la Administración Pública Municipal de Nezahualcóyotl, me permito informar a usted que, en la </w:t>
      </w:r>
      <w:r w:rsidRPr="00C431FE">
        <w:rPr>
          <w:rFonts w:cs="Times New Roman"/>
          <w:i/>
          <w:iCs/>
          <w:szCs w:val="24"/>
        </w:rPr>
        <w:t>C</w:t>
      </w:r>
      <w:r w:rsidRPr="00C431FE">
        <w:rPr>
          <w:rStyle w:val="nfasis"/>
          <w:rFonts w:cs="Times New Roman"/>
          <w:bCs/>
          <w:i w:val="0"/>
          <w:iCs w:val="0"/>
          <w:szCs w:val="24"/>
          <w:shd w:val="clear" w:color="auto" w:fill="FFFFFF"/>
        </w:rPr>
        <w:t>entésima Trigésima Tercera Sesión Ordinaria de Cabildo</w:t>
      </w:r>
      <w:r w:rsidRPr="00C431FE">
        <w:rPr>
          <w:rStyle w:val="nfasis"/>
          <w:rFonts w:cs="Times New Roman"/>
          <w:bCs/>
          <w:szCs w:val="24"/>
          <w:shd w:val="clear" w:color="auto" w:fill="FFFFFF"/>
        </w:rPr>
        <w:t>,</w:t>
      </w:r>
      <w:r w:rsidRPr="00C431FE">
        <w:rPr>
          <w:rFonts w:cs="Times New Roman"/>
          <w:szCs w:val="24"/>
        </w:rPr>
        <w:t xml:space="preserve"> celebrada en fecha 11 de noviembre de 2024, el Ayuntamiento de Nezahualcóyotl del Estado de México, mediante acuerdo número 415, aprobó y autorizó por unanimidad al ciudadano </w:t>
      </w:r>
      <w:r w:rsidRPr="00C431FE">
        <w:rPr>
          <w:rStyle w:val="nfasis"/>
          <w:rFonts w:cs="Times New Roman"/>
          <w:bCs/>
          <w:i w:val="0"/>
          <w:iCs w:val="0"/>
          <w:szCs w:val="24"/>
          <w:shd w:val="clear" w:color="auto" w:fill="FFFFFF"/>
        </w:rPr>
        <w:t>Adolfo</w:t>
      </w:r>
      <w:r w:rsidRPr="00C431FE">
        <w:rPr>
          <w:rFonts w:cs="Times New Roman"/>
          <w:i/>
          <w:iCs/>
          <w:szCs w:val="24"/>
          <w:shd w:val="clear" w:color="auto" w:fill="FFFFFF"/>
        </w:rPr>
        <w:t xml:space="preserve"> </w:t>
      </w:r>
      <w:r w:rsidRPr="00C431FE">
        <w:rPr>
          <w:rFonts w:cs="Times New Roman"/>
          <w:szCs w:val="24"/>
          <w:shd w:val="clear" w:color="auto" w:fill="FFFFFF"/>
        </w:rPr>
        <w:t>Cerqueda</w:t>
      </w:r>
      <w:r w:rsidRPr="00C431FE">
        <w:rPr>
          <w:rFonts w:cs="Times New Roman"/>
          <w:i/>
          <w:iCs/>
          <w:szCs w:val="24"/>
          <w:shd w:val="clear" w:color="auto" w:fill="FFFFFF"/>
        </w:rPr>
        <w:t xml:space="preserve"> </w:t>
      </w:r>
      <w:r w:rsidRPr="00C431FE">
        <w:rPr>
          <w:rStyle w:val="nfasis"/>
          <w:rFonts w:cs="Times New Roman"/>
          <w:bCs/>
          <w:i w:val="0"/>
          <w:iCs w:val="0"/>
          <w:szCs w:val="24"/>
          <w:shd w:val="clear" w:color="auto" w:fill="FFFFFF"/>
        </w:rPr>
        <w:t>Rebollo</w:t>
      </w:r>
      <w:r w:rsidRPr="00C431FE">
        <w:rPr>
          <w:rFonts w:cs="Times New Roman"/>
          <w:szCs w:val="24"/>
        </w:rPr>
        <w:t>, Presidente Municipal Constitucional de Nezahualcóyotl, asistir a la Organización de las Naciones Unidas, ONU, el día jueves 14 de noviembre del 2024, acuerdo que adjunto y remito a usted en copia certificada.</w:t>
      </w:r>
    </w:p>
    <w:p w14:paraId="2A22899C" w14:textId="77777777" w:rsidR="00915BD7" w:rsidRPr="00C431FE" w:rsidRDefault="00915BD7" w:rsidP="0061081E">
      <w:pPr>
        <w:pStyle w:val="Sinespaciado"/>
        <w:ind w:firstLine="708"/>
        <w:jc w:val="both"/>
        <w:rPr>
          <w:rFonts w:cs="Times New Roman"/>
          <w:szCs w:val="24"/>
        </w:rPr>
      </w:pPr>
      <w:r w:rsidRPr="00C431FE">
        <w:rPr>
          <w:rFonts w:cs="Times New Roman"/>
          <w:szCs w:val="24"/>
        </w:rPr>
        <w:t xml:space="preserve">Lo anterior a efecto de dar cumplimiento conforme el artículo 48 fracción </w:t>
      </w:r>
      <w:r w:rsidRPr="00C431FE">
        <w:rPr>
          <w:rFonts w:cs="Times New Roman"/>
          <w:szCs w:val="24"/>
          <w:shd w:val="clear" w:color="auto" w:fill="FFFFFF"/>
        </w:rPr>
        <w:t>XIX</w:t>
      </w:r>
      <w:r w:rsidRPr="00C431FE">
        <w:rPr>
          <w:rFonts w:cs="Times New Roman"/>
          <w:szCs w:val="24"/>
        </w:rPr>
        <w:t xml:space="preserve"> de la Ley Orgánica Municipal del Estado de México.</w:t>
      </w:r>
    </w:p>
    <w:p w14:paraId="0A05F387" w14:textId="77777777" w:rsidR="00915BD7" w:rsidRPr="00C431FE" w:rsidRDefault="00915BD7" w:rsidP="0061081E">
      <w:pPr>
        <w:pStyle w:val="Sinespaciado"/>
        <w:ind w:firstLine="708"/>
        <w:jc w:val="both"/>
        <w:rPr>
          <w:rFonts w:cs="Times New Roman"/>
          <w:szCs w:val="24"/>
        </w:rPr>
      </w:pPr>
      <w:r w:rsidRPr="00C431FE">
        <w:rPr>
          <w:rFonts w:cs="Times New Roman"/>
          <w:szCs w:val="24"/>
        </w:rPr>
        <w:t>Sin otro particular reciba un atento saludo.</w:t>
      </w:r>
    </w:p>
    <w:p w14:paraId="215C41F6" w14:textId="77777777" w:rsidR="00915BD7" w:rsidRPr="00C431FE" w:rsidRDefault="00915BD7" w:rsidP="0061081E">
      <w:pPr>
        <w:pStyle w:val="Sinespaciado"/>
        <w:jc w:val="center"/>
        <w:rPr>
          <w:rFonts w:cs="Times New Roman"/>
          <w:szCs w:val="24"/>
        </w:rPr>
      </w:pPr>
      <w:r w:rsidRPr="00C431FE">
        <w:rPr>
          <w:rFonts w:cs="Times New Roman"/>
          <w:szCs w:val="24"/>
        </w:rPr>
        <w:t>ATENTAMENTE</w:t>
      </w:r>
    </w:p>
    <w:p w14:paraId="6B5B2B85" w14:textId="77777777" w:rsidR="00915BD7" w:rsidRPr="00C431FE" w:rsidRDefault="00915BD7" w:rsidP="0061081E">
      <w:pPr>
        <w:pStyle w:val="Sinespaciado"/>
        <w:jc w:val="center"/>
        <w:rPr>
          <w:rFonts w:cs="Times New Roman"/>
          <w:szCs w:val="24"/>
        </w:rPr>
      </w:pPr>
      <w:r w:rsidRPr="00C431FE">
        <w:rPr>
          <w:rFonts w:cs="Times New Roman"/>
          <w:szCs w:val="24"/>
        </w:rPr>
        <w:t>FIRMA</w:t>
      </w:r>
    </w:p>
    <w:p w14:paraId="23A16D27" w14:textId="77777777" w:rsidR="00915BD7" w:rsidRPr="00C431FE" w:rsidRDefault="00915BD7" w:rsidP="0061081E">
      <w:pPr>
        <w:pStyle w:val="Sinespaciado"/>
        <w:jc w:val="center"/>
        <w:rPr>
          <w:rFonts w:cs="Times New Roman"/>
          <w:szCs w:val="24"/>
        </w:rPr>
      </w:pPr>
      <w:r w:rsidRPr="00C431FE">
        <w:rPr>
          <w:rStyle w:val="nfasis"/>
          <w:bCs/>
          <w:i w:val="0"/>
          <w:iCs w:val="0"/>
          <w:szCs w:val="24"/>
          <w:shd w:val="clear" w:color="auto" w:fill="FFFFFF"/>
        </w:rPr>
        <w:t>MARÍA DARINKA RENDÓN SÁNCHEZ</w:t>
      </w:r>
    </w:p>
    <w:p w14:paraId="02E530F0" w14:textId="77777777" w:rsidR="00915BD7" w:rsidRPr="00C431FE" w:rsidRDefault="00915BD7" w:rsidP="0061081E">
      <w:pPr>
        <w:pStyle w:val="Sinespaciado"/>
        <w:jc w:val="center"/>
        <w:rPr>
          <w:rFonts w:cs="Times New Roman"/>
          <w:szCs w:val="24"/>
        </w:rPr>
      </w:pPr>
      <w:r w:rsidRPr="00C431FE">
        <w:rPr>
          <w:rFonts w:cs="Times New Roman"/>
          <w:szCs w:val="24"/>
        </w:rPr>
        <w:t>SECRETARIA DEL AYUNTAMIENTO</w:t>
      </w:r>
    </w:p>
    <w:p w14:paraId="6CA0AE10" w14:textId="07B78287" w:rsidR="002B0E17" w:rsidRDefault="002B0E17" w:rsidP="009E6A26">
      <w:pPr>
        <w:spacing w:after="0" w:line="240" w:lineRule="auto"/>
        <w:jc w:val="center"/>
        <w:rPr>
          <w:rFonts w:ascii="Times New Roman" w:hAnsi="Times New Roman"/>
          <w:sz w:val="24"/>
          <w:szCs w:val="24"/>
        </w:rPr>
      </w:pPr>
    </w:p>
    <w:p w14:paraId="26171EB4" w14:textId="77777777" w:rsidR="002B0E17" w:rsidRPr="00E02D90" w:rsidRDefault="002B0E17" w:rsidP="009E6A26">
      <w:pPr>
        <w:spacing w:after="0" w:line="240" w:lineRule="auto"/>
        <w:jc w:val="center"/>
        <w:rPr>
          <w:rFonts w:ascii="Times New Roman" w:hAnsi="Times New Roman"/>
          <w:sz w:val="24"/>
          <w:szCs w:val="24"/>
        </w:rPr>
      </w:pPr>
    </w:p>
    <w:p w14:paraId="6B427EA4" w14:textId="77777777" w:rsidR="002B0E17" w:rsidRPr="00E02D90" w:rsidRDefault="002B0E17" w:rsidP="009E6A26">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710149E5" w14:textId="77777777" w:rsidR="002B0E17" w:rsidRPr="00E02D90" w:rsidRDefault="002B0E17" w:rsidP="009E6A26">
      <w:pPr>
        <w:spacing w:after="0" w:line="240" w:lineRule="auto"/>
        <w:jc w:val="center"/>
        <w:rPr>
          <w:rFonts w:ascii="Times New Roman" w:hAnsi="Times New Roman"/>
          <w:sz w:val="24"/>
          <w:szCs w:val="24"/>
        </w:rPr>
      </w:pPr>
    </w:p>
    <w:p w14:paraId="4BC11549" w14:textId="77777777" w:rsidR="002B0E17" w:rsidRPr="002B0E17" w:rsidRDefault="002B0E17" w:rsidP="002B0E17">
      <w:pPr>
        <w:spacing w:after="0" w:line="240" w:lineRule="auto"/>
        <w:jc w:val="both"/>
        <w:rPr>
          <w:rFonts w:ascii="Times New Roman" w:hAnsi="Times New Roman" w:cs="Times New Roman"/>
          <w:b/>
          <w:color w:val="2D2C32"/>
          <w:sz w:val="24"/>
          <w:szCs w:val="24"/>
          <w:u w:val="single"/>
        </w:rPr>
      </w:pPr>
      <w:r w:rsidRPr="002B0E17">
        <w:rPr>
          <w:rFonts w:ascii="Times New Roman" w:hAnsi="Times New Roman" w:cs="Times New Roman"/>
          <w:b/>
          <w:color w:val="2D2C32"/>
          <w:sz w:val="24"/>
          <w:szCs w:val="24"/>
          <w:u w:val="single"/>
        </w:rPr>
        <w:t xml:space="preserve">SECRETARIA </w:t>
      </w:r>
    </w:p>
    <w:p w14:paraId="495A7DDE" w14:textId="77777777" w:rsidR="002B0E17" w:rsidRPr="002B0E17" w:rsidRDefault="002B0E17" w:rsidP="002B0E17">
      <w:pPr>
        <w:spacing w:after="0" w:line="240" w:lineRule="auto"/>
        <w:jc w:val="both"/>
        <w:rPr>
          <w:rFonts w:ascii="Times New Roman" w:hAnsi="Times New Roman" w:cs="Times New Roman"/>
          <w:color w:val="2D2C32"/>
          <w:sz w:val="20"/>
          <w:szCs w:val="20"/>
        </w:rPr>
      </w:pPr>
      <w:r w:rsidRPr="002B0E17">
        <w:rPr>
          <w:rFonts w:ascii="Times New Roman" w:hAnsi="Times New Roman" w:cs="Times New Roman"/>
          <w:color w:val="2D2C32"/>
          <w:sz w:val="20"/>
          <w:szCs w:val="20"/>
        </w:rPr>
        <w:t>GOBIERNO DE NEZAHUALCÓYOTL 2022 - 2024</w:t>
      </w:r>
    </w:p>
    <w:p w14:paraId="2F9B7A27" w14:textId="77777777" w:rsidR="002B0E17" w:rsidRPr="002B0E17" w:rsidRDefault="002B0E17" w:rsidP="002B0E17">
      <w:pPr>
        <w:spacing w:after="0" w:line="240" w:lineRule="auto"/>
        <w:jc w:val="both"/>
        <w:rPr>
          <w:rFonts w:ascii="Times New Roman" w:hAnsi="Times New Roman" w:cs="Times New Roman"/>
          <w:sz w:val="24"/>
          <w:szCs w:val="24"/>
        </w:rPr>
      </w:pPr>
    </w:p>
    <w:p w14:paraId="7AA9EF19" w14:textId="77777777" w:rsidR="002B0E17" w:rsidRPr="002B0E17" w:rsidRDefault="002B0E17" w:rsidP="002B0E17">
      <w:pPr>
        <w:spacing w:after="0" w:line="240" w:lineRule="auto"/>
        <w:jc w:val="center"/>
        <w:rPr>
          <w:rFonts w:ascii="Times New Roman" w:hAnsi="Times New Roman" w:cs="Times New Roman"/>
          <w:b/>
          <w:color w:val="2D2C32"/>
          <w:sz w:val="24"/>
          <w:szCs w:val="24"/>
        </w:rPr>
      </w:pPr>
      <w:r w:rsidRPr="002B0E17">
        <w:rPr>
          <w:rFonts w:ascii="Times New Roman" w:hAnsi="Times New Roman" w:cs="Times New Roman"/>
          <w:b/>
          <w:color w:val="2D2C32"/>
          <w:sz w:val="24"/>
          <w:szCs w:val="24"/>
        </w:rPr>
        <w:t xml:space="preserve">"2024 </w:t>
      </w:r>
      <w:r w:rsidRPr="002B0E17">
        <w:rPr>
          <w:rFonts w:ascii="Times New Roman" w:hAnsi="Times New Roman" w:cs="Times New Roman"/>
          <w:color w:val="2D2C32"/>
          <w:sz w:val="24"/>
          <w:szCs w:val="24"/>
        </w:rPr>
        <w:t xml:space="preserve">Año del Bicentenario de la </w:t>
      </w:r>
      <w:r w:rsidRPr="002B0E17">
        <w:rPr>
          <w:rFonts w:ascii="Times New Roman" w:hAnsi="Times New Roman" w:cs="Times New Roman"/>
          <w:b/>
          <w:color w:val="2D2C32"/>
          <w:sz w:val="24"/>
          <w:szCs w:val="24"/>
        </w:rPr>
        <w:t>Erección</w:t>
      </w:r>
    </w:p>
    <w:p w14:paraId="6446967A" w14:textId="77777777" w:rsidR="002B0E17" w:rsidRPr="002B0E17" w:rsidRDefault="002B0E17" w:rsidP="002B0E17">
      <w:pPr>
        <w:spacing w:after="0" w:line="240" w:lineRule="auto"/>
        <w:jc w:val="center"/>
        <w:rPr>
          <w:rFonts w:ascii="Times New Roman" w:hAnsi="Times New Roman" w:cs="Times New Roman"/>
          <w:sz w:val="24"/>
          <w:szCs w:val="24"/>
        </w:rPr>
      </w:pPr>
      <w:r w:rsidRPr="002B0E17">
        <w:rPr>
          <w:rFonts w:ascii="Times New Roman" w:hAnsi="Times New Roman" w:cs="Times New Roman"/>
          <w:color w:val="2D2C32"/>
          <w:sz w:val="24"/>
          <w:szCs w:val="24"/>
        </w:rPr>
        <w:t xml:space="preserve">del </w:t>
      </w:r>
      <w:r w:rsidRPr="002B0E17">
        <w:rPr>
          <w:rFonts w:ascii="Times New Roman" w:hAnsi="Times New Roman" w:cs="Times New Roman"/>
          <w:b/>
          <w:color w:val="2D2C32"/>
          <w:sz w:val="24"/>
          <w:szCs w:val="24"/>
        </w:rPr>
        <w:t xml:space="preserve">Estado Libre </w:t>
      </w:r>
      <w:r w:rsidRPr="002B0E17">
        <w:rPr>
          <w:rFonts w:ascii="Times New Roman" w:hAnsi="Times New Roman" w:cs="Times New Roman"/>
          <w:color w:val="2D2C32"/>
          <w:sz w:val="24"/>
          <w:szCs w:val="24"/>
        </w:rPr>
        <w:t xml:space="preserve">y </w:t>
      </w:r>
      <w:r w:rsidRPr="002B0E17">
        <w:rPr>
          <w:rFonts w:ascii="Times New Roman" w:hAnsi="Times New Roman" w:cs="Times New Roman"/>
          <w:b/>
          <w:color w:val="2D2C32"/>
          <w:sz w:val="24"/>
          <w:szCs w:val="24"/>
        </w:rPr>
        <w:t>Soberano de México"</w:t>
      </w:r>
    </w:p>
    <w:p w14:paraId="0307C507" w14:textId="77777777" w:rsidR="002B0E17" w:rsidRPr="002B0E17" w:rsidRDefault="002B0E17" w:rsidP="002B0E17">
      <w:pPr>
        <w:spacing w:after="0" w:line="240" w:lineRule="auto"/>
        <w:jc w:val="both"/>
        <w:rPr>
          <w:rFonts w:ascii="Times New Roman" w:hAnsi="Times New Roman" w:cs="Times New Roman"/>
          <w:sz w:val="24"/>
          <w:szCs w:val="24"/>
        </w:rPr>
      </w:pPr>
    </w:p>
    <w:p w14:paraId="5C1E56F0" w14:textId="77777777" w:rsidR="002B0E17" w:rsidRPr="002B0E17" w:rsidRDefault="002B0E17" w:rsidP="002B0E17">
      <w:pPr>
        <w:spacing w:after="0" w:line="240" w:lineRule="auto"/>
        <w:jc w:val="right"/>
        <w:rPr>
          <w:rFonts w:ascii="Times New Roman" w:hAnsi="Times New Roman" w:cs="Times New Roman"/>
          <w:color w:val="2D2C32"/>
          <w:sz w:val="24"/>
          <w:szCs w:val="24"/>
        </w:rPr>
      </w:pPr>
      <w:r w:rsidRPr="002B0E17">
        <w:rPr>
          <w:rFonts w:ascii="Times New Roman" w:hAnsi="Times New Roman" w:cs="Times New Roman"/>
          <w:color w:val="2D2C32"/>
          <w:sz w:val="24"/>
          <w:szCs w:val="24"/>
        </w:rPr>
        <w:t>Nezahualcóyotl, México, a 11 de noviembre de 2024</w:t>
      </w:r>
    </w:p>
    <w:p w14:paraId="12FA1447" w14:textId="77777777" w:rsidR="002B0E17" w:rsidRPr="002B0E17" w:rsidRDefault="002B0E17" w:rsidP="002B0E17">
      <w:pPr>
        <w:spacing w:after="0" w:line="240" w:lineRule="auto"/>
        <w:jc w:val="right"/>
        <w:rPr>
          <w:rFonts w:ascii="Times New Roman" w:hAnsi="Times New Roman" w:cs="Times New Roman"/>
          <w:sz w:val="24"/>
          <w:szCs w:val="24"/>
        </w:rPr>
      </w:pPr>
      <w:r w:rsidRPr="002B0E17">
        <w:rPr>
          <w:rFonts w:ascii="Times New Roman" w:hAnsi="Times New Roman" w:cs="Times New Roman"/>
          <w:color w:val="2D2C32"/>
          <w:sz w:val="24"/>
          <w:szCs w:val="24"/>
        </w:rPr>
        <w:t>Oficio No. SA/7882/2024</w:t>
      </w:r>
    </w:p>
    <w:p w14:paraId="1EE89F2B" w14:textId="77777777" w:rsidR="002B0E17" w:rsidRPr="002B0E17" w:rsidRDefault="002B0E17" w:rsidP="002B0E17">
      <w:pPr>
        <w:spacing w:after="0" w:line="240" w:lineRule="auto"/>
        <w:jc w:val="both"/>
        <w:rPr>
          <w:rFonts w:ascii="Times New Roman" w:hAnsi="Times New Roman" w:cs="Times New Roman"/>
          <w:sz w:val="24"/>
          <w:szCs w:val="24"/>
        </w:rPr>
      </w:pPr>
    </w:p>
    <w:p w14:paraId="5D2EF103" w14:textId="77777777" w:rsidR="002B0E17" w:rsidRPr="002B0E17" w:rsidRDefault="002B0E17" w:rsidP="002B0E17">
      <w:pPr>
        <w:spacing w:after="0" w:line="240" w:lineRule="auto"/>
        <w:jc w:val="both"/>
        <w:rPr>
          <w:rFonts w:ascii="Times New Roman" w:hAnsi="Times New Roman" w:cs="Times New Roman"/>
          <w:b/>
          <w:color w:val="2D2C32"/>
          <w:sz w:val="24"/>
          <w:szCs w:val="24"/>
        </w:rPr>
      </w:pPr>
      <w:r w:rsidRPr="002B0E17">
        <w:rPr>
          <w:rFonts w:ascii="Times New Roman" w:hAnsi="Times New Roman" w:cs="Times New Roman"/>
          <w:b/>
          <w:color w:val="2D2C32"/>
          <w:sz w:val="24"/>
          <w:szCs w:val="24"/>
        </w:rPr>
        <w:t>Diputado Maurilio Hernández González</w:t>
      </w:r>
    </w:p>
    <w:p w14:paraId="6CE0E95D" w14:textId="77777777" w:rsidR="002B0E17" w:rsidRPr="002B0E17" w:rsidRDefault="002B0E17" w:rsidP="002B0E17">
      <w:pPr>
        <w:spacing w:after="0" w:line="240" w:lineRule="auto"/>
        <w:jc w:val="both"/>
        <w:rPr>
          <w:rFonts w:ascii="Times New Roman" w:hAnsi="Times New Roman" w:cs="Times New Roman"/>
          <w:b/>
          <w:color w:val="2D2C32"/>
          <w:sz w:val="24"/>
          <w:szCs w:val="24"/>
        </w:rPr>
      </w:pPr>
      <w:r w:rsidRPr="002B0E17">
        <w:rPr>
          <w:rFonts w:ascii="Times New Roman" w:hAnsi="Times New Roman" w:cs="Times New Roman"/>
          <w:b/>
          <w:color w:val="2D2C32"/>
          <w:sz w:val="24"/>
          <w:szCs w:val="24"/>
        </w:rPr>
        <w:t>Presidente de Diputación de la H. "LXII" Legislatura del Estado de México</w:t>
      </w:r>
    </w:p>
    <w:p w14:paraId="0B65767F" w14:textId="77777777" w:rsidR="002B0E17" w:rsidRPr="002B0E17" w:rsidRDefault="002B0E17" w:rsidP="002B0E17">
      <w:pPr>
        <w:spacing w:after="0" w:line="240" w:lineRule="auto"/>
        <w:jc w:val="both"/>
        <w:rPr>
          <w:rFonts w:ascii="Times New Roman" w:hAnsi="Times New Roman" w:cs="Times New Roman"/>
          <w:b/>
          <w:color w:val="2D2C32"/>
          <w:sz w:val="24"/>
          <w:szCs w:val="24"/>
        </w:rPr>
      </w:pPr>
      <w:r w:rsidRPr="002B0E17">
        <w:rPr>
          <w:rFonts w:ascii="Times New Roman" w:hAnsi="Times New Roman" w:cs="Times New Roman"/>
          <w:b/>
          <w:color w:val="2D2C32"/>
          <w:sz w:val="24"/>
          <w:szCs w:val="24"/>
        </w:rPr>
        <w:t>Presente</w:t>
      </w:r>
    </w:p>
    <w:p w14:paraId="4E7F9438" w14:textId="77777777" w:rsidR="002B0E17" w:rsidRPr="002B0E17" w:rsidRDefault="002B0E17" w:rsidP="002B0E17">
      <w:pPr>
        <w:spacing w:after="0" w:line="240" w:lineRule="auto"/>
        <w:jc w:val="both"/>
        <w:rPr>
          <w:rFonts w:ascii="Times New Roman" w:hAnsi="Times New Roman" w:cs="Times New Roman"/>
          <w:color w:val="2D2C32"/>
          <w:sz w:val="24"/>
          <w:szCs w:val="24"/>
        </w:rPr>
      </w:pPr>
    </w:p>
    <w:p w14:paraId="0F65F706" w14:textId="77777777" w:rsidR="002B0E17" w:rsidRPr="002B0E17" w:rsidRDefault="002B0E17" w:rsidP="002B0E17">
      <w:pPr>
        <w:spacing w:after="0" w:line="240" w:lineRule="auto"/>
        <w:jc w:val="both"/>
        <w:rPr>
          <w:rFonts w:ascii="Times New Roman" w:hAnsi="Times New Roman" w:cs="Times New Roman"/>
          <w:color w:val="2D2C32"/>
          <w:sz w:val="24"/>
          <w:szCs w:val="24"/>
        </w:rPr>
      </w:pPr>
      <w:r w:rsidRPr="002B0E17">
        <w:rPr>
          <w:rFonts w:ascii="Times New Roman" w:hAnsi="Times New Roman" w:cs="Times New Roman"/>
          <w:color w:val="2D2C32"/>
          <w:sz w:val="24"/>
          <w:szCs w:val="24"/>
        </w:rPr>
        <w:t>En ejercicio de las atribuciones conferidas en el artículo 91 de la Ley Orgánica Municipal del Estado de México; y 39 y 41 del Reglamento Orgánico de la Administración Pública Municipal de Nezahualcóyotl, me permito informar a Usted, que en la Centésima Trigésima Tercera Sesión Ordinaria de Cabildo, celebrada en fecha 11</w:t>
      </w:r>
      <w:r w:rsidRPr="002B0E17">
        <w:rPr>
          <w:rFonts w:ascii="Times New Roman" w:hAnsi="Times New Roman" w:cs="Times New Roman"/>
          <w:b/>
          <w:color w:val="2D2C32"/>
          <w:sz w:val="24"/>
          <w:szCs w:val="24"/>
        </w:rPr>
        <w:t xml:space="preserve"> </w:t>
      </w:r>
      <w:r w:rsidRPr="002B0E17">
        <w:rPr>
          <w:rFonts w:ascii="Times New Roman" w:hAnsi="Times New Roman" w:cs="Times New Roman"/>
          <w:color w:val="2D2C32"/>
          <w:sz w:val="24"/>
          <w:szCs w:val="24"/>
        </w:rPr>
        <w:t xml:space="preserve">de noviembre del 2024 el Ayuntamiento de Nezahualcóyotl, Estado de México, mediante acuerdo número 415 aprobó y autorizó por unanimidad al C. Adolfo Cerqueda Rebollo, Presidente Municipal Constitucional de </w:t>
      </w:r>
      <w:r w:rsidRPr="002B0E17">
        <w:rPr>
          <w:rFonts w:ascii="Times New Roman" w:hAnsi="Times New Roman" w:cs="Times New Roman"/>
          <w:color w:val="2D2C32"/>
          <w:sz w:val="24"/>
          <w:szCs w:val="24"/>
        </w:rPr>
        <w:lastRenderedPageBreak/>
        <w:t>Nezahualcóyotl, asistir a la Organización de las Naciones Unidas (ONU) el día jueves 14 de noviembre del 2024. Acuerdo que adjunto y remito a Usted en copia certificada.</w:t>
      </w:r>
    </w:p>
    <w:p w14:paraId="55C24A04" w14:textId="77777777" w:rsidR="002B0E17" w:rsidRPr="002B0E17" w:rsidRDefault="002B0E17" w:rsidP="002B0E17">
      <w:pPr>
        <w:spacing w:after="0" w:line="240" w:lineRule="auto"/>
        <w:jc w:val="both"/>
        <w:rPr>
          <w:rFonts w:ascii="Times New Roman" w:hAnsi="Times New Roman" w:cs="Times New Roman"/>
          <w:color w:val="2D2C32"/>
          <w:sz w:val="24"/>
          <w:szCs w:val="24"/>
        </w:rPr>
      </w:pPr>
    </w:p>
    <w:p w14:paraId="199E5512" w14:textId="77777777" w:rsidR="002B0E17" w:rsidRPr="002B0E17" w:rsidRDefault="002B0E17" w:rsidP="002B0E17">
      <w:pPr>
        <w:spacing w:after="0" w:line="240" w:lineRule="auto"/>
        <w:jc w:val="both"/>
        <w:rPr>
          <w:rFonts w:ascii="Times New Roman" w:hAnsi="Times New Roman" w:cs="Times New Roman"/>
          <w:sz w:val="24"/>
          <w:szCs w:val="24"/>
        </w:rPr>
      </w:pPr>
      <w:r w:rsidRPr="002B0E17">
        <w:rPr>
          <w:rFonts w:ascii="Times New Roman" w:hAnsi="Times New Roman" w:cs="Times New Roman"/>
          <w:color w:val="2D2C32"/>
          <w:sz w:val="24"/>
          <w:szCs w:val="24"/>
        </w:rPr>
        <w:t>Lo anterior a efecto de dar cumplimiento conforme al artículo 48 fracción XIX de la Ley Orgánica Municipal del Estado de México.</w:t>
      </w:r>
    </w:p>
    <w:p w14:paraId="6A32504E" w14:textId="77777777" w:rsidR="002B0E17" w:rsidRPr="002B0E17" w:rsidRDefault="002B0E17" w:rsidP="002B0E17">
      <w:pPr>
        <w:spacing w:after="0" w:line="240" w:lineRule="auto"/>
        <w:jc w:val="both"/>
        <w:rPr>
          <w:rFonts w:ascii="Times New Roman" w:hAnsi="Times New Roman" w:cs="Times New Roman"/>
          <w:sz w:val="24"/>
          <w:szCs w:val="24"/>
        </w:rPr>
      </w:pPr>
    </w:p>
    <w:p w14:paraId="273FA617" w14:textId="77777777" w:rsidR="002B0E17" w:rsidRPr="002B0E17" w:rsidRDefault="002B0E17" w:rsidP="002B0E17">
      <w:pPr>
        <w:spacing w:after="0" w:line="240" w:lineRule="auto"/>
        <w:jc w:val="both"/>
        <w:rPr>
          <w:rFonts w:ascii="Times New Roman" w:hAnsi="Times New Roman" w:cs="Times New Roman"/>
          <w:color w:val="2D2C32"/>
          <w:sz w:val="24"/>
          <w:szCs w:val="24"/>
        </w:rPr>
      </w:pPr>
      <w:r w:rsidRPr="002B0E17">
        <w:rPr>
          <w:rFonts w:ascii="Times New Roman" w:hAnsi="Times New Roman" w:cs="Times New Roman"/>
          <w:color w:val="2D2C32"/>
          <w:sz w:val="24"/>
          <w:szCs w:val="24"/>
        </w:rPr>
        <w:t>Sin otro particular, reciba un atento saludo.</w:t>
      </w:r>
    </w:p>
    <w:p w14:paraId="4FD38D75" w14:textId="77777777" w:rsidR="002B0E17" w:rsidRPr="002B0E17" w:rsidRDefault="002B0E17" w:rsidP="002B0E17">
      <w:pPr>
        <w:spacing w:after="0" w:line="240" w:lineRule="auto"/>
        <w:jc w:val="both"/>
        <w:rPr>
          <w:rFonts w:ascii="Times New Roman" w:hAnsi="Times New Roman" w:cs="Times New Roman"/>
          <w:sz w:val="24"/>
          <w:szCs w:val="24"/>
        </w:rPr>
      </w:pPr>
    </w:p>
    <w:p w14:paraId="01E697D3" w14:textId="77777777" w:rsidR="002B0E17" w:rsidRPr="002B0E17" w:rsidRDefault="002B0E17" w:rsidP="002B0E17">
      <w:pPr>
        <w:spacing w:after="0" w:line="240" w:lineRule="auto"/>
        <w:jc w:val="center"/>
        <w:rPr>
          <w:rFonts w:ascii="Times New Roman" w:hAnsi="Times New Roman" w:cs="Times New Roman"/>
          <w:b/>
          <w:sz w:val="24"/>
          <w:szCs w:val="24"/>
        </w:rPr>
      </w:pPr>
      <w:r w:rsidRPr="002B0E17">
        <w:rPr>
          <w:rFonts w:ascii="Times New Roman" w:hAnsi="Times New Roman" w:cs="Times New Roman"/>
          <w:b/>
          <w:sz w:val="24"/>
          <w:szCs w:val="24"/>
        </w:rPr>
        <w:t>Atentamente</w:t>
      </w:r>
    </w:p>
    <w:p w14:paraId="065B36B9" w14:textId="77777777" w:rsidR="002B0E17" w:rsidRPr="002B0E17" w:rsidRDefault="002B0E17" w:rsidP="002B0E17">
      <w:pPr>
        <w:spacing w:after="0" w:line="240" w:lineRule="auto"/>
        <w:jc w:val="center"/>
        <w:rPr>
          <w:rFonts w:ascii="Times New Roman" w:hAnsi="Times New Roman" w:cs="Times New Roman"/>
          <w:b/>
          <w:sz w:val="24"/>
          <w:szCs w:val="24"/>
        </w:rPr>
      </w:pPr>
      <w:r w:rsidRPr="002B0E17">
        <w:rPr>
          <w:rFonts w:ascii="Times New Roman" w:hAnsi="Times New Roman" w:cs="Times New Roman"/>
          <w:b/>
          <w:sz w:val="24"/>
          <w:szCs w:val="24"/>
        </w:rPr>
        <w:t>María Darinka Rendón Sánchez</w:t>
      </w:r>
    </w:p>
    <w:p w14:paraId="744F0C1B" w14:textId="77777777" w:rsidR="002B0E17" w:rsidRPr="002B0E17" w:rsidRDefault="002B0E17" w:rsidP="002B0E17">
      <w:pPr>
        <w:spacing w:after="0" w:line="240" w:lineRule="auto"/>
        <w:jc w:val="center"/>
        <w:rPr>
          <w:rFonts w:ascii="Times New Roman" w:hAnsi="Times New Roman" w:cs="Times New Roman"/>
          <w:b/>
          <w:sz w:val="24"/>
          <w:szCs w:val="24"/>
        </w:rPr>
      </w:pPr>
      <w:r w:rsidRPr="002B0E17">
        <w:rPr>
          <w:rFonts w:ascii="Times New Roman" w:hAnsi="Times New Roman" w:cs="Times New Roman"/>
          <w:b/>
          <w:sz w:val="24"/>
          <w:szCs w:val="24"/>
        </w:rPr>
        <w:t>Secretaria del ayuntamiento</w:t>
      </w:r>
    </w:p>
    <w:p w14:paraId="179061C9" w14:textId="77777777" w:rsidR="002B0E17" w:rsidRPr="002B0E17" w:rsidRDefault="002B0E17" w:rsidP="002B0E17">
      <w:pPr>
        <w:spacing w:after="0" w:line="240" w:lineRule="auto"/>
        <w:jc w:val="center"/>
        <w:rPr>
          <w:rFonts w:ascii="Times New Roman" w:hAnsi="Times New Roman" w:cs="Times New Roman"/>
          <w:b/>
          <w:sz w:val="24"/>
          <w:szCs w:val="24"/>
        </w:rPr>
      </w:pPr>
      <w:r w:rsidRPr="002B0E17">
        <w:rPr>
          <w:rFonts w:ascii="Times New Roman" w:hAnsi="Times New Roman" w:cs="Times New Roman"/>
          <w:b/>
          <w:sz w:val="24"/>
          <w:szCs w:val="24"/>
        </w:rPr>
        <w:t>(Rúbrica)</w:t>
      </w:r>
    </w:p>
    <w:p w14:paraId="19041BA3" w14:textId="77777777" w:rsidR="002B0E17" w:rsidRPr="002B0E17" w:rsidRDefault="002B0E17" w:rsidP="002B0E17">
      <w:pPr>
        <w:spacing w:after="0" w:line="240" w:lineRule="auto"/>
        <w:jc w:val="both"/>
        <w:rPr>
          <w:rFonts w:ascii="Times New Roman" w:hAnsi="Times New Roman" w:cs="Times New Roman"/>
          <w:sz w:val="24"/>
          <w:szCs w:val="24"/>
        </w:rPr>
      </w:pPr>
    </w:p>
    <w:p w14:paraId="4DA4F7DB" w14:textId="77777777" w:rsidR="002B0E17" w:rsidRPr="002B0E17" w:rsidRDefault="002B0E17" w:rsidP="002B0E17">
      <w:pPr>
        <w:spacing w:after="0" w:line="240" w:lineRule="auto"/>
        <w:jc w:val="both"/>
        <w:rPr>
          <w:rFonts w:ascii="Times New Roman" w:hAnsi="Times New Roman" w:cs="Times New Roman"/>
          <w:sz w:val="24"/>
          <w:szCs w:val="24"/>
        </w:rPr>
      </w:pPr>
    </w:p>
    <w:p w14:paraId="4CC57CE0" w14:textId="77777777" w:rsidR="002B0E17" w:rsidRPr="002B0E17" w:rsidRDefault="002B0E17" w:rsidP="002B0E17">
      <w:pPr>
        <w:spacing w:after="0" w:line="240" w:lineRule="auto"/>
        <w:jc w:val="right"/>
        <w:rPr>
          <w:rFonts w:ascii="Times New Roman" w:hAnsi="Times New Roman" w:cs="Times New Roman"/>
          <w:b/>
          <w:color w:val="0C0B10"/>
          <w:sz w:val="24"/>
          <w:szCs w:val="24"/>
        </w:rPr>
      </w:pPr>
      <w:r w:rsidRPr="002B0E17">
        <w:rPr>
          <w:rFonts w:ascii="Times New Roman" w:hAnsi="Times New Roman" w:cs="Times New Roman"/>
          <w:b/>
          <w:color w:val="0C0B10"/>
          <w:sz w:val="24"/>
          <w:szCs w:val="24"/>
        </w:rPr>
        <w:t>FOLIO: SA/710/2024</w:t>
      </w:r>
    </w:p>
    <w:p w14:paraId="4F5481EE" w14:textId="77777777" w:rsidR="002B0E17" w:rsidRPr="002B0E17" w:rsidRDefault="002B0E17" w:rsidP="002B0E17">
      <w:pPr>
        <w:spacing w:after="0" w:line="240" w:lineRule="auto"/>
        <w:jc w:val="both"/>
        <w:rPr>
          <w:rFonts w:ascii="Times New Roman" w:hAnsi="Times New Roman" w:cs="Times New Roman"/>
          <w:color w:val="0C0B10"/>
          <w:sz w:val="24"/>
          <w:szCs w:val="24"/>
        </w:rPr>
      </w:pPr>
    </w:p>
    <w:p w14:paraId="78095828" w14:textId="77777777" w:rsidR="002B0E17" w:rsidRPr="002B0E17" w:rsidRDefault="002B0E17" w:rsidP="002B0E17">
      <w:pPr>
        <w:spacing w:after="0" w:line="240" w:lineRule="auto"/>
        <w:jc w:val="both"/>
        <w:rPr>
          <w:rFonts w:ascii="Times New Roman" w:hAnsi="Times New Roman" w:cs="Times New Roman"/>
          <w:color w:val="0C0B10"/>
          <w:sz w:val="24"/>
          <w:szCs w:val="24"/>
        </w:rPr>
      </w:pPr>
      <w:r w:rsidRPr="002B0E17">
        <w:rPr>
          <w:rFonts w:ascii="Times New Roman" w:hAnsi="Times New Roman" w:cs="Times New Roman"/>
          <w:color w:val="0C0B10"/>
          <w:sz w:val="24"/>
          <w:szCs w:val="24"/>
        </w:rPr>
        <w:t xml:space="preserve">LA QUE SUSCRIBE </w:t>
      </w:r>
      <w:r w:rsidRPr="002B0E17">
        <w:rPr>
          <w:rFonts w:ascii="Times New Roman" w:hAnsi="Times New Roman" w:cs="Times New Roman"/>
          <w:b/>
          <w:color w:val="0C0B10"/>
          <w:sz w:val="24"/>
          <w:szCs w:val="24"/>
        </w:rPr>
        <w:t xml:space="preserve">MARÍA DARINKA RENDÓN SÁNCHEZ, </w:t>
      </w:r>
      <w:r w:rsidRPr="002B0E17">
        <w:rPr>
          <w:rFonts w:ascii="Times New Roman" w:hAnsi="Times New Roman" w:cs="Times New Roman"/>
          <w:color w:val="0C0B10"/>
          <w:sz w:val="24"/>
          <w:szCs w:val="24"/>
        </w:rPr>
        <w:t>SECRETARIA DEL AYUNTAMIENTO DE NEZAHUALCÓYOTL, ESTADO DE MÉXICO, EN EJERCICIO DE LAS ATRIBUCIONES QUE ME CONFIERE EL ARTÍCULO 91 FRACCIÓN X DE LA LEY ORGÁNICA MUNICIPAL DEL ESTADO DE MÉXICO.---------------------------------------------</w:t>
      </w:r>
    </w:p>
    <w:p w14:paraId="1987E86D" w14:textId="77777777" w:rsidR="002B0E17" w:rsidRPr="002B0E17" w:rsidRDefault="002B0E17" w:rsidP="002B0E17">
      <w:pPr>
        <w:spacing w:after="0" w:line="240" w:lineRule="auto"/>
        <w:jc w:val="both"/>
        <w:rPr>
          <w:rFonts w:ascii="Times New Roman" w:hAnsi="Times New Roman" w:cs="Times New Roman"/>
          <w:b/>
          <w:color w:val="0C0B10"/>
          <w:sz w:val="24"/>
          <w:szCs w:val="24"/>
        </w:rPr>
      </w:pPr>
      <w:r w:rsidRPr="002B0E17">
        <w:rPr>
          <w:rFonts w:ascii="Times New Roman" w:hAnsi="Times New Roman" w:cs="Times New Roman"/>
          <w:b/>
          <w:color w:val="0C0B10"/>
          <w:sz w:val="24"/>
          <w:szCs w:val="24"/>
        </w:rPr>
        <w:t>-------------------------------------------CERTIFICO-------------------------------------------------------</w:t>
      </w:r>
    </w:p>
    <w:p w14:paraId="0DEC54AC" w14:textId="77777777" w:rsidR="002B0E17" w:rsidRPr="002B0E17" w:rsidRDefault="002B0E17" w:rsidP="002B0E17">
      <w:pPr>
        <w:spacing w:after="0" w:line="240" w:lineRule="auto"/>
        <w:jc w:val="both"/>
        <w:rPr>
          <w:rFonts w:ascii="Times New Roman" w:hAnsi="Times New Roman" w:cs="Times New Roman"/>
          <w:color w:val="0C0B10"/>
          <w:sz w:val="24"/>
          <w:szCs w:val="24"/>
        </w:rPr>
      </w:pPr>
      <w:r w:rsidRPr="002B0E17">
        <w:rPr>
          <w:rFonts w:ascii="Times New Roman" w:hAnsi="Times New Roman" w:cs="Times New Roman"/>
          <w:color w:val="0C0B10"/>
          <w:sz w:val="24"/>
          <w:szCs w:val="24"/>
        </w:rPr>
        <w:t xml:space="preserve">- - - QUE LA PRESENTE COPIA, ES FIEL REPRODUCCIÓN DEL </w:t>
      </w:r>
      <w:r w:rsidRPr="002B0E17">
        <w:rPr>
          <w:rFonts w:ascii="Times New Roman" w:hAnsi="Times New Roman" w:cs="Times New Roman"/>
          <w:b/>
          <w:color w:val="0C0B10"/>
          <w:sz w:val="24"/>
          <w:szCs w:val="24"/>
        </w:rPr>
        <w:t xml:space="preserve">ACUERDO NÚMERO 415 POR EL QUE SE APRUEBA Y AUTORIZA AL C. ADOLFO CERQUEDA REBOLLO, PRESIDENTE MUNICIPAL CONSTITUCIONAL, ASISTIR A LA ORGANIZACIÓN DE LAS NACIONES UNIDAS (ONU). </w:t>
      </w:r>
      <w:r w:rsidRPr="002B0E17">
        <w:rPr>
          <w:rFonts w:ascii="Times New Roman" w:hAnsi="Times New Roman" w:cs="Times New Roman"/>
          <w:color w:val="0C0B10"/>
          <w:sz w:val="24"/>
          <w:szCs w:val="24"/>
        </w:rPr>
        <w:t xml:space="preserve">APROBADO EN LA </w:t>
      </w:r>
      <w:r w:rsidRPr="002B0E17">
        <w:rPr>
          <w:rFonts w:ascii="Times New Roman" w:hAnsi="Times New Roman" w:cs="Times New Roman"/>
          <w:b/>
          <w:color w:val="0C0B10"/>
          <w:sz w:val="24"/>
          <w:szCs w:val="24"/>
        </w:rPr>
        <w:t xml:space="preserve">CENTÉSIMA TRIGÉSIMA TERCERA SESIÓN ORDINARIA DE CABILDO, CELEBRADA EN FECHA ONCE DE NOVIEMBRE DEL AÑO DOS MIL VEINTICUATRO, </w:t>
      </w:r>
      <w:r w:rsidRPr="002B0E17">
        <w:rPr>
          <w:rFonts w:ascii="Times New Roman" w:hAnsi="Times New Roman" w:cs="Times New Roman"/>
          <w:color w:val="0C0B10"/>
          <w:sz w:val="24"/>
          <w:szCs w:val="24"/>
        </w:rPr>
        <w:t>AL TENOR SIGUIENTE:</w:t>
      </w:r>
    </w:p>
    <w:p w14:paraId="3E79115E" w14:textId="77777777" w:rsidR="002B0E17" w:rsidRPr="002B0E17" w:rsidRDefault="002B0E17" w:rsidP="002B0E17">
      <w:pPr>
        <w:spacing w:after="0" w:line="240" w:lineRule="auto"/>
        <w:jc w:val="both"/>
        <w:rPr>
          <w:rFonts w:ascii="Times New Roman" w:hAnsi="Times New Roman" w:cs="Times New Roman"/>
          <w:color w:val="0C0B10"/>
          <w:sz w:val="24"/>
          <w:szCs w:val="24"/>
        </w:rPr>
      </w:pPr>
    </w:p>
    <w:p w14:paraId="459C168B" w14:textId="77777777" w:rsidR="002B0E17" w:rsidRPr="002B0E17" w:rsidRDefault="002B0E17" w:rsidP="002B0E17">
      <w:pPr>
        <w:spacing w:after="0" w:line="240" w:lineRule="auto"/>
        <w:jc w:val="center"/>
        <w:rPr>
          <w:rFonts w:ascii="Times New Roman" w:hAnsi="Times New Roman" w:cs="Times New Roman"/>
          <w:b/>
          <w:color w:val="0C0B10"/>
          <w:sz w:val="24"/>
          <w:szCs w:val="24"/>
        </w:rPr>
      </w:pPr>
      <w:r w:rsidRPr="002B0E17">
        <w:rPr>
          <w:rFonts w:ascii="Times New Roman" w:hAnsi="Times New Roman" w:cs="Times New Roman"/>
          <w:b/>
          <w:color w:val="0C0B10"/>
          <w:sz w:val="24"/>
          <w:szCs w:val="24"/>
        </w:rPr>
        <w:t>EXPOSICIÓN DE MOTIVOS</w:t>
      </w:r>
    </w:p>
    <w:p w14:paraId="1019B2B5" w14:textId="77777777" w:rsidR="002B0E17" w:rsidRPr="002B0E17" w:rsidRDefault="002B0E17" w:rsidP="002B0E17">
      <w:pPr>
        <w:spacing w:after="0" w:line="240" w:lineRule="auto"/>
        <w:jc w:val="both"/>
        <w:rPr>
          <w:rFonts w:ascii="Times New Roman" w:hAnsi="Times New Roman" w:cs="Times New Roman"/>
          <w:color w:val="0C0B10"/>
          <w:sz w:val="24"/>
          <w:szCs w:val="24"/>
        </w:rPr>
      </w:pPr>
    </w:p>
    <w:p w14:paraId="44E985EC" w14:textId="77777777" w:rsidR="002B0E17" w:rsidRPr="002B0E17" w:rsidRDefault="002B0E17" w:rsidP="002B0E17">
      <w:pPr>
        <w:numPr>
          <w:ilvl w:val="0"/>
          <w:numId w:val="7"/>
        </w:numPr>
        <w:spacing w:after="0" w:line="240" w:lineRule="auto"/>
        <w:ind w:left="0"/>
        <w:jc w:val="both"/>
        <w:rPr>
          <w:rFonts w:ascii="Times New Roman" w:hAnsi="Times New Roman" w:cs="Times New Roman"/>
          <w:color w:val="0C0B10"/>
          <w:sz w:val="24"/>
          <w:szCs w:val="24"/>
        </w:rPr>
      </w:pPr>
      <w:r w:rsidRPr="002B0E17">
        <w:rPr>
          <w:rFonts w:ascii="Times New Roman" w:hAnsi="Times New Roman" w:cs="Times New Roman"/>
          <w:color w:val="0C0B10"/>
          <w:sz w:val="24"/>
          <w:szCs w:val="24"/>
        </w:rPr>
        <w:t>El artículo 115 fracciones 1 y II de nuestra Carta Magna, dispone que los Estados adoptaran, para su régimen interior, la forma de gobierno republicano, representativo, popular, teniendo como base su división territorial y de su organización política y administrativa el Municipio Libre; los municipios estarán investidos de personalidad jurídica y manejaran su patrimonio conforme a la ley.</w:t>
      </w:r>
    </w:p>
    <w:p w14:paraId="4DC3831A" w14:textId="77777777" w:rsidR="002B0E17" w:rsidRPr="002B0E17" w:rsidRDefault="002B0E17" w:rsidP="002B0E17">
      <w:pPr>
        <w:spacing w:after="0" w:line="240" w:lineRule="auto"/>
        <w:jc w:val="both"/>
        <w:rPr>
          <w:rFonts w:ascii="Times New Roman" w:hAnsi="Times New Roman" w:cs="Times New Roman"/>
          <w:color w:val="0C0B10"/>
          <w:sz w:val="24"/>
          <w:szCs w:val="24"/>
        </w:rPr>
      </w:pPr>
    </w:p>
    <w:p w14:paraId="60896A83" w14:textId="77777777" w:rsidR="002B0E17" w:rsidRPr="002B0E17" w:rsidRDefault="002B0E17" w:rsidP="002B0E17">
      <w:pPr>
        <w:numPr>
          <w:ilvl w:val="0"/>
          <w:numId w:val="7"/>
        </w:numPr>
        <w:spacing w:after="0" w:line="240" w:lineRule="auto"/>
        <w:ind w:left="0"/>
        <w:jc w:val="both"/>
        <w:rPr>
          <w:rFonts w:ascii="Times New Roman" w:hAnsi="Times New Roman" w:cs="Times New Roman"/>
          <w:color w:val="0C0B10"/>
          <w:sz w:val="24"/>
          <w:szCs w:val="24"/>
        </w:rPr>
      </w:pPr>
      <w:r w:rsidRPr="002B0E17">
        <w:rPr>
          <w:rFonts w:ascii="Times New Roman" w:hAnsi="Times New Roman" w:cs="Times New Roman"/>
          <w:color w:val="0C0B10"/>
          <w:sz w:val="24"/>
          <w:szCs w:val="24"/>
        </w:rPr>
        <w:t>Los ayuntamientos tendrán facultades para aprobar, de acuerdo con las leyes en materia municipal que deberán expedir las Legislaturas de los Estados, los Bandos de policía y gobierno, los reglamentos, circulares y disposiciones administrativas de observación general dentro de sus respectivas jurisdicciones, que organicen la administración pública municipal, regulen las materias, procedimientos, funciones y servicios públicos de su competencia.</w:t>
      </w:r>
    </w:p>
    <w:p w14:paraId="12C81D47" w14:textId="77777777" w:rsidR="002B0E17" w:rsidRPr="002B0E17" w:rsidRDefault="002B0E17" w:rsidP="002B0E17">
      <w:pPr>
        <w:spacing w:after="0" w:line="240" w:lineRule="auto"/>
        <w:jc w:val="both"/>
        <w:rPr>
          <w:rFonts w:ascii="Times New Roman" w:hAnsi="Times New Roman" w:cs="Times New Roman"/>
          <w:color w:val="0C0B10"/>
          <w:sz w:val="24"/>
          <w:szCs w:val="24"/>
        </w:rPr>
      </w:pPr>
    </w:p>
    <w:p w14:paraId="2217DFAC" w14:textId="77777777" w:rsidR="002B0E17" w:rsidRPr="002B0E17" w:rsidRDefault="002B0E17" w:rsidP="002B0E17">
      <w:pPr>
        <w:numPr>
          <w:ilvl w:val="0"/>
          <w:numId w:val="7"/>
        </w:numPr>
        <w:spacing w:after="0" w:line="240" w:lineRule="auto"/>
        <w:ind w:left="0" w:firstLine="72"/>
        <w:jc w:val="both"/>
        <w:rPr>
          <w:rFonts w:ascii="Times New Roman" w:hAnsi="Times New Roman" w:cs="Times New Roman"/>
          <w:color w:val="000000"/>
          <w:sz w:val="24"/>
          <w:szCs w:val="24"/>
        </w:rPr>
      </w:pPr>
      <w:r w:rsidRPr="002B0E17">
        <w:rPr>
          <w:rFonts w:ascii="Times New Roman" w:hAnsi="Times New Roman" w:cs="Times New Roman"/>
          <w:color w:val="0C0B10"/>
          <w:sz w:val="24"/>
          <w:szCs w:val="24"/>
        </w:rPr>
        <w:t>Que, el artículo 113 de la Constitución Política del Estado Libre y Soberano de México, establece que cada municipio será gobernado por un Ayuntamiento con la competencia que le otorga la Constitución Política de</w:t>
      </w:r>
    </w:p>
    <w:p w14:paraId="08EC89C7" w14:textId="77777777" w:rsidR="002B0E17" w:rsidRPr="002B0E17" w:rsidRDefault="002B0E17" w:rsidP="002B0E17">
      <w:pPr>
        <w:spacing w:after="0" w:line="240" w:lineRule="auto"/>
        <w:rPr>
          <w:rFonts w:ascii="Times New Roman" w:hAnsi="Times New Roman" w:cs="Times New Roman"/>
          <w:color w:val="000000"/>
          <w:sz w:val="24"/>
          <w:szCs w:val="24"/>
        </w:rPr>
      </w:pPr>
    </w:p>
    <w:p w14:paraId="756E44EC" w14:textId="77777777" w:rsidR="002B0E17" w:rsidRPr="002B0E17" w:rsidRDefault="002B0E17" w:rsidP="002B0E17">
      <w:pPr>
        <w:spacing w:after="0" w:line="240" w:lineRule="auto"/>
        <w:ind w:left="72"/>
        <w:jc w:val="both"/>
        <w:rPr>
          <w:rFonts w:ascii="Times New Roman" w:hAnsi="Times New Roman" w:cs="Times New Roman"/>
          <w:color w:val="000000"/>
          <w:sz w:val="24"/>
          <w:szCs w:val="24"/>
        </w:rPr>
      </w:pPr>
      <w:r w:rsidRPr="002B0E17">
        <w:rPr>
          <w:rFonts w:ascii="Times New Roman" w:hAnsi="Times New Roman" w:cs="Times New Roman"/>
          <w:color w:val="000000"/>
          <w:sz w:val="24"/>
          <w:szCs w:val="24"/>
        </w:rPr>
        <w:t xml:space="preserve">Por lo expuesto y conforme a las atribuciones que me confiere lo establecido por los artículos 115 de la Constitución Política de los Estados Unidos Mexicanos; 128 de la Constitución Política del Estado Libre y Soberano de México; 48 fracción 1, II, V de la Ley Orgánica Municipal del Estado </w:t>
      </w:r>
      <w:r w:rsidRPr="002B0E17">
        <w:rPr>
          <w:rFonts w:ascii="Times New Roman" w:hAnsi="Times New Roman" w:cs="Times New Roman"/>
          <w:color w:val="000000"/>
          <w:sz w:val="24"/>
          <w:szCs w:val="24"/>
        </w:rPr>
        <w:lastRenderedPageBreak/>
        <w:t>de México; y demás relativos aplicables en vigor; presento a su consideración la siguiente propuesta de Acuerdo en los términos que se indican a continuación:</w:t>
      </w:r>
    </w:p>
    <w:p w14:paraId="22570354" w14:textId="77777777" w:rsidR="002B0E17" w:rsidRPr="002B0E17" w:rsidRDefault="002B0E17" w:rsidP="002B0E17">
      <w:pPr>
        <w:spacing w:after="0" w:line="240" w:lineRule="auto"/>
        <w:ind w:left="72"/>
        <w:jc w:val="both"/>
        <w:rPr>
          <w:rFonts w:ascii="Times New Roman" w:hAnsi="Times New Roman" w:cs="Times New Roman"/>
          <w:color w:val="000000"/>
          <w:sz w:val="24"/>
          <w:szCs w:val="24"/>
        </w:rPr>
      </w:pPr>
    </w:p>
    <w:p w14:paraId="7F276F13" w14:textId="77777777" w:rsidR="002B0E17" w:rsidRPr="002B0E17" w:rsidRDefault="002B0E17" w:rsidP="002B0E17">
      <w:pPr>
        <w:spacing w:after="0" w:line="240" w:lineRule="auto"/>
        <w:jc w:val="center"/>
        <w:rPr>
          <w:rFonts w:ascii="Times New Roman" w:hAnsi="Times New Roman" w:cs="Times New Roman"/>
          <w:b/>
          <w:color w:val="000000"/>
          <w:sz w:val="24"/>
          <w:szCs w:val="24"/>
        </w:rPr>
      </w:pPr>
      <w:r w:rsidRPr="002B0E17">
        <w:rPr>
          <w:rFonts w:ascii="Times New Roman" w:hAnsi="Times New Roman" w:cs="Times New Roman"/>
          <w:b/>
          <w:color w:val="000000"/>
          <w:sz w:val="24"/>
          <w:szCs w:val="24"/>
        </w:rPr>
        <w:t xml:space="preserve">ACUERDO </w:t>
      </w:r>
      <w:proofErr w:type="spellStart"/>
      <w:r w:rsidRPr="002B0E17">
        <w:rPr>
          <w:rFonts w:ascii="Times New Roman" w:hAnsi="Times New Roman" w:cs="Times New Roman"/>
          <w:b/>
          <w:color w:val="000000"/>
          <w:sz w:val="24"/>
          <w:szCs w:val="24"/>
        </w:rPr>
        <w:t>N°</w:t>
      </w:r>
      <w:proofErr w:type="spellEnd"/>
      <w:r w:rsidRPr="002B0E17">
        <w:rPr>
          <w:rFonts w:ascii="Times New Roman" w:hAnsi="Times New Roman" w:cs="Times New Roman"/>
          <w:b/>
          <w:color w:val="000000"/>
          <w:sz w:val="24"/>
          <w:szCs w:val="24"/>
        </w:rPr>
        <w:t xml:space="preserve"> 415</w:t>
      </w:r>
    </w:p>
    <w:p w14:paraId="26DD29A2" w14:textId="77777777" w:rsidR="002B0E17" w:rsidRPr="002B0E17" w:rsidRDefault="002B0E17" w:rsidP="002B0E17">
      <w:pPr>
        <w:spacing w:after="0" w:line="240" w:lineRule="auto"/>
        <w:jc w:val="both"/>
        <w:rPr>
          <w:rFonts w:ascii="Times New Roman" w:hAnsi="Times New Roman" w:cs="Times New Roman"/>
          <w:b/>
          <w:color w:val="000000"/>
          <w:sz w:val="24"/>
          <w:szCs w:val="24"/>
        </w:rPr>
      </w:pPr>
      <w:r w:rsidRPr="002B0E17">
        <w:rPr>
          <w:rFonts w:ascii="Times New Roman" w:hAnsi="Times New Roman" w:cs="Times New Roman"/>
          <w:b/>
          <w:color w:val="000000"/>
          <w:sz w:val="24"/>
          <w:szCs w:val="24"/>
        </w:rPr>
        <w:t>POR EL QUE SE APRUEBA Y AUTORIZA AL C. ADOLFO CERQUEDA REBOLLO, PRESIDENTE MUNICIPAL CONSTITUCIONAL, ASISTIR A LA ORGANIZACIÓN DE LAS NACIONES UNIDAS (ONU).</w:t>
      </w:r>
    </w:p>
    <w:p w14:paraId="0D92FDE7" w14:textId="77777777" w:rsidR="002B0E17" w:rsidRPr="002B0E17" w:rsidRDefault="002B0E17" w:rsidP="002B0E17">
      <w:pPr>
        <w:spacing w:after="0" w:line="240" w:lineRule="auto"/>
        <w:jc w:val="both"/>
        <w:rPr>
          <w:rFonts w:ascii="Times New Roman" w:hAnsi="Times New Roman" w:cs="Times New Roman"/>
          <w:b/>
          <w:color w:val="000000"/>
          <w:sz w:val="24"/>
          <w:szCs w:val="24"/>
        </w:rPr>
      </w:pPr>
    </w:p>
    <w:p w14:paraId="5B23366C" w14:textId="77777777" w:rsidR="002B0E17" w:rsidRPr="002B0E17" w:rsidRDefault="002B0E17" w:rsidP="002B0E17">
      <w:pPr>
        <w:spacing w:after="0" w:line="240" w:lineRule="auto"/>
        <w:jc w:val="both"/>
        <w:rPr>
          <w:rFonts w:ascii="Times New Roman" w:hAnsi="Times New Roman" w:cs="Times New Roman"/>
          <w:color w:val="000000"/>
          <w:sz w:val="24"/>
          <w:szCs w:val="24"/>
        </w:rPr>
      </w:pPr>
      <w:r w:rsidRPr="002B0E17">
        <w:rPr>
          <w:rFonts w:ascii="Times New Roman" w:hAnsi="Times New Roman" w:cs="Times New Roman"/>
          <w:b/>
          <w:color w:val="000000"/>
          <w:sz w:val="24"/>
          <w:szCs w:val="24"/>
        </w:rPr>
        <w:t xml:space="preserve">PRIMERO.- </w:t>
      </w:r>
      <w:r w:rsidRPr="002B0E17">
        <w:rPr>
          <w:rFonts w:ascii="Times New Roman" w:hAnsi="Times New Roman" w:cs="Times New Roman"/>
          <w:color w:val="000000"/>
          <w:sz w:val="24"/>
          <w:szCs w:val="24"/>
        </w:rPr>
        <w:t>Se aprueba y autoriza al C. Adolfo Cerqueda Rebollo, Presidente Municipal Constitucional de Nezahualcóyotl, asistir a la Organización de las Naciones Unidas (ONU) el día jueves 14 de noviembre del 2024.</w:t>
      </w:r>
    </w:p>
    <w:p w14:paraId="70EBAD37" w14:textId="77777777" w:rsidR="002B0E17" w:rsidRPr="002B0E17" w:rsidRDefault="002B0E17" w:rsidP="002B0E17">
      <w:pPr>
        <w:spacing w:after="0" w:line="240" w:lineRule="auto"/>
        <w:jc w:val="both"/>
        <w:rPr>
          <w:rFonts w:ascii="Times New Roman" w:hAnsi="Times New Roman" w:cs="Times New Roman"/>
          <w:b/>
          <w:color w:val="000000"/>
          <w:sz w:val="24"/>
          <w:szCs w:val="24"/>
        </w:rPr>
      </w:pPr>
    </w:p>
    <w:p w14:paraId="1C610AF9" w14:textId="77777777" w:rsidR="002B0E17" w:rsidRPr="002B0E17" w:rsidRDefault="002B0E17" w:rsidP="002B0E17">
      <w:pPr>
        <w:spacing w:after="0" w:line="240" w:lineRule="auto"/>
        <w:jc w:val="both"/>
        <w:rPr>
          <w:rFonts w:ascii="Times New Roman" w:hAnsi="Times New Roman" w:cs="Times New Roman"/>
          <w:color w:val="000000"/>
          <w:sz w:val="24"/>
          <w:szCs w:val="24"/>
        </w:rPr>
      </w:pPr>
      <w:r w:rsidRPr="002B0E17">
        <w:rPr>
          <w:rFonts w:ascii="Times New Roman" w:hAnsi="Times New Roman" w:cs="Times New Roman"/>
          <w:b/>
          <w:color w:val="000000"/>
          <w:sz w:val="24"/>
          <w:szCs w:val="24"/>
        </w:rPr>
        <w:t xml:space="preserve">SEGUNDO.- </w:t>
      </w:r>
      <w:r w:rsidRPr="002B0E17">
        <w:rPr>
          <w:rFonts w:ascii="Times New Roman" w:hAnsi="Times New Roman" w:cs="Times New Roman"/>
          <w:color w:val="000000"/>
          <w:sz w:val="24"/>
          <w:szCs w:val="24"/>
        </w:rPr>
        <w:t>Se instruye a la Secretaria del Ayuntamiento María Darinka Rendón Sánchez, a efecto de que informe y remita copia certificada del presente acuerdo a la "LXII" Legislatura del Estado de México, a efecto de dar cumplimiento con el artículo 48 fracción XIX de la Ley Orgánica Municipal del Estado de México.</w:t>
      </w:r>
    </w:p>
    <w:p w14:paraId="51EEACD3" w14:textId="77777777" w:rsidR="002B0E17" w:rsidRPr="002B0E17" w:rsidRDefault="002B0E17" w:rsidP="002B0E17">
      <w:pPr>
        <w:spacing w:after="0" w:line="240" w:lineRule="auto"/>
        <w:jc w:val="both"/>
        <w:rPr>
          <w:rFonts w:ascii="Times New Roman" w:hAnsi="Times New Roman" w:cs="Times New Roman"/>
          <w:b/>
          <w:color w:val="000000"/>
          <w:sz w:val="24"/>
          <w:szCs w:val="24"/>
        </w:rPr>
      </w:pPr>
    </w:p>
    <w:p w14:paraId="4C690799" w14:textId="77777777" w:rsidR="002B0E17" w:rsidRPr="002B0E17" w:rsidRDefault="002B0E17" w:rsidP="002B0E17">
      <w:pPr>
        <w:spacing w:after="0" w:line="240" w:lineRule="auto"/>
        <w:jc w:val="both"/>
        <w:rPr>
          <w:rFonts w:ascii="Times New Roman" w:hAnsi="Times New Roman" w:cs="Times New Roman"/>
          <w:color w:val="000000"/>
          <w:sz w:val="24"/>
          <w:szCs w:val="24"/>
        </w:rPr>
      </w:pPr>
      <w:r w:rsidRPr="002B0E17">
        <w:rPr>
          <w:rFonts w:ascii="Times New Roman" w:hAnsi="Times New Roman" w:cs="Times New Roman"/>
          <w:b/>
          <w:color w:val="000000"/>
          <w:sz w:val="24"/>
          <w:szCs w:val="24"/>
        </w:rPr>
        <w:t xml:space="preserve">TERCERO.- </w:t>
      </w:r>
      <w:r w:rsidRPr="002B0E17">
        <w:rPr>
          <w:rFonts w:ascii="Times New Roman" w:hAnsi="Times New Roman" w:cs="Times New Roman"/>
          <w:color w:val="000000"/>
          <w:sz w:val="24"/>
          <w:szCs w:val="24"/>
        </w:rPr>
        <w:t>El Presidente Municipal Constitucional C. Adolfo Cerqueda Rebollo, de conformidad con lo establecido en el artículo 128 fracción XIII de la Constitución Política del Estado Libre y Soberano de México y 48 fracción XIX de la Ley Orgánica Municipal del Estado de México, informará las acciones realizadas dentro de los diez días siguientes a su regreso, a la Legislatura del Estado de México y al Ayuntamiento de Nezahualcóyotl.</w:t>
      </w:r>
    </w:p>
    <w:p w14:paraId="74555677" w14:textId="77777777" w:rsidR="002B0E17" w:rsidRPr="002B0E17" w:rsidRDefault="002B0E17" w:rsidP="002B0E17">
      <w:pPr>
        <w:spacing w:after="0" w:line="240" w:lineRule="auto"/>
        <w:jc w:val="both"/>
        <w:rPr>
          <w:rFonts w:ascii="Times New Roman" w:hAnsi="Times New Roman" w:cs="Times New Roman"/>
          <w:b/>
          <w:color w:val="000000"/>
          <w:sz w:val="24"/>
          <w:szCs w:val="24"/>
        </w:rPr>
      </w:pPr>
    </w:p>
    <w:p w14:paraId="08E303ED" w14:textId="77777777" w:rsidR="002B0E17" w:rsidRPr="002B0E17" w:rsidRDefault="002B0E17" w:rsidP="002B0E17">
      <w:pPr>
        <w:spacing w:after="0" w:line="240" w:lineRule="auto"/>
        <w:jc w:val="both"/>
        <w:rPr>
          <w:rFonts w:ascii="Times New Roman" w:hAnsi="Times New Roman" w:cs="Times New Roman"/>
          <w:color w:val="000000"/>
          <w:sz w:val="24"/>
          <w:szCs w:val="24"/>
        </w:rPr>
      </w:pPr>
      <w:r w:rsidRPr="002B0E17">
        <w:rPr>
          <w:rFonts w:ascii="Times New Roman" w:hAnsi="Times New Roman" w:cs="Times New Roman"/>
          <w:b/>
          <w:color w:val="000000"/>
          <w:sz w:val="24"/>
          <w:szCs w:val="24"/>
        </w:rPr>
        <w:t xml:space="preserve">CUARTO.- </w:t>
      </w:r>
      <w:r w:rsidRPr="002B0E17">
        <w:rPr>
          <w:rFonts w:ascii="Times New Roman" w:hAnsi="Times New Roman" w:cs="Times New Roman"/>
          <w:color w:val="000000"/>
          <w:sz w:val="24"/>
          <w:szCs w:val="24"/>
        </w:rPr>
        <w:t>El Presidente Municipal Constitucional C. Adolfo Cerqueda Rebollo, instrumentará a través de las instancias administrativas correspondientes la ejecución del presente acuerdo.</w:t>
      </w:r>
    </w:p>
    <w:p w14:paraId="081A55C5" w14:textId="77777777" w:rsidR="002B0E17" w:rsidRPr="002B0E17" w:rsidRDefault="002B0E17" w:rsidP="002B0E17">
      <w:pPr>
        <w:spacing w:after="0" w:line="240" w:lineRule="auto"/>
        <w:jc w:val="both"/>
        <w:rPr>
          <w:rFonts w:ascii="Times New Roman" w:hAnsi="Times New Roman" w:cs="Times New Roman"/>
          <w:color w:val="000000"/>
          <w:sz w:val="24"/>
          <w:szCs w:val="24"/>
        </w:rPr>
      </w:pPr>
    </w:p>
    <w:p w14:paraId="755922A8" w14:textId="77777777" w:rsidR="002B0E17" w:rsidRPr="002B0E17" w:rsidRDefault="002B0E17" w:rsidP="002B0E17">
      <w:pPr>
        <w:spacing w:after="0" w:line="240" w:lineRule="auto"/>
        <w:jc w:val="both"/>
        <w:rPr>
          <w:rFonts w:ascii="Times New Roman" w:hAnsi="Times New Roman" w:cs="Times New Roman"/>
          <w:color w:val="000000"/>
          <w:sz w:val="24"/>
          <w:szCs w:val="24"/>
        </w:rPr>
      </w:pPr>
      <w:r w:rsidRPr="002B0E17">
        <w:rPr>
          <w:rFonts w:ascii="Times New Roman" w:hAnsi="Times New Roman" w:cs="Times New Roman"/>
          <w:color w:val="000000"/>
          <w:sz w:val="24"/>
          <w:szCs w:val="24"/>
        </w:rPr>
        <w:t>SE EXTIENDE LA PRESENTE POR DUPLICADO, A LOS ONCE DÍAS DEL MES DE NOVIEMBRE DEL AÑO DOS MIL VEINTICUATRO, PARA LOS EFECTOS A QUE HAYA LUGAR.---------------------------------------------------------------------------------------------------------</w:t>
      </w:r>
    </w:p>
    <w:p w14:paraId="77937ACB" w14:textId="77777777" w:rsidR="002B0E17" w:rsidRPr="002B0E17" w:rsidRDefault="002B0E17" w:rsidP="002B0E17">
      <w:pPr>
        <w:spacing w:after="0" w:line="240" w:lineRule="auto"/>
        <w:jc w:val="both"/>
        <w:rPr>
          <w:rFonts w:ascii="Times New Roman" w:hAnsi="Times New Roman" w:cs="Times New Roman"/>
          <w:sz w:val="24"/>
          <w:szCs w:val="24"/>
        </w:rPr>
      </w:pPr>
    </w:p>
    <w:p w14:paraId="6FDAB002" w14:textId="77777777" w:rsidR="002B0E17" w:rsidRPr="002B0E17" w:rsidRDefault="002B0E17" w:rsidP="002B0E17">
      <w:pPr>
        <w:spacing w:after="0" w:line="240" w:lineRule="auto"/>
        <w:jc w:val="center"/>
        <w:rPr>
          <w:rFonts w:ascii="Times New Roman" w:hAnsi="Times New Roman" w:cs="Times New Roman"/>
          <w:sz w:val="24"/>
          <w:szCs w:val="24"/>
        </w:rPr>
      </w:pPr>
      <w:r w:rsidRPr="002B0E17">
        <w:rPr>
          <w:rFonts w:ascii="Times New Roman" w:hAnsi="Times New Roman" w:cs="Times New Roman"/>
          <w:sz w:val="24"/>
          <w:szCs w:val="24"/>
        </w:rPr>
        <w:t>ATENTAMENTE</w:t>
      </w:r>
    </w:p>
    <w:p w14:paraId="339F3D14" w14:textId="77777777" w:rsidR="002B0E17" w:rsidRPr="002B0E17" w:rsidRDefault="002B0E17" w:rsidP="002B0E17">
      <w:pPr>
        <w:spacing w:after="0" w:line="240" w:lineRule="auto"/>
        <w:jc w:val="center"/>
        <w:rPr>
          <w:rFonts w:ascii="Times New Roman" w:hAnsi="Times New Roman" w:cs="Times New Roman"/>
          <w:b/>
          <w:sz w:val="24"/>
          <w:szCs w:val="24"/>
        </w:rPr>
      </w:pPr>
      <w:r w:rsidRPr="002B0E17">
        <w:rPr>
          <w:rFonts w:ascii="Times New Roman" w:hAnsi="Times New Roman" w:cs="Times New Roman"/>
          <w:b/>
          <w:sz w:val="24"/>
          <w:szCs w:val="24"/>
        </w:rPr>
        <w:t>MARÍA DARINKA RENDÓN SÁNCHEZ</w:t>
      </w:r>
    </w:p>
    <w:p w14:paraId="7EF707F2" w14:textId="77777777" w:rsidR="002B0E17" w:rsidRPr="002B0E17" w:rsidRDefault="002B0E17" w:rsidP="002B0E17">
      <w:pPr>
        <w:spacing w:after="0" w:line="240" w:lineRule="auto"/>
        <w:jc w:val="center"/>
        <w:rPr>
          <w:rFonts w:ascii="Times New Roman" w:hAnsi="Times New Roman" w:cs="Times New Roman"/>
          <w:b/>
          <w:sz w:val="24"/>
          <w:szCs w:val="24"/>
        </w:rPr>
      </w:pPr>
      <w:r w:rsidRPr="002B0E17">
        <w:rPr>
          <w:rFonts w:ascii="Times New Roman" w:hAnsi="Times New Roman" w:cs="Times New Roman"/>
          <w:b/>
          <w:sz w:val="24"/>
          <w:szCs w:val="24"/>
        </w:rPr>
        <w:t>SECRETARIA DEL AYUNTAMIENTO</w:t>
      </w:r>
    </w:p>
    <w:p w14:paraId="65F8CD64" w14:textId="77777777" w:rsidR="002B0E17" w:rsidRPr="002B0E17" w:rsidRDefault="002B0E17" w:rsidP="002B0E17">
      <w:pPr>
        <w:spacing w:after="0" w:line="240" w:lineRule="auto"/>
        <w:jc w:val="center"/>
        <w:rPr>
          <w:rFonts w:ascii="Times New Roman" w:hAnsi="Times New Roman" w:cs="Times New Roman"/>
          <w:b/>
          <w:sz w:val="24"/>
          <w:szCs w:val="24"/>
        </w:rPr>
      </w:pPr>
      <w:r w:rsidRPr="002B0E17">
        <w:rPr>
          <w:rFonts w:ascii="Times New Roman" w:hAnsi="Times New Roman" w:cs="Times New Roman"/>
          <w:b/>
          <w:sz w:val="24"/>
          <w:szCs w:val="24"/>
        </w:rPr>
        <w:t>(RÚBRICA)</w:t>
      </w:r>
    </w:p>
    <w:p w14:paraId="4C26CDF1" w14:textId="77777777" w:rsidR="002B0E17" w:rsidRPr="002B0E17" w:rsidRDefault="002B0E17" w:rsidP="002B0E17">
      <w:pPr>
        <w:spacing w:after="0" w:line="240" w:lineRule="auto"/>
        <w:jc w:val="both"/>
        <w:rPr>
          <w:rFonts w:ascii="Times New Roman" w:hAnsi="Times New Roman" w:cs="Times New Roman"/>
          <w:sz w:val="20"/>
          <w:szCs w:val="20"/>
        </w:rPr>
      </w:pPr>
      <w:r w:rsidRPr="002B0E17">
        <w:rPr>
          <w:rFonts w:ascii="Times New Roman" w:hAnsi="Times New Roman" w:cs="Times New Roman"/>
          <w:sz w:val="20"/>
          <w:szCs w:val="20"/>
        </w:rPr>
        <w:t>MDRS/LMO*</w:t>
      </w:r>
    </w:p>
    <w:p w14:paraId="38DD4C93" w14:textId="77777777" w:rsidR="002B0E17" w:rsidRPr="00E02D90" w:rsidRDefault="002B0E17" w:rsidP="009E6A26">
      <w:pPr>
        <w:spacing w:after="0" w:line="240" w:lineRule="auto"/>
        <w:jc w:val="center"/>
        <w:rPr>
          <w:rFonts w:ascii="Times New Roman" w:hAnsi="Times New Roman"/>
          <w:sz w:val="24"/>
          <w:szCs w:val="24"/>
        </w:rPr>
      </w:pPr>
    </w:p>
    <w:p w14:paraId="2117E208" w14:textId="77777777" w:rsidR="002B0E17" w:rsidRPr="00E02D90" w:rsidRDefault="002B0E17" w:rsidP="009E6A26">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2C471B48" w14:textId="77777777" w:rsidR="002B0E17" w:rsidRPr="00E02D90" w:rsidRDefault="002B0E17" w:rsidP="009E6A26">
      <w:pPr>
        <w:spacing w:after="0" w:line="240" w:lineRule="auto"/>
        <w:jc w:val="center"/>
        <w:rPr>
          <w:rFonts w:ascii="Times New Roman" w:hAnsi="Times New Roman"/>
          <w:sz w:val="24"/>
          <w:szCs w:val="24"/>
        </w:rPr>
      </w:pPr>
    </w:p>
    <w:p w14:paraId="2D930A68" w14:textId="588A90E1" w:rsidR="00915BD7" w:rsidRPr="00C431FE" w:rsidRDefault="00915BD7" w:rsidP="0061081E">
      <w:pPr>
        <w:pStyle w:val="Sinespaciado"/>
        <w:jc w:val="both"/>
        <w:rPr>
          <w:rFonts w:cs="Times New Roman"/>
          <w:szCs w:val="24"/>
        </w:rPr>
      </w:pPr>
      <w:r w:rsidRPr="00C431FE">
        <w:rPr>
          <w:rFonts w:cs="Times New Roman"/>
          <w:kern w:val="2"/>
          <w:szCs w:val="24"/>
          <w:lang w:eastAsia="es-MX"/>
        </w:rPr>
        <w:t>PRESIDENTE DIP. MAURILIO HERNÁNDEZ GONZÁLEZ.</w:t>
      </w:r>
      <w:r w:rsidRPr="00C431FE">
        <w:rPr>
          <w:rFonts w:cs="Times New Roman"/>
          <w:szCs w:val="24"/>
        </w:rPr>
        <w:t xml:space="preserve"> La LXII Legislatura queda enterada del aviso remitido.</w:t>
      </w:r>
    </w:p>
    <w:p w14:paraId="7D02F97E" w14:textId="77777777" w:rsidR="00915BD7" w:rsidRPr="00C431FE" w:rsidRDefault="00915BD7" w:rsidP="0061081E">
      <w:pPr>
        <w:pStyle w:val="Sinespaciado"/>
        <w:ind w:firstLine="708"/>
        <w:jc w:val="both"/>
        <w:rPr>
          <w:rFonts w:cs="Times New Roman"/>
          <w:szCs w:val="24"/>
        </w:rPr>
      </w:pPr>
      <w:r w:rsidRPr="00C431FE">
        <w:rPr>
          <w:rFonts w:cs="Times New Roman"/>
          <w:szCs w:val="24"/>
        </w:rPr>
        <w:t>Para hechos tiene el uso de la palabra la diputada Susana Estrada.</w:t>
      </w:r>
    </w:p>
    <w:p w14:paraId="762A5314" w14:textId="05C44857" w:rsidR="00915BD7" w:rsidRPr="00C431FE" w:rsidRDefault="00915BD7" w:rsidP="0061081E">
      <w:pPr>
        <w:pStyle w:val="Sinespaciado"/>
        <w:jc w:val="both"/>
        <w:rPr>
          <w:rFonts w:cs="Times New Roman"/>
          <w:szCs w:val="24"/>
        </w:rPr>
      </w:pPr>
      <w:r w:rsidRPr="00C431FE">
        <w:rPr>
          <w:rFonts w:cs="Times New Roman"/>
          <w:kern w:val="2"/>
          <w:szCs w:val="24"/>
          <w:lang w:eastAsia="es-MX"/>
        </w:rPr>
        <w:t>DIP. SUSANA ESTRADA ROJAS</w:t>
      </w:r>
      <w:r w:rsidR="006F42A6">
        <w:rPr>
          <w:rFonts w:cs="Times New Roman"/>
          <w:kern w:val="2"/>
          <w:szCs w:val="24"/>
          <w:lang w:eastAsia="es-MX"/>
        </w:rPr>
        <w:t xml:space="preserve"> (Desde su curul)</w:t>
      </w:r>
      <w:r w:rsidRPr="00C431FE">
        <w:rPr>
          <w:rFonts w:cs="Times New Roman"/>
          <w:kern w:val="2"/>
          <w:szCs w:val="24"/>
          <w:lang w:eastAsia="es-MX"/>
        </w:rPr>
        <w:t xml:space="preserve">. </w:t>
      </w:r>
      <w:r w:rsidRPr="00C431FE">
        <w:rPr>
          <w:rFonts w:cs="Times New Roman"/>
          <w:szCs w:val="24"/>
        </w:rPr>
        <w:t>Muchas gracias, diputado Presidente.</w:t>
      </w:r>
    </w:p>
    <w:p w14:paraId="50C20D4B" w14:textId="77777777" w:rsidR="00915BD7" w:rsidRPr="00C431FE" w:rsidRDefault="00915BD7" w:rsidP="0061081E">
      <w:pPr>
        <w:pStyle w:val="Sinespaciado"/>
        <w:ind w:firstLine="708"/>
        <w:jc w:val="both"/>
        <w:rPr>
          <w:rFonts w:cs="Times New Roman"/>
          <w:szCs w:val="24"/>
        </w:rPr>
      </w:pPr>
      <w:r w:rsidRPr="00C431FE">
        <w:rPr>
          <w:rFonts w:cs="Times New Roman"/>
          <w:szCs w:val="24"/>
        </w:rPr>
        <w:t xml:space="preserve">Quiero aprovechar esta intervención para felicitar al Presidente Municipal de Nezahualcóyotl, </w:t>
      </w:r>
      <w:r w:rsidRPr="00C431FE">
        <w:rPr>
          <w:rFonts w:cs="Times New Roman"/>
          <w:szCs w:val="24"/>
          <w:shd w:val="clear" w:color="auto" w:fill="FFFFFF"/>
        </w:rPr>
        <w:t>Adolfo Cerqueda</w:t>
      </w:r>
      <w:r w:rsidRPr="00C431FE">
        <w:rPr>
          <w:rFonts w:cs="Times New Roman"/>
          <w:szCs w:val="24"/>
        </w:rPr>
        <w:t>, ya que su mencionada visita a las Naciones Unidas, su presencia en este Foro Internacional no sólo representa un logro personal, también es un esfuerzo más por convertir a Neza en un municipio inclusivo y de progreso.</w:t>
      </w:r>
    </w:p>
    <w:p w14:paraId="3F84C6CB" w14:textId="77777777" w:rsidR="00915BD7" w:rsidRPr="00C431FE" w:rsidRDefault="00915BD7" w:rsidP="0061081E">
      <w:pPr>
        <w:pStyle w:val="Sinespaciado"/>
        <w:jc w:val="both"/>
        <w:rPr>
          <w:rFonts w:cs="Times New Roman"/>
          <w:szCs w:val="24"/>
        </w:rPr>
      </w:pPr>
      <w:r w:rsidRPr="00C431FE">
        <w:rPr>
          <w:rFonts w:cs="Times New Roman"/>
          <w:szCs w:val="24"/>
        </w:rPr>
        <w:tab/>
        <w:t>Hoy Nezahualcóyotl es un referente político en el Estado de México, no hay duda, Neza va por buen camino.</w:t>
      </w:r>
    </w:p>
    <w:p w14:paraId="63CB3DB3" w14:textId="77777777" w:rsidR="00915BD7" w:rsidRPr="00C431FE" w:rsidRDefault="00915BD7" w:rsidP="0061081E">
      <w:pPr>
        <w:pStyle w:val="Sinespaciado"/>
        <w:jc w:val="both"/>
        <w:rPr>
          <w:rFonts w:cs="Times New Roman"/>
          <w:szCs w:val="24"/>
        </w:rPr>
      </w:pPr>
      <w:r w:rsidRPr="00C431FE">
        <w:rPr>
          <w:rFonts w:cs="Times New Roman"/>
          <w:szCs w:val="24"/>
        </w:rPr>
        <w:tab/>
        <w:t>¡Enhorabuena! Muchas gracias.</w:t>
      </w:r>
    </w:p>
    <w:p w14:paraId="070AE1B5" w14:textId="77777777" w:rsidR="00915BD7" w:rsidRPr="00C431FE" w:rsidRDefault="00915BD7" w:rsidP="0061081E">
      <w:pPr>
        <w:pStyle w:val="Sinespaciado"/>
        <w:jc w:val="both"/>
        <w:rPr>
          <w:rFonts w:cs="Times New Roman"/>
          <w:szCs w:val="24"/>
        </w:rPr>
      </w:pPr>
      <w:r w:rsidRPr="00C431FE">
        <w:rPr>
          <w:rFonts w:cs="Times New Roman"/>
          <w:szCs w:val="24"/>
        </w:rPr>
        <w:lastRenderedPageBreak/>
        <w:t>PRESIDENTE DIP. MAURILIO HERNÁNDEZ GONZÁLEZ. Queda registrado lo que ha expresado la diputada Susana Estrada y la LXII Legislatura queda enterada del aviso remitido por el Presidente Municipal Constitucional de Nezahualcóyotl, México, para los efectos constitucionales procedentes y pido a la Secretaría lo registre.</w:t>
      </w:r>
    </w:p>
    <w:p w14:paraId="4781A2E3" w14:textId="77777777" w:rsidR="00915BD7" w:rsidRPr="00C431FE" w:rsidRDefault="00915BD7" w:rsidP="0061081E">
      <w:pPr>
        <w:pStyle w:val="Sinespaciado"/>
        <w:jc w:val="both"/>
        <w:rPr>
          <w:rFonts w:cs="Times New Roman"/>
          <w:szCs w:val="24"/>
        </w:rPr>
      </w:pPr>
      <w:r w:rsidRPr="00C431FE">
        <w:rPr>
          <w:rFonts w:cs="Times New Roman"/>
          <w:szCs w:val="24"/>
        </w:rPr>
        <w:t>SECRETARIA DIP. ROCÍO ALEXIA DÁVILA SÁNCHEZ. Han concluido los asuntos del orden del día.</w:t>
      </w:r>
    </w:p>
    <w:p w14:paraId="5352B8E7" w14:textId="77777777" w:rsidR="00915BD7" w:rsidRPr="00C431FE" w:rsidRDefault="00915BD7" w:rsidP="0061081E">
      <w:pPr>
        <w:pStyle w:val="Sinespaciado"/>
        <w:jc w:val="both"/>
        <w:rPr>
          <w:rFonts w:cs="Times New Roman"/>
          <w:szCs w:val="24"/>
        </w:rPr>
      </w:pPr>
      <w:r w:rsidRPr="00C431FE">
        <w:rPr>
          <w:rFonts w:cs="Times New Roman"/>
          <w:szCs w:val="24"/>
        </w:rPr>
        <w:t>PRESIDENTE DIP. MAURILIO HERNÁNDEZ GONZÁLEZ. Dé a conocer la Secretaría los comunicados.</w:t>
      </w:r>
    </w:p>
    <w:p w14:paraId="278C58FA" w14:textId="77777777" w:rsidR="00915BD7" w:rsidRPr="00C431FE" w:rsidRDefault="00915BD7" w:rsidP="0061081E">
      <w:pPr>
        <w:pStyle w:val="Sinespaciado"/>
        <w:jc w:val="both"/>
        <w:rPr>
          <w:rFonts w:cs="Times New Roman"/>
          <w:szCs w:val="24"/>
        </w:rPr>
      </w:pPr>
      <w:r w:rsidRPr="00C431FE">
        <w:rPr>
          <w:rFonts w:cs="Times New Roman"/>
          <w:szCs w:val="24"/>
        </w:rPr>
        <w:t>DIP. VALENTÍN MARTÍNEZ CASTILLO (Desde su curul). Antes de eso, solicito el uso de la voz querido Presidente, sí me lo permite.</w:t>
      </w:r>
    </w:p>
    <w:p w14:paraId="4E3E273E" w14:textId="77777777" w:rsidR="00915BD7" w:rsidRPr="00C431FE" w:rsidRDefault="00915BD7" w:rsidP="0061081E">
      <w:pPr>
        <w:pStyle w:val="Sinespaciado"/>
        <w:jc w:val="both"/>
        <w:rPr>
          <w:rFonts w:cs="Times New Roman"/>
          <w:szCs w:val="24"/>
        </w:rPr>
      </w:pPr>
      <w:r w:rsidRPr="00C431FE">
        <w:rPr>
          <w:rFonts w:cs="Times New Roman"/>
          <w:szCs w:val="24"/>
        </w:rPr>
        <w:t>PRESIDENTE DIP. MAURILIO HERNÁNDEZ GONZÁLEZ. Adelante diputado Valentín.</w:t>
      </w:r>
    </w:p>
    <w:p w14:paraId="417446BF" w14:textId="77777777" w:rsidR="00915BD7" w:rsidRPr="00C431FE" w:rsidRDefault="00915BD7" w:rsidP="0061081E">
      <w:pPr>
        <w:pStyle w:val="Sinespaciado"/>
        <w:jc w:val="both"/>
        <w:rPr>
          <w:rFonts w:cs="Times New Roman"/>
          <w:szCs w:val="24"/>
        </w:rPr>
      </w:pPr>
      <w:r w:rsidRPr="00C431FE">
        <w:rPr>
          <w:rFonts w:cs="Times New Roman"/>
          <w:szCs w:val="24"/>
        </w:rPr>
        <w:t>DIP. VALENTÍN MARTÍNEZ CASTILLO (Desde su curul). Gracias.</w:t>
      </w:r>
    </w:p>
    <w:p w14:paraId="24CAE355" w14:textId="77777777" w:rsidR="00915BD7" w:rsidRPr="00C431FE" w:rsidRDefault="00915BD7" w:rsidP="0061081E">
      <w:pPr>
        <w:pStyle w:val="Sinespaciado"/>
        <w:jc w:val="both"/>
        <w:rPr>
          <w:rFonts w:cs="Times New Roman"/>
          <w:szCs w:val="24"/>
        </w:rPr>
      </w:pPr>
      <w:r w:rsidRPr="00C431FE">
        <w:rPr>
          <w:rFonts w:cs="Times New Roman"/>
          <w:szCs w:val="24"/>
        </w:rPr>
        <w:tab/>
        <w:t>De manera muy breve y me pondré de pie si está bien, espero que mi voz se pueda escuchar. Gracias.</w:t>
      </w:r>
    </w:p>
    <w:p w14:paraId="167FF478" w14:textId="77777777" w:rsidR="00915BD7" w:rsidRPr="00C431FE" w:rsidRDefault="00915BD7" w:rsidP="0061081E">
      <w:pPr>
        <w:pStyle w:val="Sinespaciado"/>
        <w:jc w:val="both"/>
        <w:rPr>
          <w:rFonts w:cs="Times New Roman"/>
          <w:szCs w:val="24"/>
        </w:rPr>
      </w:pPr>
      <w:r w:rsidRPr="00C431FE">
        <w:rPr>
          <w:rFonts w:cs="Times New Roman"/>
          <w:szCs w:val="24"/>
        </w:rPr>
        <w:tab/>
        <w:t>El 19 de noviembre, hace 40 años, de 1984, hubo una de las tragedias de dimensiones catastróficas incalculables en el Estado de México, me refiero a la tragedia de San Juan Ixhuatepec en Tlalnepantla de Baz, donde una planta de almacenamiento y distribución de gas LP, propiedad de PEMEX, explotó sin dar tiempo a que nadie pudiera reaccionar, de manera inmediata las puertas abiertas del infierno carbonizaron los cuerpos de más de 500 personas que no supieron qué ocurrió.</w:t>
      </w:r>
    </w:p>
    <w:p w14:paraId="45D26919" w14:textId="77777777" w:rsidR="00915BD7" w:rsidRPr="00C431FE" w:rsidRDefault="00915BD7" w:rsidP="0061081E">
      <w:pPr>
        <w:pStyle w:val="Sinespaciado"/>
        <w:jc w:val="both"/>
        <w:rPr>
          <w:rFonts w:cs="Times New Roman"/>
          <w:szCs w:val="24"/>
        </w:rPr>
      </w:pPr>
      <w:r w:rsidRPr="00C431FE">
        <w:rPr>
          <w:rFonts w:cs="Times New Roman"/>
          <w:szCs w:val="24"/>
        </w:rPr>
        <w:tab/>
        <w:t>Más de 2 mil personas fueron heridas y después de eso más de 10 mil personas fueron evacuadas de esa zona, incluso incluyendo la parte de la Gustavo A. Madero. A partir de esos hechos, esto agarró mal parado en su momento al Presidente Miguel de la Madrid, que un año después, estamos hablando de 11 meses, calculo, después es cuando viene la sacudida o la convulsión de la tierra y el sismo del 85.</w:t>
      </w:r>
    </w:p>
    <w:p w14:paraId="3416C531" w14:textId="77777777" w:rsidR="00915BD7" w:rsidRPr="00C431FE" w:rsidRDefault="00915BD7" w:rsidP="0061081E">
      <w:pPr>
        <w:pStyle w:val="Sinespaciado"/>
        <w:jc w:val="both"/>
        <w:rPr>
          <w:rFonts w:cs="Times New Roman"/>
          <w:szCs w:val="24"/>
        </w:rPr>
      </w:pPr>
      <w:r w:rsidRPr="00C431FE">
        <w:rPr>
          <w:rFonts w:cs="Times New Roman"/>
          <w:szCs w:val="24"/>
        </w:rPr>
        <w:tab/>
        <w:t>Esto da pauta a que se organice el gobierno y que genere el área de Protección Civil, para que pueda atender las emergencias, las catástrofes o pueda prevenir la pérdida de vidas valiosas, vidas humanas, no eran estadísticas, no son números, tan valiosas son las estrías de los cielos como la vida de las personas y en esa ocasión se perdieron.</w:t>
      </w:r>
    </w:p>
    <w:p w14:paraId="6897ABDC" w14:textId="77777777" w:rsidR="00915BD7" w:rsidRPr="00C431FE" w:rsidRDefault="00915BD7" w:rsidP="0061081E">
      <w:pPr>
        <w:pStyle w:val="Sinespaciado"/>
        <w:ind w:firstLine="708"/>
        <w:jc w:val="both"/>
        <w:rPr>
          <w:rFonts w:cs="Times New Roman"/>
          <w:szCs w:val="24"/>
        </w:rPr>
      </w:pPr>
      <w:r w:rsidRPr="00C431FE">
        <w:rPr>
          <w:rFonts w:cs="Times New Roman"/>
          <w:szCs w:val="24"/>
        </w:rPr>
        <w:t xml:space="preserve">Hoy a 40 años solicito a la Mesa, de manera respetuosa, que podamos dar un minuto de silencio, si así lo consideran, por aquellas víctimas </w:t>
      </w:r>
      <w:proofErr w:type="gramStart"/>
      <w:r w:rsidRPr="00C431FE">
        <w:rPr>
          <w:rFonts w:cs="Times New Roman"/>
          <w:szCs w:val="24"/>
        </w:rPr>
        <w:t>que</w:t>
      </w:r>
      <w:proofErr w:type="gramEnd"/>
      <w:r w:rsidRPr="00C431FE">
        <w:rPr>
          <w:rFonts w:cs="Times New Roman"/>
          <w:szCs w:val="24"/>
        </w:rPr>
        <w:t xml:space="preserve"> si bien el tiempo se ha encargado de dejarlos en el pasado, pero dando vueltas a las páginas de la memoria ahí están y la idea es que sean recordados.</w:t>
      </w:r>
    </w:p>
    <w:p w14:paraId="1DA90691" w14:textId="77777777" w:rsidR="00915BD7" w:rsidRPr="00C431FE" w:rsidRDefault="00915BD7" w:rsidP="0061081E">
      <w:pPr>
        <w:pStyle w:val="Sinespaciado"/>
        <w:jc w:val="both"/>
        <w:rPr>
          <w:rFonts w:cs="Times New Roman"/>
          <w:szCs w:val="24"/>
        </w:rPr>
      </w:pPr>
      <w:r w:rsidRPr="00C431FE">
        <w:rPr>
          <w:rFonts w:cs="Times New Roman"/>
          <w:szCs w:val="24"/>
        </w:rPr>
        <w:tab/>
        <w:t>Le agradezco mucho y que nunca más se repita una tragedia de estas, como la que se repitió en San Juanico. Muchas gracias.</w:t>
      </w:r>
    </w:p>
    <w:p w14:paraId="786DB4E0" w14:textId="77777777" w:rsidR="00915BD7" w:rsidRPr="00C431FE" w:rsidRDefault="00915BD7" w:rsidP="0061081E">
      <w:pPr>
        <w:pStyle w:val="Sinespaciado"/>
        <w:jc w:val="both"/>
        <w:rPr>
          <w:rFonts w:cs="Times New Roman"/>
          <w:szCs w:val="24"/>
        </w:rPr>
      </w:pPr>
      <w:r w:rsidRPr="00C431FE">
        <w:rPr>
          <w:rFonts w:cs="Times New Roman"/>
          <w:szCs w:val="24"/>
        </w:rPr>
        <w:t>PRESIDENTE DIP. MAURILIO HERNÁNDEZ GONZÁLEZ. ¿Solicita un minuto de silencio diputado?</w:t>
      </w:r>
    </w:p>
    <w:p w14:paraId="23C0EB2A" w14:textId="77777777" w:rsidR="00915BD7" w:rsidRPr="00C431FE" w:rsidRDefault="00915BD7" w:rsidP="0061081E">
      <w:pPr>
        <w:pStyle w:val="Sinespaciado"/>
        <w:jc w:val="both"/>
        <w:rPr>
          <w:rFonts w:cs="Times New Roman"/>
          <w:szCs w:val="24"/>
        </w:rPr>
      </w:pPr>
      <w:r w:rsidRPr="00C431FE">
        <w:rPr>
          <w:rFonts w:cs="Times New Roman"/>
          <w:szCs w:val="24"/>
        </w:rPr>
        <w:t>DIP. VALENTÍN MARTÍNEZ CASTILLO. Si.</w:t>
      </w:r>
    </w:p>
    <w:p w14:paraId="3B0A726A" w14:textId="77777777" w:rsidR="00915BD7" w:rsidRPr="00C431FE" w:rsidRDefault="00915BD7" w:rsidP="0061081E">
      <w:pPr>
        <w:pStyle w:val="Sinespaciado"/>
        <w:jc w:val="both"/>
        <w:rPr>
          <w:rFonts w:cs="Times New Roman"/>
          <w:szCs w:val="24"/>
        </w:rPr>
      </w:pPr>
      <w:r w:rsidRPr="00C431FE">
        <w:rPr>
          <w:rFonts w:cs="Times New Roman"/>
          <w:szCs w:val="24"/>
        </w:rPr>
        <w:t>PRESIDENTE DIP. MAURILIO HERNÁNDEZ GONZÁLEZ. Invito a las y los diputados a que podamos atender la invitación del diputado Valentín Martínez y que nos pongan el cronometro, si son tan amables.</w:t>
      </w:r>
    </w:p>
    <w:p w14:paraId="1AD42347" w14:textId="77777777" w:rsidR="00915BD7" w:rsidRPr="00C431FE" w:rsidRDefault="00915BD7" w:rsidP="0061081E">
      <w:pPr>
        <w:pStyle w:val="Sinespaciado"/>
        <w:jc w:val="center"/>
        <w:rPr>
          <w:rFonts w:cs="Times New Roman"/>
          <w:i/>
          <w:szCs w:val="24"/>
        </w:rPr>
      </w:pPr>
      <w:r w:rsidRPr="00C431FE">
        <w:rPr>
          <w:rFonts w:cs="Times New Roman"/>
          <w:i/>
          <w:szCs w:val="24"/>
        </w:rPr>
        <w:t>(Minuto de silencio)</w:t>
      </w:r>
    </w:p>
    <w:p w14:paraId="575A1B4E" w14:textId="77777777" w:rsidR="00915BD7" w:rsidRPr="00C431FE" w:rsidRDefault="00915BD7" w:rsidP="0061081E">
      <w:pPr>
        <w:pStyle w:val="Sinespaciado"/>
        <w:jc w:val="both"/>
        <w:rPr>
          <w:rFonts w:cs="Times New Roman"/>
          <w:szCs w:val="24"/>
        </w:rPr>
      </w:pPr>
      <w:r w:rsidRPr="00C431FE">
        <w:rPr>
          <w:rFonts w:cs="Times New Roman"/>
          <w:szCs w:val="24"/>
        </w:rPr>
        <w:t>PRESIDENTE DIP. MAURILIO HERNÁNDEZ GONZÁLEZ. Muchas gracias, pueden tomar su lugar, por favor.</w:t>
      </w:r>
    </w:p>
    <w:p w14:paraId="36D6683D" w14:textId="77777777" w:rsidR="00915BD7" w:rsidRPr="00C431FE" w:rsidRDefault="00915BD7" w:rsidP="0061081E">
      <w:pPr>
        <w:pStyle w:val="Sinespaciado"/>
        <w:jc w:val="both"/>
        <w:rPr>
          <w:rFonts w:cs="Times New Roman"/>
          <w:szCs w:val="24"/>
        </w:rPr>
      </w:pPr>
      <w:r w:rsidRPr="00C431FE">
        <w:rPr>
          <w:rFonts w:cs="Times New Roman"/>
          <w:szCs w:val="24"/>
        </w:rPr>
        <w:tab/>
        <w:t>¿Con qué objeto diputado?</w:t>
      </w:r>
    </w:p>
    <w:p w14:paraId="5A69AB06" w14:textId="77777777" w:rsidR="00915BD7" w:rsidRPr="00C431FE" w:rsidRDefault="00915BD7" w:rsidP="0061081E">
      <w:pPr>
        <w:pStyle w:val="Sinespaciado"/>
        <w:jc w:val="both"/>
        <w:rPr>
          <w:rFonts w:cs="Times New Roman"/>
          <w:szCs w:val="24"/>
        </w:rPr>
      </w:pPr>
      <w:r w:rsidRPr="00C431FE">
        <w:rPr>
          <w:rFonts w:cs="Times New Roman"/>
          <w:szCs w:val="24"/>
        </w:rPr>
        <w:t xml:space="preserve">DIP. OCTAVIO MARTÍNEZ VARGAS (Desde su curul). Presidente antes de que cierre usted la sesión, quisiera hacer un participación para hechos, </w:t>
      </w:r>
      <w:r w:rsidRPr="00C431FE">
        <w:rPr>
          <w:rFonts w:eastAsia="Times New Roman" w:cs="Times New Roman"/>
          <w:szCs w:val="24"/>
          <w:lang w:eastAsia="es-MX"/>
        </w:rPr>
        <w:t>para efecto de reconocer el profesionalismo con el que conduce usted la sesión, así como las y los compañeros integrantes de la Mesa Directiva, quienes no se han levantado de su butaca, de su curul para conducir adecuadamente los trabajos legislativos.</w:t>
      </w:r>
    </w:p>
    <w:p w14:paraId="22D2EE3B"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lastRenderedPageBreak/>
        <w:t>Quiero hacer un reconocimiento público a su trabajo de usted, de las legisladoras y legisladores integrantes de la Mesa Directiva. Muchas gracias.</w:t>
      </w:r>
    </w:p>
    <w:p w14:paraId="110A1A3D"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Muchas gracias diputado Octavio. Gracias, compañeras, compañeros.</w:t>
      </w:r>
    </w:p>
    <w:p w14:paraId="4B9D509B"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Continúe la Secretaría con el desahogo de los comunicados.</w:t>
      </w:r>
    </w:p>
    <w:p w14:paraId="6D2A17DB"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SECRETARIA DIP. ROCÍO ALEXIA DÁVILA SÁNCHEZ. Se cita a la Comisión Legislativa de Recursos Hidráulicos, el día miércoles veinte de noviembre a las once horas, en el Salón Narciso Bassols y en modalidad mixta, a la reunión de trabajo, con el objeto de realizar la presentación del Plan Anual de Trabajo de la Comisión Legislativa.</w:t>
      </w:r>
    </w:p>
    <w:p w14:paraId="02E22CB1"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Se cita a la Comisión de Vigilancia del Órgano Superior de Fiscalización, el miércoles veinte de noviembre a doce horas en el Salón Narciso Bassols, en materia para abordar la Cuenta Pública de los Poderes, Organismos Auxiliares y Órganos Autónomos del Estado de México.</w:t>
      </w:r>
    </w:p>
    <w:p w14:paraId="39D926CB"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Se cita a la Comisión Especial de Seguimiento de la Agenda 2030 para el Desarrollo Sostenible, el miércoles veinte de noviembre a catorce horas en el Salón Narciso Bassols y en modalidad mixta, a reunión de trabajo con el objeto de realizar la presentación del Plan Anual de Trabajo de la Comisión Especial.</w:t>
      </w:r>
    </w:p>
    <w:p w14:paraId="5AB1FED5"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Se cita a la Comisión para la Igualdad de Género, el miércoles veinte de noviembre a las dieciséis horas en el Salón Narciso Bassols y en modalidad mixta, con el objeto de acordar un proyecto de iniciativa respecto a la interrupción legal del embarazo en el Estado de México.</w:t>
      </w:r>
    </w:p>
    <w:p w14:paraId="798A0DFD"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Se cita a la Comisión de Vigilancia del Órgano Superior de Fiscalización, el jueves veintiuno de noviembre a las doce horas en el Salón Narciso Bassols y en modalidad mixta, con el objeto de abordar las Cuentas Públicas de los Municipios.</w:t>
      </w:r>
    </w:p>
    <w:p w14:paraId="4047903B"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Se cita a la Comisión para las Declaratorias de Alerta de Violencia de Género Contra las Mujeres por Feminicidio y Desaparición, el viernes veintidós de noviembre del dos mil veinticuatro a las trece horas, en el Salón Narciso Bassols y en modalidad mixta, a reunión de trabajo con el objeto de realizar la presentación del Plan Anual de Trabajo de la Comisión Legislativa.</w:t>
      </w:r>
    </w:p>
    <w:p w14:paraId="147501E0"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Y finalmente, se cita a la Comisión de Vigilancia del Órgano Superior de Fiscalización, el lunes veinticinco de noviembre a las diez horas, en el Salón Narciso Bassols y en modalidad mixta, con el objeto de abordar las Cuentas Públicas de los Municipios.</w:t>
      </w:r>
    </w:p>
    <w:p w14:paraId="67D5AB11"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Se dará lectura al comunicado de la entrega de las Cuentas Públicas, con el propósito de que quede registrado en el Diario de los Debates.</w:t>
      </w:r>
    </w:p>
    <w:p w14:paraId="0B1089F7"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SECRETARIA DIP. ROCÍO ALEXIA DÁVILA SÁNCHEZ. Doy lectura al comunicado del punto 24 de la sesión.</w:t>
      </w:r>
    </w:p>
    <w:p w14:paraId="14897398" w14:textId="77777777" w:rsidR="00915BD7" w:rsidRPr="00C431FE" w:rsidRDefault="00915BD7" w:rsidP="0061081E">
      <w:pPr>
        <w:pStyle w:val="Sinespaciado"/>
        <w:ind w:firstLine="708"/>
        <w:jc w:val="right"/>
        <w:rPr>
          <w:rFonts w:eastAsia="Times New Roman" w:cs="Times New Roman"/>
          <w:szCs w:val="24"/>
          <w:lang w:eastAsia="es-MX"/>
        </w:rPr>
      </w:pPr>
      <w:r w:rsidRPr="00C431FE">
        <w:rPr>
          <w:rFonts w:eastAsia="Times New Roman" w:cs="Times New Roman"/>
          <w:szCs w:val="24"/>
          <w:lang w:eastAsia="es-MX"/>
        </w:rPr>
        <w:t>Asunto: Entrega del Informe de Resultados</w:t>
      </w:r>
    </w:p>
    <w:p w14:paraId="78243DCC"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DIPUTADA ARLETH STEPHANIE GRIMALDO OSORIO</w:t>
      </w:r>
    </w:p>
    <w:p w14:paraId="2163A210"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PRESIDENTA DE LA COMISIÓN DE VIGILANCIA</w:t>
      </w:r>
    </w:p>
    <w:p w14:paraId="064D0979"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DEL ÓRGANO SUPERIOR DE FISCALIZACIÓN</w:t>
      </w:r>
    </w:p>
    <w:p w14:paraId="54710946"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DEL ESTADO DE MÉXICO</w:t>
      </w:r>
    </w:p>
    <w:p w14:paraId="0F7DA39D"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 xml:space="preserve">En cumplimiento a los artículos 61 fracción XXXII de la Constitución Política del Estado Libre y Soberano de México, 8 fracción III, 13 fracción III y 50 de la Ley de Fiscalización Superior del Estado de México, el Órgano Superior de Fiscalización del Estado de México hace entrega formal del Informe de Resultados de las Cuentas Públicas del Ejercicio Fiscal 2023, a la LXII Legislatura del Estado de México, por conducto de la Comisión de Vigilancia del Órgano Superior de Fiscalización, destaco que el mismo se encuentra disponible para su consulta en el sitio electrónico institucional </w:t>
      </w:r>
      <w:hyperlink r:id="rId53" w:history="1">
        <w:r w:rsidRPr="00C431FE">
          <w:rPr>
            <w:rStyle w:val="Hipervnculo"/>
            <w:rFonts w:eastAsia="Times New Roman" w:cs="Times New Roman"/>
            <w:szCs w:val="24"/>
            <w:lang w:eastAsia="es-MX"/>
          </w:rPr>
          <w:t>www.osfem.gob.mx</w:t>
        </w:r>
      </w:hyperlink>
      <w:r w:rsidRPr="00C431FE">
        <w:rPr>
          <w:rFonts w:eastAsia="Times New Roman" w:cs="Times New Roman"/>
          <w:szCs w:val="24"/>
          <w:lang w:eastAsia="es-MX"/>
        </w:rPr>
        <w:t>.</w:t>
      </w:r>
    </w:p>
    <w:p w14:paraId="61FA8810"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Reciba un cordial saludo.</w:t>
      </w:r>
    </w:p>
    <w:p w14:paraId="6342B955" w14:textId="77777777" w:rsidR="00915BD7" w:rsidRPr="00C431FE" w:rsidRDefault="00915BD7" w:rsidP="0061081E">
      <w:pPr>
        <w:pStyle w:val="Sinespaciado"/>
        <w:jc w:val="center"/>
        <w:rPr>
          <w:rFonts w:eastAsia="Times New Roman" w:cs="Times New Roman"/>
          <w:szCs w:val="24"/>
          <w:lang w:eastAsia="es-MX"/>
        </w:rPr>
      </w:pPr>
      <w:r w:rsidRPr="00C431FE">
        <w:rPr>
          <w:rFonts w:eastAsia="Times New Roman" w:cs="Times New Roman"/>
          <w:szCs w:val="24"/>
          <w:lang w:eastAsia="es-MX"/>
        </w:rPr>
        <w:t>Firma</w:t>
      </w:r>
    </w:p>
    <w:p w14:paraId="11CCE4D2" w14:textId="77777777" w:rsidR="00915BD7" w:rsidRPr="00C431FE" w:rsidRDefault="00915BD7" w:rsidP="0061081E">
      <w:pPr>
        <w:pStyle w:val="Sinespaciado"/>
        <w:jc w:val="center"/>
        <w:rPr>
          <w:rFonts w:eastAsia="Times New Roman" w:cs="Times New Roman"/>
          <w:szCs w:val="24"/>
          <w:lang w:eastAsia="es-MX"/>
        </w:rPr>
      </w:pPr>
      <w:r w:rsidRPr="00C431FE">
        <w:rPr>
          <w:rFonts w:eastAsia="Times New Roman" w:cs="Times New Roman"/>
          <w:szCs w:val="24"/>
          <w:lang w:eastAsia="es-MX"/>
        </w:rPr>
        <w:t>MIROSLAVA CARRILLO MARTÍNEZ</w:t>
      </w:r>
    </w:p>
    <w:p w14:paraId="7C731830" w14:textId="77777777" w:rsidR="00915BD7" w:rsidRPr="00C431FE" w:rsidRDefault="00915BD7" w:rsidP="0061081E">
      <w:pPr>
        <w:pStyle w:val="Sinespaciado"/>
        <w:jc w:val="center"/>
        <w:rPr>
          <w:rFonts w:eastAsia="Times New Roman" w:cs="Times New Roman"/>
          <w:szCs w:val="24"/>
          <w:lang w:eastAsia="es-MX"/>
        </w:rPr>
      </w:pPr>
      <w:r w:rsidRPr="00C431FE">
        <w:rPr>
          <w:rFonts w:eastAsia="Times New Roman" w:cs="Times New Roman"/>
          <w:szCs w:val="24"/>
          <w:lang w:eastAsia="es-MX"/>
        </w:rPr>
        <w:lastRenderedPageBreak/>
        <w:t>AUDITORA SUPERIOR DEL ÓRGANO SUPERIOR DE FISCALIZACIÓN DEL ESTADO DE MÉXICO</w:t>
      </w:r>
    </w:p>
    <w:p w14:paraId="6673E9B6"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PRESIDENTE DIP. MAURILIO HERNÁNDEZ GONZÁLEZ. Se solicita a la Secretaría que este comunicado se inserte en el punto número 24 del orden del día.</w:t>
      </w:r>
    </w:p>
    <w:p w14:paraId="07D9EA20" w14:textId="77777777" w:rsidR="00915BD7" w:rsidRPr="00C431FE" w:rsidRDefault="00915BD7" w:rsidP="0061081E">
      <w:pPr>
        <w:pStyle w:val="Sinespaciado"/>
        <w:ind w:firstLine="708"/>
        <w:jc w:val="both"/>
        <w:rPr>
          <w:rFonts w:eastAsia="Times New Roman" w:cs="Times New Roman"/>
          <w:szCs w:val="24"/>
          <w:lang w:eastAsia="es-MX"/>
        </w:rPr>
      </w:pPr>
      <w:r w:rsidRPr="00C431FE">
        <w:rPr>
          <w:rFonts w:eastAsia="Times New Roman" w:cs="Times New Roman"/>
          <w:szCs w:val="24"/>
          <w:lang w:eastAsia="es-MX"/>
        </w:rPr>
        <w:t>Habiendo agotado los asuntos en cartera, se levanta la Sesión Deliberante siendo dieciséis horas con dieciocho minutos del día martes diecinueve de noviembre del año en curso y se cita a la sesión de la Legislatura para realizarse el día lunes veinticinco de noviembre del año en curso a las doce horas.</w:t>
      </w:r>
    </w:p>
    <w:p w14:paraId="4DF77C88" w14:textId="77777777" w:rsidR="00915BD7" w:rsidRPr="00C431FE" w:rsidRDefault="00915BD7" w:rsidP="0061081E">
      <w:pPr>
        <w:pStyle w:val="Sinespaciado"/>
        <w:jc w:val="both"/>
        <w:rPr>
          <w:rFonts w:eastAsia="Times New Roman" w:cs="Times New Roman"/>
          <w:szCs w:val="24"/>
          <w:lang w:eastAsia="es-MX"/>
        </w:rPr>
      </w:pPr>
      <w:r w:rsidRPr="00C431FE">
        <w:rPr>
          <w:rFonts w:eastAsia="Times New Roman" w:cs="Times New Roman"/>
          <w:szCs w:val="24"/>
          <w:lang w:eastAsia="es-MX"/>
        </w:rPr>
        <w:t>SECRETARIA DIP. ROCÍO ALEXIA DÁVILA SÁNCHEZ. Esta sesión ha quedado grabada en la cinta 017…</w:t>
      </w:r>
    </w:p>
    <w:p w14:paraId="2A713C02" w14:textId="77777777" w:rsidR="00915BD7" w:rsidRPr="00C431FE" w:rsidRDefault="00915BD7" w:rsidP="0061081E">
      <w:pPr>
        <w:pStyle w:val="Sinespaciado"/>
        <w:jc w:val="both"/>
        <w:rPr>
          <w:rFonts w:cs="Times New Roman"/>
          <w:szCs w:val="24"/>
        </w:rPr>
      </w:pPr>
      <w:r w:rsidRPr="00C431FE">
        <w:rPr>
          <w:rFonts w:cs="Times New Roman"/>
          <w:szCs w:val="24"/>
        </w:rPr>
        <w:t xml:space="preserve">PRESIDENTE DIP. MAURILIO HERNÁNDEZ GONZÁLEZ. Ya que concluimos, el aplauso del diputado Óscar fue un compromiso de </w:t>
      </w:r>
      <w:proofErr w:type="gramStart"/>
      <w:r w:rsidRPr="00C431FE">
        <w:rPr>
          <w:rFonts w:cs="Times New Roman"/>
          <w:szCs w:val="24"/>
        </w:rPr>
        <w:t>que</w:t>
      </w:r>
      <w:proofErr w:type="gramEnd"/>
      <w:r w:rsidRPr="00C431FE">
        <w:rPr>
          <w:rFonts w:cs="Times New Roman"/>
          <w:szCs w:val="24"/>
        </w:rPr>
        <w:t xml:space="preserve"> si terminábamos en cuatro horas, él se iba a levantar a dar un aplauso y terminamos en cuatro horas.</w:t>
      </w:r>
    </w:p>
    <w:sectPr w:rsidR="00915BD7" w:rsidRPr="00C431FE" w:rsidSect="003A7E67">
      <w:footnotePr>
        <w:pos w:val="beneathText"/>
        <w:numRestart w:val="eachSect"/>
      </w:footnotePr>
      <w:type w:val="continuous"/>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D60683" w14:textId="77777777" w:rsidR="00A23259" w:rsidRDefault="00A23259" w:rsidP="00C9403F">
      <w:pPr>
        <w:spacing w:after="0" w:line="240" w:lineRule="auto"/>
      </w:pPr>
      <w:r>
        <w:separator/>
      </w:r>
    </w:p>
  </w:endnote>
  <w:endnote w:type="continuationSeparator" w:id="0">
    <w:p w14:paraId="08DE8712" w14:textId="77777777" w:rsidR="00A23259" w:rsidRDefault="00A23259" w:rsidP="00C94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default"/>
  </w:font>
  <w:font w:name="Roboto">
    <w:altName w:val="Arial"/>
    <w:charset w:val="00"/>
    <w:family w:val="auto"/>
    <w:pitch w:val="variable"/>
    <w:sig w:usb0="E0000AFF" w:usb1="5000217F" w:usb2="00000021" w:usb3="00000000" w:csb0="0000019F" w:csb1="00000000"/>
  </w:font>
  <w:font w:name="Bahnschrift">
    <w:panose1 w:val="020B0502040204020203"/>
    <w:charset w:val="00"/>
    <w:family w:val="swiss"/>
    <w:pitch w:val="variable"/>
    <w:sig w:usb0="A00002C7" w:usb1="00000002" w:usb2="00000000" w:usb3="00000000" w:csb0="0000019F" w:csb1="00000000"/>
  </w:font>
  <w:font w:name="Aptos">
    <w:altName w:val="Calibri"/>
    <w:charset w:val="00"/>
    <w:family w:val="swiss"/>
    <w:pitch w:val="variable"/>
    <w:sig w:usb0="20000287" w:usb1="00000003" w:usb2="00000000" w:usb3="00000000" w:csb0="0000019F" w:csb1="00000000"/>
  </w:font>
  <w:font w:name="Arial MT">
    <w:altName w:val="Arial"/>
    <w:charset w:val="01"/>
    <w:family w:val="swiss"/>
    <w:pitch w:val="variable"/>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6995604"/>
      <w:docPartObj>
        <w:docPartGallery w:val="Page Numbers (Bottom of Page)"/>
        <w:docPartUnique/>
      </w:docPartObj>
    </w:sdtPr>
    <w:sdtContent>
      <w:p w14:paraId="48CDDE38" w14:textId="5FA5C679" w:rsidR="009E6A26" w:rsidRDefault="009E6A26" w:rsidP="00C9403F">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AAB98" w14:textId="77777777" w:rsidR="00A23259" w:rsidRDefault="00A23259" w:rsidP="00C9403F">
      <w:pPr>
        <w:spacing w:after="0" w:line="240" w:lineRule="auto"/>
      </w:pPr>
      <w:r>
        <w:separator/>
      </w:r>
    </w:p>
  </w:footnote>
  <w:footnote w:type="continuationSeparator" w:id="0">
    <w:p w14:paraId="343819A8" w14:textId="77777777" w:rsidR="00A23259" w:rsidRDefault="00A23259" w:rsidP="00C9403F">
      <w:pPr>
        <w:spacing w:after="0" w:line="240" w:lineRule="auto"/>
      </w:pPr>
      <w:r>
        <w:continuationSeparator/>
      </w:r>
    </w:p>
  </w:footnote>
  <w:footnote w:id="1">
    <w:p w14:paraId="27C36EFC" w14:textId="77777777" w:rsidR="009E6A26" w:rsidRDefault="009E6A26" w:rsidP="008C511E">
      <w:pPr>
        <w:spacing w:after="0" w:line="240" w:lineRule="auto"/>
        <w:jc w:val="both"/>
        <w:rPr>
          <w:sz w:val="20"/>
          <w:szCs w:val="20"/>
        </w:rPr>
      </w:pPr>
      <w:r>
        <w:rPr>
          <w:vertAlign w:val="superscript"/>
        </w:rPr>
        <w:footnoteRef/>
      </w:r>
      <w:r>
        <w:rPr>
          <w:sz w:val="20"/>
          <w:szCs w:val="20"/>
        </w:rPr>
        <w:t xml:space="preserve"> Ver Gobierno de México, Estrategia Nacional de Atención a la Primera Infancia, 2020 (ENAPI). Disponible en: https://www.gob.mx/cms/uploads/attachment/file/539066/ENAPI-DOF-02-03-20-.pdf</w:t>
      </w:r>
    </w:p>
  </w:footnote>
  <w:footnote w:id="2">
    <w:p w14:paraId="0F857E56" w14:textId="77777777" w:rsidR="009E6A26" w:rsidRDefault="009E6A26" w:rsidP="008C511E">
      <w:pPr>
        <w:spacing w:after="0" w:line="240" w:lineRule="auto"/>
        <w:jc w:val="both"/>
        <w:rPr>
          <w:sz w:val="20"/>
          <w:szCs w:val="20"/>
        </w:rPr>
      </w:pPr>
      <w:r>
        <w:rPr>
          <w:vertAlign w:val="superscript"/>
        </w:rPr>
        <w:footnoteRef/>
      </w:r>
      <w:r>
        <w:rPr>
          <w:sz w:val="20"/>
          <w:szCs w:val="20"/>
        </w:rPr>
        <w:t xml:space="preserve"> Ver L. Cárdenas, M. Carrillo, et. al. Primera infancia desde las neurociencias: una apuesta para la construcción de paz, Primera Infancia, Revista virtual Universidad Católica del Norte, 55, 159-172.</w:t>
      </w:r>
    </w:p>
  </w:footnote>
  <w:footnote w:id="3">
    <w:p w14:paraId="0F4C52FB" w14:textId="77777777" w:rsidR="009E6A26" w:rsidRDefault="009E6A26" w:rsidP="008C511E">
      <w:pPr>
        <w:spacing w:after="0" w:line="240" w:lineRule="auto"/>
        <w:jc w:val="both"/>
        <w:rPr>
          <w:sz w:val="20"/>
          <w:szCs w:val="20"/>
        </w:rPr>
      </w:pPr>
      <w:r>
        <w:rPr>
          <w:vertAlign w:val="superscript"/>
        </w:rPr>
        <w:footnoteRef/>
      </w:r>
      <w:r>
        <w:rPr>
          <w:sz w:val="20"/>
          <w:szCs w:val="20"/>
        </w:rPr>
        <w:t xml:space="preserve"> En Mente. La importancia de la salud mental en la primera infancia para el bienestar de por vida.</w:t>
      </w:r>
    </w:p>
  </w:footnote>
  <w:footnote w:id="4">
    <w:p w14:paraId="7E182153" w14:textId="77777777" w:rsidR="009E6A26" w:rsidRDefault="009E6A26" w:rsidP="008C511E">
      <w:pPr>
        <w:spacing w:after="0" w:line="240" w:lineRule="auto"/>
        <w:jc w:val="both"/>
        <w:rPr>
          <w:sz w:val="20"/>
          <w:szCs w:val="20"/>
        </w:rPr>
      </w:pPr>
      <w:r>
        <w:rPr>
          <w:vertAlign w:val="superscript"/>
        </w:rPr>
        <w:footnoteRef/>
      </w:r>
      <w:r>
        <w:rPr>
          <w:sz w:val="20"/>
          <w:szCs w:val="20"/>
        </w:rPr>
        <w:t xml:space="preserve"> Muñoz M. F. y Almonacid, A. (2015). Cognición, juego y aprendizaje: una propuesta para el área de la primera infancia. Revista Infancia, Educación y Aprendizaje, 1(1), 162-177.</w:t>
      </w:r>
    </w:p>
  </w:footnote>
  <w:footnote w:id="5">
    <w:p w14:paraId="7EC36B8E" w14:textId="77777777" w:rsidR="009E6A26" w:rsidRPr="005B358E" w:rsidRDefault="009E6A26" w:rsidP="008C511E">
      <w:pPr>
        <w:pStyle w:val="Textonotapie"/>
        <w:jc w:val="both"/>
        <w:rPr>
          <w:lang w:val="es-MX"/>
        </w:rPr>
      </w:pPr>
      <w:r>
        <w:rPr>
          <w:rStyle w:val="Refdenotaalpie"/>
        </w:rPr>
        <w:footnoteRef/>
      </w:r>
      <w:r>
        <w:t xml:space="preserve"> </w:t>
      </w:r>
      <w:r w:rsidRPr="005B358E">
        <w:t>Sergio Hernández Rincón, et al. (2019)</w:t>
      </w:r>
      <w:r>
        <w:t xml:space="preserve">. </w:t>
      </w:r>
      <w:r w:rsidRPr="005B358E">
        <w:t>Importancia de la estimulación temprana en niños menores de 5 años</w:t>
      </w:r>
      <w:r>
        <w:t>.</w:t>
      </w:r>
      <w:r w:rsidRPr="005B358E">
        <w:t xml:space="preserve"> TEPEX, No. 11</w:t>
      </w:r>
      <w:r>
        <w:t xml:space="preserve">. </w:t>
      </w:r>
      <w:r w:rsidRPr="005B358E">
        <w:t>pp. 46-48.</w:t>
      </w:r>
    </w:p>
  </w:footnote>
  <w:footnote w:id="6">
    <w:p w14:paraId="2A0210E9" w14:textId="77777777" w:rsidR="009E6A26" w:rsidRDefault="009E6A26" w:rsidP="006257D8">
      <w:pPr>
        <w:spacing w:after="0" w:line="240" w:lineRule="auto"/>
        <w:jc w:val="both"/>
        <w:rPr>
          <w:sz w:val="20"/>
          <w:szCs w:val="20"/>
        </w:rPr>
      </w:pPr>
      <w:r>
        <w:rPr>
          <w:vertAlign w:val="superscript"/>
        </w:rPr>
        <w:footnoteRef/>
      </w:r>
      <w:r>
        <w:rPr>
          <w:sz w:val="20"/>
          <w:szCs w:val="20"/>
        </w:rPr>
        <w:t xml:space="preserve"> Infobae, “</w:t>
      </w:r>
      <w:r>
        <w:rPr>
          <w:rFonts w:ascii="Roboto" w:eastAsia="Roboto" w:hAnsi="Roboto" w:cs="Roboto"/>
          <w:sz w:val="20"/>
          <w:szCs w:val="20"/>
        </w:rPr>
        <w:t>Cómo funciona el sistema inmune en los niños y por qué los primeros mil días son clave para activarlo”, https://www.infobae.com/salud/2020/04/29/como-funciona-el-sistema-inmune-en-los-ninos-y-por-que-los-primeros-mil-dias-son-clave-para-activarlo/</w:t>
      </w:r>
    </w:p>
  </w:footnote>
  <w:footnote w:id="7">
    <w:p w14:paraId="2C4F8AE5" w14:textId="77777777" w:rsidR="009E6A26" w:rsidRDefault="009E6A26" w:rsidP="006257D8">
      <w:pPr>
        <w:spacing w:after="0" w:line="240" w:lineRule="auto"/>
        <w:jc w:val="both"/>
        <w:rPr>
          <w:sz w:val="20"/>
          <w:szCs w:val="20"/>
        </w:rPr>
      </w:pPr>
      <w:r>
        <w:rPr>
          <w:vertAlign w:val="superscript"/>
        </w:rPr>
        <w:footnoteRef/>
      </w:r>
      <w:r>
        <w:rPr>
          <w:sz w:val="20"/>
          <w:szCs w:val="20"/>
        </w:rPr>
        <w:t xml:space="preserve"> Head </w:t>
      </w:r>
      <w:r>
        <w:rPr>
          <w:sz w:val="20"/>
          <w:szCs w:val="20"/>
        </w:rPr>
        <w:t>Start - Departamento de Salud y Servicios Humanos de Estados Unidos, “Desarrollo Perceptual, motor y físico”, https://eclkc.ohs.acf.hhs.gov/es/preparacion-escolar/effective-practice-guides/desarrollo-perceptual-motor-y-fisico</w:t>
      </w:r>
    </w:p>
  </w:footnote>
  <w:footnote w:id="8">
    <w:p w14:paraId="02903B47" w14:textId="77777777" w:rsidR="009E6A26" w:rsidRDefault="009E6A26" w:rsidP="006257D8">
      <w:pPr>
        <w:spacing w:after="0" w:line="240" w:lineRule="auto"/>
        <w:jc w:val="both"/>
        <w:rPr>
          <w:sz w:val="20"/>
          <w:szCs w:val="20"/>
        </w:rPr>
      </w:pPr>
      <w:r>
        <w:rPr>
          <w:vertAlign w:val="superscript"/>
        </w:rPr>
        <w:footnoteRef/>
      </w:r>
      <w:r>
        <w:rPr>
          <w:sz w:val="20"/>
          <w:szCs w:val="20"/>
        </w:rPr>
        <w:t xml:space="preserve"> María del Carmen Zamora, et al., Manual para promover el desarrollo de habilidades sociales en niñas y niños preescolares”, Facultad de Psicología-Puentes para Crecer, p.2.https://www.psicologia.unam.mx/documentos/pdf/publicaciones/Manual_desarrollo_habilidades_sociales._Zamora_Vega_Poncelis.pdf</w:t>
      </w:r>
    </w:p>
  </w:footnote>
  <w:footnote w:id="9">
    <w:p w14:paraId="723EBC3A" w14:textId="77777777" w:rsidR="009E6A26" w:rsidRDefault="009E6A26" w:rsidP="006257D8">
      <w:pPr>
        <w:spacing w:after="0" w:line="240" w:lineRule="auto"/>
        <w:jc w:val="both"/>
        <w:rPr>
          <w:sz w:val="20"/>
          <w:szCs w:val="20"/>
        </w:rPr>
      </w:pPr>
      <w:r>
        <w:rPr>
          <w:vertAlign w:val="superscript"/>
        </w:rPr>
        <w:footnoteRef/>
      </w:r>
      <w:r>
        <w:rPr>
          <w:sz w:val="20"/>
          <w:szCs w:val="20"/>
        </w:rPr>
        <w:t xml:space="preserve"> E</w:t>
      </w:r>
      <w:r>
        <w:rPr>
          <w:sz w:val="20"/>
          <w:szCs w:val="20"/>
          <w:highlight w:val="white"/>
        </w:rPr>
        <w:t xml:space="preserve">stefanía Aristizábal-Ramírez, “Investigación para la paz: perspectiva de paz desde la primera infancia y sus agentes relacionales”, Revista </w:t>
      </w:r>
      <w:r>
        <w:rPr>
          <w:sz w:val="20"/>
          <w:szCs w:val="20"/>
          <w:highlight w:val="white"/>
        </w:rPr>
        <w:t>eleuthera, vol. 20, pp. 75-95, 2019.</w:t>
      </w:r>
    </w:p>
  </w:footnote>
  <w:footnote w:id="10">
    <w:p w14:paraId="6BC7E811" w14:textId="77777777" w:rsidR="009E6A26" w:rsidRDefault="009E6A26" w:rsidP="006257D8">
      <w:pPr>
        <w:spacing w:after="0" w:line="240" w:lineRule="auto"/>
        <w:jc w:val="both"/>
        <w:rPr>
          <w:sz w:val="20"/>
          <w:szCs w:val="20"/>
        </w:rPr>
      </w:pPr>
      <w:r>
        <w:rPr>
          <w:vertAlign w:val="superscript"/>
        </w:rPr>
        <w:footnoteRef/>
      </w:r>
      <w:r>
        <w:rPr>
          <w:sz w:val="20"/>
          <w:szCs w:val="20"/>
        </w:rPr>
        <w:t xml:space="preserve"> Lori G. Irwin, </w:t>
      </w:r>
      <w:r>
        <w:rPr>
          <w:sz w:val="20"/>
          <w:szCs w:val="20"/>
        </w:rPr>
        <w:t>Arjumand Siddiqi y Clyde Hertzman, “Desarrollo de la Primera Infancia: Un Potente Ecualizador Informe Final”, GKECD-HELP-OMS, p.15. https://d1wqtxts1xzle7.cloudfront.net/37707516/desarrollo_de_la_primera_infancia-libre.pdf</w:t>
      </w:r>
    </w:p>
  </w:footnote>
  <w:footnote w:id="11">
    <w:p w14:paraId="6F1ED3C7" w14:textId="77777777" w:rsidR="009E6A26" w:rsidRDefault="009E6A26" w:rsidP="006257D8">
      <w:pPr>
        <w:spacing w:after="0" w:line="240" w:lineRule="auto"/>
        <w:jc w:val="both"/>
        <w:rPr>
          <w:sz w:val="20"/>
          <w:szCs w:val="20"/>
        </w:rPr>
      </w:pPr>
      <w:r>
        <w:rPr>
          <w:vertAlign w:val="superscript"/>
        </w:rPr>
        <w:footnoteRef/>
      </w:r>
      <w:r>
        <w:rPr>
          <w:sz w:val="20"/>
          <w:szCs w:val="20"/>
        </w:rPr>
        <w:t xml:space="preserve"> IMSS, “¿Qué es la primera infancia?”, Cuadernos de Cuidado y Educación, https://www.imss.gob.mx/sites/all/statics/pdf/guarderias/PrimeraInfancia.pdf </w:t>
      </w:r>
    </w:p>
  </w:footnote>
  <w:footnote w:id="12">
    <w:p w14:paraId="4F336184" w14:textId="77777777" w:rsidR="009E6A26" w:rsidRDefault="009E6A26" w:rsidP="00BF2819">
      <w:pPr>
        <w:pStyle w:val="Textonotapie"/>
      </w:pPr>
      <w:r>
        <w:rPr>
          <w:rStyle w:val="Refdenotaalpie"/>
        </w:rPr>
        <w:footnoteRef/>
      </w:r>
      <w:r>
        <w:t xml:space="preserve"> </w:t>
      </w:r>
      <w:r w:rsidRPr="00BD19D9">
        <w:t>https://www.gob.mx/sipinna/articulos/19-noviembre-dia-nacional-contra-el-abuso-sexual-infantil</w:t>
      </w:r>
    </w:p>
  </w:footnote>
  <w:footnote w:id="13">
    <w:p w14:paraId="0130D8E1" w14:textId="77777777" w:rsidR="009E6A26" w:rsidRDefault="009E6A26" w:rsidP="00BF2819">
      <w:pPr>
        <w:pStyle w:val="Textonotapie"/>
      </w:pPr>
      <w:r>
        <w:rPr>
          <w:rStyle w:val="Refdenotaalpie"/>
        </w:rPr>
        <w:footnoteRef/>
      </w:r>
      <w:r>
        <w:t xml:space="preserve"> </w:t>
      </w:r>
      <w:r w:rsidRPr="000F6B29">
        <w:t>https://www.gob.mx/sipinna/articulos/19-noviembre-dia-nacional-contra-el-abuso-sexual-infantil</w:t>
      </w:r>
    </w:p>
  </w:footnote>
  <w:footnote w:id="14">
    <w:p w14:paraId="49FCCDA2" w14:textId="77777777" w:rsidR="009E6A26" w:rsidRDefault="009E6A26" w:rsidP="00BF2819">
      <w:pPr>
        <w:pStyle w:val="Textonotapie"/>
      </w:pPr>
      <w:r>
        <w:rPr>
          <w:rStyle w:val="Refdenotaalpie"/>
        </w:rPr>
        <w:footnoteRef/>
      </w:r>
      <w:r>
        <w:t xml:space="preserve"> </w:t>
      </w:r>
      <w:r w:rsidRPr="00CE4B32">
        <w:t>https://www.unicef.org/argentina/sites/unicef.org.argentina/files/2018-04/proteccion-AbusoSexual_contra_NNyA-2016.pdf</w:t>
      </w:r>
    </w:p>
  </w:footnote>
  <w:footnote w:id="15">
    <w:p w14:paraId="0269ABE7" w14:textId="77777777" w:rsidR="009E6A26" w:rsidRDefault="009E6A26" w:rsidP="00BF2819">
      <w:pPr>
        <w:pStyle w:val="Textonotapie"/>
      </w:pPr>
      <w:r>
        <w:rPr>
          <w:rStyle w:val="Refdenotaalpie"/>
        </w:rPr>
        <w:footnoteRef/>
      </w:r>
      <w:r>
        <w:t xml:space="preserve"> </w:t>
      </w:r>
      <w:r w:rsidRPr="00F03FB3">
        <w:t>https://www.who.int/es/news-room/fact-sheets/detail/child-maltreatment</w:t>
      </w:r>
    </w:p>
  </w:footnote>
  <w:footnote w:id="16">
    <w:p w14:paraId="2AF47903" w14:textId="77777777" w:rsidR="009E6A26" w:rsidRDefault="009E6A26" w:rsidP="00BF2819">
      <w:pPr>
        <w:pStyle w:val="Textonotapie"/>
      </w:pPr>
      <w:r>
        <w:rPr>
          <w:rStyle w:val="Refdenotaalpie"/>
        </w:rPr>
        <w:footnoteRef/>
      </w:r>
      <w:r>
        <w:t xml:space="preserve"> </w:t>
      </w:r>
      <w:r w:rsidRPr="006F69AE">
        <w:t>https://www.unicef.org/ecuador/informes/ocultos-plena-luz</w:t>
      </w:r>
    </w:p>
  </w:footnote>
  <w:footnote w:id="17">
    <w:p w14:paraId="7FD3357D" w14:textId="77777777" w:rsidR="009E6A26" w:rsidRDefault="009E6A26" w:rsidP="00BF2819">
      <w:pPr>
        <w:pStyle w:val="Textonotapie"/>
      </w:pPr>
      <w:r>
        <w:rPr>
          <w:rStyle w:val="Refdenotaalpie"/>
        </w:rPr>
        <w:footnoteRef/>
      </w:r>
      <w:r>
        <w:t xml:space="preserve"> </w:t>
      </w:r>
      <w:r w:rsidRPr="003B139D">
        <w:t>https://news.un.org/es/story/2008/11/1149821</w:t>
      </w:r>
    </w:p>
  </w:footnote>
  <w:footnote w:id="18">
    <w:p w14:paraId="64B8059A" w14:textId="77777777" w:rsidR="009E6A26" w:rsidRDefault="009E6A26" w:rsidP="00BF2819">
      <w:pPr>
        <w:pStyle w:val="Textonotapie"/>
      </w:pPr>
      <w:r>
        <w:rPr>
          <w:rStyle w:val="Refdenotaalpie"/>
        </w:rPr>
        <w:footnoteRef/>
      </w:r>
      <w:r>
        <w:t xml:space="preserve"> </w:t>
      </w:r>
      <w:r w:rsidRPr="009630E2">
        <w:t>http://www5.diputados.gob.mx/index.php/esl/Comunicacion/Agencia-de-Noticias/2014/11-Noviembre/18/9037-Mexico-ocupa-primer-lugar-a-nivel-mundial-en-abuso-sexual-violencia-fisica-y-homicidios-de-menores-de-14-anos-afirma-directiva-de-centro-de-estudios</w:t>
      </w:r>
    </w:p>
  </w:footnote>
  <w:footnote w:id="19">
    <w:p w14:paraId="02BBD544" w14:textId="77777777" w:rsidR="009E6A26" w:rsidRDefault="009E6A26" w:rsidP="00BF2819">
      <w:pPr>
        <w:pStyle w:val="Textonotapie"/>
      </w:pPr>
      <w:r>
        <w:rPr>
          <w:rStyle w:val="Refdenotaalpie"/>
        </w:rPr>
        <w:footnoteRef/>
      </w:r>
      <w:r>
        <w:t xml:space="preserve"> </w:t>
      </w:r>
      <w:r w:rsidRPr="00171967">
        <w:t>https://www.inegi.org.mx/programas/endireh/2016/</w:t>
      </w:r>
    </w:p>
  </w:footnote>
  <w:footnote w:id="20">
    <w:p w14:paraId="7AF14FE4" w14:textId="77777777" w:rsidR="009E6A26" w:rsidRDefault="009E6A26" w:rsidP="00BF2819">
      <w:pPr>
        <w:pStyle w:val="Textonotapie"/>
      </w:pPr>
      <w:r>
        <w:rPr>
          <w:rStyle w:val="Refdenotaalpie"/>
        </w:rPr>
        <w:footnoteRef/>
      </w:r>
      <w:r>
        <w:t xml:space="preserve"> </w:t>
      </w:r>
      <w:r w:rsidRPr="00237F19">
        <w:t>https://www.gob.mx/difnacional/articulos/sabes-que-es-el-abuso-sexual-a-ninas-y-ninos?idiom=es</w:t>
      </w:r>
    </w:p>
  </w:footnote>
  <w:footnote w:id="21">
    <w:p w14:paraId="1692D4E5" w14:textId="77777777" w:rsidR="009E6A26" w:rsidRDefault="009E6A26" w:rsidP="00BF2819">
      <w:pPr>
        <w:pStyle w:val="Textonotapie"/>
      </w:pPr>
      <w:r>
        <w:rPr>
          <w:rStyle w:val="Refdenotaalpie"/>
        </w:rPr>
        <w:footnoteRef/>
      </w:r>
      <w:r>
        <w:t xml:space="preserve"> </w:t>
      </w:r>
      <w:r w:rsidRPr="001B0017">
        <w:t>http://www5.diputados.gob.mx/index.php/esl/Comunicacion/Agencia-de-Noticias/2014/11-Noviembre/18/9037-Mexico-ocupa-primer-lugar-a-nivel-mundial-en-abuso-sexual-violencia-fisica-y-homicidios-de-menores-de-14-anos-afirma-directiva-de-centro-de-estudios</w:t>
      </w:r>
    </w:p>
  </w:footnote>
  <w:footnote w:id="22">
    <w:p w14:paraId="19FE115D" w14:textId="77777777" w:rsidR="009E6A26" w:rsidRDefault="009E6A26" w:rsidP="00BF2819">
      <w:pPr>
        <w:pStyle w:val="Textonotapie"/>
      </w:pPr>
      <w:r>
        <w:rPr>
          <w:rStyle w:val="Refdenotaalpie"/>
        </w:rPr>
        <w:footnoteRef/>
      </w:r>
      <w:r>
        <w:t xml:space="preserve"> </w:t>
      </w:r>
      <w:r w:rsidRPr="00592F9B">
        <w:t>https://www.gob.mx/difnacional/documentos/protocolo-de-prevencion-del-abuso-sexual-a-ninas-ninos-y-adolescentes</w:t>
      </w:r>
    </w:p>
  </w:footnote>
  <w:footnote w:id="23">
    <w:p w14:paraId="42ECCACB" w14:textId="77777777" w:rsidR="009E6A26" w:rsidRDefault="009E6A26" w:rsidP="00BF2819">
      <w:pPr>
        <w:pStyle w:val="Textonotapie"/>
      </w:pPr>
      <w:r>
        <w:rPr>
          <w:rStyle w:val="Refdenotaalpie"/>
        </w:rPr>
        <w:footnoteRef/>
      </w:r>
      <w:r>
        <w:t xml:space="preserve"> </w:t>
      </w:r>
      <w:r w:rsidRPr="0030293F">
        <w:t>https://www.aefcm.gob.mx/normateca/disposiciones_normativas/CAJ/archivos-2023/Protocolos_de_Prevencion_y_Atencion_de_las_Violencias_en_la_Escuela.pdf</w:t>
      </w:r>
      <w:r w:rsidRPr="003C045E">
        <w:t>https://www.gob.mx/cms/uploads/attachment/file/306450/Protocolo_Prevenci_n_Abuso_Sexual_2017.pdf</w:t>
      </w:r>
    </w:p>
  </w:footnote>
  <w:footnote w:id="24">
    <w:p w14:paraId="112C9575" w14:textId="77777777" w:rsidR="009E6A26" w:rsidRDefault="009E6A26" w:rsidP="00BF2819">
      <w:pPr>
        <w:pStyle w:val="Textonotapie"/>
      </w:pPr>
      <w:r>
        <w:rPr>
          <w:rStyle w:val="Refdenotaalpie"/>
        </w:rPr>
        <w:footnoteRef/>
      </w:r>
      <w:r>
        <w:t xml:space="preserve"> </w:t>
      </w:r>
      <w:r w:rsidRPr="009F0D84">
        <w:t>https://www.aefcm.gob.mx/normateca/disposiciones_normativas/CAJ/archivos-2023/Protocolos_de_Prevencion_y_Atencion_de_las_Violencias_en_la_Escuela.pdf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ADA40" w14:textId="77777777" w:rsidR="009E6A26" w:rsidRDefault="009E6A26" w:rsidP="00C9403F">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0277"/>
    <w:multiLevelType w:val="hybridMultilevel"/>
    <w:tmpl w:val="05B436D6"/>
    <w:lvl w:ilvl="0" w:tplc="2BCA4BAA">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 w15:restartNumberingAfterBreak="0">
    <w:nsid w:val="23495632"/>
    <w:multiLevelType w:val="multilevel"/>
    <w:tmpl w:val="EEBAE332"/>
    <w:lvl w:ilvl="0">
      <w:start w:val="1"/>
      <w:numFmt w:val="upperRoman"/>
      <w:lvlText w:val="%1."/>
      <w:lvlJc w:val="left"/>
      <w:pPr>
        <w:tabs>
          <w:tab w:val="decimal" w:pos="648"/>
        </w:tabs>
        <w:ind w:left="720"/>
      </w:pPr>
      <w:rPr>
        <w:rFonts w:ascii="Verdana" w:hAnsi="Verdana"/>
        <w:strike w:val="0"/>
        <w:color w:val="0C0B10"/>
        <w:spacing w:val="-5"/>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205B61"/>
    <w:multiLevelType w:val="multilevel"/>
    <w:tmpl w:val="9FAE6E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E025EB1"/>
    <w:multiLevelType w:val="hybridMultilevel"/>
    <w:tmpl w:val="87E4BB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3847D61"/>
    <w:multiLevelType w:val="multilevel"/>
    <w:tmpl w:val="82464706"/>
    <w:lvl w:ilvl="0">
      <w:start w:val="1"/>
      <w:numFmt w:val="decimal"/>
      <w:pStyle w:val="Ttulo11"/>
      <w:lvlText w:val="%1."/>
      <w:lvlJc w:val="left"/>
      <w:pPr>
        <w:tabs>
          <w:tab w:val="num" w:pos="720"/>
        </w:tabs>
        <w:ind w:left="720" w:hanging="720"/>
      </w:pPr>
    </w:lvl>
    <w:lvl w:ilvl="1">
      <w:start w:val="1"/>
      <w:numFmt w:val="decimal"/>
      <w:pStyle w:val="Ttulo21"/>
      <w:lvlText w:val="%2."/>
      <w:lvlJc w:val="left"/>
      <w:pPr>
        <w:tabs>
          <w:tab w:val="num" w:pos="1440"/>
        </w:tabs>
        <w:ind w:left="1440" w:hanging="720"/>
      </w:pPr>
    </w:lvl>
    <w:lvl w:ilvl="2">
      <w:start w:val="1"/>
      <w:numFmt w:val="decimal"/>
      <w:pStyle w:val="Ttulo31"/>
      <w:lvlText w:val="%3."/>
      <w:lvlJc w:val="left"/>
      <w:pPr>
        <w:tabs>
          <w:tab w:val="num" w:pos="2160"/>
        </w:tabs>
        <w:ind w:left="2160" w:hanging="720"/>
      </w:pPr>
    </w:lvl>
    <w:lvl w:ilvl="3">
      <w:start w:val="1"/>
      <w:numFmt w:val="decimal"/>
      <w:pStyle w:val="Ttulo41"/>
      <w:lvlText w:val="%4."/>
      <w:lvlJc w:val="left"/>
      <w:pPr>
        <w:tabs>
          <w:tab w:val="num" w:pos="2880"/>
        </w:tabs>
        <w:ind w:left="2880" w:hanging="720"/>
      </w:pPr>
    </w:lvl>
    <w:lvl w:ilvl="4">
      <w:start w:val="1"/>
      <w:numFmt w:val="decimal"/>
      <w:pStyle w:val="Ttulo51"/>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1"/>
      <w:lvlText w:val="%7."/>
      <w:lvlJc w:val="left"/>
      <w:pPr>
        <w:tabs>
          <w:tab w:val="num" w:pos="5040"/>
        </w:tabs>
        <w:ind w:left="5040" w:hanging="720"/>
      </w:pPr>
    </w:lvl>
    <w:lvl w:ilvl="7">
      <w:start w:val="1"/>
      <w:numFmt w:val="decimal"/>
      <w:pStyle w:val="Ttulo81"/>
      <w:lvlText w:val="%8."/>
      <w:lvlJc w:val="left"/>
      <w:pPr>
        <w:tabs>
          <w:tab w:val="num" w:pos="5760"/>
        </w:tabs>
        <w:ind w:left="5760" w:hanging="720"/>
      </w:pPr>
    </w:lvl>
    <w:lvl w:ilvl="8">
      <w:start w:val="1"/>
      <w:numFmt w:val="decimal"/>
      <w:pStyle w:val="Ttulo91"/>
      <w:lvlText w:val="%9."/>
      <w:lvlJc w:val="left"/>
      <w:pPr>
        <w:tabs>
          <w:tab w:val="num" w:pos="6480"/>
        </w:tabs>
        <w:ind w:left="6480" w:hanging="720"/>
      </w:pPr>
    </w:lvl>
  </w:abstractNum>
  <w:abstractNum w:abstractNumId="5" w15:restartNumberingAfterBreak="0">
    <w:nsid w:val="6407379A"/>
    <w:multiLevelType w:val="hybridMultilevel"/>
    <w:tmpl w:val="FA505390"/>
    <w:lvl w:ilvl="0" w:tplc="49385AE4">
      <w:start w:val="1"/>
      <w:numFmt w:val="decimal"/>
      <w:lvlText w:val="%1."/>
      <w:lvlJc w:val="left"/>
      <w:pPr>
        <w:ind w:left="529" w:hanging="428"/>
      </w:pPr>
      <w:rPr>
        <w:rFonts w:ascii="Times New Roman" w:eastAsia="Arial" w:hAnsi="Times New Roman" w:cs="Times New Roman" w:hint="default"/>
        <w:b/>
        <w:bCs/>
        <w:w w:val="100"/>
        <w:sz w:val="24"/>
        <w:szCs w:val="24"/>
        <w:lang w:val="es-ES" w:eastAsia="en-US" w:bidi="ar-SA"/>
      </w:rPr>
    </w:lvl>
    <w:lvl w:ilvl="1" w:tplc="F41216FE">
      <w:numFmt w:val="bullet"/>
      <w:lvlText w:val="•"/>
      <w:lvlJc w:val="left"/>
      <w:pPr>
        <w:ind w:left="1374" w:hanging="428"/>
      </w:pPr>
      <w:rPr>
        <w:rFonts w:hint="default"/>
        <w:lang w:val="es-ES" w:eastAsia="en-US" w:bidi="ar-SA"/>
      </w:rPr>
    </w:lvl>
    <w:lvl w:ilvl="2" w:tplc="647C6182">
      <w:numFmt w:val="bullet"/>
      <w:lvlText w:val="•"/>
      <w:lvlJc w:val="left"/>
      <w:pPr>
        <w:ind w:left="2228" w:hanging="428"/>
      </w:pPr>
      <w:rPr>
        <w:rFonts w:hint="default"/>
        <w:lang w:val="es-ES" w:eastAsia="en-US" w:bidi="ar-SA"/>
      </w:rPr>
    </w:lvl>
    <w:lvl w:ilvl="3" w:tplc="2A1CE6C8">
      <w:numFmt w:val="bullet"/>
      <w:lvlText w:val="•"/>
      <w:lvlJc w:val="left"/>
      <w:pPr>
        <w:ind w:left="3082" w:hanging="428"/>
      </w:pPr>
      <w:rPr>
        <w:rFonts w:hint="default"/>
        <w:lang w:val="es-ES" w:eastAsia="en-US" w:bidi="ar-SA"/>
      </w:rPr>
    </w:lvl>
    <w:lvl w:ilvl="4" w:tplc="17B4B926">
      <w:numFmt w:val="bullet"/>
      <w:lvlText w:val="•"/>
      <w:lvlJc w:val="left"/>
      <w:pPr>
        <w:ind w:left="3936" w:hanging="428"/>
      </w:pPr>
      <w:rPr>
        <w:rFonts w:hint="default"/>
        <w:lang w:val="es-ES" w:eastAsia="en-US" w:bidi="ar-SA"/>
      </w:rPr>
    </w:lvl>
    <w:lvl w:ilvl="5" w:tplc="7CF43718">
      <w:numFmt w:val="bullet"/>
      <w:lvlText w:val="•"/>
      <w:lvlJc w:val="left"/>
      <w:pPr>
        <w:ind w:left="4790" w:hanging="428"/>
      </w:pPr>
      <w:rPr>
        <w:rFonts w:hint="default"/>
        <w:lang w:val="es-ES" w:eastAsia="en-US" w:bidi="ar-SA"/>
      </w:rPr>
    </w:lvl>
    <w:lvl w:ilvl="6" w:tplc="1DBE637A">
      <w:numFmt w:val="bullet"/>
      <w:lvlText w:val="•"/>
      <w:lvlJc w:val="left"/>
      <w:pPr>
        <w:ind w:left="5644" w:hanging="428"/>
      </w:pPr>
      <w:rPr>
        <w:rFonts w:hint="default"/>
        <w:lang w:val="es-ES" w:eastAsia="en-US" w:bidi="ar-SA"/>
      </w:rPr>
    </w:lvl>
    <w:lvl w:ilvl="7" w:tplc="B83A3700">
      <w:numFmt w:val="bullet"/>
      <w:lvlText w:val="•"/>
      <w:lvlJc w:val="left"/>
      <w:pPr>
        <w:ind w:left="6498" w:hanging="428"/>
      </w:pPr>
      <w:rPr>
        <w:rFonts w:hint="default"/>
        <w:lang w:val="es-ES" w:eastAsia="en-US" w:bidi="ar-SA"/>
      </w:rPr>
    </w:lvl>
    <w:lvl w:ilvl="8" w:tplc="5BC64466">
      <w:numFmt w:val="bullet"/>
      <w:lvlText w:val="•"/>
      <w:lvlJc w:val="left"/>
      <w:pPr>
        <w:ind w:left="7352" w:hanging="428"/>
      </w:pPr>
      <w:rPr>
        <w:rFonts w:hint="default"/>
        <w:lang w:val="es-ES" w:eastAsia="en-US" w:bidi="ar-SA"/>
      </w:rPr>
    </w:lvl>
  </w:abstractNum>
  <w:abstractNum w:abstractNumId="6" w15:restartNumberingAfterBreak="0">
    <w:nsid w:val="79F87EEE"/>
    <w:multiLevelType w:val="hybridMultilevel"/>
    <w:tmpl w:val="B790B718"/>
    <w:lvl w:ilvl="0" w:tplc="B596A9A6">
      <w:start w:val="1"/>
      <w:numFmt w:val="lowerLetter"/>
      <w:lvlText w:val="%1)"/>
      <w:lvlJc w:val="left"/>
      <w:pPr>
        <w:ind w:left="102" w:hanging="298"/>
      </w:pPr>
      <w:rPr>
        <w:rFonts w:ascii="Times New Roman" w:eastAsia="Arial" w:hAnsi="Times New Roman" w:cs="Times New Roman" w:hint="default"/>
        <w:b/>
        <w:bCs/>
        <w:w w:val="100"/>
        <w:sz w:val="24"/>
        <w:szCs w:val="24"/>
        <w:lang w:val="es-ES" w:eastAsia="en-US" w:bidi="ar-SA"/>
      </w:rPr>
    </w:lvl>
    <w:lvl w:ilvl="1" w:tplc="025014B6">
      <w:numFmt w:val="bullet"/>
      <w:lvlText w:val="•"/>
      <w:lvlJc w:val="left"/>
      <w:pPr>
        <w:ind w:left="996" w:hanging="298"/>
      </w:pPr>
      <w:rPr>
        <w:rFonts w:hint="default"/>
        <w:lang w:val="es-ES" w:eastAsia="en-US" w:bidi="ar-SA"/>
      </w:rPr>
    </w:lvl>
    <w:lvl w:ilvl="2" w:tplc="110E93AA">
      <w:numFmt w:val="bullet"/>
      <w:lvlText w:val="•"/>
      <w:lvlJc w:val="left"/>
      <w:pPr>
        <w:ind w:left="1892" w:hanging="298"/>
      </w:pPr>
      <w:rPr>
        <w:rFonts w:hint="default"/>
        <w:lang w:val="es-ES" w:eastAsia="en-US" w:bidi="ar-SA"/>
      </w:rPr>
    </w:lvl>
    <w:lvl w:ilvl="3" w:tplc="80CEEF28">
      <w:numFmt w:val="bullet"/>
      <w:lvlText w:val="•"/>
      <w:lvlJc w:val="left"/>
      <w:pPr>
        <w:ind w:left="2788" w:hanging="298"/>
      </w:pPr>
      <w:rPr>
        <w:rFonts w:hint="default"/>
        <w:lang w:val="es-ES" w:eastAsia="en-US" w:bidi="ar-SA"/>
      </w:rPr>
    </w:lvl>
    <w:lvl w:ilvl="4" w:tplc="6B38C29A">
      <w:numFmt w:val="bullet"/>
      <w:lvlText w:val="•"/>
      <w:lvlJc w:val="left"/>
      <w:pPr>
        <w:ind w:left="3684" w:hanging="298"/>
      </w:pPr>
      <w:rPr>
        <w:rFonts w:hint="default"/>
        <w:lang w:val="es-ES" w:eastAsia="en-US" w:bidi="ar-SA"/>
      </w:rPr>
    </w:lvl>
    <w:lvl w:ilvl="5" w:tplc="20801C9C">
      <w:numFmt w:val="bullet"/>
      <w:lvlText w:val="•"/>
      <w:lvlJc w:val="left"/>
      <w:pPr>
        <w:ind w:left="4580" w:hanging="298"/>
      </w:pPr>
      <w:rPr>
        <w:rFonts w:hint="default"/>
        <w:lang w:val="es-ES" w:eastAsia="en-US" w:bidi="ar-SA"/>
      </w:rPr>
    </w:lvl>
    <w:lvl w:ilvl="6" w:tplc="D76CC680">
      <w:numFmt w:val="bullet"/>
      <w:lvlText w:val="•"/>
      <w:lvlJc w:val="left"/>
      <w:pPr>
        <w:ind w:left="5476" w:hanging="298"/>
      </w:pPr>
      <w:rPr>
        <w:rFonts w:hint="default"/>
        <w:lang w:val="es-ES" w:eastAsia="en-US" w:bidi="ar-SA"/>
      </w:rPr>
    </w:lvl>
    <w:lvl w:ilvl="7" w:tplc="CDA25098">
      <w:numFmt w:val="bullet"/>
      <w:lvlText w:val="•"/>
      <w:lvlJc w:val="left"/>
      <w:pPr>
        <w:ind w:left="6372" w:hanging="298"/>
      </w:pPr>
      <w:rPr>
        <w:rFonts w:hint="default"/>
        <w:lang w:val="es-ES" w:eastAsia="en-US" w:bidi="ar-SA"/>
      </w:rPr>
    </w:lvl>
    <w:lvl w:ilvl="8" w:tplc="3B50FEA4">
      <w:numFmt w:val="bullet"/>
      <w:lvlText w:val="•"/>
      <w:lvlJc w:val="left"/>
      <w:pPr>
        <w:ind w:left="7268" w:hanging="298"/>
      </w:pPr>
      <w:rPr>
        <w:rFonts w:hint="default"/>
        <w:lang w:val="es-ES" w:eastAsia="en-US" w:bidi="ar-SA"/>
      </w:rPr>
    </w:lvl>
  </w:abstractNum>
  <w:num w:numId="1">
    <w:abstractNumId w:val="4"/>
  </w:num>
  <w:num w:numId="2">
    <w:abstractNumId w:val="2"/>
  </w:num>
  <w:num w:numId="3">
    <w:abstractNumId w:val="0"/>
  </w:num>
  <w:num w:numId="4">
    <w:abstractNumId w:val="3"/>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2EB1"/>
    <w:rsid w:val="00006898"/>
    <w:rsid w:val="000070B1"/>
    <w:rsid w:val="00012750"/>
    <w:rsid w:val="00050B00"/>
    <w:rsid w:val="00053B65"/>
    <w:rsid w:val="00055309"/>
    <w:rsid w:val="00070B44"/>
    <w:rsid w:val="0007347E"/>
    <w:rsid w:val="00081354"/>
    <w:rsid w:val="00095E1A"/>
    <w:rsid w:val="000A31D7"/>
    <w:rsid w:val="000B4323"/>
    <w:rsid w:val="000C65B5"/>
    <w:rsid w:val="000D1A26"/>
    <w:rsid w:val="000D1EEA"/>
    <w:rsid w:val="000D2E06"/>
    <w:rsid w:val="000D5725"/>
    <w:rsid w:val="000D6346"/>
    <w:rsid w:val="000E2785"/>
    <w:rsid w:val="000F50E5"/>
    <w:rsid w:val="00122AA1"/>
    <w:rsid w:val="00146EF3"/>
    <w:rsid w:val="00147596"/>
    <w:rsid w:val="00150F7A"/>
    <w:rsid w:val="0015146B"/>
    <w:rsid w:val="00154D3E"/>
    <w:rsid w:val="00171817"/>
    <w:rsid w:val="001870DA"/>
    <w:rsid w:val="001A64E2"/>
    <w:rsid w:val="001F28E1"/>
    <w:rsid w:val="001F6C53"/>
    <w:rsid w:val="002031B3"/>
    <w:rsid w:val="002069F6"/>
    <w:rsid w:val="00246F15"/>
    <w:rsid w:val="00255D16"/>
    <w:rsid w:val="002568E7"/>
    <w:rsid w:val="00256C69"/>
    <w:rsid w:val="0028030F"/>
    <w:rsid w:val="00280960"/>
    <w:rsid w:val="00281D66"/>
    <w:rsid w:val="00285A85"/>
    <w:rsid w:val="002902CF"/>
    <w:rsid w:val="002B0E17"/>
    <w:rsid w:val="002C468C"/>
    <w:rsid w:val="002D1725"/>
    <w:rsid w:val="002D23CB"/>
    <w:rsid w:val="002F4E2E"/>
    <w:rsid w:val="002F7087"/>
    <w:rsid w:val="00301B84"/>
    <w:rsid w:val="003036F7"/>
    <w:rsid w:val="003067DB"/>
    <w:rsid w:val="003144C5"/>
    <w:rsid w:val="003344CC"/>
    <w:rsid w:val="00334D28"/>
    <w:rsid w:val="00341E10"/>
    <w:rsid w:val="00347AE5"/>
    <w:rsid w:val="003614E5"/>
    <w:rsid w:val="00374333"/>
    <w:rsid w:val="003760B7"/>
    <w:rsid w:val="00383A44"/>
    <w:rsid w:val="003A3E13"/>
    <w:rsid w:val="003A7E67"/>
    <w:rsid w:val="003B2B0C"/>
    <w:rsid w:val="003B611F"/>
    <w:rsid w:val="003B786E"/>
    <w:rsid w:val="003C1F69"/>
    <w:rsid w:val="003C25B7"/>
    <w:rsid w:val="003D66D8"/>
    <w:rsid w:val="003E1E38"/>
    <w:rsid w:val="003E2F91"/>
    <w:rsid w:val="00401A8B"/>
    <w:rsid w:val="00405416"/>
    <w:rsid w:val="0042500A"/>
    <w:rsid w:val="00446F86"/>
    <w:rsid w:val="004502D8"/>
    <w:rsid w:val="00451D45"/>
    <w:rsid w:val="0046493C"/>
    <w:rsid w:val="00465C6B"/>
    <w:rsid w:val="00470D21"/>
    <w:rsid w:val="00474BFB"/>
    <w:rsid w:val="004757FA"/>
    <w:rsid w:val="004829D8"/>
    <w:rsid w:val="004858E5"/>
    <w:rsid w:val="0049187E"/>
    <w:rsid w:val="004B437B"/>
    <w:rsid w:val="004C232E"/>
    <w:rsid w:val="004C54CD"/>
    <w:rsid w:val="004D2AED"/>
    <w:rsid w:val="004D565E"/>
    <w:rsid w:val="004E64F7"/>
    <w:rsid w:val="004F0237"/>
    <w:rsid w:val="00511C0B"/>
    <w:rsid w:val="00514906"/>
    <w:rsid w:val="0053484F"/>
    <w:rsid w:val="00551F2E"/>
    <w:rsid w:val="0055255F"/>
    <w:rsid w:val="00564FFE"/>
    <w:rsid w:val="00570508"/>
    <w:rsid w:val="00583AB1"/>
    <w:rsid w:val="00597644"/>
    <w:rsid w:val="005B6C08"/>
    <w:rsid w:val="005B6FA6"/>
    <w:rsid w:val="005F3DD2"/>
    <w:rsid w:val="0060086B"/>
    <w:rsid w:val="006016D9"/>
    <w:rsid w:val="006018E8"/>
    <w:rsid w:val="0061030C"/>
    <w:rsid w:val="0061081E"/>
    <w:rsid w:val="00622ACD"/>
    <w:rsid w:val="006252A6"/>
    <w:rsid w:val="00625739"/>
    <w:rsid w:val="006257D8"/>
    <w:rsid w:val="006266E2"/>
    <w:rsid w:val="00644936"/>
    <w:rsid w:val="006454BA"/>
    <w:rsid w:val="0067745A"/>
    <w:rsid w:val="006D680F"/>
    <w:rsid w:val="006E0F55"/>
    <w:rsid w:val="006E13C0"/>
    <w:rsid w:val="006E5147"/>
    <w:rsid w:val="006F42A6"/>
    <w:rsid w:val="006F6BD9"/>
    <w:rsid w:val="00703225"/>
    <w:rsid w:val="00703969"/>
    <w:rsid w:val="00726757"/>
    <w:rsid w:val="0073600C"/>
    <w:rsid w:val="00737457"/>
    <w:rsid w:val="00742622"/>
    <w:rsid w:val="00754B11"/>
    <w:rsid w:val="00766FA9"/>
    <w:rsid w:val="00775FDC"/>
    <w:rsid w:val="00780660"/>
    <w:rsid w:val="00787FD1"/>
    <w:rsid w:val="007A5664"/>
    <w:rsid w:val="007B4494"/>
    <w:rsid w:val="007C0806"/>
    <w:rsid w:val="007C3603"/>
    <w:rsid w:val="007D59DE"/>
    <w:rsid w:val="007D7D87"/>
    <w:rsid w:val="007E4B60"/>
    <w:rsid w:val="007E5E50"/>
    <w:rsid w:val="007E75AB"/>
    <w:rsid w:val="007F0F74"/>
    <w:rsid w:val="007F314B"/>
    <w:rsid w:val="007F474B"/>
    <w:rsid w:val="00814514"/>
    <w:rsid w:val="00814B1F"/>
    <w:rsid w:val="00840703"/>
    <w:rsid w:val="00845C58"/>
    <w:rsid w:val="008640B5"/>
    <w:rsid w:val="00874118"/>
    <w:rsid w:val="00887FA8"/>
    <w:rsid w:val="00890226"/>
    <w:rsid w:val="008A3D21"/>
    <w:rsid w:val="008B5F2F"/>
    <w:rsid w:val="008C3646"/>
    <w:rsid w:val="008C511E"/>
    <w:rsid w:val="008D5E0D"/>
    <w:rsid w:val="008D7DB4"/>
    <w:rsid w:val="008E2D55"/>
    <w:rsid w:val="008E5581"/>
    <w:rsid w:val="008E640A"/>
    <w:rsid w:val="00915BD7"/>
    <w:rsid w:val="00917DF5"/>
    <w:rsid w:val="009365A4"/>
    <w:rsid w:val="00957008"/>
    <w:rsid w:val="00957888"/>
    <w:rsid w:val="009709DC"/>
    <w:rsid w:val="009817D8"/>
    <w:rsid w:val="00982123"/>
    <w:rsid w:val="009A6BF9"/>
    <w:rsid w:val="009A7C9D"/>
    <w:rsid w:val="009B2C52"/>
    <w:rsid w:val="009B4FA3"/>
    <w:rsid w:val="009C4F09"/>
    <w:rsid w:val="009C5BA1"/>
    <w:rsid w:val="009D0090"/>
    <w:rsid w:val="009E1EE7"/>
    <w:rsid w:val="009E6A26"/>
    <w:rsid w:val="009E78DA"/>
    <w:rsid w:val="009F0380"/>
    <w:rsid w:val="009F0500"/>
    <w:rsid w:val="00A13AB6"/>
    <w:rsid w:val="00A2005B"/>
    <w:rsid w:val="00A208DF"/>
    <w:rsid w:val="00A23259"/>
    <w:rsid w:val="00A3493B"/>
    <w:rsid w:val="00A36568"/>
    <w:rsid w:val="00A45054"/>
    <w:rsid w:val="00A514C0"/>
    <w:rsid w:val="00A57BDC"/>
    <w:rsid w:val="00A57D2E"/>
    <w:rsid w:val="00A6071A"/>
    <w:rsid w:val="00A67BA5"/>
    <w:rsid w:val="00A833A9"/>
    <w:rsid w:val="00A838F9"/>
    <w:rsid w:val="00A857BB"/>
    <w:rsid w:val="00A92454"/>
    <w:rsid w:val="00AA0BFC"/>
    <w:rsid w:val="00AB087C"/>
    <w:rsid w:val="00AB1C05"/>
    <w:rsid w:val="00AB2137"/>
    <w:rsid w:val="00AC431C"/>
    <w:rsid w:val="00AD04E2"/>
    <w:rsid w:val="00AD4FCC"/>
    <w:rsid w:val="00AF24C8"/>
    <w:rsid w:val="00AF7AB1"/>
    <w:rsid w:val="00B02616"/>
    <w:rsid w:val="00B20D09"/>
    <w:rsid w:val="00B221DD"/>
    <w:rsid w:val="00B22DD9"/>
    <w:rsid w:val="00B3216E"/>
    <w:rsid w:val="00B34852"/>
    <w:rsid w:val="00B5732C"/>
    <w:rsid w:val="00B9574B"/>
    <w:rsid w:val="00B95C35"/>
    <w:rsid w:val="00BA598F"/>
    <w:rsid w:val="00BA7B4E"/>
    <w:rsid w:val="00BB0BD7"/>
    <w:rsid w:val="00BD353D"/>
    <w:rsid w:val="00BD7BAD"/>
    <w:rsid w:val="00BE538F"/>
    <w:rsid w:val="00BF2819"/>
    <w:rsid w:val="00C006F9"/>
    <w:rsid w:val="00C11A5A"/>
    <w:rsid w:val="00C13880"/>
    <w:rsid w:val="00C15E31"/>
    <w:rsid w:val="00C25D55"/>
    <w:rsid w:val="00C265B9"/>
    <w:rsid w:val="00C30CB7"/>
    <w:rsid w:val="00C42F83"/>
    <w:rsid w:val="00C431FE"/>
    <w:rsid w:val="00C4675E"/>
    <w:rsid w:val="00C47D2A"/>
    <w:rsid w:val="00C65BCE"/>
    <w:rsid w:val="00C80846"/>
    <w:rsid w:val="00C91DB1"/>
    <w:rsid w:val="00C92681"/>
    <w:rsid w:val="00C93C6D"/>
    <w:rsid w:val="00C9403F"/>
    <w:rsid w:val="00C949E9"/>
    <w:rsid w:val="00CD001C"/>
    <w:rsid w:val="00CD0FB3"/>
    <w:rsid w:val="00CD64B6"/>
    <w:rsid w:val="00CD7B60"/>
    <w:rsid w:val="00CF7C87"/>
    <w:rsid w:val="00D05127"/>
    <w:rsid w:val="00D1060B"/>
    <w:rsid w:val="00D33720"/>
    <w:rsid w:val="00D3526A"/>
    <w:rsid w:val="00D702FB"/>
    <w:rsid w:val="00D73F6A"/>
    <w:rsid w:val="00D75B42"/>
    <w:rsid w:val="00D94D0A"/>
    <w:rsid w:val="00DA1AF3"/>
    <w:rsid w:val="00DA68DB"/>
    <w:rsid w:val="00DB28F9"/>
    <w:rsid w:val="00DC5427"/>
    <w:rsid w:val="00DE00AF"/>
    <w:rsid w:val="00DE24F6"/>
    <w:rsid w:val="00DF2ECB"/>
    <w:rsid w:val="00DF6247"/>
    <w:rsid w:val="00DF6F2A"/>
    <w:rsid w:val="00E04208"/>
    <w:rsid w:val="00E12F03"/>
    <w:rsid w:val="00E15492"/>
    <w:rsid w:val="00E16D6D"/>
    <w:rsid w:val="00E30602"/>
    <w:rsid w:val="00E472B9"/>
    <w:rsid w:val="00E47491"/>
    <w:rsid w:val="00E55F35"/>
    <w:rsid w:val="00E630B1"/>
    <w:rsid w:val="00E67964"/>
    <w:rsid w:val="00E67B87"/>
    <w:rsid w:val="00E74B38"/>
    <w:rsid w:val="00E84B0E"/>
    <w:rsid w:val="00E93473"/>
    <w:rsid w:val="00E9441B"/>
    <w:rsid w:val="00EB7D14"/>
    <w:rsid w:val="00EC0698"/>
    <w:rsid w:val="00ED19BD"/>
    <w:rsid w:val="00ED220F"/>
    <w:rsid w:val="00ED2B7A"/>
    <w:rsid w:val="00ED59BE"/>
    <w:rsid w:val="00EE02F5"/>
    <w:rsid w:val="00EF160F"/>
    <w:rsid w:val="00F00241"/>
    <w:rsid w:val="00F04789"/>
    <w:rsid w:val="00F16A09"/>
    <w:rsid w:val="00F419D3"/>
    <w:rsid w:val="00F621FC"/>
    <w:rsid w:val="00F71595"/>
    <w:rsid w:val="00FA6A4E"/>
    <w:rsid w:val="00FB2F44"/>
    <w:rsid w:val="00FB6085"/>
    <w:rsid w:val="00FC1E57"/>
    <w:rsid w:val="00FC635B"/>
    <w:rsid w:val="00FD3670"/>
    <w:rsid w:val="00FD6A8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04A77"/>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next w:val="Normal"/>
    <w:link w:val="Ttulo1Car"/>
    <w:uiPriority w:val="9"/>
    <w:qFormat/>
    <w:rsid w:val="00AD04E2"/>
    <w:pPr>
      <w:keepNext/>
      <w:keepLines/>
      <w:spacing w:before="240" w:after="0"/>
      <w:outlineLvl w:val="0"/>
    </w:pPr>
    <w:rPr>
      <w:rFonts w:ascii="Cambria" w:eastAsia="Times New Roman" w:hAnsi="Cambria" w:cs="Times New Roman"/>
      <w:b/>
      <w:bCs/>
      <w:kern w:val="32"/>
      <w:sz w:val="32"/>
      <w:szCs w:val="32"/>
    </w:rPr>
  </w:style>
  <w:style w:type="paragraph" w:styleId="Ttulo2">
    <w:name w:val="heading 2"/>
    <w:basedOn w:val="Normal"/>
    <w:next w:val="Normal"/>
    <w:link w:val="Ttulo2Car"/>
    <w:uiPriority w:val="9"/>
    <w:semiHidden/>
    <w:unhideWhenUsed/>
    <w:qFormat/>
    <w:rsid w:val="00AD04E2"/>
    <w:pPr>
      <w:keepNext/>
      <w:keepLines/>
      <w:spacing w:before="40" w:after="0"/>
      <w:outlineLvl w:val="1"/>
    </w:pPr>
    <w:rPr>
      <w:rFonts w:ascii="Cambria" w:eastAsia="Times New Roman" w:hAnsi="Cambria" w:cs="Times New Roman"/>
      <w:b/>
      <w:bCs/>
      <w:i/>
      <w:iCs/>
      <w:sz w:val="28"/>
      <w:szCs w:val="28"/>
    </w:rPr>
  </w:style>
  <w:style w:type="paragraph" w:styleId="Ttulo3">
    <w:name w:val="heading 3"/>
    <w:basedOn w:val="Normal"/>
    <w:next w:val="Normal"/>
    <w:link w:val="Ttulo3Car"/>
    <w:uiPriority w:val="9"/>
    <w:semiHidden/>
    <w:unhideWhenUsed/>
    <w:qFormat/>
    <w:rsid w:val="00AD04E2"/>
    <w:pPr>
      <w:keepNext/>
      <w:keepLines/>
      <w:spacing w:before="40" w:after="0"/>
      <w:outlineLvl w:val="2"/>
    </w:pPr>
    <w:rPr>
      <w:rFonts w:ascii="Cambria" w:eastAsia="Times New Roman" w:hAnsi="Cambria" w:cs="Times New Roman"/>
      <w:b/>
      <w:bCs/>
      <w:sz w:val="26"/>
      <w:szCs w:val="26"/>
    </w:rPr>
  </w:style>
  <w:style w:type="paragraph" w:styleId="Ttulo4">
    <w:name w:val="heading 4"/>
    <w:basedOn w:val="Normal"/>
    <w:next w:val="Normal"/>
    <w:link w:val="Ttulo4Car"/>
    <w:uiPriority w:val="9"/>
    <w:semiHidden/>
    <w:unhideWhenUsed/>
    <w:qFormat/>
    <w:rsid w:val="00AD04E2"/>
    <w:pPr>
      <w:keepNext/>
      <w:keepLines/>
      <w:spacing w:before="40" w:after="0"/>
      <w:outlineLvl w:val="3"/>
    </w:pPr>
    <w:rPr>
      <w:rFonts w:ascii="Calibri" w:eastAsia="Times New Roman" w:hAnsi="Calibri" w:cs="Times New Roman"/>
      <w:b/>
      <w:bCs/>
      <w:sz w:val="28"/>
      <w:szCs w:val="28"/>
    </w:rPr>
  </w:style>
  <w:style w:type="paragraph" w:styleId="Ttulo5">
    <w:name w:val="heading 5"/>
    <w:basedOn w:val="Normal"/>
    <w:next w:val="Normal"/>
    <w:link w:val="Ttulo5Car"/>
    <w:uiPriority w:val="9"/>
    <w:semiHidden/>
    <w:unhideWhenUsed/>
    <w:qFormat/>
    <w:rsid w:val="00AD04E2"/>
    <w:pPr>
      <w:keepNext/>
      <w:keepLines/>
      <w:spacing w:before="40" w:after="0"/>
      <w:outlineLvl w:val="4"/>
    </w:pPr>
    <w:rPr>
      <w:rFonts w:ascii="Calibri" w:eastAsia="Times New Roman" w:hAnsi="Calibri" w:cs="Times New Roman"/>
      <w:b/>
      <w:bCs/>
      <w:i/>
      <w:iCs/>
      <w:sz w:val="26"/>
      <w:szCs w:val="26"/>
    </w:rPr>
  </w:style>
  <w:style w:type="paragraph" w:styleId="Ttulo6">
    <w:name w:val="heading 6"/>
    <w:basedOn w:val="Normal"/>
    <w:next w:val="Normal"/>
    <w:link w:val="Ttulo6Car"/>
    <w:qFormat/>
    <w:rsid w:val="00AD04E2"/>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AD04E2"/>
    <w:pPr>
      <w:keepNext/>
      <w:keepLines/>
      <w:spacing w:before="40" w:after="0"/>
      <w:outlineLvl w:val="6"/>
    </w:pPr>
    <w:rPr>
      <w:rFonts w:ascii="Calibri" w:eastAsia="Times New Roman" w:hAnsi="Calibri" w:cs="Times New Roman"/>
      <w:sz w:val="24"/>
      <w:szCs w:val="24"/>
    </w:rPr>
  </w:style>
  <w:style w:type="paragraph" w:styleId="Ttulo8">
    <w:name w:val="heading 8"/>
    <w:basedOn w:val="Normal"/>
    <w:next w:val="Normal"/>
    <w:link w:val="Ttulo8Car"/>
    <w:uiPriority w:val="9"/>
    <w:semiHidden/>
    <w:unhideWhenUsed/>
    <w:qFormat/>
    <w:rsid w:val="00AD04E2"/>
    <w:pPr>
      <w:keepNext/>
      <w:keepLines/>
      <w:spacing w:before="40" w:after="0"/>
      <w:outlineLvl w:val="7"/>
    </w:pPr>
    <w:rPr>
      <w:rFonts w:ascii="Calibri" w:eastAsia="Times New Roman" w:hAnsi="Calibri" w:cs="Times New Roman"/>
      <w:i/>
      <w:iCs/>
      <w:sz w:val="24"/>
      <w:szCs w:val="24"/>
    </w:rPr>
  </w:style>
  <w:style w:type="paragraph" w:styleId="Ttulo9">
    <w:name w:val="heading 9"/>
    <w:basedOn w:val="Normal"/>
    <w:next w:val="Normal"/>
    <w:link w:val="Ttulo9Car"/>
    <w:uiPriority w:val="9"/>
    <w:semiHidden/>
    <w:unhideWhenUsed/>
    <w:qFormat/>
    <w:rsid w:val="00AD04E2"/>
    <w:pPr>
      <w:keepNext/>
      <w:keepLines/>
      <w:spacing w:before="40" w:after="0"/>
      <w:outlineLvl w:val="8"/>
    </w:pPr>
    <w:rPr>
      <w:rFonts w:ascii="Cambria" w:eastAsia="Times New Roman"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B4494"/>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0A31D7"/>
    <w:rPr>
      <w:rFonts w:ascii="Times New Roman" w:hAnsi="Times New Roman"/>
      <w:sz w:val="24"/>
    </w:rPr>
  </w:style>
  <w:style w:type="character" w:styleId="Hipervnculo">
    <w:name w:val="Hyperlink"/>
    <w:basedOn w:val="Fuentedeprrafopredeter"/>
    <w:uiPriority w:val="99"/>
    <w:semiHidden/>
    <w:unhideWhenUsed/>
    <w:rsid w:val="00915BD7"/>
    <w:rPr>
      <w:color w:val="0563C1" w:themeColor="hyperlink"/>
      <w:u w:val="single"/>
    </w:rPr>
  </w:style>
  <w:style w:type="table" w:styleId="Tablaconcuadrcula">
    <w:name w:val="Table Grid"/>
    <w:basedOn w:val="Tablanormal"/>
    <w:uiPriority w:val="39"/>
    <w:rsid w:val="00915BD7"/>
    <w:pPr>
      <w:spacing w:after="0" w:line="240" w:lineRule="auto"/>
    </w:pPr>
    <w:rPr>
      <w:lang w:val="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915BD7"/>
    <w:rPr>
      <w:i/>
      <w:iCs/>
    </w:rPr>
  </w:style>
  <w:style w:type="paragraph" w:styleId="Encabezado">
    <w:name w:val="header"/>
    <w:basedOn w:val="Normal"/>
    <w:link w:val="EncabezadoCar"/>
    <w:uiPriority w:val="99"/>
    <w:unhideWhenUsed/>
    <w:rsid w:val="00C94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9403F"/>
  </w:style>
  <w:style w:type="paragraph" w:styleId="Piedepgina">
    <w:name w:val="footer"/>
    <w:basedOn w:val="Normal"/>
    <w:link w:val="PiedepginaCar"/>
    <w:uiPriority w:val="99"/>
    <w:unhideWhenUsed/>
    <w:rsid w:val="00C940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403F"/>
  </w:style>
  <w:style w:type="paragraph" w:customStyle="1" w:styleId="Ttulo11">
    <w:name w:val="Título 11"/>
    <w:basedOn w:val="Normal"/>
    <w:next w:val="Normal"/>
    <w:uiPriority w:val="9"/>
    <w:qFormat/>
    <w:rsid w:val="00AD04E2"/>
    <w:pPr>
      <w:keepNext/>
      <w:numPr>
        <w:numId w:val="1"/>
      </w:numPr>
      <w:spacing w:before="240" w:after="60" w:line="240" w:lineRule="auto"/>
      <w:outlineLvl w:val="0"/>
    </w:pPr>
    <w:rPr>
      <w:rFonts w:ascii="Cambria" w:eastAsia="Times New Roman" w:hAnsi="Cambria" w:cs="Times New Roman"/>
      <w:b/>
      <w:bCs/>
      <w:kern w:val="32"/>
      <w:sz w:val="32"/>
      <w:szCs w:val="32"/>
      <w:lang w:val="en-US"/>
    </w:rPr>
  </w:style>
  <w:style w:type="paragraph" w:customStyle="1" w:styleId="Ttulo21">
    <w:name w:val="Título 21"/>
    <w:basedOn w:val="Normal"/>
    <w:next w:val="Normal"/>
    <w:uiPriority w:val="9"/>
    <w:semiHidden/>
    <w:unhideWhenUsed/>
    <w:qFormat/>
    <w:rsid w:val="00AD04E2"/>
    <w:pPr>
      <w:keepNext/>
      <w:numPr>
        <w:ilvl w:val="1"/>
        <w:numId w:val="1"/>
      </w:numPr>
      <w:spacing w:before="240" w:after="60" w:line="240" w:lineRule="auto"/>
      <w:outlineLvl w:val="1"/>
    </w:pPr>
    <w:rPr>
      <w:rFonts w:ascii="Cambria" w:eastAsia="Times New Roman" w:hAnsi="Cambria" w:cs="Times New Roman"/>
      <w:b/>
      <w:bCs/>
      <w:i/>
      <w:iCs/>
      <w:sz w:val="28"/>
      <w:szCs w:val="28"/>
      <w:lang w:val="en-US"/>
    </w:rPr>
  </w:style>
  <w:style w:type="paragraph" w:customStyle="1" w:styleId="Ttulo31">
    <w:name w:val="Título 31"/>
    <w:basedOn w:val="Normal"/>
    <w:next w:val="Normal"/>
    <w:uiPriority w:val="9"/>
    <w:semiHidden/>
    <w:unhideWhenUsed/>
    <w:qFormat/>
    <w:rsid w:val="00AD04E2"/>
    <w:pPr>
      <w:keepNext/>
      <w:numPr>
        <w:ilvl w:val="2"/>
        <w:numId w:val="1"/>
      </w:numPr>
      <w:spacing w:before="240" w:after="60" w:line="240" w:lineRule="auto"/>
      <w:outlineLvl w:val="2"/>
    </w:pPr>
    <w:rPr>
      <w:rFonts w:ascii="Cambria" w:eastAsia="Times New Roman" w:hAnsi="Cambria" w:cs="Times New Roman"/>
      <w:b/>
      <w:bCs/>
      <w:sz w:val="26"/>
      <w:szCs w:val="26"/>
      <w:lang w:val="en-US"/>
    </w:rPr>
  </w:style>
  <w:style w:type="paragraph" w:customStyle="1" w:styleId="Ttulo41">
    <w:name w:val="Título 41"/>
    <w:basedOn w:val="Normal"/>
    <w:next w:val="Normal"/>
    <w:uiPriority w:val="9"/>
    <w:semiHidden/>
    <w:unhideWhenUsed/>
    <w:qFormat/>
    <w:rsid w:val="00AD04E2"/>
    <w:pPr>
      <w:keepNext/>
      <w:numPr>
        <w:ilvl w:val="3"/>
        <w:numId w:val="1"/>
      </w:numPr>
      <w:spacing w:before="240" w:after="60" w:line="240" w:lineRule="auto"/>
      <w:outlineLvl w:val="3"/>
    </w:pPr>
    <w:rPr>
      <w:rFonts w:eastAsia="Times New Roman"/>
      <w:b/>
      <w:bCs/>
      <w:sz w:val="28"/>
      <w:szCs w:val="28"/>
      <w:lang w:val="en-US"/>
    </w:rPr>
  </w:style>
  <w:style w:type="paragraph" w:customStyle="1" w:styleId="Ttulo51">
    <w:name w:val="Título 51"/>
    <w:basedOn w:val="Normal"/>
    <w:next w:val="Normal"/>
    <w:uiPriority w:val="9"/>
    <w:semiHidden/>
    <w:unhideWhenUsed/>
    <w:qFormat/>
    <w:rsid w:val="00AD04E2"/>
    <w:pPr>
      <w:numPr>
        <w:ilvl w:val="4"/>
        <w:numId w:val="1"/>
      </w:numPr>
      <w:spacing w:before="240" w:after="60" w:line="240" w:lineRule="auto"/>
      <w:outlineLvl w:val="4"/>
    </w:pPr>
    <w:rPr>
      <w:rFonts w:eastAsia="Times New Roman"/>
      <w:b/>
      <w:bCs/>
      <w:i/>
      <w:iCs/>
      <w:sz w:val="26"/>
      <w:szCs w:val="26"/>
      <w:lang w:val="en-US"/>
    </w:rPr>
  </w:style>
  <w:style w:type="character" w:customStyle="1" w:styleId="Ttulo6Car">
    <w:name w:val="Título 6 Car"/>
    <w:basedOn w:val="Fuentedeprrafopredeter"/>
    <w:link w:val="Ttulo6"/>
    <w:rsid w:val="00AD04E2"/>
    <w:rPr>
      <w:rFonts w:ascii="Times New Roman" w:eastAsia="Times New Roman" w:hAnsi="Times New Roman" w:cs="Times New Roman"/>
      <w:b/>
      <w:bCs/>
      <w:lang w:val="en-US"/>
    </w:rPr>
  </w:style>
  <w:style w:type="paragraph" w:customStyle="1" w:styleId="Ttulo71">
    <w:name w:val="Título 71"/>
    <w:basedOn w:val="Normal"/>
    <w:next w:val="Normal"/>
    <w:uiPriority w:val="9"/>
    <w:semiHidden/>
    <w:unhideWhenUsed/>
    <w:qFormat/>
    <w:rsid w:val="00AD04E2"/>
    <w:pPr>
      <w:numPr>
        <w:ilvl w:val="6"/>
        <w:numId w:val="1"/>
      </w:numPr>
      <w:spacing w:before="240" w:after="60" w:line="240" w:lineRule="auto"/>
      <w:outlineLvl w:val="6"/>
    </w:pPr>
    <w:rPr>
      <w:rFonts w:eastAsia="Times New Roman"/>
      <w:sz w:val="24"/>
      <w:szCs w:val="24"/>
      <w:lang w:val="en-US"/>
    </w:rPr>
  </w:style>
  <w:style w:type="paragraph" w:customStyle="1" w:styleId="Ttulo81">
    <w:name w:val="Título 81"/>
    <w:basedOn w:val="Normal"/>
    <w:next w:val="Normal"/>
    <w:uiPriority w:val="9"/>
    <w:semiHidden/>
    <w:unhideWhenUsed/>
    <w:qFormat/>
    <w:rsid w:val="00AD04E2"/>
    <w:pPr>
      <w:numPr>
        <w:ilvl w:val="7"/>
        <w:numId w:val="1"/>
      </w:numPr>
      <w:spacing w:before="240" w:after="60" w:line="240" w:lineRule="auto"/>
      <w:outlineLvl w:val="7"/>
    </w:pPr>
    <w:rPr>
      <w:rFonts w:eastAsia="Times New Roman"/>
      <w:i/>
      <w:iCs/>
      <w:sz w:val="24"/>
      <w:szCs w:val="24"/>
      <w:lang w:val="en-US"/>
    </w:rPr>
  </w:style>
  <w:style w:type="paragraph" w:customStyle="1" w:styleId="Ttulo91">
    <w:name w:val="Título 91"/>
    <w:basedOn w:val="Normal"/>
    <w:next w:val="Normal"/>
    <w:uiPriority w:val="9"/>
    <w:semiHidden/>
    <w:unhideWhenUsed/>
    <w:qFormat/>
    <w:rsid w:val="00AD04E2"/>
    <w:pPr>
      <w:numPr>
        <w:ilvl w:val="8"/>
        <w:numId w:val="1"/>
      </w:numPr>
      <w:spacing w:before="240" w:after="60" w:line="240" w:lineRule="auto"/>
      <w:outlineLvl w:val="8"/>
    </w:pPr>
    <w:rPr>
      <w:rFonts w:ascii="Cambria" w:eastAsia="Times New Roman" w:hAnsi="Cambria" w:cs="Times New Roman"/>
      <w:lang w:val="en-US"/>
    </w:rPr>
  </w:style>
  <w:style w:type="numbering" w:customStyle="1" w:styleId="Sinlista1">
    <w:name w:val="Sin lista1"/>
    <w:next w:val="Sinlista"/>
    <w:uiPriority w:val="99"/>
    <w:semiHidden/>
    <w:unhideWhenUsed/>
    <w:rsid w:val="00AD04E2"/>
  </w:style>
  <w:style w:type="character" w:customStyle="1" w:styleId="Ttulo1Car">
    <w:name w:val="Título 1 Car"/>
    <w:basedOn w:val="Fuentedeprrafopredeter"/>
    <w:link w:val="Ttulo1"/>
    <w:uiPriority w:val="9"/>
    <w:rsid w:val="00AD04E2"/>
    <w:rPr>
      <w:rFonts w:ascii="Cambria" w:eastAsia="Times New Roman" w:hAnsi="Cambria" w:cs="Times New Roman"/>
      <w:b/>
      <w:bCs/>
      <w:kern w:val="32"/>
      <w:sz w:val="32"/>
      <w:szCs w:val="32"/>
    </w:rPr>
  </w:style>
  <w:style w:type="character" w:customStyle="1" w:styleId="Ttulo2Car">
    <w:name w:val="Título 2 Car"/>
    <w:basedOn w:val="Fuentedeprrafopredeter"/>
    <w:link w:val="Ttulo2"/>
    <w:uiPriority w:val="9"/>
    <w:semiHidden/>
    <w:rsid w:val="00AD04E2"/>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
    <w:semiHidden/>
    <w:rsid w:val="00AD04E2"/>
    <w:rPr>
      <w:rFonts w:ascii="Cambria" w:eastAsia="Times New Roman" w:hAnsi="Cambria" w:cs="Times New Roman"/>
      <w:b/>
      <w:bCs/>
      <w:sz w:val="26"/>
      <w:szCs w:val="26"/>
    </w:rPr>
  </w:style>
  <w:style w:type="character" w:customStyle="1" w:styleId="Ttulo4Car">
    <w:name w:val="Título 4 Car"/>
    <w:basedOn w:val="Fuentedeprrafopredeter"/>
    <w:link w:val="Ttulo4"/>
    <w:uiPriority w:val="9"/>
    <w:semiHidden/>
    <w:rsid w:val="00AD04E2"/>
    <w:rPr>
      <w:rFonts w:ascii="Calibri" w:eastAsia="Times New Roman" w:hAnsi="Calibri" w:cs="Times New Roman"/>
      <w:b/>
      <w:bCs/>
      <w:sz w:val="28"/>
      <w:szCs w:val="28"/>
    </w:rPr>
  </w:style>
  <w:style w:type="character" w:customStyle="1" w:styleId="Ttulo5Car">
    <w:name w:val="Título 5 Car"/>
    <w:basedOn w:val="Fuentedeprrafopredeter"/>
    <w:link w:val="Ttulo5"/>
    <w:uiPriority w:val="9"/>
    <w:semiHidden/>
    <w:rsid w:val="00AD04E2"/>
    <w:rPr>
      <w:rFonts w:ascii="Calibri" w:eastAsia="Times New Roman" w:hAnsi="Calibri" w:cs="Times New Roman"/>
      <w:b/>
      <w:bCs/>
      <w:i/>
      <w:iCs/>
      <w:sz w:val="26"/>
      <w:szCs w:val="26"/>
    </w:rPr>
  </w:style>
  <w:style w:type="character" w:customStyle="1" w:styleId="Ttulo7Car">
    <w:name w:val="Título 7 Car"/>
    <w:basedOn w:val="Fuentedeprrafopredeter"/>
    <w:link w:val="Ttulo7"/>
    <w:uiPriority w:val="9"/>
    <w:semiHidden/>
    <w:rsid w:val="00AD04E2"/>
    <w:rPr>
      <w:rFonts w:ascii="Calibri" w:eastAsia="Times New Roman" w:hAnsi="Calibri" w:cs="Times New Roman"/>
      <w:sz w:val="24"/>
      <w:szCs w:val="24"/>
    </w:rPr>
  </w:style>
  <w:style w:type="character" w:customStyle="1" w:styleId="Ttulo8Car">
    <w:name w:val="Título 8 Car"/>
    <w:basedOn w:val="Fuentedeprrafopredeter"/>
    <w:link w:val="Ttulo8"/>
    <w:uiPriority w:val="9"/>
    <w:semiHidden/>
    <w:rsid w:val="00AD04E2"/>
    <w:rPr>
      <w:rFonts w:ascii="Calibri" w:eastAsia="Times New Roman" w:hAnsi="Calibri" w:cs="Times New Roman"/>
      <w:i/>
      <w:iCs/>
      <w:sz w:val="24"/>
      <w:szCs w:val="24"/>
    </w:rPr>
  </w:style>
  <w:style w:type="character" w:customStyle="1" w:styleId="Ttulo9Car">
    <w:name w:val="Título 9 Car"/>
    <w:basedOn w:val="Fuentedeprrafopredeter"/>
    <w:link w:val="Ttulo9"/>
    <w:uiPriority w:val="9"/>
    <w:semiHidden/>
    <w:rsid w:val="00AD04E2"/>
    <w:rPr>
      <w:rFonts w:ascii="Cambria" w:eastAsia="Times New Roman" w:hAnsi="Cambria" w:cs="Times New Roman"/>
      <w:sz w:val="22"/>
      <w:szCs w:val="22"/>
    </w:rPr>
  </w:style>
  <w:style w:type="character" w:customStyle="1" w:styleId="Ttulo1Car1">
    <w:name w:val="Título 1 Car1"/>
    <w:basedOn w:val="Fuentedeprrafopredeter"/>
    <w:uiPriority w:val="9"/>
    <w:rsid w:val="00AD04E2"/>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AD04E2"/>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AD04E2"/>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AD04E2"/>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AD04E2"/>
    <w:rPr>
      <w:rFonts w:asciiTheme="majorHAnsi" w:eastAsiaTheme="majorEastAsia" w:hAnsiTheme="majorHAnsi" w:cstheme="majorBidi"/>
      <w:color w:val="2F5496" w:themeColor="accent1" w:themeShade="BF"/>
    </w:rPr>
  </w:style>
  <w:style w:type="character" w:customStyle="1" w:styleId="Ttulo7Car1">
    <w:name w:val="Título 7 Car1"/>
    <w:basedOn w:val="Fuentedeprrafopredeter"/>
    <w:uiPriority w:val="9"/>
    <w:semiHidden/>
    <w:rsid w:val="00AD04E2"/>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AD04E2"/>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AD04E2"/>
    <w:rPr>
      <w:rFonts w:asciiTheme="majorHAnsi" w:eastAsiaTheme="majorEastAsia" w:hAnsiTheme="majorHAnsi" w:cstheme="majorBidi"/>
      <w:i/>
      <w:iCs/>
      <w:color w:val="272727" w:themeColor="text1" w:themeTint="D8"/>
      <w:sz w:val="21"/>
      <w:szCs w:val="21"/>
    </w:rPr>
  </w:style>
  <w:style w:type="table" w:customStyle="1" w:styleId="Tablaconcuadrcula1">
    <w:name w:val="Tabla con cuadrícula1"/>
    <w:basedOn w:val="Tablanormal"/>
    <w:next w:val="Tablaconcuadrcula"/>
    <w:uiPriority w:val="59"/>
    <w:unhideWhenUsed/>
    <w:rsid w:val="0040541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6D680F"/>
  </w:style>
  <w:style w:type="paragraph" w:styleId="Prrafodelista">
    <w:name w:val="List Paragraph"/>
    <w:basedOn w:val="Normal"/>
    <w:uiPriority w:val="34"/>
    <w:qFormat/>
    <w:rsid w:val="006D680F"/>
    <w:pPr>
      <w:spacing w:after="0" w:line="240" w:lineRule="auto"/>
      <w:ind w:left="720"/>
      <w:contextualSpacing/>
    </w:pPr>
    <w:rPr>
      <w:rFonts w:ascii="Times New Roman" w:eastAsia="Times New Roman" w:hAnsi="Times New Roman" w:cs="Times New Roman"/>
      <w:sz w:val="20"/>
      <w:szCs w:val="20"/>
      <w:lang w:val="en-US"/>
    </w:rPr>
  </w:style>
  <w:style w:type="paragraph" w:styleId="Textonotapie">
    <w:name w:val="footnote text"/>
    <w:basedOn w:val="Normal"/>
    <w:link w:val="TextonotapieCar"/>
    <w:uiPriority w:val="99"/>
    <w:semiHidden/>
    <w:unhideWhenUsed/>
    <w:rsid w:val="003036F7"/>
    <w:pPr>
      <w:spacing w:after="0" w:line="240" w:lineRule="auto"/>
    </w:pPr>
    <w:rPr>
      <w:rFonts w:ascii="Arial" w:eastAsia="Arial" w:hAnsi="Arial" w:cs="Arial"/>
      <w:sz w:val="20"/>
      <w:szCs w:val="20"/>
      <w:lang w:val="es" w:eastAsia="es-MX"/>
    </w:rPr>
  </w:style>
  <w:style w:type="character" w:customStyle="1" w:styleId="TextonotapieCar">
    <w:name w:val="Texto nota pie Car"/>
    <w:basedOn w:val="Fuentedeprrafopredeter"/>
    <w:link w:val="Textonotapie"/>
    <w:uiPriority w:val="99"/>
    <w:semiHidden/>
    <w:rsid w:val="003036F7"/>
    <w:rPr>
      <w:rFonts w:ascii="Arial" w:eastAsia="Arial" w:hAnsi="Arial" w:cs="Arial"/>
      <w:sz w:val="20"/>
      <w:szCs w:val="20"/>
      <w:lang w:val="es" w:eastAsia="es-MX"/>
    </w:rPr>
  </w:style>
  <w:style w:type="character" w:styleId="Refdenotaalpie">
    <w:name w:val="footnote reference"/>
    <w:basedOn w:val="Fuentedeprrafopredeter"/>
    <w:uiPriority w:val="99"/>
    <w:semiHidden/>
    <w:unhideWhenUsed/>
    <w:rsid w:val="003036F7"/>
    <w:rPr>
      <w:vertAlign w:val="superscript"/>
    </w:rPr>
  </w:style>
  <w:style w:type="table" w:customStyle="1" w:styleId="Tablaconcuadrcula2">
    <w:name w:val="Tabla con cuadrícula2"/>
    <w:basedOn w:val="Tablanormal"/>
    <w:next w:val="Tablaconcuadrcula"/>
    <w:uiPriority w:val="59"/>
    <w:unhideWhenUsed/>
    <w:rsid w:val="00C4675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unhideWhenUsed/>
    <w:rsid w:val="0051490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unhideWhenUsed/>
    <w:rsid w:val="0007347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unhideWhenUsed/>
    <w:rsid w:val="003B786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uiPriority w:val="99"/>
    <w:semiHidden/>
    <w:unhideWhenUsed/>
    <w:rsid w:val="00DF6F2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F6F2A"/>
    <w:rPr>
      <w:sz w:val="20"/>
      <w:szCs w:val="20"/>
    </w:rPr>
  </w:style>
  <w:style w:type="character" w:styleId="Refdenotaalfinal">
    <w:name w:val="endnote reference"/>
    <w:basedOn w:val="Fuentedeprrafopredeter"/>
    <w:uiPriority w:val="99"/>
    <w:semiHidden/>
    <w:unhideWhenUsed/>
    <w:rsid w:val="00DF6F2A"/>
    <w:rPr>
      <w:vertAlign w:val="superscript"/>
    </w:rPr>
  </w:style>
  <w:style w:type="table" w:customStyle="1" w:styleId="Tablaconcuadrcula6">
    <w:name w:val="Tabla con cuadrícula6"/>
    <w:basedOn w:val="Tablanormal"/>
    <w:next w:val="Tablaconcuadrcula"/>
    <w:uiPriority w:val="39"/>
    <w:rsid w:val="00DE24F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3861">
      <w:bodyDiv w:val="1"/>
      <w:marLeft w:val="0"/>
      <w:marRight w:val="0"/>
      <w:marTop w:val="0"/>
      <w:marBottom w:val="0"/>
      <w:divBdr>
        <w:top w:val="none" w:sz="0" w:space="0" w:color="auto"/>
        <w:left w:val="none" w:sz="0" w:space="0" w:color="auto"/>
        <w:bottom w:val="none" w:sz="0" w:space="0" w:color="auto"/>
        <w:right w:val="none" w:sz="0" w:space="0" w:color="auto"/>
      </w:divBdr>
    </w:div>
    <w:div w:id="22245331">
      <w:bodyDiv w:val="1"/>
      <w:marLeft w:val="0"/>
      <w:marRight w:val="0"/>
      <w:marTop w:val="0"/>
      <w:marBottom w:val="0"/>
      <w:divBdr>
        <w:top w:val="none" w:sz="0" w:space="0" w:color="auto"/>
        <w:left w:val="none" w:sz="0" w:space="0" w:color="auto"/>
        <w:bottom w:val="none" w:sz="0" w:space="0" w:color="auto"/>
        <w:right w:val="none" w:sz="0" w:space="0" w:color="auto"/>
      </w:divBdr>
    </w:div>
    <w:div w:id="63258318">
      <w:bodyDiv w:val="1"/>
      <w:marLeft w:val="0"/>
      <w:marRight w:val="0"/>
      <w:marTop w:val="0"/>
      <w:marBottom w:val="0"/>
      <w:divBdr>
        <w:top w:val="none" w:sz="0" w:space="0" w:color="auto"/>
        <w:left w:val="none" w:sz="0" w:space="0" w:color="auto"/>
        <w:bottom w:val="none" w:sz="0" w:space="0" w:color="auto"/>
        <w:right w:val="none" w:sz="0" w:space="0" w:color="auto"/>
      </w:divBdr>
    </w:div>
    <w:div w:id="162858165">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26831078">
      <w:bodyDiv w:val="1"/>
      <w:marLeft w:val="0"/>
      <w:marRight w:val="0"/>
      <w:marTop w:val="0"/>
      <w:marBottom w:val="0"/>
      <w:divBdr>
        <w:top w:val="none" w:sz="0" w:space="0" w:color="auto"/>
        <w:left w:val="none" w:sz="0" w:space="0" w:color="auto"/>
        <w:bottom w:val="none" w:sz="0" w:space="0" w:color="auto"/>
        <w:right w:val="none" w:sz="0" w:space="0" w:color="auto"/>
      </w:divBdr>
    </w:div>
    <w:div w:id="588656967">
      <w:bodyDiv w:val="1"/>
      <w:marLeft w:val="0"/>
      <w:marRight w:val="0"/>
      <w:marTop w:val="0"/>
      <w:marBottom w:val="0"/>
      <w:divBdr>
        <w:top w:val="none" w:sz="0" w:space="0" w:color="auto"/>
        <w:left w:val="none" w:sz="0" w:space="0" w:color="auto"/>
        <w:bottom w:val="none" w:sz="0" w:space="0" w:color="auto"/>
        <w:right w:val="none" w:sz="0" w:space="0" w:color="auto"/>
      </w:divBdr>
    </w:div>
    <w:div w:id="592932217">
      <w:bodyDiv w:val="1"/>
      <w:marLeft w:val="0"/>
      <w:marRight w:val="0"/>
      <w:marTop w:val="0"/>
      <w:marBottom w:val="0"/>
      <w:divBdr>
        <w:top w:val="none" w:sz="0" w:space="0" w:color="auto"/>
        <w:left w:val="none" w:sz="0" w:space="0" w:color="auto"/>
        <w:bottom w:val="none" w:sz="0" w:space="0" w:color="auto"/>
        <w:right w:val="none" w:sz="0" w:space="0" w:color="auto"/>
      </w:divBdr>
    </w:div>
    <w:div w:id="730692189">
      <w:bodyDiv w:val="1"/>
      <w:marLeft w:val="0"/>
      <w:marRight w:val="0"/>
      <w:marTop w:val="0"/>
      <w:marBottom w:val="0"/>
      <w:divBdr>
        <w:top w:val="none" w:sz="0" w:space="0" w:color="auto"/>
        <w:left w:val="none" w:sz="0" w:space="0" w:color="auto"/>
        <w:bottom w:val="none" w:sz="0" w:space="0" w:color="auto"/>
        <w:right w:val="none" w:sz="0" w:space="0" w:color="auto"/>
      </w:divBdr>
    </w:div>
    <w:div w:id="1304656319">
      <w:bodyDiv w:val="1"/>
      <w:marLeft w:val="0"/>
      <w:marRight w:val="0"/>
      <w:marTop w:val="0"/>
      <w:marBottom w:val="0"/>
      <w:divBdr>
        <w:top w:val="none" w:sz="0" w:space="0" w:color="auto"/>
        <w:left w:val="none" w:sz="0" w:space="0" w:color="auto"/>
        <w:bottom w:val="none" w:sz="0" w:space="0" w:color="auto"/>
        <w:right w:val="none" w:sz="0" w:space="0" w:color="auto"/>
      </w:divBdr>
    </w:div>
    <w:div w:id="1462847107">
      <w:bodyDiv w:val="1"/>
      <w:marLeft w:val="0"/>
      <w:marRight w:val="0"/>
      <w:marTop w:val="0"/>
      <w:marBottom w:val="0"/>
      <w:divBdr>
        <w:top w:val="none" w:sz="0" w:space="0" w:color="auto"/>
        <w:left w:val="none" w:sz="0" w:space="0" w:color="auto"/>
        <w:bottom w:val="none" w:sz="0" w:space="0" w:color="auto"/>
        <w:right w:val="none" w:sz="0" w:space="0" w:color="auto"/>
      </w:divBdr>
    </w:div>
    <w:div w:id="1574729779">
      <w:bodyDiv w:val="1"/>
      <w:marLeft w:val="0"/>
      <w:marRight w:val="0"/>
      <w:marTop w:val="0"/>
      <w:marBottom w:val="0"/>
      <w:divBdr>
        <w:top w:val="none" w:sz="0" w:space="0" w:color="auto"/>
        <w:left w:val="none" w:sz="0" w:space="0" w:color="auto"/>
        <w:bottom w:val="none" w:sz="0" w:space="0" w:color="auto"/>
        <w:right w:val="none" w:sz="0" w:space="0" w:color="auto"/>
      </w:divBdr>
    </w:div>
    <w:div w:id="1592814741">
      <w:bodyDiv w:val="1"/>
      <w:marLeft w:val="0"/>
      <w:marRight w:val="0"/>
      <w:marTop w:val="0"/>
      <w:marBottom w:val="0"/>
      <w:divBdr>
        <w:top w:val="none" w:sz="0" w:space="0" w:color="auto"/>
        <w:left w:val="none" w:sz="0" w:space="0" w:color="auto"/>
        <w:bottom w:val="none" w:sz="0" w:space="0" w:color="auto"/>
        <w:right w:val="none" w:sz="0" w:space="0" w:color="auto"/>
      </w:divBdr>
    </w:div>
    <w:div w:id="1738673538">
      <w:bodyDiv w:val="1"/>
      <w:marLeft w:val="0"/>
      <w:marRight w:val="0"/>
      <w:marTop w:val="0"/>
      <w:marBottom w:val="0"/>
      <w:divBdr>
        <w:top w:val="none" w:sz="0" w:space="0" w:color="auto"/>
        <w:left w:val="none" w:sz="0" w:space="0" w:color="auto"/>
        <w:bottom w:val="none" w:sz="0" w:space="0" w:color="auto"/>
        <w:right w:val="none" w:sz="0" w:space="0" w:color="auto"/>
      </w:divBdr>
    </w:div>
    <w:div w:id="180206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b.mx/inecc" TargetMode="External"/><Relationship Id="rId18" Type="http://schemas.openxmlformats.org/officeDocument/2006/relationships/hyperlink" Target="http://www.gob.mx/conafor" TargetMode="External"/><Relationship Id="rId26" Type="http://schemas.openxmlformats.org/officeDocument/2006/relationships/hyperlink" Target="http://www.bienestar.gob.mx/pb/images/INAPAM/transparencia/PlanesProInf/DiagnosticoINEGICONAPO" TargetMode="External"/><Relationship Id="rId39" Type="http://schemas.openxmlformats.org/officeDocument/2006/relationships/hyperlink" Target="https://www.milenio.com/politica/comunidad/protestan-taxistas-contra-baches-en-san-dimas-en-edomex" TargetMode="External"/><Relationship Id="rId21" Type="http://schemas.openxmlformats.org/officeDocument/2006/relationships/hyperlink" Target="http://www.inegi.org.mx/contenidos/saladeprensa/boletines/2024/ENADID/ENADID2023.pdf" TargetMode="External"/><Relationship Id="rId34" Type="http://schemas.openxmlformats.org/officeDocument/2006/relationships/hyperlink" Target="https://www.elsoldetoluca.com.mx/local/bloqueo-en-toluca-vecinos-denuncian-el-exceso-de-baches-y-la-falta-de-seguridad-12621809.html" TargetMode="External"/><Relationship Id="rId42" Type="http://schemas.openxmlformats.org/officeDocument/2006/relationships/hyperlink" Target="https://www.gob.mx/segob/articulos/mendicidad-forzada-un-fin-mas-de-la-trata-de-personas" TargetMode="External"/><Relationship Id="rId47" Type="http://schemas.openxmlformats.org/officeDocument/2006/relationships/hyperlink" Target="https://doi.org/10.4065/mcp.2009.0583" TargetMode="External"/><Relationship Id="rId50" Type="http://schemas.openxmlformats.org/officeDocument/2006/relationships/hyperlink" Target="https://doi.org/10.1016/j.amepre.2005.01.015"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ob.mx/conafor" TargetMode="External"/><Relationship Id="rId29" Type="http://schemas.openxmlformats.org/officeDocument/2006/relationships/image" Target="media/image1.png"/><Relationship Id="rId11" Type="http://schemas.openxmlformats.org/officeDocument/2006/relationships/hyperlink" Target="http://www.nature.com" TargetMode="External"/><Relationship Id="rId24" Type="http://schemas.openxmlformats.org/officeDocument/2006/relationships/hyperlink" Target="http://www.un.org/development/desa/ageing/resources/international-year-of-older-persons-" TargetMode="External"/><Relationship Id="rId32" Type="http://schemas.openxmlformats.org/officeDocument/2006/relationships/hyperlink" Target="https://imco.org.mx/diputados-dinero-ypoder/" TargetMode="External"/><Relationship Id="rId37" Type="http://schemas.openxmlformats.org/officeDocument/2006/relationships/hyperlink" Target="https://www.elsoldetoluca.com.mx/local/vecinos-de-ixtapaluca-realizan-bacheo-con-recursos-propios-12847536.html" TargetMode="External"/><Relationship Id="rId40" Type="http://schemas.openxmlformats.org/officeDocument/2006/relationships/hyperlink" Target="https://www.unodc.org/toc/es/crimes/human-trafficking.html" TargetMode="External"/><Relationship Id="rId45" Type="http://schemas.openxmlformats.org/officeDocument/2006/relationships/hyperlink" Target="https://www.gob.mx/cms/uploads/attachment/file/339082/LGDNNA__Con__ltimas_reformas_2018__hasta_la_del_20_de_junio_.pdf" TargetMode="External"/><Relationship Id="rId53" Type="http://schemas.openxmlformats.org/officeDocument/2006/relationships/hyperlink" Target="http://www.osfem.gob.mx" TargetMode="External"/><Relationship Id="rId5" Type="http://schemas.openxmlformats.org/officeDocument/2006/relationships/webSettings" Target="webSettings.xml"/><Relationship Id="rId10" Type="http://schemas.openxmlformats.org/officeDocument/2006/relationships/hyperlink" Target="http://www.ambiente.gob.ec/socio-bosque" TargetMode="External"/><Relationship Id="rId19" Type="http://schemas.openxmlformats.org/officeDocument/2006/relationships/hyperlink" Target="http://www.who.int/es/news-" TargetMode="External"/><Relationship Id="rId31" Type="http://schemas.openxmlformats.org/officeDocument/2006/relationships/hyperlink" Target="https://neuropediatra.org/2013/12/12/plasticidad-cerebral-y-aprendizaje/" TargetMode="External"/><Relationship Id="rId44" Type="http://schemas.openxmlformats.org/officeDocument/2006/relationships/footer" Target="footer1.xml"/><Relationship Id="rId52" Type="http://schemas.openxmlformats.org/officeDocument/2006/relationships/hyperlink" Target="http://www.osfem.gob.mx" TargetMode="External"/><Relationship Id="rId4" Type="http://schemas.openxmlformats.org/officeDocument/2006/relationships/settings" Target="settings.xml"/><Relationship Id="rId9" Type="http://schemas.openxmlformats.org/officeDocument/2006/relationships/hyperlink" Target="http://www.fonafifo.go.cr" TargetMode="External"/><Relationship Id="rId14" Type="http://schemas.openxmlformats.org/officeDocument/2006/relationships/hyperlink" Target="http://www.gob.mx/sectur" TargetMode="External"/><Relationship Id="rId22" Type="http://schemas.openxmlformats.org/officeDocument/2006/relationships/hyperlink" Target="http://www.gob.mx/conapo/prensa/informa-conapo-sobre-la-esperanza-de-" TargetMode="External"/><Relationship Id="rId27" Type="http://schemas.openxmlformats.org/officeDocument/2006/relationships/hyperlink" Target="http://www.inegi.org.mx/contenidos/saladeprensa/aproposito/2022/EAP_ADULMAY2022.pdf" TargetMode="External"/><Relationship Id="rId30" Type="http://schemas.openxmlformats.org/officeDocument/2006/relationships/image" Target="media/image2.png"/><Relationship Id="rId35" Type="http://schemas.openxmlformats.org/officeDocument/2006/relationships/hyperlink" Target="https://www.elsoldetoluca.com.mx/local/bloqueo-en-toluca-vecinos-denuncian-el-exceso-de-baches-y-la-falta-de-seguridad-12621809.html" TargetMode="External"/><Relationship Id="rId43" Type="http://schemas.openxmlformats.org/officeDocument/2006/relationships/header" Target="header1.xml"/><Relationship Id="rId48" Type="http://schemas.openxmlformats.org/officeDocument/2006/relationships/hyperlink" Target="https://doi.org/10.5538/2385-703X.2019.12.13" TargetMode="External"/><Relationship Id="rId8" Type="http://schemas.openxmlformats.org/officeDocument/2006/relationships/hyperlink" Target="http://www.fonafifo.go.cr/" TargetMode="External"/><Relationship Id="rId51" Type="http://schemas.openxmlformats.org/officeDocument/2006/relationships/hyperlink" Target="https://doi.org/10.1037//0022-006x.60.2.167" TargetMode="External"/><Relationship Id="rId3" Type="http://schemas.openxmlformats.org/officeDocument/2006/relationships/styles" Target="styles.xml"/><Relationship Id="rId12" Type="http://schemas.openxmlformats.org/officeDocument/2006/relationships/hyperlink" Target="http://www.chiapas.gob.mx/programa/pecse" TargetMode="External"/><Relationship Id="rId17" Type="http://schemas.openxmlformats.org/officeDocument/2006/relationships/hyperlink" Target="http://www.edomex.gob.mx" TargetMode="External"/><Relationship Id="rId25" Type="http://schemas.openxmlformats.org/officeDocument/2006/relationships/hyperlink" Target="http://www.inegi.org.mx/contenidos/saladeprensa/boletines/2023/ENADIS/ENADIS_Nal22.pdf" TargetMode="External"/><Relationship Id="rId33" Type="http://schemas.openxmlformats.org/officeDocument/2006/relationships/hyperlink" Target="http://www.gob.mx/presidencia/prensa/gobierno-de-mexico-da-inicio-al-programa-bacheton-para-" TargetMode="External"/><Relationship Id="rId38" Type="http://schemas.openxmlformats.org/officeDocument/2006/relationships/hyperlink" Target="https://www.milenio.com/politica/comunidad/protestan-taxistas-contra-baches-en-san-dimas-en-edomex" TargetMode="External"/><Relationship Id="rId46" Type="http://schemas.openxmlformats.org/officeDocument/2006/relationships/hyperlink" Target="https://doi.org/10.1787/a2e8796c" TargetMode="External"/><Relationship Id="rId20" Type="http://schemas.openxmlformats.org/officeDocument/2006/relationships/hyperlink" Target="http://www.gob.mx/inapam/articulos/dia-internacional-de-las-" TargetMode="External"/><Relationship Id="rId41" Type="http://schemas.openxmlformats.org/officeDocument/2006/relationships/hyperlink" Target="https://www.scielo.org.mx/scielo.php?script=sci_arttext&amp;pid=S2007-78902021000800083"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negi.org.mx" TargetMode="External"/><Relationship Id="rId23" Type="http://schemas.openxmlformats.org/officeDocument/2006/relationships/hyperlink" Target="https://coespo.edomex.gob.mx/sites/coespo.edomex.gob.mx/files/files/2019/Programa%20estatal%20de" TargetMode="External"/><Relationship Id="rId28" Type="http://schemas.openxmlformats.org/officeDocument/2006/relationships/hyperlink" Target="http://www.infobae.com/mexico/2024/04/12/polemica-de-" TargetMode="External"/><Relationship Id="rId36" Type="http://schemas.openxmlformats.org/officeDocument/2006/relationships/hyperlink" Target="%20https://w%20ww.elsoldetoluca.com.mx/local/vecinos-de-ixtapaluca-realizan-bacheo-con-recursos-" TargetMode="External"/><Relationship Id="rId49" Type="http://schemas.openxmlformats.org/officeDocument/2006/relationships/hyperlink" Target="https://doi.org/10.1016/S2215-0366(19)30286-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F6A97-33C2-42A2-8A2C-E74087480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196</Pages>
  <Words>91150</Words>
  <Characters>501329</Characters>
  <Application>Microsoft Office Word</Application>
  <DocSecurity>0</DocSecurity>
  <Lines>4177</Lines>
  <Paragraphs>1182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591297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242</cp:revision>
  <dcterms:created xsi:type="dcterms:W3CDTF">2024-11-19T20:27:00Z</dcterms:created>
  <dcterms:modified xsi:type="dcterms:W3CDTF">2024-11-26T17:32:00Z</dcterms:modified>
</cp:coreProperties>
</file>