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ADC" w:rsidRPr="00150538" w:rsidRDefault="00BF4B03" w:rsidP="00220E25">
      <w:pPr>
        <w:pStyle w:val="Sinespaciado"/>
        <w:ind w:left="3545"/>
        <w:jc w:val="both"/>
        <w:rPr>
          <w:rFonts w:ascii="Times New Roman" w:hAnsi="Times New Roman" w:cs="Times New Roman"/>
          <w:sz w:val="24"/>
          <w:szCs w:val="24"/>
        </w:rPr>
      </w:pPr>
      <w:r w:rsidRPr="00150538">
        <w:rPr>
          <w:rFonts w:ascii="Times New Roman" w:hAnsi="Times New Roman" w:cs="Times New Roman"/>
          <w:sz w:val="24"/>
          <w:szCs w:val="24"/>
        </w:rPr>
        <w:t xml:space="preserve">SESIÓN DELIBERANTE DE LA H. </w:t>
      </w:r>
      <w:r w:rsidR="008371E0" w:rsidRPr="00150538">
        <w:rPr>
          <w:rFonts w:ascii="Times New Roman" w:hAnsi="Times New Roman" w:cs="Times New Roman"/>
          <w:sz w:val="24"/>
          <w:szCs w:val="24"/>
        </w:rPr>
        <w:t>LXI LEGISLATURA DEL ESTADO DE MÉXICO.</w:t>
      </w:r>
    </w:p>
    <w:p w:rsidR="0051315D" w:rsidRPr="00150538" w:rsidRDefault="0051315D" w:rsidP="00220E25">
      <w:pPr>
        <w:pStyle w:val="Sinespaciado"/>
        <w:ind w:left="3545"/>
        <w:jc w:val="both"/>
        <w:rPr>
          <w:rFonts w:ascii="Times New Roman" w:hAnsi="Times New Roman" w:cs="Times New Roman"/>
          <w:sz w:val="24"/>
          <w:szCs w:val="24"/>
        </w:rPr>
      </w:pPr>
    </w:p>
    <w:p w:rsidR="0051315D" w:rsidRPr="00150538" w:rsidRDefault="008371E0" w:rsidP="00220E25">
      <w:pPr>
        <w:pStyle w:val="Sinespaciado"/>
        <w:ind w:left="3545"/>
        <w:jc w:val="both"/>
        <w:rPr>
          <w:rFonts w:ascii="Times New Roman" w:hAnsi="Times New Roman" w:cs="Times New Roman"/>
          <w:sz w:val="24"/>
          <w:szCs w:val="24"/>
        </w:rPr>
      </w:pPr>
      <w:r w:rsidRPr="00150538">
        <w:rPr>
          <w:rFonts w:ascii="Times New Roman" w:hAnsi="Times New Roman" w:cs="Times New Roman"/>
          <w:sz w:val="24"/>
          <w:szCs w:val="24"/>
        </w:rPr>
        <w:t>CELEBRADA EL DÍA 27 DE DICIEMBRE DEL 2021.</w:t>
      </w:r>
    </w:p>
    <w:p w:rsidR="008371E0" w:rsidRPr="00150538" w:rsidRDefault="008371E0" w:rsidP="008632DE">
      <w:pPr>
        <w:pStyle w:val="Sinespaciado"/>
        <w:jc w:val="both"/>
        <w:rPr>
          <w:rFonts w:ascii="Times New Roman" w:hAnsi="Times New Roman" w:cs="Times New Roman"/>
          <w:sz w:val="24"/>
          <w:szCs w:val="24"/>
        </w:rPr>
      </w:pPr>
    </w:p>
    <w:p w:rsidR="008371E0" w:rsidRPr="00150538" w:rsidRDefault="008371E0" w:rsidP="008632DE">
      <w:pPr>
        <w:pStyle w:val="Sinespaciado"/>
        <w:jc w:val="both"/>
        <w:rPr>
          <w:rFonts w:ascii="Times New Roman" w:hAnsi="Times New Roman" w:cs="Times New Roman"/>
          <w:sz w:val="24"/>
          <w:szCs w:val="24"/>
        </w:rPr>
      </w:pPr>
    </w:p>
    <w:p w:rsidR="008371E0" w:rsidRPr="00150538" w:rsidRDefault="008371E0" w:rsidP="00220E25">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PRESIDENCIA DEL DIP</w:t>
      </w:r>
      <w:r w:rsidR="00BF4B03" w:rsidRPr="00150538">
        <w:rPr>
          <w:rFonts w:ascii="Times New Roman" w:hAnsi="Times New Roman" w:cs="Times New Roman"/>
          <w:sz w:val="24"/>
          <w:szCs w:val="24"/>
        </w:rPr>
        <w:t>.</w:t>
      </w:r>
      <w:r w:rsidRPr="00150538">
        <w:rPr>
          <w:rFonts w:ascii="Times New Roman" w:hAnsi="Times New Roman" w:cs="Times New Roman"/>
          <w:sz w:val="24"/>
          <w:szCs w:val="24"/>
        </w:rPr>
        <w:t xml:space="preserve"> VALENTÍN GONZÁLEZ BAUTISTA</w:t>
      </w:r>
      <w:r w:rsidR="00BF4B03" w:rsidRPr="00150538">
        <w:rPr>
          <w:rFonts w:ascii="Times New Roman" w:hAnsi="Times New Roman" w:cs="Times New Roman"/>
          <w:sz w:val="24"/>
          <w:szCs w:val="24"/>
        </w:rPr>
        <w:t>.</w:t>
      </w:r>
    </w:p>
    <w:p w:rsidR="0051315D" w:rsidRPr="00150538" w:rsidRDefault="0051315D" w:rsidP="008632DE">
      <w:pPr>
        <w:pStyle w:val="Sinespaciado"/>
        <w:jc w:val="both"/>
        <w:rPr>
          <w:rFonts w:ascii="Times New Roman" w:hAnsi="Times New Roman" w:cs="Times New Roman"/>
          <w:sz w:val="24"/>
          <w:szCs w:val="24"/>
        </w:rPr>
      </w:pPr>
    </w:p>
    <w:p w:rsidR="00677ADC" w:rsidRPr="00150538" w:rsidRDefault="00677ADC"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 xml:space="preserve">PRESIDENTE DIP. VALENTÍN GONZÁLEZ BAUTISTA. </w:t>
      </w:r>
      <w:r w:rsidR="009C5A74" w:rsidRPr="00150538">
        <w:rPr>
          <w:rFonts w:ascii="Times New Roman" w:hAnsi="Times New Roman" w:cs="Times New Roman"/>
          <w:sz w:val="24"/>
          <w:szCs w:val="24"/>
        </w:rPr>
        <w:t xml:space="preserve">Pido a la Secretaría verifique el quorum abriendo el registro de asistencia hasta por </w:t>
      </w:r>
      <w:r w:rsidR="00BF3224" w:rsidRPr="00150538">
        <w:rPr>
          <w:rFonts w:ascii="Times New Roman" w:hAnsi="Times New Roman" w:cs="Times New Roman"/>
          <w:sz w:val="24"/>
          <w:szCs w:val="24"/>
        </w:rPr>
        <w:t>tres</w:t>
      </w:r>
      <w:r w:rsidR="009C5A74" w:rsidRPr="00150538">
        <w:rPr>
          <w:rFonts w:ascii="Times New Roman" w:hAnsi="Times New Roman" w:cs="Times New Roman"/>
          <w:sz w:val="24"/>
          <w:szCs w:val="24"/>
        </w:rPr>
        <w:t xml:space="preserve"> minutos</w:t>
      </w:r>
      <w:r w:rsidRPr="00150538">
        <w:rPr>
          <w:rFonts w:ascii="Times New Roman" w:hAnsi="Times New Roman" w:cs="Times New Roman"/>
          <w:sz w:val="24"/>
          <w:szCs w:val="24"/>
        </w:rPr>
        <w:t>.</w:t>
      </w:r>
    </w:p>
    <w:p w:rsidR="00677ADC" w:rsidRPr="00150538" w:rsidRDefault="00123CC6" w:rsidP="009C5A74">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w:t>
      </w:r>
      <w:r w:rsidR="00F264C9" w:rsidRPr="00150538">
        <w:rPr>
          <w:rFonts w:ascii="Times New Roman" w:hAnsi="Times New Roman" w:cs="Times New Roman"/>
          <w:sz w:val="24"/>
          <w:szCs w:val="24"/>
        </w:rPr>
        <w:t xml:space="preserve"> </w:t>
      </w:r>
      <w:r w:rsidR="00677ADC" w:rsidRPr="00150538">
        <w:rPr>
          <w:rFonts w:ascii="Times New Roman" w:hAnsi="Times New Roman" w:cs="Times New Roman"/>
          <w:sz w:val="24"/>
          <w:szCs w:val="24"/>
        </w:rPr>
        <w:t xml:space="preserve"> DIP. </w:t>
      </w:r>
      <w:r w:rsidRPr="00150538">
        <w:rPr>
          <w:rFonts w:ascii="Times New Roman" w:hAnsi="Times New Roman" w:cs="Times New Roman"/>
          <w:sz w:val="24"/>
          <w:szCs w:val="24"/>
        </w:rPr>
        <w:t xml:space="preserve">FRANCISCO ROJAS CANO. </w:t>
      </w:r>
      <w:r w:rsidR="00677ADC" w:rsidRPr="00150538">
        <w:rPr>
          <w:rFonts w:ascii="Times New Roman" w:hAnsi="Times New Roman" w:cs="Times New Roman"/>
          <w:sz w:val="24"/>
          <w:szCs w:val="24"/>
        </w:rPr>
        <w:t xml:space="preserve"> Ábrase el sistema de registro hasta por cinco minutos.</w:t>
      </w:r>
    </w:p>
    <w:p w:rsidR="00677ADC" w:rsidRPr="00150538" w:rsidRDefault="00677ADC" w:rsidP="008632DE">
      <w:pPr>
        <w:pStyle w:val="Sinespaciado"/>
        <w:jc w:val="center"/>
        <w:rPr>
          <w:rFonts w:ascii="Times New Roman" w:hAnsi="Times New Roman" w:cs="Times New Roman"/>
          <w:i/>
          <w:sz w:val="24"/>
          <w:szCs w:val="24"/>
        </w:rPr>
      </w:pPr>
      <w:r w:rsidRPr="00150538">
        <w:rPr>
          <w:rFonts w:ascii="Times New Roman" w:hAnsi="Times New Roman" w:cs="Times New Roman"/>
          <w:i/>
          <w:sz w:val="24"/>
          <w:szCs w:val="24"/>
        </w:rPr>
        <w:t>(Registro de asistencia)</w:t>
      </w:r>
    </w:p>
    <w:p w:rsidR="00385DD9" w:rsidRPr="00150538" w:rsidRDefault="000A1236"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 xml:space="preserve">SECRETARIO DIP. </w:t>
      </w:r>
      <w:r w:rsidR="00123CC6" w:rsidRPr="00150538">
        <w:rPr>
          <w:rFonts w:ascii="Times New Roman" w:hAnsi="Times New Roman" w:cs="Times New Roman"/>
          <w:sz w:val="24"/>
          <w:szCs w:val="24"/>
        </w:rPr>
        <w:t>FRANCIS</w:t>
      </w:r>
      <w:r w:rsidR="00385DD9" w:rsidRPr="00150538">
        <w:rPr>
          <w:rFonts w:ascii="Times New Roman" w:hAnsi="Times New Roman" w:cs="Times New Roman"/>
          <w:sz w:val="24"/>
          <w:szCs w:val="24"/>
        </w:rPr>
        <w:t>C</w:t>
      </w:r>
      <w:r w:rsidR="00123CC6" w:rsidRPr="00150538">
        <w:rPr>
          <w:rFonts w:ascii="Times New Roman" w:hAnsi="Times New Roman" w:cs="Times New Roman"/>
          <w:sz w:val="24"/>
          <w:szCs w:val="24"/>
        </w:rPr>
        <w:t>O ROJAS CANO</w:t>
      </w:r>
      <w:r w:rsidRPr="00150538">
        <w:rPr>
          <w:rFonts w:ascii="Times New Roman" w:hAnsi="Times New Roman" w:cs="Times New Roman"/>
          <w:sz w:val="24"/>
          <w:szCs w:val="24"/>
        </w:rPr>
        <w:t xml:space="preserve">. </w:t>
      </w:r>
      <w:r w:rsidR="00940B39" w:rsidRPr="00150538">
        <w:rPr>
          <w:rFonts w:ascii="Times New Roman" w:hAnsi="Times New Roman" w:cs="Times New Roman"/>
          <w:sz w:val="24"/>
          <w:szCs w:val="24"/>
        </w:rPr>
        <w:t>¿</w:t>
      </w:r>
      <w:r w:rsidR="00A20780" w:rsidRPr="00150538">
        <w:rPr>
          <w:rFonts w:ascii="Times New Roman" w:hAnsi="Times New Roman" w:cs="Times New Roman"/>
          <w:sz w:val="24"/>
          <w:szCs w:val="24"/>
        </w:rPr>
        <w:t xml:space="preserve">Algún </w:t>
      </w:r>
      <w:r w:rsidR="00940B39" w:rsidRPr="00150538">
        <w:rPr>
          <w:rFonts w:ascii="Times New Roman" w:hAnsi="Times New Roman" w:cs="Times New Roman"/>
          <w:sz w:val="24"/>
          <w:szCs w:val="24"/>
        </w:rPr>
        <w:t xml:space="preserve">diputado </w:t>
      </w:r>
      <w:r w:rsidR="00A20780" w:rsidRPr="00150538">
        <w:rPr>
          <w:rFonts w:ascii="Times New Roman" w:hAnsi="Times New Roman" w:cs="Times New Roman"/>
          <w:sz w:val="24"/>
          <w:szCs w:val="24"/>
        </w:rPr>
        <w:t xml:space="preserve">que falte </w:t>
      </w:r>
      <w:r w:rsidR="00940B39" w:rsidRPr="00150538">
        <w:rPr>
          <w:rFonts w:ascii="Times New Roman" w:hAnsi="Times New Roman" w:cs="Times New Roman"/>
          <w:sz w:val="24"/>
          <w:szCs w:val="24"/>
        </w:rPr>
        <w:t xml:space="preserve">de registrar su asistencia?  </w:t>
      </w:r>
    </w:p>
    <w:p w:rsidR="00A86082" w:rsidRPr="00150538" w:rsidRDefault="00A86082" w:rsidP="0088414A">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Señor Presidente ha sido verificado el quórum, es procedente abrir la sesión.</w:t>
      </w:r>
    </w:p>
    <w:p w:rsidR="00FE73D4" w:rsidRPr="00150538" w:rsidRDefault="00856FF8"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VALENTÍN GONZALEZ BAUTISTA. Se declar</w:t>
      </w:r>
      <w:r w:rsidR="00BC2AE0" w:rsidRPr="00150538">
        <w:rPr>
          <w:rFonts w:ascii="Times New Roman" w:hAnsi="Times New Roman" w:cs="Times New Roman"/>
          <w:sz w:val="24"/>
          <w:szCs w:val="24"/>
        </w:rPr>
        <w:t>a la existencia del qu</w:t>
      </w:r>
      <w:r w:rsidR="00C8208A" w:rsidRPr="00150538">
        <w:rPr>
          <w:rFonts w:ascii="Times New Roman" w:hAnsi="Times New Roman" w:cs="Times New Roman"/>
          <w:sz w:val="24"/>
          <w:szCs w:val="24"/>
        </w:rPr>
        <w:t>ó</w:t>
      </w:r>
      <w:r w:rsidR="00BC2AE0" w:rsidRPr="00150538">
        <w:rPr>
          <w:rFonts w:ascii="Times New Roman" w:hAnsi="Times New Roman" w:cs="Times New Roman"/>
          <w:sz w:val="24"/>
          <w:szCs w:val="24"/>
        </w:rPr>
        <w:t xml:space="preserve">rum </w:t>
      </w:r>
      <w:r w:rsidRPr="00150538">
        <w:rPr>
          <w:rFonts w:ascii="Times New Roman" w:hAnsi="Times New Roman" w:cs="Times New Roman"/>
          <w:sz w:val="24"/>
          <w:szCs w:val="24"/>
        </w:rPr>
        <w:t xml:space="preserve"> </w:t>
      </w:r>
      <w:r w:rsidR="00A86082" w:rsidRPr="00150538">
        <w:rPr>
          <w:rFonts w:ascii="Times New Roman" w:hAnsi="Times New Roman" w:cs="Times New Roman"/>
          <w:sz w:val="24"/>
          <w:szCs w:val="24"/>
        </w:rPr>
        <w:t xml:space="preserve">y se abre la sesión, </w:t>
      </w:r>
      <w:r w:rsidRPr="00150538">
        <w:rPr>
          <w:rFonts w:ascii="Times New Roman" w:hAnsi="Times New Roman" w:cs="Times New Roman"/>
          <w:sz w:val="24"/>
          <w:szCs w:val="24"/>
        </w:rPr>
        <w:t xml:space="preserve">siendo las </w:t>
      </w:r>
      <w:r w:rsidR="00FE73D4" w:rsidRPr="00150538">
        <w:rPr>
          <w:rFonts w:ascii="Times New Roman" w:hAnsi="Times New Roman" w:cs="Times New Roman"/>
          <w:sz w:val="24"/>
          <w:szCs w:val="24"/>
        </w:rPr>
        <w:t xml:space="preserve">catorce horas </w:t>
      </w:r>
      <w:r w:rsidR="00BC2AE0" w:rsidRPr="00150538">
        <w:rPr>
          <w:rFonts w:ascii="Times New Roman" w:hAnsi="Times New Roman" w:cs="Times New Roman"/>
          <w:sz w:val="24"/>
          <w:szCs w:val="24"/>
        </w:rPr>
        <w:t xml:space="preserve">con </w:t>
      </w:r>
      <w:r w:rsidRPr="00150538">
        <w:rPr>
          <w:rFonts w:ascii="Times New Roman" w:hAnsi="Times New Roman" w:cs="Times New Roman"/>
          <w:sz w:val="24"/>
          <w:szCs w:val="24"/>
        </w:rPr>
        <w:t xml:space="preserve">cincuenta y </w:t>
      </w:r>
      <w:r w:rsidR="00FE73D4" w:rsidRPr="00150538">
        <w:rPr>
          <w:rFonts w:ascii="Times New Roman" w:hAnsi="Times New Roman" w:cs="Times New Roman"/>
          <w:sz w:val="24"/>
          <w:szCs w:val="24"/>
        </w:rPr>
        <w:t>cinco</w:t>
      </w:r>
      <w:r w:rsidRPr="00150538">
        <w:rPr>
          <w:rFonts w:ascii="Times New Roman" w:hAnsi="Times New Roman" w:cs="Times New Roman"/>
          <w:sz w:val="24"/>
          <w:szCs w:val="24"/>
        </w:rPr>
        <w:t xml:space="preserve"> minutos del día lunes veintisiete de diciembre del año dos mil veintiuno. </w:t>
      </w:r>
    </w:p>
    <w:p w:rsidR="00856FF8" w:rsidRPr="00150538" w:rsidRDefault="00856FF8" w:rsidP="00FE73D4">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Exponga la Secretaría la propuesta de orden del día, que es consecuente con el decreto de </w:t>
      </w:r>
      <w:proofErr w:type="gramStart"/>
      <w:r w:rsidRPr="00150538">
        <w:rPr>
          <w:rFonts w:ascii="Times New Roman" w:hAnsi="Times New Roman" w:cs="Times New Roman"/>
          <w:sz w:val="24"/>
          <w:szCs w:val="24"/>
        </w:rPr>
        <w:t>convocatoria</w:t>
      </w:r>
      <w:proofErr w:type="gramEnd"/>
      <w:r w:rsidRPr="00150538">
        <w:rPr>
          <w:rFonts w:ascii="Times New Roman" w:hAnsi="Times New Roman" w:cs="Times New Roman"/>
          <w:sz w:val="24"/>
          <w:szCs w:val="24"/>
        </w:rPr>
        <w:t xml:space="preserve"> del Primer Período Extr</w:t>
      </w:r>
      <w:r w:rsidR="00FE73D4" w:rsidRPr="00150538">
        <w:rPr>
          <w:rFonts w:ascii="Times New Roman" w:hAnsi="Times New Roman" w:cs="Times New Roman"/>
          <w:sz w:val="24"/>
          <w:szCs w:val="24"/>
        </w:rPr>
        <w:t xml:space="preserve">aordinario de Sesiones de esta </w:t>
      </w:r>
      <w:r w:rsidR="00C8208A" w:rsidRPr="00150538">
        <w:rPr>
          <w:rFonts w:ascii="Times New Roman" w:hAnsi="Times New Roman" w:cs="Times New Roman"/>
          <w:sz w:val="24"/>
          <w:szCs w:val="24"/>
        </w:rPr>
        <w:t>Soberanía Popular</w:t>
      </w:r>
      <w:r w:rsidRPr="00150538">
        <w:rPr>
          <w:rFonts w:ascii="Times New Roman" w:hAnsi="Times New Roman" w:cs="Times New Roman"/>
          <w:sz w:val="24"/>
          <w:szCs w:val="24"/>
        </w:rPr>
        <w:t>.</w:t>
      </w:r>
    </w:p>
    <w:p w:rsidR="00856FF8" w:rsidRPr="00150538" w:rsidRDefault="00856FF8"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 DIP.  ALFREDO QUIROZ FUENTES. La propuesta de Orden del día es la siguiente:</w:t>
      </w:r>
    </w:p>
    <w:p w:rsidR="00856FF8" w:rsidRPr="00150538" w:rsidRDefault="00856FF8" w:rsidP="004413BC">
      <w:pPr>
        <w:pStyle w:val="Sinespaciado"/>
        <w:numPr>
          <w:ilvl w:val="0"/>
          <w:numId w:val="1"/>
        </w:numPr>
        <w:ind w:left="0"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Actas de la Junta de la Elección y de la sesión anterior. </w:t>
      </w:r>
    </w:p>
    <w:p w:rsidR="00856FF8" w:rsidRPr="00150538" w:rsidRDefault="00193722" w:rsidP="004413BC">
      <w:pPr>
        <w:pStyle w:val="Sinespaciado"/>
        <w:numPr>
          <w:ilvl w:val="0"/>
          <w:numId w:val="1"/>
        </w:numPr>
        <w:ind w:left="0" w:firstLine="709"/>
        <w:jc w:val="both"/>
        <w:rPr>
          <w:rFonts w:ascii="Times New Roman" w:hAnsi="Times New Roman" w:cs="Times New Roman"/>
          <w:sz w:val="24"/>
          <w:szCs w:val="24"/>
        </w:rPr>
      </w:pPr>
      <w:r w:rsidRPr="00150538">
        <w:rPr>
          <w:rFonts w:ascii="Times New Roman" w:hAnsi="Times New Roman" w:cs="Times New Roman"/>
          <w:sz w:val="24"/>
          <w:szCs w:val="24"/>
        </w:rPr>
        <w:t>Acuerdo sobre sustitución de i</w:t>
      </w:r>
      <w:r w:rsidR="00856FF8" w:rsidRPr="00150538">
        <w:rPr>
          <w:rFonts w:ascii="Times New Roman" w:hAnsi="Times New Roman" w:cs="Times New Roman"/>
          <w:sz w:val="24"/>
          <w:szCs w:val="24"/>
        </w:rPr>
        <w:t>ntegrantes de Comisiones Legislativas.</w:t>
      </w:r>
    </w:p>
    <w:p w:rsidR="00856FF8" w:rsidRPr="00150538" w:rsidRDefault="00856FF8" w:rsidP="004413BC">
      <w:pPr>
        <w:pStyle w:val="Sinespaciado"/>
        <w:numPr>
          <w:ilvl w:val="0"/>
          <w:numId w:val="1"/>
        </w:numPr>
        <w:ind w:left="0" w:firstLine="709"/>
        <w:jc w:val="both"/>
        <w:rPr>
          <w:rFonts w:ascii="Times New Roman" w:hAnsi="Times New Roman" w:cs="Times New Roman"/>
          <w:sz w:val="24"/>
          <w:szCs w:val="24"/>
        </w:rPr>
      </w:pPr>
      <w:r w:rsidRPr="00150538">
        <w:rPr>
          <w:rFonts w:ascii="Times New Roman" w:hAnsi="Times New Roman" w:cs="Times New Roman"/>
          <w:sz w:val="24"/>
          <w:szCs w:val="24"/>
        </w:rPr>
        <w:t>Lectura y acuerdo conducente de la Iniciativa de Decreto por el que se propone terna para designar Ayuntamient</w:t>
      </w:r>
      <w:r w:rsidR="0073094B" w:rsidRPr="00150538">
        <w:rPr>
          <w:rFonts w:ascii="Times New Roman" w:hAnsi="Times New Roman" w:cs="Times New Roman"/>
          <w:sz w:val="24"/>
          <w:szCs w:val="24"/>
        </w:rPr>
        <w:t xml:space="preserve">o Provisional del Municipio de </w:t>
      </w:r>
      <w:r w:rsidRPr="00150538">
        <w:rPr>
          <w:rFonts w:ascii="Times New Roman" w:hAnsi="Times New Roman" w:cs="Times New Roman"/>
          <w:sz w:val="24"/>
          <w:szCs w:val="24"/>
        </w:rPr>
        <w:t>Atlautla, México, que presenta el titular del Ejecutivo Estatal de urgente y obvia resolución.</w:t>
      </w:r>
    </w:p>
    <w:p w:rsidR="00856FF8" w:rsidRPr="00150538" w:rsidRDefault="00856FF8" w:rsidP="004413BC">
      <w:pPr>
        <w:pStyle w:val="Sinespaciado"/>
        <w:numPr>
          <w:ilvl w:val="0"/>
          <w:numId w:val="1"/>
        </w:numPr>
        <w:ind w:left="0"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Lectura y </w:t>
      </w:r>
      <w:r w:rsidR="00795368" w:rsidRPr="00150538">
        <w:rPr>
          <w:rFonts w:ascii="Times New Roman" w:hAnsi="Times New Roman" w:cs="Times New Roman"/>
          <w:sz w:val="24"/>
          <w:szCs w:val="24"/>
        </w:rPr>
        <w:t>en su caso</w:t>
      </w:r>
      <w:r w:rsidRPr="00150538">
        <w:rPr>
          <w:rFonts w:ascii="Times New Roman" w:hAnsi="Times New Roman" w:cs="Times New Roman"/>
          <w:sz w:val="24"/>
          <w:szCs w:val="24"/>
        </w:rPr>
        <w:t xml:space="preserve"> discusión y resolución del dictamen de la iniciativa de la Ley de Ingresos del Estado de México para el Periodo Fiscal 2022, presentado por las Comisiones Legislativas de Planeación, Gasto Público y de Finanzas Públicas. </w:t>
      </w:r>
    </w:p>
    <w:p w:rsidR="00856FF8" w:rsidRPr="00150538" w:rsidRDefault="00856FF8" w:rsidP="004413BC">
      <w:pPr>
        <w:pStyle w:val="Sinespaciado"/>
        <w:numPr>
          <w:ilvl w:val="0"/>
          <w:numId w:val="1"/>
        </w:numPr>
        <w:ind w:left="0"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Lectura y en su caso, discusión y resolución del dictamen de la Iniciativa de Ley de Ingresos </w:t>
      </w:r>
      <w:r w:rsidR="00F748E1" w:rsidRPr="00150538">
        <w:rPr>
          <w:rFonts w:ascii="Times New Roman" w:hAnsi="Times New Roman" w:cs="Times New Roman"/>
          <w:sz w:val="24"/>
          <w:szCs w:val="24"/>
        </w:rPr>
        <w:t>de</w:t>
      </w:r>
      <w:r w:rsidR="00826F28" w:rsidRPr="00150538">
        <w:rPr>
          <w:rFonts w:ascii="Times New Roman" w:hAnsi="Times New Roman" w:cs="Times New Roman"/>
          <w:sz w:val="24"/>
          <w:szCs w:val="24"/>
        </w:rPr>
        <w:t xml:space="preserve"> </w:t>
      </w:r>
      <w:r w:rsidR="00F748E1" w:rsidRPr="00150538">
        <w:rPr>
          <w:rFonts w:ascii="Times New Roman" w:hAnsi="Times New Roman" w:cs="Times New Roman"/>
          <w:sz w:val="24"/>
          <w:szCs w:val="24"/>
        </w:rPr>
        <w:t>l</w:t>
      </w:r>
      <w:r w:rsidR="00826F28" w:rsidRPr="00150538">
        <w:rPr>
          <w:rFonts w:ascii="Times New Roman" w:hAnsi="Times New Roman" w:cs="Times New Roman"/>
          <w:sz w:val="24"/>
          <w:szCs w:val="24"/>
        </w:rPr>
        <w:t>os Municipios del</w:t>
      </w:r>
      <w:r w:rsidR="00F748E1" w:rsidRPr="00150538">
        <w:rPr>
          <w:rFonts w:ascii="Times New Roman" w:hAnsi="Times New Roman" w:cs="Times New Roman"/>
          <w:sz w:val="24"/>
          <w:szCs w:val="24"/>
        </w:rPr>
        <w:t xml:space="preserve"> Estado de México </w:t>
      </w:r>
      <w:r w:rsidRPr="00150538">
        <w:rPr>
          <w:rFonts w:ascii="Times New Roman" w:hAnsi="Times New Roman" w:cs="Times New Roman"/>
          <w:sz w:val="24"/>
          <w:szCs w:val="24"/>
        </w:rPr>
        <w:t xml:space="preserve">para el Ejercicio Fiscal 2022, presentado por las Comisiones Legislativas de Planeación y Gasto Público y de Finanzas Públicas. </w:t>
      </w:r>
    </w:p>
    <w:p w:rsidR="00856FF8" w:rsidRPr="00150538" w:rsidRDefault="00856FF8" w:rsidP="004413BC">
      <w:pPr>
        <w:pStyle w:val="Sinespaciado"/>
        <w:numPr>
          <w:ilvl w:val="0"/>
          <w:numId w:val="1"/>
        </w:numPr>
        <w:ind w:left="0"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Lectura y en su caso, discusión y resolución del dictamen de la Iniciativa de Decreto del Presupuesto de Egresos del Gobierno del Estado de México para el Ejercicio Fiscal 2022, presentado por las Comisiones Legislativas de Planeación y Gasto Público y de Finanzas Públicas. </w:t>
      </w:r>
    </w:p>
    <w:p w:rsidR="00856FF8" w:rsidRPr="00150538" w:rsidRDefault="00494398" w:rsidP="004413BC">
      <w:pPr>
        <w:pStyle w:val="Sinespaciado"/>
        <w:numPr>
          <w:ilvl w:val="0"/>
          <w:numId w:val="1"/>
        </w:numPr>
        <w:ind w:left="0" w:firstLine="709"/>
        <w:jc w:val="both"/>
        <w:rPr>
          <w:rFonts w:ascii="Times New Roman" w:hAnsi="Times New Roman" w:cs="Times New Roman"/>
          <w:sz w:val="24"/>
          <w:szCs w:val="24"/>
        </w:rPr>
      </w:pPr>
      <w:r w:rsidRPr="00150538">
        <w:rPr>
          <w:rFonts w:ascii="Times New Roman" w:hAnsi="Times New Roman" w:cs="Times New Roman"/>
          <w:sz w:val="24"/>
          <w:szCs w:val="24"/>
        </w:rPr>
        <w:t>Lectura y en su caso, discusión y resolución de la I</w:t>
      </w:r>
      <w:r w:rsidR="00856FF8" w:rsidRPr="00150538">
        <w:rPr>
          <w:rFonts w:ascii="Times New Roman" w:hAnsi="Times New Roman" w:cs="Times New Roman"/>
          <w:sz w:val="24"/>
          <w:szCs w:val="24"/>
        </w:rPr>
        <w:t xml:space="preserve">niciativa de Decreto por el que se reforman, adicionan y derogan diversas disposiciones al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 así como reestructurar la línea de crédito contingente de las Plantas Tratadoras de Aguas Residuales Toluca Norte y Toluca Oriente, para la suscrición de convenios de reestructura por concepto de adeudos con el </w:t>
      </w:r>
      <w:proofErr w:type="spellStart"/>
      <w:r w:rsidR="00856FF8" w:rsidRPr="00150538">
        <w:rPr>
          <w:rFonts w:ascii="Times New Roman" w:hAnsi="Times New Roman" w:cs="Times New Roman"/>
          <w:sz w:val="24"/>
          <w:szCs w:val="24"/>
        </w:rPr>
        <w:t>ISSEMyM</w:t>
      </w:r>
      <w:proofErr w:type="spellEnd"/>
      <w:r w:rsidR="00856FF8" w:rsidRPr="00150538">
        <w:rPr>
          <w:rFonts w:ascii="Times New Roman" w:hAnsi="Times New Roman" w:cs="Times New Roman"/>
          <w:sz w:val="24"/>
          <w:szCs w:val="24"/>
        </w:rPr>
        <w:t xml:space="preserve">, presentado por las Comisiones Legislativas de Planeación, Gasto y de Finanzas Públicas. </w:t>
      </w:r>
    </w:p>
    <w:p w:rsidR="00856FF8" w:rsidRPr="00150538" w:rsidRDefault="00856FF8" w:rsidP="004413BC">
      <w:pPr>
        <w:pStyle w:val="Sinespaciado"/>
        <w:numPr>
          <w:ilvl w:val="0"/>
          <w:numId w:val="1"/>
        </w:numPr>
        <w:ind w:left="0" w:firstLine="709"/>
        <w:jc w:val="both"/>
        <w:rPr>
          <w:rFonts w:ascii="Times New Roman" w:hAnsi="Times New Roman" w:cs="Times New Roman"/>
          <w:sz w:val="24"/>
          <w:szCs w:val="24"/>
        </w:rPr>
      </w:pPr>
      <w:r w:rsidRPr="00150538">
        <w:rPr>
          <w:rFonts w:ascii="Times New Roman" w:hAnsi="Times New Roman" w:cs="Times New Roman"/>
          <w:sz w:val="24"/>
          <w:szCs w:val="24"/>
        </w:rPr>
        <w:lastRenderedPageBreak/>
        <w:t xml:space="preserve">Lectura y en su caso, discusión y resolución del dictamen </w:t>
      </w:r>
      <w:r w:rsidR="00EE78E5" w:rsidRPr="00150538">
        <w:rPr>
          <w:rFonts w:ascii="Times New Roman" w:hAnsi="Times New Roman" w:cs="Times New Roman"/>
          <w:sz w:val="24"/>
          <w:szCs w:val="24"/>
        </w:rPr>
        <w:t>de la Iniciativa de Decreto de a</w:t>
      </w:r>
      <w:r w:rsidRPr="00150538">
        <w:rPr>
          <w:rFonts w:ascii="Times New Roman" w:hAnsi="Times New Roman" w:cs="Times New Roman"/>
          <w:sz w:val="24"/>
          <w:szCs w:val="24"/>
        </w:rPr>
        <w:t xml:space="preserve">utorización del Programa de Financiamiento FAIS Municipal, presentado por las Comisiones Legislativas de Planeación y Gasto Público, Gasto Público y Finanzas Públicas. </w:t>
      </w:r>
    </w:p>
    <w:p w:rsidR="00856FF8" w:rsidRPr="00150538" w:rsidRDefault="00856FF8" w:rsidP="004413BC">
      <w:pPr>
        <w:pStyle w:val="Sinespaciado"/>
        <w:numPr>
          <w:ilvl w:val="0"/>
          <w:numId w:val="1"/>
        </w:numPr>
        <w:ind w:left="0"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Lectura y en su caso, discusión y resolución del dictamen de las Iniciativas de Decreto de Autorización a los 125 Municipios del Estado de México a contratar créditos para ejercer durante los ejercicios fiscales de 2022 y 2023 con cargo a recursos del Fondo Estatal de Fortalecimiento Municipal (FEFOM), presentado por las Comisiones Legislativas de Planeación y Gasto Público y Finanzas Públicas. </w:t>
      </w:r>
    </w:p>
    <w:p w:rsidR="00856FF8" w:rsidRPr="00150538" w:rsidRDefault="00856FF8" w:rsidP="004413BC">
      <w:pPr>
        <w:pStyle w:val="Sinespaciado"/>
        <w:numPr>
          <w:ilvl w:val="0"/>
          <w:numId w:val="1"/>
        </w:numPr>
        <w:ind w:left="0"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 Clausura de la sesión.</w:t>
      </w:r>
    </w:p>
    <w:p w:rsidR="00677ADC" w:rsidRPr="00150538" w:rsidRDefault="00856FF8"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VALENTÍN GONZALEZ BAUTISTA. Pido a quienes estén de acuerdo en que la propuesta que ha expuesto la Secretaría sea aprobada con</w:t>
      </w:r>
      <w:r w:rsidR="002034D4" w:rsidRPr="00150538">
        <w:rPr>
          <w:rFonts w:ascii="Times New Roman" w:hAnsi="Times New Roman" w:cs="Times New Roman"/>
          <w:sz w:val="24"/>
          <w:szCs w:val="24"/>
        </w:rPr>
        <w:t xml:space="preserve"> el </w:t>
      </w:r>
      <w:r w:rsidR="00804FA7" w:rsidRPr="00150538">
        <w:rPr>
          <w:rFonts w:ascii="Times New Roman" w:hAnsi="Times New Roman" w:cs="Times New Roman"/>
          <w:sz w:val="24"/>
          <w:szCs w:val="24"/>
        </w:rPr>
        <w:t xml:space="preserve">carácter de </w:t>
      </w:r>
      <w:r w:rsidR="00677ADC" w:rsidRPr="00150538">
        <w:rPr>
          <w:rFonts w:ascii="Times New Roman" w:hAnsi="Times New Roman" w:cs="Times New Roman"/>
          <w:sz w:val="24"/>
          <w:szCs w:val="24"/>
        </w:rPr>
        <w:t>orden del día se sirvan levantar la mano. ¿En contra, en abstención?</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SECRETARIO DIP. ALFREDO QUIROZ FUENTES. La propuesta de orden del día ha sido aprobada por unanimidad de votos.</w:t>
      </w:r>
    </w:p>
    <w:p w:rsidR="00220E25"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Publicadas las actas de Junta de Elección y la Sesión anterior en la Gaceta Parlamentaria, les consulto si tienen observaciones o comentarios</w:t>
      </w:r>
      <w:r w:rsidR="00220E25" w:rsidRPr="00150538">
        <w:rPr>
          <w:rFonts w:ascii="Times New Roman" w:hAnsi="Times New Roman" w:cs="Times New Roman"/>
          <w:sz w:val="24"/>
          <w:szCs w:val="24"/>
        </w:rPr>
        <w:t>.</w:t>
      </w:r>
    </w:p>
    <w:p w:rsidR="00220E25" w:rsidRPr="00150538" w:rsidRDefault="00220E25" w:rsidP="00AB6EF0">
      <w:pPr>
        <w:spacing w:after="0" w:line="240" w:lineRule="auto"/>
        <w:jc w:val="both"/>
        <w:rPr>
          <w:rFonts w:ascii="Times New Roman" w:hAnsi="Times New Roman" w:cs="Times New Roman"/>
          <w:sz w:val="24"/>
          <w:szCs w:val="24"/>
        </w:rPr>
      </w:pPr>
    </w:p>
    <w:p w:rsidR="00914298" w:rsidRPr="00150538" w:rsidRDefault="00914298" w:rsidP="00AB6EF0">
      <w:pPr>
        <w:spacing w:after="0" w:line="240" w:lineRule="auto"/>
        <w:jc w:val="both"/>
        <w:rPr>
          <w:rFonts w:ascii="Times New Roman" w:hAnsi="Times New Roman" w:cs="Times New Roman"/>
          <w:sz w:val="24"/>
          <w:szCs w:val="24"/>
        </w:rPr>
      </w:pPr>
    </w:p>
    <w:p w:rsidR="00A515A8" w:rsidRPr="00150538" w:rsidRDefault="00A515A8" w:rsidP="00AB6EF0">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ACTA DE LA JUNTA PREVIA DE LA “LXI” LEGISLATURA</w:t>
      </w:r>
    </w:p>
    <w:p w:rsidR="00A515A8" w:rsidRPr="00150538" w:rsidRDefault="00A515A8" w:rsidP="00AB6EF0">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DEL ESTADO DE</w:t>
      </w:r>
      <w:r w:rsidRPr="00150538">
        <w:rPr>
          <w:rFonts w:ascii="Times New Roman" w:eastAsia="Times New Roman" w:hAnsi="Times New Roman" w:cs="Times New Roman"/>
          <w:sz w:val="24"/>
          <w:szCs w:val="24"/>
          <w:lang w:val="es-ES" w:eastAsia="es-ES"/>
        </w:rPr>
        <w:t xml:space="preserve"> </w:t>
      </w:r>
      <w:r w:rsidRPr="00150538">
        <w:rPr>
          <w:rFonts w:ascii="Times New Roman" w:eastAsia="Times New Roman" w:hAnsi="Times New Roman" w:cs="Times New Roman"/>
          <w:b/>
          <w:sz w:val="24"/>
          <w:szCs w:val="24"/>
          <w:lang w:val="es-ES" w:eastAsia="es-ES"/>
        </w:rPr>
        <w:t>MÉXICO</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Celebrada el día veintisiete de diciembre de dos mil veintiuno</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keepNext/>
        <w:spacing w:after="0" w:line="240" w:lineRule="auto"/>
        <w:jc w:val="center"/>
        <w:outlineLvl w:val="0"/>
        <w:rPr>
          <w:rFonts w:ascii="Times New Roman" w:eastAsia="MS Mincho" w:hAnsi="Times New Roman" w:cs="Times New Roman"/>
          <w:b/>
          <w:bCs/>
          <w:sz w:val="24"/>
          <w:szCs w:val="24"/>
          <w:lang w:val="es-ES" w:eastAsia="es-ES"/>
        </w:rPr>
      </w:pPr>
      <w:r w:rsidRPr="00150538">
        <w:rPr>
          <w:rFonts w:ascii="Times New Roman" w:eastAsia="MS Mincho" w:hAnsi="Times New Roman" w:cs="Times New Roman"/>
          <w:b/>
          <w:bCs/>
          <w:sz w:val="24"/>
          <w:szCs w:val="24"/>
          <w:lang w:val="es-ES" w:eastAsia="es-ES"/>
        </w:rPr>
        <w:t>Presidente Diputado Valentín González Bautista</w:t>
      </w:r>
    </w:p>
    <w:p w:rsidR="00A515A8" w:rsidRPr="00150538" w:rsidRDefault="00A515A8" w:rsidP="00AB6EF0">
      <w:pPr>
        <w:spacing w:after="0" w:line="240" w:lineRule="auto"/>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En el Salón de Sesiones del H. Poder Legislativo, en la ciudad de Toluca de Lerdo, capital del Estado de México, siendo las trece horas con cincuenta y nueve minutos del día veintisiete de diciembre de dos mil veintiuno, la Presidencia abre la Junta, una vez que la Secretaría verificó la existencia del quórum, mediante el sistema electrónico de registro de asistencia.</w:t>
      </w:r>
    </w:p>
    <w:p w:rsidR="00A515A8" w:rsidRPr="00150538" w:rsidRDefault="00A515A8" w:rsidP="00AB6EF0">
      <w:pPr>
        <w:spacing w:after="0" w:line="240" w:lineRule="auto"/>
        <w:ind w:right="51"/>
        <w:jc w:val="both"/>
        <w:rPr>
          <w:rFonts w:ascii="Times New Roman" w:eastAsia="Times New Roman" w:hAnsi="Times New Roman" w:cs="Times New Roman"/>
          <w:sz w:val="24"/>
          <w:szCs w:val="24"/>
          <w:lang w:eastAsia="es-ES"/>
        </w:rPr>
      </w:pPr>
    </w:p>
    <w:p w:rsidR="00A515A8" w:rsidRPr="00150538" w:rsidRDefault="00A515A8" w:rsidP="00AB6EF0">
      <w:pPr>
        <w:spacing w:after="0" w:line="240" w:lineRule="auto"/>
        <w:ind w:right="51"/>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 Presidencia informa que el propósito de la Junta lo constituye la Elección de la Directiva que habrá de fungir durante el Primer Período Extraordinario de Sesiones.</w:t>
      </w:r>
    </w:p>
    <w:p w:rsidR="00A515A8" w:rsidRPr="00150538" w:rsidRDefault="00A515A8" w:rsidP="00AB6EF0">
      <w:pPr>
        <w:spacing w:after="0" w:line="240" w:lineRule="auto"/>
        <w:ind w:right="51"/>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ind w:right="108"/>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 La Presidencia solicita a la Secretaría, haga llegar a los diputados las cédulas de votación para elegir a los integrantes de la Directiva de la Legislatura.</w:t>
      </w:r>
    </w:p>
    <w:p w:rsidR="00A515A8" w:rsidRPr="00150538" w:rsidRDefault="00A515A8" w:rsidP="00AB6EF0">
      <w:pPr>
        <w:spacing w:after="0" w:line="240" w:lineRule="auto"/>
        <w:ind w:right="108"/>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ind w:right="108"/>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Concluida la votación y realizado el cómputo respectivo, la Presidencia declara como Presidente, al diputado Valentín González Bautista; como Vicepresidentes, a la diputada Paola Jiménez Hernández y al diputado Francisco Brian Rojas Cano; y como Secretarios, a los diputados Abraham </w:t>
      </w:r>
      <w:proofErr w:type="spellStart"/>
      <w:r w:rsidRPr="00150538">
        <w:rPr>
          <w:rFonts w:ascii="Times New Roman" w:eastAsia="Times New Roman" w:hAnsi="Times New Roman" w:cs="Times New Roman"/>
          <w:sz w:val="24"/>
          <w:szCs w:val="24"/>
          <w:lang w:val="es-ES" w:eastAsia="es-ES"/>
        </w:rPr>
        <w:t>Saroné</w:t>
      </w:r>
      <w:proofErr w:type="spellEnd"/>
      <w:r w:rsidRPr="00150538">
        <w:rPr>
          <w:rFonts w:ascii="Times New Roman" w:eastAsia="Times New Roman" w:hAnsi="Times New Roman" w:cs="Times New Roman"/>
          <w:sz w:val="24"/>
          <w:szCs w:val="24"/>
          <w:lang w:val="es-ES" w:eastAsia="es-ES"/>
        </w:rPr>
        <w:t xml:space="preserve"> Campos y Alfredo Quiroz Fuentes y a la diputada Ingrid Krasopani Schemelensky Castro.</w:t>
      </w:r>
    </w:p>
    <w:p w:rsidR="00A515A8" w:rsidRPr="00150538" w:rsidRDefault="00A515A8" w:rsidP="00AB6EF0">
      <w:pPr>
        <w:spacing w:after="0" w:line="240" w:lineRule="auto"/>
        <w:ind w:right="51"/>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 Presidencia solicita a la Secretaría registre la asistencia a la Junta, informando esta última, que ha quedado registrada la asistencia de los diputados.</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 Agotado el asunto motivo de la Junta, la Presidencia la levanta siendo las catorce horas con veintitrés minutos del día de la fecha, y solicita a los diputados permanecer en su sitial, para dar inicio a la Sesión Solemne de Apertura del Primer Período Extraordinario de Sesiones.</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Secretario Diputado</w:t>
      </w:r>
    </w:p>
    <w:p w:rsidR="00A515A8" w:rsidRPr="00150538" w:rsidRDefault="00A515A8" w:rsidP="00AB6EF0">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Francisco Rojas Cano</w:t>
      </w:r>
    </w:p>
    <w:p w:rsidR="00A515A8" w:rsidRPr="00150538" w:rsidRDefault="00A515A8" w:rsidP="00AB6EF0">
      <w:pPr>
        <w:spacing w:after="0" w:line="240" w:lineRule="auto"/>
        <w:jc w:val="both"/>
        <w:rPr>
          <w:rFonts w:ascii="Times New Roman" w:hAnsi="Times New Roman" w:cs="Times New Roman"/>
          <w:sz w:val="24"/>
          <w:szCs w:val="24"/>
        </w:rPr>
      </w:pPr>
    </w:p>
    <w:p w:rsidR="00220E25" w:rsidRPr="00150538" w:rsidRDefault="00220E25" w:rsidP="00AB6EF0">
      <w:pPr>
        <w:spacing w:after="0" w:line="240" w:lineRule="auto"/>
        <w:jc w:val="both"/>
        <w:rPr>
          <w:rFonts w:ascii="Times New Roman" w:hAnsi="Times New Roman" w:cs="Times New Roman"/>
          <w:sz w:val="24"/>
          <w:szCs w:val="24"/>
        </w:rPr>
      </w:pPr>
    </w:p>
    <w:p w:rsidR="00914298" w:rsidRPr="00150538" w:rsidRDefault="00914298" w:rsidP="00AB6EF0">
      <w:pPr>
        <w:spacing w:after="0" w:line="240" w:lineRule="auto"/>
        <w:jc w:val="both"/>
        <w:rPr>
          <w:rFonts w:ascii="Times New Roman" w:hAnsi="Times New Roman" w:cs="Times New Roman"/>
          <w:sz w:val="24"/>
          <w:szCs w:val="24"/>
        </w:rPr>
      </w:pPr>
    </w:p>
    <w:p w:rsidR="00A515A8" w:rsidRPr="00150538" w:rsidRDefault="00A515A8" w:rsidP="00AB6EF0">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ACTA DE LA SESIÓN SOLEMNE DE APERTURA DEL PRIMER PERÍODO EXTRAORDINARIO DE SESIONES DE LA “LXI” LEGISLATURA DEL ESTADO DE MÉXICO.</w:t>
      </w:r>
    </w:p>
    <w:p w:rsidR="00A515A8" w:rsidRPr="00150538" w:rsidRDefault="00A515A8" w:rsidP="00AB6EF0">
      <w:pPr>
        <w:spacing w:after="0" w:line="240" w:lineRule="auto"/>
        <w:jc w:val="both"/>
        <w:rPr>
          <w:rFonts w:ascii="Times New Roman" w:eastAsia="Times New Roman" w:hAnsi="Times New Roman" w:cs="Times New Roman"/>
          <w:b/>
          <w:sz w:val="24"/>
          <w:szCs w:val="24"/>
          <w:lang w:val="es-ES" w:eastAsia="es-ES"/>
        </w:rPr>
      </w:pPr>
    </w:p>
    <w:p w:rsidR="00A515A8" w:rsidRPr="00150538" w:rsidRDefault="00A515A8" w:rsidP="00AB6EF0">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Celebrada el día veintisiete de diciembre de dos mil veintiuno</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keepNext/>
        <w:spacing w:after="0" w:line="240" w:lineRule="auto"/>
        <w:jc w:val="center"/>
        <w:outlineLvl w:val="0"/>
        <w:rPr>
          <w:rFonts w:ascii="Times New Roman" w:eastAsia="MS Mincho" w:hAnsi="Times New Roman" w:cs="Times New Roman"/>
          <w:b/>
          <w:bCs/>
          <w:sz w:val="24"/>
          <w:szCs w:val="24"/>
          <w:lang w:val="es-ES" w:eastAsia="es-ES"/>
        </w:rPr>
      </w:pPr>
      <w:r w:rsidRPr="00150538">
        <w:rPr>
          <w:rFonts w:ascii="Times New Roman" w:eastAsia="MS Mincho" w:hAnsi="Times New Roman" w:cs="Times New Roman"/>
          <w:b/>
          <w:bCs/>
          <w:sz w:val="24"/>
          <w:szCs w:val="24"/>
          <w:lang w:val="es-ES" w:eastAsia="es-ES"/>
        </w:rPr>
        <w:t>Presidente Diputado Valentín González Bautista</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ind w:right="108"/>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catorce horas con treinta minutos del día veintisiete de diciembre de dos mil veintiuno, la Presidencia abre la sesión una vez que la Secretaría verificó la existencia del quórum, mediante el </w:t>
      </w:r>
      <w:r w:rsidRPr="00150538">
        <w:rPr>
          <w:rFonts w:ascii="Times New Roman" w:eastAsia="Times New Roman" w:hAnsi="Times New Roman" w:cs="Times New Roman"/>
          <w:sz w:val="24"/>
          <w:szCs w:val="24"/>
          <w:lang w:eastAsia="es-ES"/>
        </w:rPr>
        <w:t>sistema electrónico de registro de asistencia</w:t>
      </w:r>
      <w:r w:rsidRPr="00150538">
        <w:rPr>
          <w:rFonts w:ascii="Times New Roman" w:eastAsia="Times New Roman" w:hAnsi="Times New Roman" w:cs="Times New Roman"/>
          <w:sz w:val="24"/>
          <w:szCs w:val="24"/>
          <w:lang w:val="es-ES" w:eastAsia="es-ES"/>
        </w:rPr>
        <w:t>.</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 Presidencia señala que la presente sesión es de régimen solemne y tiene como propósito, declarar la Apertura del Primer Período Extraordinario de Sesiones de la LXI Legislatura del Estado de México.</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 Presidencia solicita a los asistentes al Recinto del Poder Legislativo, ponerse de pie para entonar el Himno Nacional Mexicano.</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 Se entona el Himno Nacional Mexicano.</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 La Presidencia dirige un mensaje y formula la Declaratoria Solemne de Apertura del Primer Período Extraordinario de Sesiones de la “LXI” Legislatura del Estado de México, siendo las catorce horas con cuarenta y cuatro minutos del día veintisiete de diciembre de dos mil veintiuno.</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 Presidencia solicita a la Secretaría registre la asistencia a la sesión, informando esta última, que ha sido registrada la asistencia a la sesión.</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 Vicepresidencia solicita a los asistentes al Recinto del Poder Legislativo, ponerse de pie para entonar el Himno del Estado de México.</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 Se entona el Himno del Estado de México.</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 Agotados los asuntos en cartera, la Presidencia levanta la sesión siendo las catorce horas con cuarenta y siete minutos del día de la fecha y solicita a los diputados permanecer en su sitial para dar curso a la sesión deliberante.</w:t>
      </w:r>
    </w:p>
    <w:p w:rsidR="00A515A8" w:rsidRPr="00150538" w:rsidRDefault="00A515A8" w:rsidP="00AB6EF0">
      <w:pPr>
        <w:spacing w:after="0" w:line="240" w:lineRule="auto"/>
        <w:jc w:val="both"/>
        <w:rPr>
          <w:rFonts w:ascii="Times New Roman" w:eastAsia="Times New Roman" w:hAnsi="Times New Roman" w:cs="Times New Roman"/>
          <w:sz w:val="24"/>
          <w:szCs w:val="24"/>
          <w:lang w:val="es-ES" w:eastAsia="es-ES"/>
        </w:rPr>
      </w:pPr>
    </w:p>
    <w:p w:rsidR="00A515A8" w:rsidRPr="00150538" w:rsidRDefault="00A515A8" w:rsidP="00AB6EF0">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Diputad</w:t>
      </w:r>
      <w:r w:rsidR="00AB6EF0" w:rsidRPr="00150538">
        <w:rPr>
          <w:rFonts w:ascii="Times New Roman" w:eastAsia="Times New Roman" w:hAnsi="Times New Roman" w:cs="Times New Roman"/>
          <w:b/>
          <w:sz w:val="24"/>
          <w:szCs w:val="24"/>
          <w:lang w:val="es-ES" w:eastAsia="es-ES"/>
        </w:rPr>
        <w:t>o</w:t>
      </w:r>
      <w:r w:rsidRPr="00150538">
        <w:rPr>
          <w:rFonts w:ascii="Times New Roman" w:eastAsia="Times New Roman" w:hAnsi="Times New Roman" w:cs="Times New Roman"/>
          <w:b/>
          <w:sz w:val="24"/>
          <w:szCs w:val="24"/>
          <w:lang w:val="es-ES" w:eastAsia="es-ES"/>
        </w:rPr>
        <w:t>s Secretari</w:t>
      </w:r>
      <w:r w:rsidR="00AB6EF0" w:rsidRPr="00150538">
        <w:rPr>
          <w:rFonts w:ascii="Times New Roman" w:eastAsia="Times New Roman" w:hAnsi="Times New Roman" w:cs="Times New Roman"/>
          <w:b/>
          <w:sz w:val="24"/>
          <w:szCs w:val="24"/>
          <w:lang w:val="es-ES" w:eastAsia="es-ES"/>
        </w:rPr>
        <w:t>o</w:t>
      </w:r>
      <w:r w:rsidRPr="00150538">
        <w:rPr>
          <w:rFonts w:ascii="Times New Roman" w:eastAsia="Times New Roman" w:hAnsi="Times New Roman" w:cs="Times New Roman"/>
          <w:b/>
          <w:sz w:val="24"/>
          <w:szCs w:val="24"/>
          <w:lang w:val="es-ES" w:eastAsia="es-ES"/>
        </w:rPr>
        <w:t>s</w:t>
      </w:r>
    </w:p>
    <w:p w:rsidR="00A515A8" w:rsidRPr="00150538" w:rsidRDefault="00A515A8" w:rsidP="00AB6EF0">
      <w:pPr>
        <w:spacing w:after="0" w:line="240" w:lineRule="auto"/>
        <w:ind w:right="108"/>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 xml:space="preserve">Abraham </w:t>
      </w:r>
      <w:proofErr w:type="spellStart"/>
      <w:r w:rsidRPr="00150538">
        <w:rPr>
          <w:rFonts w:ascii="Times New Roman" w:eastAsia="Times New Roman" w:hAnsi="Times New Roman" w:cs="Times New Roman"/>
          <w:b/>
          <w:sz w:val="24"/>
          <w:szCs w:val="24"/>
          <w:lang w:val="es-ES" w:eastAsia="es-ES"/>
        </w:rPr>
        <w:t>Saroné</w:t>
      </w:r>
      <w:proofErr w:type="spellEnd"/>
      <w:r w:rsidRPr="00150538">
        <w:rPr>
          <w:rFonts w:ascii="Times New Roman" w:eastAsia="Times New Roman" w:hAnsi="Times New Roman" w:cs="Times New Roman"/>
          <w:b/>
          <w:sz w:val="24"/>
          <w:szCs w:val="24"/>
          <w:lang w:val="es-ES" w:eastAsia="es-ES"/>
        </w:rPr>
        <w:t xml:space="preserve"> Campos</w:t>
      </w:r>
      <w:r w:rsidRPr="00150538">
        <w:rPr>
          <w:rFonts w:ascii="Times New Roman" w:eastAsia="Times New Roman" w:hAnsi="Times New Roman" w:cs="Times New Roman"/>
          <w:b/>
          <w:sz w:val="24"/>
          <w:szCs w:val="24"/>
          <w:lang w:val="es-ES" w:eastAsia="es-ES"/>
        </w:rPr>
        <w:tab/>
      </w:r>
      <w:r w:rsidRPr="00150538">
        <w:rPr>
          <w:rFonts w:ascii="Times New Roman" w:eastAsia="Times New Roman" w:hAnsi="Times New Roman" w:cs="Times New Roman"/>
          <w:b/>
          <w:sz w:val="24"/>
          <w:szCs w:val="24"/>
          <w:lang w:val="es-ES" w:eastAsia="es-ES"/>
        </w:rPr>
        <w:tab/>
        <w:t>Alfredo Quiroz Fuentes</w:t>
      </w:r>
    </w:p>
    <w:p w:rsidR="00A515A8" w:rsidRPr="00150538" w:rsidRDefault="00A515A8" w:rsidP="00AB6EF0">
      <w:pPr>
        <w:spacing w:after="0" w:line="240" w:lineRule="auto"/>
        <w:ind w:right="108"/>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Francisco Rojas Cano</w:t>
      </w:r>
    </w:p>
    <w:p w:rsidR="00A515A8" w:rsidRPr="00150538" w:rsidRDefault="00A515A8" w:rsidP="00AB6EF0">
      <w:pPr>
        <w:spacing w:after="0" w:line="240" w:lineRule="auto"/>
        <w:jc w:val="both"/>
        <w:rPr>
          <w:rFonts w:ascii="Times New Roman" w:hAnsi="Times New Roman" w:cs="Times New Roman"/>
          <w:sz w:val="24"/>
          <w:szCs w:val="24"/>
        </w:rPr>
      </w:pPr>
    </w:p>
    <w:p w:rsidR="00A515A8" w:rsidRPr="00150538" w:rsidRDefault="00A515A8" w:rsidP="008632DE">
      <w:pPr>
        <w:spacing w:after="0" w:line="240" w:lineRule="auto"/>
        <w:jc w:val="both"/>
        <w:rPr>
          <w:rFonts w:ascii="Times New Roman" w:hAnsi="Times New Roman" w:cs="Times New Roman"/>
          <w:sz w:val="24"/>
          <w:szCs w:val="24"/>
        </w:rPr>
      </w:pPr>
    </w:p>
    <w:p w:rsidR="00677ADC" w:rsidRPr="00150538" w:rsidRDefault="00220E25"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lastRenderedPageBreak/>
        <w:t>PRESIDENTE DIP. VALENTÍN GONZÁLEZ BAUTISTA.</w:t>
      </w:r>
      <w:r w:rsidR="00677ADC" w:rsidRPr="00150538">
        <w:rPr>
          <w:rFonts w:ascii="Times New Roman" w:hAnsi="Times New Roman" w:cs="Times New Roman"/>
          <w:sz w:val="24"/>
          <w:szCs w:val="24"/>
        </w:rPr>
        <w:t xml:space="preserve"> </w:t>
      </w:r>
      <w:r w:rsidR="00B37708" w:rsidRPr="00150538">
        <w:rPr>
          <w:rFonts w:ascii="Times New Roman" w:hAnsi="Times New Roman" w:cs="Times New Roman"/>
          <w:sz w:val="24"/>
          <w:szCs w:val="24"/>
        </w:rPr>
        <w:t>¿Q</w:t>
      </w:r>
      <w:r w:rsidR="00677ADC" w:rsidRPr="00150538">
        <w:rPr>
          <w:rFonts w:ascii="Times New Roman" w:hAnsi="Times New Roman" w:cs="Times New Roman"/>
          <w:sz w:val="24"/>
          <w:szCs w:val="24"/>
        </w:rPr>
        <w:t>uienes estén por la aprobatoria de las actas sírvanse levantar la mano</w:t>
      </w:r>
      <w:r w:rsidR="00391C63" w:rsidRPr="00150538">
        <w:rPr>
          <w:rFonts w:ascii="Times New Roman" w:hAnsi="Times New Roman" w:cs="Times New Roman"/>
          <w:sz w:val="24"/>
          <w:szCs w:val="24"/>
        </w:rPr>
        <w:t>?</w:t>
      </w:r>
      <w:r w:rsidR="00677ADC" w:rsidRPr="00150538">
        <w:rPr>
          <w:rFonts w:ascii="Times New Roman" w:hAnsi="Times New Roman" w:cs="Times New Roman"/>
          <w:sz w:val="24"/>
          <w:szCs w:val="24"/>
        </w:rPr>
        <w:t xml:space="preserve"> ¿En contra, en abstención?</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SECRETARIO DIP. ALFREDO QUIROZ FUENTES. Las actas han sido aprobadas por unanimidad de votos.</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Considerando el punto número 2, le solicito al diputado Francisco Brian Rojas Cano dar lectura al acuerdo sobre sustitución de integrantes de Comisiones Legislativas.</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DIP. FRANCISCO ROJAS CANO. Con gusto Presidente.</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Nos envían un oficio signado por la Junta de Coordinación Política donde dice que el acuerdo es el siguiente, lo voy a leer.</w:t>
      </w:r>
    </w:p>
    <w:p w:rsidR="006B6205"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 xml:space="preserve">Quienes conformamos la Junta de Coordinación Política con sustento en lo establecido por los artículos 62 fracción I, </w:t>
      </w:r>
      <w:r w:rsidR="006B6205" w:rsidRPr="00150538">
        <w:rPr>
          <w:rFonts w:ascii="Times New Roman" w:hAnsi="Times New Roman" w:cs="Times New Roman"/>
          <w:sz w:val="24"/>
          <w:szCs w:val="24"/>
        </w:rPr>
        <w:t>Estado de México,</w:t>
      </w:r>
      <w:r w:rsidRPr="00150538">
        <w:rPr>
          <w:rFonts w:ascii="Times New Roman" w:hAnsi="Times New Roman" w:cs="Times New Roman"/>
          <w:sz w:val="24"/>
          <w:szCs w:val="24"/>
        </w:rPr>
        <w:t xml:space="preserve"> 65 fracción V, 67 Bis IV, 77 y demás relativos y aplicables a la Ley Orgánica del Poder Legislativo del Estado Libre y Soberano de México, sometemos a la aprobación de la LXI Legislatura</w:t>
      </w:r>
      <w:r w:rsidR="006B6205" w:rsidRPr="00150538">
        <w:rPr>
          <w:rFonts w:ascii="Times New Roman" w:hAnsi="Times New Roman" w:cs="Times New Roman"/>
          <w:sz w:val="24"/>
          <w:szCs w:val="24"/>
        </w:rPr>
        <w:t>,</w:t>
      </w:r>
      <w:r w:rsidRPr="00150538">
        <w:rPr>
          <w:rFonts w:ascii="Times New Roman" w:hAnsi="Times New Roman" w:cs="Times New Roman"/>
          <w:sz w:val="24"/>
          <w:szCs w:val="24"/>
        </w:rPr>
        <w:t xml:space="preserve"> Proyecto de Acuerdo para sustituir integrantes de la Comisión Legislativa de Finanzas Públicas</w:t>
      </w:r>
      <w:r w:rsidR="006B6205" w:rsidRPr="00150538">
        <w:rPr>
          <w:rFonts w:ascii="Times New Roman" w:hAnsi="Times New Roman" w:cs="Times New Roman"/>
          <w:sz w:val="24"/>
          <w:szCs w:val="24"/>
        </w:rPr>
        <w:t>.</w:t>
      </w:r>
    </w:p>
    <w:p w:rsidR="00677ADC" w:rsidRPr="00150538" w:rsidRDefault="006B6205" w:rsidP="006B6205">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L</w:t>
      </w:r>
      <w:r w:rsidR="00677ADC" w:rsidRPr="00150538">
        <w:rPr>
          <w:rFonts w:ascii="Times New Roman" w:hAnsi="Times New Roman" w:cs="Times New Roman"/>
          <w:sz w:val="24"/>
          <w:szCs w:val="24"/>
        </w:rPr>
        <w:t>o anterior para facilitar el desarrollo de los trabajos de ese Órgano Legislativo, anexamos el Proyecto de Acuerdo respectivo para los efectos correspondientes.</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Sin otro particular, le reiteramos nuestra distinguida consideración.</w:t>
      </w:r>
    </w:p>
    <w:p w:rsidR="00677ADC" w:rsidRPr="00150538" w:rsidRDefault="00677ADC" w:rsidP="008632DE">
      <w:pPr>
        <w:spacing w:after="0" w:line="240" w:lineRule="auto"/>
        <w:jc w:val="center"/>
        <w:rPr>
          <w:rFonts w:ascii="Times New Roman" w:hAnsi="Times New Roman" w:cs="Times New Roman"/>
          <w:sz w:val="24"/>
          <w:szCs w:val="24"/>
        </w:rPr>
      </w:pPr>
      <w:r w:rsidRPr="00150538">
        <w:rPr>
          <w:rFonts w:ascii="Times New Roman" w:hAnsi="Times New Roman" w:cs="Times New Roman"/>
          <w:sz w:val="24"/>
          <w:szCs w:val="24"/>
        </w:rPr>
        <w:t>ATENTAMENTE</w:t>
      </w:r>
    </w:p>
    <w:p w:rsidR="006B6205" w:rsidRPr="00150538" w:rsidRDefault="00677ADC" w:rsidP="008632DE">
      <w:pPr>
        <w:spacing w:after="0" w:line="240" w:lineRule="auto"/>
        <w:jc w:val="center"/>
        <w:rPr>
          <w:rFonts w:ascii="Times New Roman" w:hAnsi="Times New Roman" w:cs="Times New Roman"/>
          <w:sz w:val="24"/>
          <w:szCs w:val="24"/>
        </w:rPr>
      </w:pPr>
      <w:r w:rsidRPr="00150538">
        <w:rPr>
          <w:rFonts w:ascii="Times New Roman" w:hAnsi="Times New Roman" w:cs="Times New Roman"/>
          <w:sz w:val="24"/>
          <w:szCs w:val="24"/>
        </w:rPr>
        <w:t xml:space="preserve">JUNTA DE COORDINACIÓN POLÍTICA DE LA LXI LEGISLATURA </w:t>
      </w:r>
    </w:p>
    <w:p w:rsidR="00677ADC" w:rsidRPr="00150538" w:rsidRDefault="00677ADC" w:rsidP="008632DE">
      <w:pPr>
        <w:spacing w:after="0" w:line="240" w:lineRule="auto"/>
        <w:jc w:val="center"/>
        <w:rPr>
          <w:rFonts w:ascii="Times New Roman" w:hAnsi="Times New Roman" w:cs="Times New Roman"/>
          <w:sz w:val="24"/>
          <w:szCs w:val="24"/>
        </w:rPr>
      </w:pPr>
      <w:r w:rsidRPr="00150538">
        <w:rPr>
          <w:rFonts w:ascii="Times New Roman" w:hAnsi="Times New Roman" w:cs="Times New Roman"/>
          <w:sz w:val="24"/>
          <w:szCs w:val="24"/>
        </w:rPr>
        <w:t>DEL ESTADO DE MÉXICO</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El acuerdo quedaría como viene</w:t>
      </w:r>
      <w:r w:rsidR="00B37708" w:rsidRPr="00150538">
        <w:rPr>
          <w:rFonts w:ascii="Times New Roman" w:hAnsi="Times New Roman" w:cs="Times New Roman"/>
          <w:sz w:val="24"/>
          <w:szCs w:val="24"/>
        </w:rPr>
        <w:t>,</w:t>
      </w:r>
      <w:r w:rsidRPr="00150538">
        <w:rPr>
          <w:rFonts w:ascii="Times New Roman" w:hAnsi="Times New Roman" w:cs="Times New Roman"/>
          <w:sz w:val="24"/>
          <w:szCs w:val="24"/>
        </w:rPr>
        <w:t xml:space="preserve"> Vicepresidente diputado Elías </w:t>
      </w:r>
      <w:proofErr w:type="spellStart"/>
      <w:r w:rsidRPr="00150538">
        <w:rPr>
          <w:rFonts w:ascii="Times New Roman" w:hAnsi="Times New Roman" w:cs="Times New Roman"/>
          <w:sz w:val="24"/>
          <w:szCs w:val="24"/>
        </w:rPr>
        <w:t>Rescala</w:t>
      </w:r>
      <w:proofErr w:type="spellEnd"/>
      <w:r w:rsidRPr="00150538">
        <w:rPr>
          <w:rFonts w:ascii="Times New Roman" w:hAnsi="Times New Roman" w:cs="Times New Roman"/>
          <w:sz w:val="24"/>
          <w:szCs w:val="24"/>
        </w:rPr>
        <w:t xml:space="preserve"> Jiménez, Vicepresidente diputado Enrique Vargas del Villar, Secretario diputado Omar Ortega Álvarez, Vocal diputado Sergio García Sosa, Vocal.</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Vamos a leer el acuerdo.</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ARTÍCULO ÚNICO. En observancia a lo establecido en los artículos 60</w:t>
      </w:r>
      <w:r w:rsidR="00B37708" w:rsidRPr="00150538">
        <w:rPr>
          <w:rFonts w:ascii="Times New Roman" w:hAnsi="Times New Roman" w:cs="Times New Roman"/>
          <w:sz w:val="24"/>
          <w:szCs w:val="24"/>
        </w:rPr>
        <w:t xml:space="preserve"> y</w:t>
      </w:r>
      <w:r w:rsidRPr="00150538">
        <w:rPr>
          <w:rFonts w:ascii="Times New Roman" w:hAnsi="Times New Roman" w:cs="Times New Roman"/>
          <w:sz w:val="24"/>
          <w:szCs w:val="24"/>
        </w:rPr>
        <w:t xml:space="preserve"> 62 fracción I, 74 y demás relativos y aplicables a la Ley Orgánica del Poder Legislativo del Estado Libre y Soberano de México, se modifica en su parte conducente el acuerdo de fecha 5 de octubre del año 2021, en la integración de la Comisión Legislativa de Finanzas Públicas conforme al tenor siguiente:</w:t>
      </w:r>
    </w:p>
    <w:p w:rsidR="00B03271"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Presidente diputado Francisco Javier Santos Arreola, PAN</w:t>
      </w:r>
    </w:p>
    <w:p w:rsidR="00B03271" w:rsidRPr="00150538" w:rsidRDefault="00677ADC"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Secretario </w:t>
      </w:r>
      <w:r w:rsidR="00A62355" w:rsidRPr="00150538">
        <w:rPr>
          <w:rFonts w:ascii="Times New Roman" w:hAnsi="Times New Roman" w:cs="Times New Roman"/>
          <w:sz w:val="24"/>
          <w:szCs w:val="24"/>
        </w:rPr>
        <w:t xml:space="preserve">diputado </w:t>
      </w:r>
      <w:r w:rsidRPr="00150538">
        <w:rPr>
          <w:rFonts w:ascii="Times New Roman" w:hAnsi="Times New Roman" w:cs="Times New Roman"/>
          <w:sz w:val="24"/>
          <w:szCs w:val="24"/>
        </w:rPr>
        <w:t>Martín Zepeda Hernández, Movimiento Ciudadano</w:t>
      </w:r>
    </w:p>
    <w:p w:rsidR="00B03271" w:rsidRPr="00150538" w:rsidRDefault="00677ADC"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Prosecretario diputado Braulio Antonio Álvarez Jasso, PRI</w:t>
      </w:r>
    </w:p>
    <w:p w:rsidR="00A62355" w:rsidRPr="00150538" w:rsidRDefault="00677ADC"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Miembros:</w:t>
      </w:r>
    </w:p>
    <w:p w:rsidR="00B03271" w:rsidRPr="00150538" w:rsidRDefault="00A62355"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D</w:t>
      </w:r>
      <w:r w:rsidR="00677ADC" w:rsidRPr="00150538">
        <w:rPr>
          <w:rFonts w:ascii="Times New Roman" w:hAnsi="Times New Roman" w:cs="Times New Roman"/>
          <w:sz w:val="24"/>
          <w:szCs w:val="24"/>
        </w:rPr>
        <w:t>iputado Faustino de la Cruz Pérez, morena</w:t>
      </w:r>
    </w:p>
    <w:p w:rsidR="00B03271" w:rsidRPr="00150538" w:rsidRDefault="00B03271"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Di</w:t>
      </w:r>
      <w:r w:rsidR="00677ADC" w:rsidRPr="00150538">
        <w:rPr>
          <w:rFonts w:ascii="Times New Roman" w:hAnsi="Times New Roman" w:cs="Times New Roman"/>
          <w:sz w:val="24"/>
          <w:szCs w:val="24"/>
        </w:rPr>
        <w:t xml:space="preserve">putado Daniel </w:t>
      </w:r>
      <w:proofErr w:type="spellStart"/>
      <w:r w:rsidR="00677ADC" w:rsidRPr="00150538">
        <w:rPr>
          <w:rFonts w:ascii="Times New Roman" w:hAnsi="Times New Roman" w:cs="Times New Roman"/>
          <w:sz w:val="24"/>
          <w:szCs w:val="24"/>
        </w:rPr>
        <w:t>Sibaja</w:t>
      </w:r>
      <w:proofErr w:type="spellEnd"/>
      <w:r w:rsidR="00677ADC" w:rsidRPr="00150538">
        <w:rPr>
          <w:rFonts w:ascii="Times New Roman" w:hAnsi="Times New Roman" w:cs="Times New Roman"/>
          <w:sz w:val="24"/>
          <w:szCs w:val="24"/>
        </w:rPr>
        <w:t xml:space="preserve"> González, morena</w:t>
      </w:r>
    </w:p>
    <w:p w:rsidR="00B03271" w:rsidRPr="00150538" w:rsidRDefault="00B03271"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D</w:t>
      </w:r>
      <w:r w:rsidR="00677ADC" w:rsidRPr="00150538">
        <w:rPr>
          <w:rFonts w:ascii="Times New Roman" w:hAnsi="Times New Roman" w:cs="Times New Roman"/>
          <w:sz w:val="24"/>
          <w:szCs w:val="24"/>
        </w:rPr>
        <w:t>iputado Isaac Martín Montoya Márquez, morena</w:t>
      </w:r>
    </w:p>
    <w:p w:rsidR="00B03271" w:rsidRPr="00150538" w:rsidRDefault="00B03271"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D</w:t>
      </w:r>
      <w:r w:rsidR="00677ADC" w:rsidRPr="00150538">
        <w:rPr>
          <w:rFonts w:ascii="Times New Roman" w:hAnsi="Times New Roman" w:cs="Times New Roman"/>
          <w:sz w:val="24"/>
          <w:szCs w:val="24"/>
        </w:rPr>
        <w:t xml:space="preserve">iputada Mónica Angélica Álvarez </w:t>
      </w:r>
      <w:proofErr w:type="spellStart"/>
      <w:r w:rsidR="00677ADC" w:rsidRPr="00150538">
        <w:rPr>
          <w:rFonts w:ascii="Times New Roman" w:hAnsi="Times New Roman" w:cs="Times New Roman"/>
          <w:sz w:val="24"/>
          <w:szCs w:val="24"/>
        </w:rPr>
        <w:t>Nemer</w:t>
      </w:r>
      <w:proofErr w:type="spellEnd"/>
      <w:r w:rsidR="00677ADC" w:rsidRPr="00150538">
        <w:rPr>
          <w:rFonts w:ascii="Times New Roman" w:hAnsi="Times New Roman" w:cs="Times New Roman"/>
          <w:sz w:val="24"/>
          <w:szCs w:val="24"/>
        </w:rPr>
        <w:t>, morena</w:t>
      </w:r>
    </w:p>
    <w:p w:rsidR="00B03271" w:rsidRPr="00150538" w:rsidRDefault="00A62355"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D</w:t>
      </w:r>
      <w:r w:rsidR="00677ADC" w:rsidRPr="00150538">
        <w:rPr>
          <w:rFonts w:ascii="Times New Roman" w:hAnsi="Times New Roman" w:cs="Times New Roman"/>
          <w:sz w:val="24"/>
          <w:szCs w:val="24"/>
        </w:rPr>
        <w:t>iputada Lilia Urbina Salazar, PRI</w:t>
      </w:r>
    </w:p>
    <w:p w:rsidR="00B03271" w:rsidRPr="00150538" w:rsidRDefault="00A62355"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D</w:t>
      </w:r>
      <w:r w:rsidR="00677ADC" w:rsidRPr="00150538">
        <w:rPr>
          <w:rFonts w:ascii="Times New Roman" w:hAnsi="Times New Roman" w:cs="Times New Roman"/>
          <w:sz w:val="24"/>
          <w:szCs w:val="24"/>
        </w:rPr>
        <w:t xml:space="preserve">iputada Guillermo </w:t>
      </w:r>
      <w:proofErr w:type="spellStart"/>
      <w:r w:rsidR="00677ADC" w:rsidRPr="00150538">
        <w:rPr>
          <w:rFonts w:ascii="Times New Roman" w:hAnsi="Times New Roman" w:cs="Times New Roman"/>
          <w:sz w:val="24"/>
          <w:szCs w:val="24"/>
        </w:rPr>
        <w:t>Zamacona</w:t>
      </w:r>
      <w:proofErr w:type="spellEnd"/>
      <w:r w:rsidR="00677ADC" w:rsidRPr="00150538">
        <w:rPr>
          <w:rFonts w:ascii="Times New Roman" w:hAnsi="Times New Roman" w:cs="Times New Roman"/>
          <w:sz w:val="24"/>
          <w:szCs w:val="24"/>
        </w:rPr>
        <w:t xml:space="preserve"> Urquiza, PRI</w:t>
      </w:r>
    </w:p>
    <w:p w:rsidR="00B03271" w:rsidRPr="00150538" w:rsidRDefault="00A62355"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D</w:t>
      </w:r>
      <w:r w:rsidR="00677ADC" w:rsidRPr="00150538">
        <w:rPr>
          <w:rFonts w:ascii="Times New Roman" w:hAnsi="Times New Roman" w:cs="Times New Roman"/>
          <w:sz w:val="24"/>
          <w:szCs w:val="24"/>
        </w:rPr>
        <w:t>iputado Román Cortés Lugo, PAN</w:t>
      </w:r>
    </w:p>
    <w:p w:rsidR="00B03271" w:rsidRPr="00150538" w:rsidRDefault="00A62355"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D</w:t>
      </w:r>
      <w:r w:rsidR="00677ADC" w:rsidRPr="00150538">
        <w:rPr>
          <w:rFonts w:ascii="Times New Roman" w:hAnsi="Times New Roman" w:cs="Times New Roman"/>
          <w:sz w:val="24"/>
          <w:szCs w:val="24"/>
        </w:rPr>
        <w:t xml:space="preserve">iputada Ma. Trinidad Franco </w:t>
      </w:r>
      <w:proofErr w:type="spellStart"/>
      <w:r w:rsidR="00677ADC" w:rsidRPr="00150538">
        <w:rPr>
          <w:rFonts w:ascii="Times New Roman" w:hAnsi="Times New Roman" w:cs="Times New Roman"/>
          <w:sz w:val="24"/>
          <w:szCs w:val="24"/>
        </w:rPr>
        <w:t>Arpero</w:t>
      </w:r>
      <w:proofErr w:type="spellEnd"/>
      <w:r w:rsidR="00677ADC" w:rsidRPr="00150538">
        <w:rPr>
          <w:rFonts w:ascii="Times New Roman" w:hAnsi="Times New Roman" w:cs="Times New Roman"/>
          <w:sz w:val="24"/>
          <w:szCs w:val="24"/>
        </w:rPr>
        <w:t>, PT</w:t>
      </w:r>
    </w:p>
    <w:p w:rsidR="00B03271" w:rsidRPr="00150538" w:rsidRDefault="00A62355"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D</w:t>
      </w:r>
      <w:r w:rsidR="00677ADC" w:rsidRPr="00150538">
        <w:rPr>
          <w:rFonts w:ascii="Times New Roman" w:hAnsi="Times New Roman" w:cs="Times New Roman"/>
          <w:sz w:val="24"/>
          <w:szCs w:val="24"/>
        </w:rPr>
        <w:t xml:space="preserve">iputada María </w:t>
      </w:r>
      <w:proofErr w:type="spellStart"/>
      <w:r w:rsidR="00677ADC" w:rsidRPr="00150538">
        <w:rPr>
          <w:rFonts w:ascii="Times New Roman" w:hAnsi="Times New Roman" w:cs="Times New Roman"/>
          <w:sz w:val="24"/>
          <w:szCs w:val="24"/>
        </w:rPr>
        <w:t>Élida</w:t>
      </w:r>
      <w:proofErr w:type="spellEnd"/>
      <w:r w:rsidR="00677ADC" w:rsidRPr="00150538">
        <w:rPr>
          <w:rFonts w:ascii="Times New Roman" w:hAnsi="Times New Roman" w:cs="Times New Roman"/>
          <w:sz w:val="24"/>
          <w:szCs w:val="24"/>
        </w:rPr>
        <w:t xml:space="preserve"> Castelán Mondragón, PRD</w:t>
      </w:r>
    </w:p>
    <w:p w:rsidR="00A62355" w:rsidRPr="00150538" w:rsidRDefault="00A62355"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Y</w:t>
      </w:r>
      <w:r w:rsidR="00677ADC" w:rsidRPr="00150538">
        <w:rPr>
          <w:rFonts w:ascii="Times New Roman" w:hAnsi="Times New Roman" w:cs="Times New Roman"/>
          <w:sz w:val="24"/>
          <w:szCs w:val="24"/>
        </w:rPr>
        <w:t xml:space="preserve"> la sustitución</w:t>
      </w:r>
      <w:r w:rsidRPr="00150538">
        <w:rPr>
          <w:rFonts w:ascii="Times New Roman" w:hAnsi="Times New Roman" w:cs="Times New Roman"/>
          <w:sz w:val="24"/>
          <w:szCs w:val="24"/>
        </w:rPr>
        <w:t>,</w:t>
      </w:r>
      <w:r w:rsidR="00677ADC" w:rsidRPr="00150538">
        <w:rPr>
          <w:rFonts w:ascii="Times New Roman" w:hAnsi="Times New Roman" w:cs="Times New Roman"/>
          <w:sz w:val="24"/>
          <w:szCs w:val="24"/>
        </w:rPr>
        <w:t xml:space="preserve"> María Luisa Mendoza Mondragón, Partido Verde Ecologista</w:t>
      </w:r>
    </w:p>
    <w:p w:rsidR="00677ADC" w:rsidRPr="00150538" w:rsidRDefault="00A62355" w:rsidP="00B03271">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D</w:t>
      </w:r>
      <w:r w:rsidR="00677ADC" w:rsidRPr="00150538">
        <w:rPr>
          <w:rFonts w:ascii="Times New Roman" w:hAnsi="Times New Roman" w:cs="Times New Roman"/>
          <w:sz w:val="24"/>
          <w:szCs w:val="24"/>
        </w:rPr>
        <w:t>iputado Rigoberto Vargas Cervantes, Nueva Al</w:t>
      </w:r>
      <w:r w:rsidR="000D65F9" w:rsidRPr="00150538">
        <w:rPr>
          <w:rFonts w:ascii="Times New Roman" w:hAnsi="Times New Roman" w:cs="Times New Roman"/>
          <w:sz w:val="24"/>
          <w:szCs w:val="24"/>
        </w:rPr>
        <w:t>i</w:t>
      </w:r>
      <w:r w:rsidR="00677ADC" w:rsidRPr="00150538">
        <w:rPr>
          <w:rFonts w:ascii="Times New Roman" w:hAnsi="Times New Roman" w:cs="Times New Roman"/>
          <w:sz w:val="24"/>
          <w:szCs w:val="24"/>
        </w:rPr>
        <w:t>anza.</w:t>
      </w:r>
    </w:p>
    <w:p w:rsidR="00677ADC" w:rsidRPr="00150538" w:rsidRDefault="00677ADC" w:rsidP="008632DE">
      <w:pPr>
        <w:spacing w:after="0" w:line="240" w:lineRule="auto"/>
        <w:jc w:val="center"/>
        <w:rPr>
          <w:rFonts w:ascii="Times New Roman" w:hAnsi="Times New Roman" w:cs="Times New Roman"/>
          <w:sz w:val="24"/>
          <w:szCs w:val="24"/>
        </w:rPr>
      </w:pPr>
      <w:r w:rsidRPr="00150538">
        <w:rPr>
          <w:rFonts w:ascii="Times New Roman" w:hAnsi="Times New Roman" w:cs="Times New Roman"/>
          <w:sz w:val="24"/>
          <w:szCs w:val="24"/>
        </w:rPr>
        <w:t>TRANSITORIOS</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PRIMERO. Publíquese el presente a</w:t>
      </w:r>
      <w:r w:rsidR="000D65F9" w:rsidRPr="00150538">
        <w:rPr>
          <w:rFonts w:ascii="Times New Roman" w:hAnsi="Times New Roman" w:cs="Times New Roman"/>
          <w:sz w:val="24"/>
          <w:szCs w:val="24"/>
        </w:rPr>
        <w:t>cuerdo en el periódico oficial Gaceta del Gobierno</w:t>
      </w:r>
      <w:r w:rsidRPr="00150538">
        <w:rPr>
          <w:rFonts w:ascii="Times New Roman" w:hAnsi="Times New Roman" w:cs="Times New Roman"/>
          <w:sz w:val="24"/>
          <w:szCs w:val="24"/>
        </w:rPr>
        <w:t>.</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SEGUNDO. El presente acuerdo entrará en vigor al ser aprobado.</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TERCERO. Se abrogan o derogan las disposiciones de igual o menor jerarquía.</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lastRenderedPageBreak/>
        <w:tab/>
        <w:t>Dado en el</w:t>
      </w:r>
      <w:r w:rsidR="002034D4" w:rsidRPr="00150538">
        <w:rPr>
          <w:rFonts w:ascii="Times New Roman" w:hAnsi="Times New Roman" w:cs="Times New Roman"/>
          <w:sz w:val="24"/>
          <w:szCs w:val="24"/>
        </w:rPr>
        <w:t xml:space="preserve"> Palacio del Poder Legislativo </w:t>
      </w:r>
      <w:r w:rsidRPr="00150538">
        <w:rPr>
          <w:rFonts w:ascii="Times New Roman" w:hAnsi="Times New Roman" w:cs="Times New Roman"/>
          <w:sz w:val="24"/>
          <w:szCs w:val="24"/>
        </w:rPr>
        <w:t>en la ciudad de Toluca de Lerdo, capital del Estado de México a los veintisiete días del mes de diciembre del año dos mil veintiuno.</w:t>
      </w:r>
    </w:p>
    <w:p w:rsidR="00E01D61" w:rsidRPr="00150538" w:rsidRDefault="00E01D61" w:rsidP="005000A1">
      <w:pPr>
        <w:pStyle w:val="Sinespaciado"/>
        <w:jc w:val="both"/>
        <w:rPr>
          <w:rFonts w:ascii="Times New Roman" w:hAnsi="Times New Roman" w:cs="Times New Roman"/>
          <w:sz w:val="24"/>
          <w:szCs w:val="24"/>
        </w:rPr>
      </w:pPr>
    </w:p>
    <w:p w:rsidR="00E01D61" w:rsidRPr="00150538" w:rsidRDefault="00E01D61" w:rsidP="005000A1">
      <w:pPr>
        <w:pStyle w:val="Sinespaciado"/>
        <w:jc w:val="center"/>
        <w:rPr>
          <w:rFonts w:ascii="Times New Roman" w:hAnsi="Times New Roman" w:cs="Times New Roman"/>
          <w:sz w:val="24"/>
          <w:szCs w:val="24"/>
        </w:rPr>
        <w:sectPr w:rsidR="00E01D61" w:rsidRPr="00150538" w:rsidSect="008632DE">
          <w:footerReference w:type="default" r:id="rId7"/>
          <w:pgSz w:w="12240" w:h="15840" w:code="1"/>
          <w:pgMar w:top="1134" w:right="1134" w:bottom="1134" w:left="1701" w:header="709" w:footer="709" w:gutter="0"/>
          <w:cols w:space="708"/>
          <w:docGrid w:linePitch="360"/>
        </w:sectPr>
      </w:pPr>
    </w:p>
    <w:p w:rsidR="00E01D61" w:rsidRPr="00150538" w:rsidRDefault="00E01D61" w:rsidP="005000A1">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lastRenderedPageBreak/>
        <w:t>(Se inserta el documento)</w:t>
      </w:r>
    </w:p>
    <w:p w:rsidR="00E01D61" w:rsidRPr="00150538" w:rsidRDefault="00E01D61" w:rsidP="005000A1">
      <w:pPr>
        <w:pStyle w:val="Sinespaciado"/>
        <w:jc w:val="both"/>
        <w:rPr>
          <w:rFonts w:ascii="Times New Roman" w:hAnsi="Times New Roman" w:cs="Times New Roman"/>
          <w:sz w:val="24"/>
          <w:szCs w:val="24"/>
        </w:rPr>
      </w:pPr>
    </w:p>
    <w:p w:rsidR="005000A1" w:rsidRPr="00150538" w:rsidRDefault="005000A1" w:rsidP="005000A1">
      <w:pPr>
        <w:spacing w:after="0" w:line="240" w:lineRule="auto"/>
        <w:ind w:right="49"/>
        <w:jc w:val="both"/>
        <w:rPr>
          <w:rFonts w:ascii="Times New Roman" w:eastAsia="Arial" w:hAnsi="Times New Roman" w:cs="Times New Roman"/>
          <w:sz w:val="24"/>
          <w:szCs w:val="24"/>
        </w:rPr>
      </w:pP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z w:val="24"/>
          <w:szCs w:val="24"/>
        </w:rPr>
        <w:t>A</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z w:val="24"/>
          <w:szCs w:val="24"/>
        </w:rPr>
        <w:t>H.</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z w:val="24"/>
          <w:szCs w:val="24"/>
        </w:rPr>
        <w:t>“</w:t>
      </w:r>
      <w:r w:rsidRPr="00150538">
        <w:rPr>
          <w:rFonts w:ascii="Times New Roman" w:eastAsia="Arial" w:hAnsi="Times New Roman" w:cs="Times New Roman"/>
          <w:b/>
          <w:spacing w:val="2"/>
          <w:sz w:val="24"/>
          <w:szCs w:val="24"/>
        </w:rPr>
        <w:t>LX</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 xml:space="preserve">” </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4"/>
          <w:sz w:val="24"/>
          <w:szCs w:val="24"/>
        </w:rPr>
        <w:t>G</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1"/>
          <w:sz w:val="24"/>
          <w:szCs w:val="24"/>
        </w:rPr>
        <w:t>S</w:t>
      </w:r>
      <w:r w:rsidRPr="00150538">
        <w:rPr>
          <w:rFonts w:ascii="Times New Roman" w:eastAsia="Arial" w:hAnsi="Times New Roman" w:cs="Times New Roman"/>
          <w:b/>
          <w:spacing w:val="6"/>
          <w:sz w:val="24"/>
          <w:szCs w:val="24"/>
        </w:rPr>
        <w:t>L</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z w:val="24"/>
          <w:szCs w:val="24"/>
        </w:rPr>
        <w:t>U</w:t>
      </w:r>
      <w:r w:rsidRPr="00150538">
        <w:rPr>
          <w:rFonts w:ascii="Times New Roman" w:eastAsia="Arial" w:hAnsi="Times New Roman" w:cs="Times New Roman"/>
          <w:b/>
          <w:spacing w:val="-1"/>
          <w:sz w:val="24"/>
          <w:szCs w:val="24"/>
        </w:rPr>
        <w:t>R</w:t>
      </w:r>
      <w:r w:rsidRPr="00150538">
        <w:rPr>
          <w:rFonts w:ascii="Times New Roman" w:eastAsia="Arial" w:hAnsi="Times New Roman" w:cs="Times New Roman"/>
          <w:b/>
          <w:sz w:val="24"/>
          <w:szCs w:val="24"/>
        </w:rPr>
        <w:t>A</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N</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1"/>
          <w:sz w:val="24"/>
          <w:szCs w:val="24"/>
        </w:rPr>
        <w:t>J</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6"/>
          <w:sz w:val="24"/>
          <w:szCs w:val="24"/>
        </w:rPr>
        <w:t>C</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3"/>
          <w:sz w:val="24"/>
          <w:szCs w:val="24"/>
        </w:rPr>
        <w:t>C</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O</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z w:val="24"/>
          <w:szCs w:val="24"/>
        </w:rPr>
        <w:t>DE</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6"/>
          <w:sz w:val="24"/>
          <w:szCs w:val="24"/>
        </w:rPr>
        <w:t>L</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S</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6"/>
          <w:sz w:val="24"/>
          <w:szCs w:val="24"/>
        </w:rPr>
        <w:t>F</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C</w:t>
      </w:r>
      <w:r w:rsidRPr="00150538">
        <w:rPr>
          <w:rFonts w:ascii="Times New Roman" w:eastAsia="Arial" w:hAnsi="Times New Roman" w:cs="Times New Roman"/>
          <w:b/>
          <w:spacing w:val="-1"/>
          <w:sz w:val="24"/>
          <w:szCs w:val="24"/>
        </w:rPr>
        <w:t>U</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D</w:t>
      </w:r>
      <w:r w:rsidRPr="00150538">
        <w:rPr>
          <w:rFonts w:ascii="Times New Roman" w:eastAsia="Arial" w:hAnsi="Times New Roman" w:cs="Times New Roman"/>
          <w:b/>
          <w:spacing w:val="-2"/>
          <w:sz w:val="24"/>
          <w:szCs w:val="24"/>
        </w:rPr>
        <w:t>E</w:t>
      </w:r>
      <w:r w:rsidRPr="00150538">
        <w:rPr>
          <w:rFonts w:ascii="Times New Roman" w:eastAsia="Arial" w:hAnsi="Times New Roman" w:cs="Times New Roman"/>
          <w:b/>
          <w:sz w:val="24"/>
          <w:szCs w:val="24"/>
        </w:rPr>
        <w:t>S</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1"/>
          <w:sz w:val="24"/>
          <w:szCs w:val="24"/>
        </w:rPr>
        <w:t>Q</w:t>
      </w:r>
      <w:r w:rsidRPr="00150538">
        <w:rPr>
          <w:rFonts w:ascii="Times New Roman" w:eastAsia="Arial" w:hAnsi="Times New Roman" w:cs="Times New Roman"/>
          <w:b/>
          <w:spacing w:val="3"/>
          <w:sz w:val="24"/>
          <w:szCs w:val="24"/>
        </w:rPr>
        <w:t>U</w:t>
      </w:r>
      <w:r w:rsidRPr="00150538">
        <w:rPr>
          <w:rFonts w:ascii="Times New Roman" w:eastAsia="Arial" w:hAnsi="Times New Roman" w:cs="Times New Roman"/>
          <w:b/>
          <w:sz w:val="24"/>
          <w:szCs w:val="24"/>
        </w:rPr>
        <w:t>E</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z w:val="24"/>
          <w:szCs w:val="24"/>
        </w:rPr>
        <w:t>E</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z w:val="24"/>
          <w:szCs w:val="24"/>
        </w:rPr>
        <w:t>CON</w:t>
      </w:r>
      <w:r w:rsidRPr="00150538">
        <w:rPr>
          <w:rFonts w:ascii="Times New Roman" w:eastAsia="Arial" w:hAnsi="Times New Roman" w:cs="Times New Roman"/>
          <w:b/>
          <w:spacing w:val="6"/>
          <w:sz w:val="24"/>
          <w:szCs w:val="24"/>
        </w:rPr>
        <w:t>F</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3"/>
          <w:sz w:val="24"/>
          <w:szCs w:val="24"/>
        </w:rPr>
        <w:t>R</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 xml:space="preserve">N </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z w:val="24"/>
          <w:szCs w:val="24"/>
        </w:rPr>
        <w:t>OS</w:t>
      </w:r>
      <w:r w:rsidRPr="00150538">
        <w:rPr>
          <w:rFonts w:ascii="Times New Roman" w:eastAsia="Arial" w:hAnsi="Times New Roman" w:cs="Times New Roman"/>
          <w:b/>
          <w:spacing w:val="3"/>
          <w:sz w:val="24"/>
          <w:szCs w:val="24"/>
        </w:rPr>
        <w:t xml:space="preserve"> </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5"/>
          <w:sz w:val="24"/>
          <w:szCs w:val="24"/>
        </w:rPr>
        <w:t>T</w:t>
      </w:r>
      <w:r w:rsidRPr="00150538">
        <w:rPr>
          <w:rFonts w:ascii="Times New Roman" w:eastAsia="Arial" w:hAnsi="Times New Roman" w:cs="Times New Roman"/>
          <w:b/>
          <w:spacing w:val="-4"/>
          <w:sz w:val="24"/>
          <w:szCs w:val="24"/>
        </w:rPr>
        <w:t>Í</w:t>
      </w:r>
      <w:r w:rsidRPr="00150538">
        <w:rPr>
          <w:rFonts w:ascii="Times New Roman" w:eastAsia="Arial" w:hAnsi="Times New Roman" w:cs="Times New Roman"/>
          <w:b/>
          <w:sz w:val="24"/>
          <w:szCs w:val="24"/>
        </w:rPr>
        <w:t>C</w:t>
      </w:r>
      <w:r w:rsidRPr="00150538">
        <w:rPr>
          <w:rFonts w:ascii="Times New Roman" w:eastAsia="Arial" w:hAnsi="Times New Roman" w:cs="Times New Roman"/>
          <w:b/>
          <w:spacing w:val="-1"/>
          <w:sz w:val="24"/>
          <w:szCs w:val="24"/>
        </w:rPr>
        <w:t>U</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z w:val="24"/>
          <w:szCs w:val="24"/>
        </w:rPr>
        <w:t xml:space="preserve">OS </w:t>
      </w:r>
      <w:r w:rsidRPr="00150538">
        <w:rPr>
          <w:rFonts w:ascii="Times New Roman" w:eastAsia="Arial" w:hAnsi="Times New Roman" w:cs="Times New Roman"/>
          <w:b/>
          <w:spacing w:val="1"/>
          <w:sz w:val="24"/>
          <w:szCs w:val="24"/>
        </w:rPr>
        <w:t>5</w:t>
      </w:r>
      <w:r w:rsidRPr="00150538">
        <w:rPr>
          <w:rFonts w:ascii="Times New Roman" w:eastAsia="Arial" w:hAnsi="Times New Roman" w:cs="Times New Roman"/>
          <w:b/>
          <w:sz w:val="24"/>
          <w:szCs w:val="24"/>
        </w:rPr>
        <w:t>7</w:t>
      </w:r>
      <w:r w:rsidRPr="00150538">
        <w:rPr>
          <w:rFonts w:ascii="Times New Roman" w:eastAsia="Arial" w:hAnsi="Times New Roman" w:cs="Times New Roman"/>
          <w:b/>
          <w:spacing w:val="5"/>
          <w:sz w:val="24"/>
          <w:szCs w:val="24"/>
        </w:rPr>
        <w:t xml:space="preserve"> </w:t>
      </w:r>
      <w:r w:rsidRPr="00150538">
        <w:rPr>
          <w:rFonts w:ascii="Times New Roman" w:eastAsia="Arial" w:hAnsi="Times New Roman" w:cs="Times New Roman"/>
          <w:b/>
          <w:sz w:val="24"/>
          <w:szCs w:val="24"/>
        </w:rPr>
        <w:t>Y</w:t>
      </w:r>
      <w:r w:rsidRPr="00150538">
        <w:rPr>
          <w:rFonts w:ascii="Times New Roman" w:eastAsia="Arial" w:hAnsi="Times New Roman" w:cs="Times New Roman"/>
          <w:b/>
          <w:spacing w:val="3"/>
          <w:sz w:val="24"/>
          <w:szCs w:val="24"/>
        </w:rPr>
        <w:t xml:space="preserve"> </w:t>
      </w:r>
      <w:r w:rsidRPr="00150538">
        <w:rPr>
          <w:rFonts w:ascii="Times New Roman" w:eastAsia="Arial" w:hAnsi="Times New Roman" w:cs="Times New Roman"/>
          <w:b/>
          <w:spacing w:val="1"/>
          <w:sz w:val="24"/>
          <w:szCs w:val="24"/>
        </w:rPr>
        <w:t>6</w:t>
      </w:r>
      <w:r w:rsidRPr="00150538">
        <w:rPr>
          <w:rFonts w:ascii="Times New Roman" w:eastAsia="Arial" w:hAnsi="Times New Roman" w:cs="Times New Roman"/>
          <w:b/>
          <w:sz w:val="24"/>
          <w:szCs w:val="24"/>
        </w:rPr>
        <w:t>1</w:t>
      </w:r>
      <w:r w:rsidRPr="00150538">
        <w:rPr>
          <w:rFonts w:ascii="Times New Roman" w:eastAsia="Arial" w:hAnsi="Times New Roman" w:cs="Times New Roman"/>
          <w:b/>
          <w:spacing w:val="5"/>
          <w:sz w:val="24"/>
          <w:szCs w:val="24"/>
        </w:rPr>
        <w:t xml:space="preserve"> </w:t>
      </w:r>
      <w:r w:rsidRPr="00150538">
        <w:rPr>
          <w:rFonts w:ascii="Times New Roman" w:eastAsia="Arial" w:hAnsi="Times New Roman" w:cs="Times New Roman"/>
          <w:b/>
          <w:spacing w:val="2"/>
          <w:sz w:val="24"/>
          <w:szCs w:val="24"/>
        </w:rPr>
        <w:t>F</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5"/>
          <w:sz w:val="24"/>
          <w:szCs w:val="24"/>
        </w:rPr>
        <w:t>A</w:t>
      </w:r>
      <w:r w:rsidRPr="00150538">
        <w:rPr>
          <w:rFonts w:ascii="Times New Roman" w:eastAsia="Arial" w:hAnsi="Times New Roman" w:cs="Times New Roman"/>
          <w:b/>
          <w:sz w:val="24"/>
          <w:szCs w:val="24"/>
        </w:rPr>
        <w:t>C</w:t>
      </w:r>
      <w:r w:rsidRPr="00150538">
        <w:rPr>
          <w:rFonts w:ascii="Times New Roman" w:eastAsia="Arial" w:hAnsi="Times New Roman" w:cs="Times New Roman"/>
          <w:b/>
          <w:spacing w:val="3"/>
          <w:sz w:val="24"/>
          <w:szCs w:val="24"/>
        </w:rPr>
        <w:t>C</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ÓN</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5"/>
          <w:sz w:val="24"/>
          <w:szCs w:val="24"/>
        </w:rPr>
        <w:t xml:space="preserve"> </w:t>
      </w:r>
      <w:r w:rsidRPr="00150538">
        <w:rPr>
          <w:rFonts w:ascii="Times New Roman" w:eastAsia="Arial" w:hAnsi="Times New Roman" w:cs="Times New Roman"/>
          <w:b/>
          <w:sz w:val="24"/>
          <w:szCs w:val="24"/>
        </w:rPr>
        <w:t>DE</w:t>
      </w:r>
      <w:r w:rsidRPr="00150538">
        <w:rPr>
          <w:rFonts w:ascii="Times New Roman" w:eastAsia="Arial" w:hAnsi="Times New Roman" w:cs="Times New Roman"/>
          <w:b/>
          <w:spacing w:val="3"/>
          <w:sz w:val="24"/>
          <w:szCs w:val="24"/>
        </w:rPr>
        <w:t xml:space="preserve"> </w:t>
      </w:r>
      <w:r w:rsidRPr="00150538">
        <w:rPr>
          <w:rFonts w:ascii="Times New Roman" w:eastAsia="Arial" w:hAnsi="Times New Roman" w:cs="Times New Roman"/>
          <w:b/>
          <w:spacing w:val="6"/>
          <w:sz w:val="24"/>
          <w:szCs w:val="24"/>
        </w:rPr>
        <w:t>L</w:t>
      </w:r>
      <w:r w:rsidRPr="00150538">
        <w:rPr>
          <w:rFonts w:ascii="Times New Roman" w:eastAsia="Arial" w:hAnsi="Times New Roman" w:cs="Times New Roman"/>
          <w:b/>
          <w:sz w:val="24"/>
          <w:szCs w:val="24"/>
        </w:rPr>
        <w:t>A CON</w:t>
      </w:r>
      <w:r w:rsidRPr="00150538">
        <w:rPr>
          <w:rFonts w:ascii="Times New Roman" w:eastAsia="Arial" w:hAnsi="Times New Roman" w:cs="Times New Roman"/>
          <w:b/>
          <w:spacing w:val="-2"/>
          <w:sz w:val="24"/>
          <w:szCs w:val="24"/>
        </w:rPr>
        <w:t>S</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z w:val="24"/>
          <w:szCs w:val="24"/>
        </w:rPr>
        <w:t>U</w:t>
      </w:r>
      <w:r w:rsidRPr="00150538">
        <w:rPr>
          <w:rFonts w:ascii="Times New Roman" w:eastAsia="Arial" w:hAnsi="Times New Roman" w:cs="Times New Roman"/>
          <w:b/>
          <w:spacing w:val="-1"/>
          <w:sz w:val="24"/>
          <w:szCs w:val="24"/>
        </w:rPr>
        <w:t>C</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ÓN</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z w:val="24"/>
          <w:szCs w:val="24"/>
        </w:rPr>
        <w:t>O</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pacing w:val="-4"/>
          <w:sz w:val="24"/>
          <w:szCs w:val="24"/>
        </w:rPr>
        <w:t>Í</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CA</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z w:val="24"/>
          <w:szCs w:val="24"/>
        </w:rPr>
        <w:t>D</w:t>
      </w:r>
      <w:r w:rsidRPr="00150538">
        <w:rPr>
          <w:rFonts w:ascii="Times New Roman" w:eastAsia="Arial" w:hAnsi="Times New Roman" w:cs="Times New Roman"/>
          <w:b/>
          <w:spacing w:val="-2"/>
          <w:sz w:val="24"/>
          <w:szCs w:val="24"/>
        </w:rPr>
        <w:t>E</w:t>
      </w:r>
      <w:r w:rsidRPr="00150538">
        <w:rPr>
          <w:rFonts w:ascii="Times New Roman" w:eastAsia="Arial" w:hAnsi="Times New Roman" w:cs="Times New Roman"/>
          <w:b/>
          <w:sz w:val="24"/>
          <w:szCs w:val="24"/>
        </w:rPr>
        <w:t>L</w:t>
      </w:r>
      <w:r w:rsidRPr="00150538">
        <w:rPr>
          <w:rFonts w:ascii="Times New Roman" w:eastAsia="Arial" w:hAnsi="Times New Roman" w:cs="Times New Roman"/>
          <w:b/>
          <w:spacing w:val="6"/>
          <w:sz w:val="24"/>
          <w:szCs w:val="24"/>
        </w:rPr>
        <w:t xml:space="preserve"> </w:t>
      </w:r>
      <w:r w:rsidRPr="00150538">
        <w:rPr>
          <w:rFonts w:ascii="Times New Roman" w:eastAsia="Arial" w:hAnsi="Times New Roman" w:cs="Times New Roman"/>
          <w:b/>
          <w:spacing w:val="-1"/>
          <w:sz w:val="24"/>
          <w:szCs w:val="24"/>
        </w:rPr>
        <w:t>ES</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DO</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3"/>
          <w:sz w:val="24"/>
          <w:szCs w:val="24"/>
        </w:rPr>
        <w:t>B</w:t>
      </w:r>
      <w:r w:rsidRPr="00150538">
        <w:rPr>
          <w:rFonts w:ascii="Times New Roman" w:eastAsia="Arial" w:hAnsi="Times New Roman" w:cs="Times New Roman"/>
          <w:b/>
          <w:sz w:val="24"/>
          <w:szCs w:val="24"/>
        </w:rPr>
        <w:t>RE</w:t>
      </w:r>
      <w:r w:rsidRPr="00150538">
        <w:rPr>
          <w:rFonts w:ascii="Times New Roman" w:eastAsia="Arial" w:hAnsi="Times New Roman" w:cs="Times New Roman"/>
          <w:b/>
          <w:spacing w:val="3"/>
          <w:sz w:val="24"/>
          <w:szCs w:val="24"/>
        </w:rPr>
        <w:t xml:space="preserve"> </w:t>
      </w:r>
      <w:r w:rsidRPr="00150538">
        <w:rPr>
          <w:rFonts w:ascii="Times New Roman" w:eastAsia="Arial" w:hAnsi="Times New Roman" w:cs="Times New Roman"/>
          <w:b/>
          <w:sz w:val="24"/>
          <w:szCs w:val="24"/>
        </w:rPr>
        <w:t>Y</w:t>
      </w:r>
      <w:r w:rsidRPr="00150538">
        <w:rPr>
          <w:rFonts w:ascii="Times New Roman" w:eastAsia="Arial" w:hAnsi="Times New Roman" w:cs="Times New Roman"/>
          <w:b/>
          <w:spacing w:val="7"/>
          <w:sz w:val="24"/>
          <w:szCs w:val="24"/>
        </w:rPr>
        <w:t xml:space="preserve"> </w:t>
      </w:r>
      <w:r w:rsidRPr="00150538">
        <w:rPr>
          <w:rFonts w:ascii="Times New Roman" w:eastAsia="Arial" w:hAnsi="Times New Roman" w:cs="Times New Roman"/>
          <w:b/>
          <w:spacing w:val="-1"/>
          <w:sz w:val="24"/>
          <w:szCs w:val="24"/>
        </w:rPr>
        <w:t>S</w:t>
      </w:r>
      <w:r w:rsidRPr="00150538">
        <w:rPr>
          <w:rFonts w:ascii="Times New Roman" w:eastAsia="Arial" w:hAnsi="Times New Roman" w:cs="Times New Roman"/>
          <w:b/>
          <w:sz w:val="24"/>
          <w:szCs w:val="24"/>
        </w:rPr>
        <w:t>OB</w:t>
      </w:r>
      <w:r w:rsidRPr="00150538">
        <w:rPr>
          <w:rFonts w:ascii="Times New Roman" w:eastAsia="Arial" w:hAnsi="Times New Roman" w:cs="Times New Roman"/>
          <w:b/>
          <w:spacing w:val="2"/>
          <w:sz w:val="24"/>
          <w:szCs w:val="24"/>
        </w:rPr>
        <w:t>E</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5"/>
          <w:sz w:val="24"/>
          <w:szCs w:val="24"/>
        </w:rPr>
        <w:t>A</w:t>
      </w:r>
      <w:r w:rsidRPr="00150538">
        <w:rPr>
          <w:rFonts w:ascii="Times New Roman" w:eastAsia="Arial" w:hAnsi="Times New Roman" w:cs="Times New Roman"/>
          <w:b/>
          <w:sz w:val="24"/>
          <w:szCs w:val="24"/>
        </w:rPr>
        <w:t>NO</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pacing w:val="3"/>
          <w:sz w:val="24"/>
          <w:szCs w:val="24"/>
        </w:rPr>
        <w:t>D</w:t>
      </w:r>
      <w:r w:rsidRPr="00150538">
        <w:rPr>
          <w:rFonts w:ascii="Times New Roman" w:eastAsia="Arial" w:hAnsi="Times New Roman" w:cs="Times New Roman"/>
          <w:b/>
          <w:sz w:val="24"/>
          <w:szCs w:val="24"/>
        </w:rPr>
        <w:t>E</w:t>
      </w:r>
      <w:r w:rsidRPr="00150538">
        <w:rPr>
          <w:rFonts w:ascii="Times New Roman" w:eastAsia="Arial" w:hAnsi="Times New Roman" w:cs="Times New Roman"/>
          <w:b/>
          <w:spacing w:val="3"/>
          <w:sz w:val="24"/>
          <w:szCs w:val="24"/>
        </w:rPr>
        <w:t xml:space="preserve"> </w:t>
      </w:r>
      <w:r w:rsidRPr="00150538">
        <w:rPr>
          <w:rFonts w:ascii="Times New Roman" w:eastAsia="Arial" w:hAnsi="Times New Roman" w:cs="Times New Roman"/>
          <w:b/>
          <w:spacing w:val="1"/>
          <w:sz w:val="24"/>
          <w:szCs w:val="24"/>
        </w:rPr>
        <w:t>M</w:t>
      </w:r>
      <w:r w:rsidRPr="00150538">
        <w:rPr>
          <w:rFonts w:ascii="Times New Roman" w:eastAsia="Arial" w:hAnsi="Times New Roman" w:cs="Times New Roman"/>
          <w:b/>
          <w:spacing w:val="-1"/>
          <w:sz w:val="24"/>
          <w:szCs w:val="24"/>
        </w:rPr>
        <w:t>É</w:t>
      </w:r>
      <w:r w:rsidRPr="00150538">
        <w:rPr>
          <w:rFonts w:ascii="Times New Roman" w:eastAsia="Arial" w:hAnsi="Times New Roman" w:cs="Times New Roman"/>
          <w:b/>
          <w:spacing w:val="2"/>
          <w:sz w:val="24"/>
          <w:szCs w:val="24"/>
        </w:rPr>
        <w:t>X</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CO</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z w:val="24"/>
          <w:szCs w:val="24"/>
        </w:rPr>
        <w:t xml:space="preserve">Y </w:t>
      </w:r>
      <w:r w:rsidRPr="00150538">
        <w:rPr>
          <w:rFonts w:ascii="Times New Roman" w:eastAsia="Arial" w:hAnsi="Times New Roman" w:cs="Times New Roman"/>
          <w:b/>
          <w:spacing w:val="1"/>
          <w:sz w:val="24"/>
          <w:szCs w:val="24"/>
        </w:rPr>
        <w:t>3</w:t>
      </w:r>
      <w:r w:rsidRPr="00150538">
        <w:rPr>
          <w:rFonts w:ascii="Times New Roman" w:eastAsia="Arial" w:hAnsi="Times New Roman" w:cs="Times New Roman"/>
          <w:b/>
          <w:sz w:val="24"/>
          <w:szCs w:val="24"/>
        </w:rPr>
        <w:t>8</w:t>
      </w:r>
      <w:r w:rsidRPr="00150538">
        <w:rPr>
          <w:rFonts w:ascii="Times New Roman" w:eastAsia="Arial" w:hAnsi="Times New Roman" w:cs="Times New Roman"/>
          <w:b/>
          <w:spacing w:val="5"/>
          <w:sz w:val="24"/>
          <w:szCs w:val="24"/>
        </w:rPr>
        <w:t xml:space="preserve"> </w:t>
      </w:r>
      <w:r w:rsidRPr="00150538">
        <w:rPr>
          <w:rFonts w:ascii="Times New Roman" w:eastAsia="Arial" w:hAnsi="Times New Roman" w:cs="Times New Roman"/>
          <w:b/>
          <w:spacing w:val="2"/>
          <w:sz w:val="24"/>
          <w:szCs w:val="24"/>
        </w:rPr>
        <w:t>F</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5"/>
          <w:sz w:val="24"/>
          <w:szCs w:val="24"/>
        </w:rPr>
        <w:t>A</w:t>
      </w:r>
      <w:r w:rsidRPr="00150538">
        <w:rPr>
          <w:rFonts w:ascii="Times New Roman" w:eastAsia="Arial" w:hAnsi="Times New Roman" w:cs="Times New Roman"/>
          <w:b/>
          <w:sz w:val="24"/>
          <w:szCs w:val="24"/>
        </w:rPr>
        <w:t>C</w:t>
      </w:r>
      <w:r w:rsidRPr="00150538">
        <w:rPr>
          <w:rFonts w:ascii="Times New Roman" w:eastAsia="Arial" w:hAnsi="Times New Roman" w:cs="Times New Roman"/>
          <w:b/>
          <w:spacing w:val="3"/>
          <w:sz w:val="24"/>
          <w:szCs w:val="24"/>
        </w:rPr>
        <w:t>C</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ÓN</w:t>
      </w:r>
      <w:r w:rsidRPr="00150538">
        <w:rPr>
          <w:rFonts w:ascii="Times New Roman" w:eastAsia="Arial" w:hAnsi="Times New Roman" w:cs="Times New Roman"/>
          <w:b/>
          <w:spacing w:val="8"/>
          <w:sz w:val="24"/>
          <w:szCs w:val="24"/>
        </w:rPr>
        <w:t xml:space="preserve"> </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V</w:t>
      </w:r>
      <w:r w:rsidRPr="00150538">
        <w:rPr>
          <w:rFonts w:ascii="Times New Roman" w:eastAsia="Arial" w:hAnsi="Times New Roman" w:cs="Times New Roman"/>
          <w:b/>
          <w:spacing w:val="7"/>
          <w:sz w:val="24"/>
          <w:szCs w:val="24"/>
        </w:rPr>
        <w:t xml:space="preserve"> </w:t>
      </w:r>
      <w:r w:rsidRPr="00150538">
        <w:rPr>
          <w:rFonts w:ascii="Times New Roman" w:eastAsia="Arial" w:hAnsi="Times New Roman" w:cs="Times New Roman"/>
          <w:b/>
          <w:sz w:val="24"/>
          <w:szCs w:val="24"/>
        </w:rPr>
        <w:t>DE</w:t>
      </w:r>
      <w:r w:rsidRPr="00150538">
        <w:rPr>
          <w:rFonts w:ascii="Times New Roman" w:eastAsia="Arial" w:hAnsi="Times New Roman" w:cs="Times New Roman"/>
          <w:b/>
          <w:spacing w:val="6"/>
          <w:sz w:val="24"/>
          <w:szCs w:val="24"/>
        </w:rPr>
        <w:t xml:space="preserve"> </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z w:val="24"/>
          <w:szCs w:val="24"/>
        </w:rPr>
        <w:t>A</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Y</w:t>
      </w:r>
      <w:r w:rsidRPr="00150538">
        <w:rPr>
          <w:rFonts w:ascii="Times New Roman" w:eastAsia="Arial" w:hAnsi="Times New Roman" w:cs="Times New Roman"/>
          <w:b/>
          <w:spacing w:val="3"/>
          <w:sz w:val="24"/>
          <w:szCs w:val="24"/>
        </w:rPr>
        <w:t xml:space="preserve"> </w:t>
      </w:r>
      <w:r w:rsidRPr="00150538">
        <w:rPr>
          <w:rFonts w:ascii="Times New Roman" w:eastAsia="Arial" w:hAnsi="Times New Roman" w:cs="Times New Roman"/>
          <w:b/>
          <w:sz w:val="24"/>
          <w:szCs w:val="24"/>
        </w:rPr>
        <w:t>OR</w:t>
      </w:r>
      <w:r w:rsidRPr="00150538">
        <w:rPr>
          <w:rFonts w:ascii="Times New Roman" w:eastAsia="Arial" w:hAnsi="Times New Roman" w:cs="Times New Roman"/>
          <w:b/>
          <w:spacing w:val="4"/>
          <w:sz w:val="24"/>
          <w:szCs w:val="24"/>
        </w:rPr>
        <w:t>G</w:t>
      </w:r>
      <w:r w:rsidRPr="00150538">
        <w:rPr>
          <w:rFonts w:ascii="Times New Roman" w:eastAsia="Arial" w:hAnsi="Times New Roman" w:cs="Times New Roman"/>
          <w:b/>
          <w:sz w:val="24"/>
          <w:szCs w:val="24"/>
        </w:rPr>
        <w:t>Á</w:t>
      </w:r>
      <w:r w:rsidRPr="00150538">
        <w:rPr>
          <w:rFonts w:ascii="Times New Roman" w:eastAsia="Arial" w:hAnsi="Times New Roman" w:cs="Times New Roman"/>
          <w:b/>
          <w:spacing w:val="-1"/>
          <w:sz w:val="24"/>
          <w:szCs w:val="24"/>
        </w:rPr>
        <w:t>N</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4"/>
          <w:sz w:val="24"/>
          <w:szCs w:val="24"/>
        </w:rPr>
        <w:t>C</w:t>
      </w:r>
      <w:r w:rsidRPr="00150538">
        <w:rPr>
          <w:rFonts w:ascii="Times New Roman" w:eastAsia="Arial" w:hAnsi="Times New Roman" w:cs="Times New Roman"/>
          <w:b/>
          <w:sz w:val="24"/>
          <w:szCs w:val="24"/>
        </w:rPr>
        <w:t xml:space="preserve">A </w:t>
      </w:r>
      <w:r w:rsidRPr="00150538">
        <w:rPr>
          <w:rFonts w:ascii="Times New Roman" w:eastAsia="Arial" w:hAnsi="Times New Roman" w:cs="Times New Roman"/>
          <w:b/>
          <w:spacing w:val="3"/>
          <w:sz w:val="24"/>
          <w:szCs w:val="24"/>
        </w:rPr>
        <w:t>D</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L</w:t>
      </w:r>
      <w:r w:rsidRPr="00150538">
        <w:rPr>
          <w:rFonts w:ascii="Times New Roman" w:eastAsia="Arial" w:hAnsi="Times New Roman" w:cs="Times New Roman"/>
          <w:b/>
          <w:spacing w:val="6"/>
          <w:sz w:val="24"/>
          <w:szCs w:val="24"/>
        </w:rPr>
        <w:t xml:space="preserve"> </w:t>
      </w: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z w:val="24"/>
          <w:szCs w:val="24"/>
        </w:rPr>
        <w:t>OD</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4"/>
          <w:sz w:val="24"/>
          <w:szCs w:val="24"/>
        </w:rPr>
        <w:t>G</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1"/>
          <w:sz w:val="24"/>
          <w:szCs w:val="24"/>
        </w:rPr>
        <w:t>S</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1"/>
          <w:sz w:val="24"/>
          <w:szCs w:val="24"/>
        </w:rPr>
        <w:t>V</w:t>
      </w:r>
      <w:r w:rsidRPr="00150538">
        <w:rPr>
          <w:rFonts w:ascii="Times New Roman" w:eastAsia="Arial" w:hAnsi="Times New Roman" w:cs="Times New Roman"/>
          <w:b/>
          <w:sz w:val="24"/>
          <w:szCs w:val="24"/>
        </w:rPr>
        <w:t>O</w:t>
      </w:r>
      <w:r w:rsidRPr="00150538">
        <w:rPr>
          <w:rFonts w:ascii="Times New Roman" w:eastAsia="Arial" w:hAnsi="Times New Roman" w:cs="Times New Roman"/>
          <w:b/>
          <w:spacing w:val="5"/>
          <w:sz w:val="24"/>
          <w:szCs w:val="24"/>
        </w:rPr>
        <w:t xml:space="preserve"> </w:t>
      </w:r>
      <w:r w:rsidRPr="00150538">
        <w:rPr>
          <w:rFonts w:ascii="Times New Roman" w:eastAsia="Arial" w:hAnsi="Times New Roman" w:cs="Times New Roman"/>
          <w:b/>
          <w:spacing w:val="3"/>
          <w:sz w:val="24"/>
          <w:szCs w:val="24"/>
        </w:rPr>
        <w:t>D</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L</w:t>
      </w:r>
      <w:r w:rsidRPr="00150538">
        <w:rPr>
          <w:rFonts w:ascii="Times New Roman" w:eastAsia="Arial" w:hAnsi="Times New Roman" w:cs="Times New Roman"/>
          <w:b/>
          <w:spacing w:val="6"/>
          <w:sz w:val="24"/>
          <w:szCs w:val="24"/>
        </w:rPr>
        <w:t xml:space="preserve"> </w:t>
      </w:r>
      <w:r w:rsidRPr="00150538">
        <w:rPr>
          <w:rFonts w:ascii="Times New Roman" w:eastAsia="Arial" w:hAnsi="Times New Roman" w:cs="Times New Roman"/>
          <w:b/>
          <w:spacing w:val="-1"/>
          <w:sz w:val="24"/>
          <w:szCs w:val="24"/>
        </w:rPr>
        <w:t>ES</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DO</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pacing w:val="6"/>
          <w:sz w:val="24"/>
          <w:szCs w:val="24"/>
        </w:rPr>
        <w:t>L</w:t>
      </w:r>
      <w:r w:rsidRPr="00150538">
        <w:rPr>
          <w:rFonts w:ascii="Times New Roman" w:eastAsia="Arial" w:hAnsi="Times New Roman" w:cs="Times New Roman"/>
          <w:b/>
          <w:sz w:val="24"/>
          <w:szCs w:val="24"/>
        </w:rPr>
        <w:t>IBRE</w:t>
      </w:r>
      <w:r w:rsidRPr="00150538">
        <w:rPr>
          <w:rFonts w:ascii="Times New Roman" w:eastAsia="Arial" w:hAnsi="Times New Roman" w:cs="Times New Roman"/>
          <w:b/>
          <w:spacing w:val="3"/>
          <w:sz w:val="24"/>
          <w:szCs w:val="24"/>
        </w:rPr>
        <w:t xml:space="preserve"> </w:t>
      </w:r>
      <w:r w:rsidRPr="00150538">
        <w:rPr>
          <w:rFonts w:ascii="Times New Roman" w:eastAsia="Arial" w:hAnsi="Times New Roman" w:cs="Times New Roman"/>
          <w:b/>
          <w:sz w:val="24"/>
          <w:szCs w:val="24"/>
        </w:rPr>
        <w:t>Y</w:t>
      </w:r>
      <w:r w:rsidRPr="00150538">
        <w:rPr>
          <w:rFonts w:ascii="Times New Roman" w:eastAsia="Arial" w:hAnsi="Times New Roman" w:cs="Times New Roman"/>
          <w:b/>
          <w:spacing w:val="7"/>
          <w:sz w:val="24"/>
          <w:szCs w:val="24"/>
        </w:rPr>
        <w:t xml:space="preserve"> </w:t>
      </w:r>
      <w:r w:rsidRPr="00150538">
        <w:rPr>
          <w:rFonts w:ascii="Times New Roman" w:eastAsia="Arial" w:hAnsi="Times New Roman" w:cs="Times New Roman"/>
          <w:b/>
          <w:spacing w:val="-1"/>
          <w:sz w:val="24"/>
          <w:szCs w:val="24"/>
        </w:rPr>
        <w:t>S</w:t>
      </w:r>
      <w:r w:rsidRPr="00150538">
        <w:rPr>
          <w:rFonts w:ascii="Times New Roman" w:eastAsia="Arial" w:hAnsi="Times New Roman" w:cs="Times New Roman"/>
          <w:b/>
          <w:sz w:val="24"/>
          <w:szCs w:val="24"/>
        </w:rPr>
        <w:t>OB</w:t>
      </w:r>
      <w:r w:rsidRPr="00150538">
        <w:rPr>
          <w:rFonts w:ascii="Times New Roman" w:eastAsia="Arial" w:hAnsi="Times New Roman" w:cs="Times New Roman"/>
          <w:b/>
          <w:spacing w:val="2"/>
          <w:sz w:val="24"/>
          <w:szCs w:val="24"/>
        </w:rPr>
        <w:t>E</w:t>
      </w:r>
      <w:r w:rsidRPr="00150538">
        <w:rPr>
          <w:rFonts w:ascii="Times New Roman" w:eastAsia="Arial" w:hAnsi="Times New Roman" w:cs="Times New Roman"/>
          <w:b/>
          <w:spacing w:val="3"/>
          <w:sz w:val="24"/>
          <w:szCs w:val="24"/>
        </w:rPr>
        <w:t>R</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NO DE</w:t>
      </w:r>
      <w:r w:rsidRPr="00150538">
        <w:rPr>
          <w:rFonts w:ascii="Times New Roman" w:eastAsia="Arial" w:hAnsi="Times New Roman" w:cs="Times New Roman"/>
          <w:b/>
          <w:spacing w:val="-2"/>
          <w:sz w:val="24"/>
          <w:szCs w:val="24"/>
        </w:rPr>
        <w:t xml:space="preserve"> M</w:t>
      </w:r>
      <w:r w:rsidRPr="00150538">
        <w:rPr>
          <w:rFonts w:ascii="Times New Roman" w:eastAsia="Arial" w:hAnsi="Times New Roman" w:cs="Times New Roman"/>
          <w:b/>
          <w:spacing w:val="2"/>
          <w:sz w:val="24"/>
          <w:szCs w:val="24"/>
        </w:rPr>
        <w:t>ÉX</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CO,</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3"/>
          <w:sz w:val="24"/>
          <w:szCs w:val="24"/>
        </w:rPr>
        <w:t>H</w:t>
      </w:r>
      <w:r w:rsidRPr="00150538">
        <w:rPr>
          <w:rFonts w:ascii="Times New Roman" w:eastAsia="Arial" w:hAnsi="Times New Roman" w:cs="Times New Roman"/>
          <w:b/>
          <w:sz w:val="24"/>
          <w:szCs w:val="24"/>
        </w:rPr>
        <w:t>A</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N</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DO A</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pacing w:val="4"/>
          <w:sz w:val="24"/>
          <w:szCs w:val="24"/>
        </w:rPr>
        <w:t>B</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 xml:space="preserve">N </w:t>
      </w:r>
      <w:r w:rsidRPr="00150538">
        <w:rPr>
          <w:rFonts w:ascii="Times New Roman" w:eastAsia="Arial" w:hAnsi="Times New Roman" w:cs="Times New Roman"/>
          <w:b/>
          <w:spacing w:val="2"/>
          <w:sz w:val="24"/>
          <w:szCs w:val="24"/>
        </w:rPr>
        <w:t>E</w:t>
      </w:r>
      <w:r w:rsidRPr="00150538">
        <w:rPr>
          <w:rFonts w:ascii="Times New Roman" w:eastAsia="Arial" w:hAnsi="Times New Roman" w:cs="Times New Roman"/>
          <w:b/>
          <w:spacing w:val="1"/>
          <w:sz w:val="24"/>
          <w:szCs w:val="24"/>
        </w:rPr>
        <w:t>M</w:t>
      </w:r>
      <w:r w:rsidRPr="00150538">
        <w:rPr>
          <w:rFonts w:ascii="Times New Roman" w:eastAsia="Arial" w:hAnsi="Times New Roman" w:cs="Times New Roman"/>
          <w:b/>
          <w:spacing w:val="-1"/>
          <w:sz w:val="24"/>
          <w:szCs w:val="24"/>
        </w:rPr>
        <w:t>I</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 xml:space="preserve">R </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L</w:t>
      </w:r>
      <w:r w:rsidRPr="00150538">
        <w:rPr>
          <w:rFonts w:ascii="Times New Roman" w:eastAsia="Arial" w:hAnsi="Times New Roman" w:cs="Times New Roman"/>
          <w:b/>
          <w:spacing w:val="2"/>
          <w:sz w:val="24"/>
          <w:szCs w:val="24"/>
        </w:rPr>
        <w:t xml:space="preserve"> </w:t>
      </w:r>
      <w:r w:rsidRPr="00150538">
        <w:rPr>
          <w:rFonts w:ascii="Times New Roman" w:eastAsia="Arial" w:hAnsi="Times New Roman" w:cs="Times New Roman"/>
          <w:b/>
          <w:spacing w:val="-1"/>
          <w:sz w:val="24"/>
          <w:szCs w:val="24"/>
        </w:rPr>
        <w:t>S</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G</w:t>
      </w:r>
      <w:r w:rsidRPr="00150538">
        <w:rPr>
          <w:rFonts w:ascii="Times New Roman" w:eastAsia="Arial" w:hAnsi="Times New Roman" w:cs="Times New Roman"/>
          <w:b/>
          <w:spacing w:val="4"/>
          <w:sz w:val="24"/>
          <w:szCs w:val="24"/>
        </w:rPr>
        <w:t>U</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N</w:t>
      </w:r>
      <w:r w:rsidRPr="00150538">
        <w:rPr>
          <w:rFonts w:ascii="Times New Roman" w:eastAsia="Arial" w:hAnsi="Times New Roman" w:cs="Times New Roman"/>
          <w:b/>
          <w:spacing w:val="5"/>
          <w:sz w:val="24"/>
          <w:szCs w:val="24"/>
        </w:rPr>
        <w:t>T</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w:t>
      </w: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jc w:val="center"/>
        <w:rPr>
          <w:rFonts w:ascii="Times New Roman" w:eastAsia="Arial" w:hAnsi="Times New Roman" w:cs="Times New Roman"/>
          <w:sz w:val="24"/>
          <w:szCs w:val="24"/>
        </w:rPr>
      </w:pPr>
      <w:r w:rsidRPr="00150538">
        <w:rPr>
          <w:rFonts w:ascii="Times New Roman" w:eastAsia="Arial" w:hAnsi="Times New Roman" w:cs="Times New Roman"/>
          <w:b/>
          <w:sz w:val="24"/>
          <w:szCs w:val="24"/>
        </w:rPr>
        <w:t>A</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z w:val="24"/>
          <w:szCs w:val="24"/>
        </w:rPr>
        <w:t>C U E</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z w:val="24"/>
          <w:szCs w:val="24"/>
        </w:rPr>
        <w:t>R D O</w:t>
      </w: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jc w:val="both"/>
        <w:rPr>
          <w:rFonts w:ascii="Times New Roman" w:eastAsia="Arial" w:hAnsi="Times New Roman" w:cs="Times New Roman"/>
          <w:sz w:val="24"/>
          <w:szCs w:val="24"/>
        </w:rPr>
      </w:pP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5"/>
          <w:sz w:val="24"/>
          <w:szCs w:val="24"/>
        </w:rPr>
        <w:t>T</w:t>
      </w:r>
      <w:r w:rsidRPr="00150538">
        <w:rPr>
          <w:rFonts w:ascii="Times New Roman" w:eastAsia="Arial" w:hAnsi="Times New Roman" w:cs="Times New Roman"/>
          <w:b/>
          <w:spacing w:val="-4"/>
          <w:sz w:val="24"/>
          <w:szCs w:val="24"/>
        </w:rPr>
        <w:t>Í</w:t>
      </w:r>
      <w:r w:rsidRPr="00150538">
        <w:rPr>
          <w:rFonts w:ascii="Times New Roman" w:eastAsia="Arial" w:hAnsi="Times New Roman" w:cs="Times New Roman"/>
          <w:b/>
          <w:sz w:val="24"/>
          <w:szCs w:val="24"/>
        </w:rPr>
        <w:t>C</w:t>
      </w:r>
      <w:r w:rsidRPr="00150538">
        <w:rPr>
          <w:rFonts w:ascii="Times New Roman" w:eastAsia="Arial" w:hAnsi="Times New Roman" w:cs="Times New Roman"/>
          <w:b/>
          <w:spacing w:val="-1"/>
          <w:sz w:val="24"/>
          <w:szCs w:val="24"/>
        </w:rPr>
        <w:t>U</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z w:val="24"/>
          <w:szCs w:val="24"/>
        </w:rPr>
        <w:t>O</w:t>
      </w:r>
      <w:r w:rsidRPr="00150538">
        <w:rPr>
          <w:rFonts w:ascii="Times New Roman" w:eastAsia="Arial" w:hAnsi="Times New Roman" w:cs="Times New Roman"/>
          <w:b/>
          <w:spacing w:val="5"/>
          <w:sz w:val="24"/>
          <w:szCs w:val="24"/>
        </w:rPr>
        <w:t xml:space="preserve"> </w:t>
      </w:r>
      <w:r w:rsidRPr="00150538">
        <w:rPr>
          <w:rFonts w:ascii="Times New Roman" w:eastAsia="Arial" w:hAnsi="Times New Roman" w:cs="Times New Roman"/>
          <w:b/>
          <w:sz w:val="24"/>
          <w:szCs w:val="24"/>
        </w:rPr>
        <w:t>Ú</w:t>
      </w:r>
      <w:r w:rsidRPr="00150538">
        <w:rPr>
          <w:rFonts w:ascii="Times New Roman" w:eastAsia="Arial" w:hAnsi="Times New Roman" w:cs="Times New Roman"/>
          <w:b/>
          <w:spacing w:val="-1"/>
          <w:sz w:val="24"/>
          <w:szCs w:val="24"/>
        </w:rPr>
        <w:t>N</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CO</w:t>
      </w:r>
      <w:r w:rsidRPr="00150538">
        <w:rPr>
          <w:rFonts w:ascii="Times New Roman" w:eastAsia="Arial" w:hAnsi="Times New Roman" w:cs="Times New Roman"/>
          <w:b/>
          <w:spacing w:val="2"/>
          <w:sz w:val="24"/>
          <w:szCs w:val="24"/>
        </w:rPr>
        <w:t>.</w:t>
      </w:r>
      <w:r w:rsidRPr="00150538">
        <w:rPr>
          <w:rFonts w:ascii="Times New Roman" w:eastAsia="Arial" w:hAnsi="Times New Roman" w:cs="Times New Roman"/>
          <w:b/>
          <w:sz w:val="24"/>
          <w:szCs w:val="24"/>
        </w:rPr>
        <w:t>-</w:t>
      </w:r>
      <w:r w:rsidRPr="00150538">
        <w:rPr>
          <w:rFonts w:ascii="Times New Roman" w:eastAsia="Arial" w:hAnsi="Times New Roman" w:cs="Times New Roman"/>
          <w:b/>
          <w:spacing w:val="6"/>
          <w:sz w:val="24"/>
          <w:szCs w:val="24"/>
        </w:rPr>
        <w:t xml:space="preserve"> </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n</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pacing w:val="1"/>
          <w:sz w:val="24"/>
          <w:szCs w:val="24"/>
        </w:rPr>
        <w:t>ob</w:t>
      </w:r>
      <w:r w:rsidRPr="00150538">
        <w:rPr>
          <w:rFonts w:ascii="Times New Roman" w:eastAsia="Arial" w:hAnsi="Times New Roman" w:cs="Times New Roman"/>
          <w:sz w:val="24"/>
          <w:szCs w:val="24"/>
        </w:rPr>
        <w:t>s</w:t>
      </w:r>
      <w:r w:rsidRPr="00150538">
        <w:rPr>
          <w:rFonts w:ascii="Times New Roman" w:eastAsia="Arial" w:hAnsi="Times New Roman" w:cs="Times New Roman"/>
          <w:spacing w:val="1"/>
          <w:sz w:val="24"/>
          <w:szCs w:val="24"/>
        </w:rPr>
        <w:t>er</w:t>
      </w:r>
      <w:r w:rsidRPr="00150538">
        <w:rPr>
          <w:rFonts w:ascii="Times New Roman" w:eastAsia="Arial" w:hAnsi="Times New Roman" w:cs="Times New Roman"/>
          <w:sz w:val="24"/>
          <w:szCs w:val="24"/>
        </w:rPr>
        <w:t>v</w:t>
      </w:r>
      <w:r w:rsidRPr="00150538">
        <w:rPr>
          <w:rFonts w:ascii="Times New Roman" w:eastAsia="Arial" w:hAnsi="Times New Roman" w:cs="Times New Roman"/>
          <w:spacing w:val="1"/>
          <w:sz w:val="24"/>
          <w:szCs w:val="24"/>
        </w:rPr>
        <w:t>an</w:t>
      </w:r>
      <w:r w:rsidRPr="00150538">
        <w:rPr>
          <w:rFonts w:ascii="Times New Roman" w:eastAsia="Arial" w:hAnsi="Times New Roman" w:cs="Times New Roman"/>
          <w:sz w:val="24"/>
          <w:szCs w:val="24"/>
        </w:rPr>
        <w:t>c</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a</w:t>
      </w:r>
      <w:r w:rsidRPr="00150538">
        <w:rPr>
          <w:rFonts w:ascii="Times New Roman" w:eastAsia="Arial" w:hAnsi="Times New Roman" w:cs="Times New Roman"/>
          <w:spacing w:val="1"/>
          <w:sz w:val="24"/>
          <w:szCs w:val="24"/>
        </w:rPr>
        <w:t xml:space="preserve"> 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z w:val="24"/>
          <w:szCs w:val="24"/>
        </w:rPr>
        <w:t>o</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st</w:t>
      </w:r>
      <w:r w:rsidRPr="00150538">
        <w:rPr>
          <w:rFonts w:ascii="Times New Roman" w:eastAsia="Arial" w:hAnsi="Times New Roman" w:cs="Times New Roman"/>
          <w:spacing w:val="1"/>
          <w:sz w:val="24"/>
          <w:szCs w:val="24"/>
        </w:rPr>
        <w:t>ab</w:t>
      </w:r>
      <w:r w:rsidRPr="00150538">
        <w:rPr>
          <w:rFonts w:ascii="Times New Roman" w:eastAsia="Arial" w:hAnsi="Times New Roman" w:cs="Times New Roman"/>
          <w:sz w:val="24"/>
          <w:szCs w:val="24"/>
        </w:rPr>
        <w:t>leci</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z w:val="24"/>
          <w:szCs w:val="24"/>
        </w:rPr>
        <w:t>o</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n</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 xml:space="preserve">s </w:t>
      </w:r>
      <w:r w:rsidRPr="00150538">
        <w:rPr>
          <w:rFonts w:ascii="Times New Roman" w:eastAsia="Arial" w:hAnsi="Times New Roman" w:cs="Times New Roman"/>
          <w:spacing w:val="1"/>
          <w:sz w:val="24"/>
          <w:szCs w:val="24"/>
        </w:rPr>
        <w:t>ar</w:t>
      </w:r>
      <w:r w:rsidRPr="00150538">
        <w:rPr>
          <w:rFonts w:ascii="Times New Roman" w:eastAsia="Arial" w:hAnsi="Times New Roman" w:cs="Times New Roman"/>
          <w:sz w:val="24"/>
          <w:szCs w:val="24"/>
        </w:rPr>
        <w:t>t</w:t>
      </w:r>
      <w:r w:rsidRPr="00150538">
        <w:rPr>
          <w:rFonts w:ascii="Times New Roman" w:eastAsia="Arial" w:hAnsi="Times New Roman" w:cs="Times New Roman"/>
          <w:spacing w:val="1"/>
          <w:sz w:val="24"/>
          <w:szCs w:val="24"/>
        </w:rPr>
        <w:t>í</w:t>
      </w:r>
      <w:r w:rsidRPr="00150538">
        <w:rPr>
          <w:rFonts w:ascii="Times New Roman" w:eastAsia="Arial" w:hAnsi="Times New Roman" w:cs="Times New Roman"/>
          <w:sz w:val="24"/>
          <w:szCs w:val="24"/>
        </w:rPr>
        <w:t>c</w:t>
      </w:r>
      <w:r w:rsidRPr="00150538">
        <w:rPr>
          <w:rFonts w:ascii="Times New Roman" w:eastAsia="Arial" w:hAnsi="Times New Roman" w:cs="Times New Roman"/>
          <w:spacing w:val="-3"/>
          <w:sz w:val="24"/>
          <w:szCs w:val="24"/>
        </w:rPr>
        <w:t>u</w:t>
      </w:r>
      <w:r w:rsidRPr="00150538">
        <w:rPr>
          <w:rFonts w:ascii="Times New Roman" w:eastAsia="Arial" w:hAnsi="Times New Roman" w:cs="Times New Roman"/>
          <w:sz w:val="24"/>
          <w:szCs w:val="24"/>
        </w:rPr>
        <w:t>los</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pacing w:val="1"/>
          <w:sz w:val="24"/>
          <w:szCs w:val="24"/>
        </w:rPr>
        <w:t>60</w:t>
      </w:r>
      <w:r w:rsidRPr="00150538">
        <w:rPr>
          <w:rFonts w:ascii="Times New Roman" w:eastAsia="Arial" w:hAnsi="Times New Roman" w:cs="Times New Roman"/>
          <w:sz w:val="24"/>
          <w:szCs w:val="24"/>
        </w:rPr>
        <w:t>,</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pacing w:val="-3"/>
          <w:sz w:val="24"/>
          <w:szCs w:val="24"/>
        </w:rPr>
        <w:t>6</w:t>
      </w:r>
      <w:r w:rsidRPr="00150538">
        <w:rPr>
          <w:rFonts w:ascii="Times New Roman" w:eastAsia="Arial" w:hAnsi="Times New Roman" w:cs="Times New Roman"/>
          <w:sz w:val="24"/>
          <w:szCs w:val="24"/>
        </w:rPr>
        <w:t>2</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z w:val="24"/>
          <w:szCs w:val="24"/>
        </w:rPr>
        <w:t>f</w:t>
      </w:r>
      <w:r w:rsidRPr="00150538">
        <w:rPr>
          <w:rFonts w:ascii="Times New Roman" w:eastAsia="Arial" w:hAnsi="Times New Roman" w:cs="Times New Roman"/>
          <w:spacing w:val="2"/>
          <w:sz w:val="24"/>
          <w:szCs w:val="24"/>
        </w:rPr>
        <w:t>r</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c</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3"/>
          <w:sz w:val="24"/>
          <w:szCs w:val="24"/>
        </w:rPr>
        <w:t>ó</w:t>
      </w:r>
      <w:r w:rsidRPr="00150538">
        <w:rPr>
          <w:rFonts w:ascii="Times New Roman" w:eastAsia="Arial" w:hAnsi="Times New Roman" w:cs="Times New Roman"/>
          <w:sz w:val="24"/>
          <w:szCs w:val="24"/>
        </w:rPr>
        <w:t>n</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z w:val="24"/>
          <w:szCs w:val="24"/>
        </w:rPr>
        <w:t>I,</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pacing w:val="-3"/>
          <w:sz w:val="24"/>
          <w:szCs w:val="24"/>
        </w:rPr>
        <w:t>7</w:t>
      </w:r>
      <w:r w:rsidRPr="00150538">
        <w:rPr>
          <w:rFonts w:ascii="Times New Roman" w:eastAsia="Arial" w:hAnsi="Times New Roman" w:cs="Times New Roman"/>
          <w:sz w:val="24"/>
          <w:szCs w:val="24"/>
        </w:rPr>
        <w:t>4</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z w:val="24"/>
          <w:szCs w:val="24"/>
        </w:rPr>
        <w:t>y</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1"/>
          <w:sz w:val="24"/>
          <w:szCs w:val="24"/>
        </w:rPr>
        <w:t>de</w:t>
      </w:r>
      <w:r w:rsidRPr="00150538">
        <w:rPr>
          <w:rFonts w:ascii="Times New Roman" w:eastAsia="Arial" w:hAnsi="Times New Roman" w:cs="Times New Roman"/>
          <w:spacing w:val="-7"/>
          <w:sz w:val="24"/>
          <w:szCs w:val="24"/>
        </w:rPr>
        <w:t>m</w:t>
      </w:r>
      <w:r w:rsidRPr="00150538">
        <w:rPr>
          <w:rFonts w:ascii="Times New Roman" w:eastAsia="Arial" w:hAnsi="Times New Roman" w:cs="Times New Roman"/>
          <w:spacing w:val="1"/>
          <w:sz w:val="24"/>
          <w:szCs w:val="24"/>
        </w:rPr>
        <w:t>á</w:t>
      </w:r>
      <w:r w:rsidRPr="00150538">
        <w:rPr>
          <w:rFonts w:ascii="Times New Roman" w:eastAsia="Arial" w:hAnsi="Times New Roman" w:cs="Times New Roman"/>
          <w:sz w:val="24"/>
          <w:szCs w:val="24"/>
        </w:rPr>
        <w:t>s</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1"/>
          <w:sz w:val="24"/>
          <w:szCs w:val="24"/>
        </w:rPr>
        <w:t>re</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4"/>
          <w:sz w:val="24"/>
          <w:szCs w:val="24"/>
        </w:rPr>
        <w:t>t</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v</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 xml:space="preserve">s y </w:t>
      </w:r>
      <w:r w:rsidRPr="00150538">
        <w:rPr>
          <w:rFonts w:ascii="Times New Roman" w:eastAsia="Arial" w:hAnsi="Times New Roman" w:cs="Times New Roman"/>
          <w:spacing w:val="1"/>
          <w:sz w:val="24"/>
          <w:szCs w:val="24"/>
        </w:rPr>
        <w:t>ap</w:t>
      </w:r>
      <w:r w:rsidRPr="00150538">
        <w:rPr>
          <w:rFonts w:ascii="Times New Roman" w:eastAsia="Arial" w:hAnsi="Times New Roman" w:cs="Times New Roman"/>
          <w:sz w:val="24"/>
          <w:szCs w:val="24"/>
        </w:rPr>
        <w:t>l</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c</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pacing w:val="1"/>
          <w:sz w:val="24"/>
          <w:szCs w:val="24"/>
        </w:rPr>
        <w:t>b</w:t>
      </w:r>
      <w:r w:rsidRPr="00150538">
        <w:rPr>
          <w:rFonts w:ascii="Times New Roman" w:eastAsia="Arial" w:hAnsi="Times New Roman" w:cs="Times New Roman"/>
          <w:sz w:val="24"/>
          <w:szCs w:val="24"/>
        </w:rPr>
        <w:t>les</w:t>
      </w:r>
      <w:r w:rsidRPr="00150538">
        <w:rPr>
          <w:rFonts w:ascii="Times New Roman" w:eastAsia="Arial" w:hAnsi="Times New Roman" w:cs="Times New Roman"/>
          <w:spacing w:val="1"/>
          <w:sz w:val="24"/>
          <w:szCs w:val="24"/>
        </w:rPr>
        <w:t xml:space="preserve"> 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z w:val="24"/>
          <w:szCs w:val="24"/>
        </w:rPr>
        <w:t>la</w:t>
      </w:r>
      <w:r w:rsidRPr="00150538">
        <w:rPr>
          <w:rFonts w:ascii="Times New Roman" w:eastAsia="Arial" w:hAnsi="Times New Roman" w:cs="Times New Roman"/>
          <w:spacing w:val="1"/>
          <w:sz w:val="24"/>
          <w:szCs w:val="24"/>
        </w:rPr>
        <w:t xml:space="preserve"> Le</w:t>
      </w:r>
      <w:r w:rsidRPr="00150538">
        <w:rPr>
          <w:rFonts w:ascii="Times New Roman" w:eastAsia="Arial" w:hAnsi="Times New Roman" w:cs="Times New Roman"/>
          <w:sz w:val="24"/>
          <w:szCs w:val="24"/>
        </w:rPr>
        <w:t>y O</w:t>
      </w:r>
      <w:r w:rsidRPr="00150538">
        <w:rPr>
          <w:rFonts w:ascii="Times New Roman" w:eastAsia="Arial" w:hAnsi="Times New Roman" w:cs="Times New Roman"/>
          <w:spacing w:val="2"/>
          <w:sz w:val="24"/>
          <w:szCs w:val="24"/>
        </w:rPr>
        <w:t>r</w:t>
      </w:r>
      <w:r w:rsidRPr="00150538">
        <w:rPr>
          <w:rFonts w:ascii="Times New Roman" w:eastAsia="Arial" w:hAnsi="Times New Roman" w:cs="Times New Roman"/>
          <w:spacing w:val="1"/>
          <w:sz w:val="24"/>
          <w:szCs w:val="24"/>
        </w:rPr>
        <w:t>g</w:t>
      </w:r>
      <w:r w:rsidRPr="00150538">
        <w:rPr>
          <w:rFonts w:ascii="Times New Roman" w:eastAsia="Arial" w:hAnsi="Times New Roman" w:cs="Times New Roman"/>
          <w:spacing w:val="-3"/>
          <w:sz w:val="24"/>
          <w:szCs w:val="24"/>
        </w:rPr>
        <w:t>án</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ca</w:t>
      </w:r>
      <w:r w:rsidRPr="00150538">
        <w:rPr>
          <w:rFonts w:ascii="Times New Roman" w:eastAsia="Arial" w:hAnsi="Times New Roman" w:cs="Times New Roman"/>
          <w:spacing w:val="1"/>
          <w:sz w:val="24"/>
          <w:szCs w:val="24"/>
        </w:rPr>
        <w:t xml:space="preserve"> d</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1"/>
          <w:sz w:val="24"/>
          <w:szCs w:val="24"/>
        </w:rPr>
        <w:t>P</w:t>
      </w:r>
      <w:r w:rsidRPr="00150538">
        <w:rPr>
          <w:rFonts w:ascii="Times New Roman" w:eastAsia="Arial" w:hAnsi="Times New Roman" w:cs="Times New Roman"/>
          <w:spacing w:val="1"/>
          <w:sz w:val="24"/>
          <w:szCs w:val="24"/>
        </w:rPr>
        <w:t>ode</w:t>
      </w:r>
      <w:r w:rsidRPr="00150538">
        <w:rPr>
          <w:rFonts w:ascii="Times New Roman" w:eastAsia="Arial" w:hAnsi="Times New Roman" w:cs="Times New Roman"/>
          <w:sz w:val="24"/>
          <w:szCs w:val="24"/>
        </w:rPr>
        <w:t>r</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pacing w:val="1"/>
          <w:sz w:val="24"/>
          <w:szCs w:val="24"/>
        </w:rPr>
        <w:t>Le</w:t>
      </w:r>
      <w:r w:rsidRPr="00150538">
        <w:rPr>
          <w:rFonts w:ascii="Times New Roman" w:eastAsia="Arial" w:hAnsi="Times New Roman" w:cs="Times New Roman"/>
          <w:spacing w:val="-3"/>
          <w:sz w:val="24"/>
          <w:szCs w:val="24"/>
        </w:rPr>
        <w:t>g</w:t>
      </w:r>
      <w:r w:rsidRPr="00150538">
        <w:rPr>
          <w:rFonts w:ascii="Times New Roman" w:eastAsia="Arial" w:hAnsi="Times New Roman" w:cs="Times New Roman"/>
          <w:sz w:val="24"/>
          <w:szCs w:val="24"/>
        </w:rPr>
        <w:t>is</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4"/>
          <w:sz w:val="24"/>
          <w:szCs w:val="24"/>
        </w:rPr>
        <w:t>t</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vo</w:t>
      </w:r>
      <w:r w:rsidRPr="00150538">
        <w:rPr>
          <w:rFonts w:ascii="Times New Roman" w:eastAsia="Arial" w:hAnsi="Times New Roman" w:cs="Times New Roman"/>
          <w:spacing w:val="1"/>
          <w:sz w:val="24"/>
          <w:szCs w:val="24"/>
        </w:rPr>
        <w:t xml:space="preserve"> d</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st</w:t>
      </w:r>
      <w:r w:rsidRPr="00150538">
        <w:rPr>
          <w:rFonts w:ascii="Times New Roman" w:eastAsia="Arial" w:hAnsi="Times New Roman" w:cs="Times New Roman"/>
          <w:spacing w:val="1"/>
          <w:sz w:val="24"/>
          <w:szCs w:val="24"/>
        </w:rPr>
        <w:t>ad</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3"/>
          <w:sz w:val="24"/>
          <w:szCs w:val="24"/>
        </w:rPr>
        <w:t>b</w:t>
      </w:r>
      <w:r w:rsidRPr="00150538">
        <w:rPr>
          <w:rFonts w:ascii="Times New Roman" w:eastAsia="Arial" w:hAnsi="Times New Roman" w:cs="Times New Roman"/>
          <w:spacing w:val="1"/>
          <w:sz w:val="24"/>
          <w:szCs w:val="24"/>
        </w:rPr>
        <w:t>r</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z w:val="24"/>
          <w:szCs w:val="24"/>
        </w:rPr>
        <w:t xml:space="preserve">y </w:t>
      </w:r>
      <w:r w:rsidRPr="00150538">
        <w:rPr>
          <w:rFonts w:ascii="Times New Roman" w:eastAsia="Arial" w:hAnsi="Times New Roman" w:cs="Times New Roman"/>
          <w:spacing w:val="-1"/>
          <w:sz w:val="24"/>
          <w:szCs w:val="24"/>
        </w:rPr>
        <w:t>S</w:t>
      </w:r>
      <w:r w:rsidRPr="00150538">
        <w:rPr>
          <w:rFonts w:ascii="Times New Roman" w:eastAsia="Arial" w:hAnsi="Times New Roman" w:cs="Times New Roman"/>
          <w:spacing w:val="1"/>
          <w:sz w:val="24"/>
          <w:szCs w:val="24"/>
        </w:rPr>
        <w:t>ober</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pacing w:val="1"/>
          <w:sz w:val="24"/>
          <w:szCs w:val="24"/>
        </w:rPr>
        <w:t>n</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
          <w:sz w:val="24"/>
          <w:szCs w:val="24"/>
        </w:rPr>
        <w:t xml:space="preserve"> 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3"/>
          <w:sz w:val="24"/>
          <w:szCs w:val="24"/>
        </w:rPr>
        <w:t>M</w:t>
      </w:r>
      <w:r w:rsidRPr="00150538">
        <w:rPr>
          <w:rFonts w:ascii="Times New Roman" w:eastAsia="Arial" w:hAnsi="Times New Roman" w:cs="Times New Roman"/>
          <w:spacing w:val="1"/>
          <w:sz w:val="24"/>
          <w:szCs w:val="24"/>
        </w:rPr>
        <w:t>é</w:t>
      </w:r>
      <w:r w:rsidRPr="00150538">
        <w:rPr>
          <w:rFonts w:ascii="Times New Roman" w:eastAsia="Arial" w:hAnsi="Times New Roman" w:cs="Times New Roman"/>
          <w:spacing w:val="-4"/>
          <w:sz w:val="24"/>
          <w:szCs w:val="24"/>
        </w:rPr>
        <w:t>x</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z w:val="24"/>
          <w:szCs w:val="24"/>
        </w:rPr>
        <w:t>se</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pacing w:val="-7"/>
          <w:sz w:val="24"/>
          <w:szCs w:val="24"/>
        </w:rPr>
        <w:t>m</w:t>
      </w:r>
      <w:r w:rsidRPr="00150538">
        <w:rPr>
          <w:rFonts w:ascii="Times New Roman" w:eastAsia="Arial" w:hAnsi="Times New Roman" w:cs="Times New Roman"/>
          <w:spacing w:val="1"/>
          <w:sz w:val="24"/>
          <w:szCs w:val="24"/>
        </w:rPr>
        <w:t>od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4"/>
          <w:sz w:val="24"/>
          <w:szCs w:val="24"/>
        </w:rPr>
        <w:t>f</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w:t>
      </w:r>
      <w:r w:rsidRPr="00150538">
        <w:rPr>
          <w:rFonts w:ascii="Times New Roman" w:eastAsia="Arial" w:hAnsi="Times New Roman" w:cs="Times New Roman"/>
          <w:spacing w:val="1"/>
          <w:sz w:val="24"/>
          <w:szCs w:val="24"/>
        </w:rPr>
        <w:t xml:space="preserve"> e</w:t>
      </w:r>
      <w:r w:rsidRPr="00150538">
        <w:rPr>
          <w:rFonts w:ascii="Times New Roman" w:eastAsia="Arial" w:hAnsi="Times New Roman" w:cs="Times New Roman"/>
          <w:sz w:val="24"/>
          <w:szCs w:val="24"/>
        </w:rPr>
        <w:t>n</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4"/>
          <w:sz w:val="24"/>
          <w:szCs w:val="24"/>
        </w:rPr>
        <w:t>s</w:t>
      </w:r>
      <w:r w:rsidRPr="00150538">
        <w:rPr>
          <w:rFonts w:ascii="Times New Roman" w:eastAsia="Arial" w:hAnsi="Times New Roman" w:cs="Times New Roman"/>
          <w:sz w:val="24"/>
          <w:szCs w:val="24"/>
        </w:rPr>
        <w:t xml:space="preserve">u </w:t>
      </w:r>
      <w:r w:rsidRPr="00150538">
        <w:rPr>
          <w:rFonts w:ascii="Times New Roman" w:eastAsia="Arial" w:hAnsi="Times New Roman" w:cs="Times New Roman"/>
          <w:spacing w:val="1"/>
          <w:sz w:val="24"/>
          <w:szCs w:val="24"/>
        </w:rPr>
        <w:t>par</w:t>
      </w:r>
      <w:r w:rsidRPr="00150538">
        <w:rPr>
          <w:rFonts w:ascii="Times New Roman" w:eastAsia="Arial" w:hAnsi="Times New Roman" w:cs="Times New Roman"/>
          <w:sz w:val="24"/>
          <w:szCs w:val="24"/>
        </w:rPr>
        <w:t>te</w:t>
      </w:r>
      <w:r w:rsidRPr="00150538">
        <w:rPr>
          <w:rFonts w:ascii="Times New Roman" w:eastAsia="Arial" w:hAnsi="Times New Roman" w:cs="Times New Roman"/>
          <w:spacing w:val="-6"/>
          <w:sz w:val="24"/>
          <w:szCs w:val="24"/>
        </w:rPr>
        <w:t xml:space="preserve"> </w:t>
      </w:r>
      <w:r w:rsidRPr="00150538">
        <w:rPr>
          <w:rFonts w:ascii="Times New Roman" w:eastAsia="Arial" w:hAnsi="Times New Roman" w:cs="Times New Roman"/>
          <w:sz w:val="24"/>
          <w:szCs w:val="24"/>
        </w:rPr>
        <w:t>c</w:t>
      </w:r>
      <w:r w:rsidRPr="00150538">
        <w:rPr>
          <w:rFonts w:ascii="Times New Roman" w:eastAsia="Arial" w:hAnsi="Times New Roman" w:cs="Times New Roman"/>
          <w:spacing w:val="-3"/>
          <w:sz w:val="24"/>
          <w:szCs w:val="24"/>
        </w:rPr>
        <w:t>o</w:t>
      </w:r>
      <w:r w:rsidRPr="00150538">
        <w:rPr>
          <w:rFonts w:ascii="Times New Roman" w:eastAsia="Arial" w:hAnsi="Times New Roman" w:cs="Times New Roman"/>
          <w:spacing w:val="1"/>
          <w:sz w:val="24"/>
          <w:szCs w:val="24"/>
        </w:rPr>
        <w:t>ndu</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pacing w:val="-3"/>
          <w:sz w:val="24"/>
          <w:szCs w:val="24"/>
        </w:rPr>
        <w:t>n</w:t>
      </w:r>
      <w:r w:rsidRPr="00150538">
        <w:rPr>
          <w:rFonts w:ascii="Times New Roman" w:eastAsia="Arial" w:hAnsi="Times New Roman" w:cs="Times New Roman"/>
          <w:sz w:val="24"/>
          <w:szCs w:val="24"/>
        </w:rPr>
        <w:t>t</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w:t>
      </w:r>
      <w:r w:rsidRPr="00150538">
        <w:rPr>
          <w:rFonts w:ascii="Times New Roman" w:eastAsia="Arial" w:hAnsi="Times New Roman" w:cs="Times New Roman"/>
          <w:spacing w:val="-7"/>
          <w:sz w:val="24"/>
          <w:szCs w:val="24"/>
        </w:rPr>
        <w:t xml:space="preserve"> </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u</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pacing w:val="1"/>
          <w:sz w:val="24"/>
          <w:szCs w:val="24"/>
        </w:rPr>
        <w:t>rd</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1"/>
          <w:sz w:val="24"/>
          <w:szCs w:val="24"/>
        </w:rPr>
        <w:t xml:space="preserve">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7"/>
          <w:sz w:val="24"/>
          <w:szCs w:val="24"/>
        </w:rPr>
        <w:t xml:space="preserve"> </w:t>
      </w:r>
      <w:r w:rsidRPr="00150538">
        <w:rPr>
          <w:rFonts w:ascii="Times New Roman" w:eastAsia="Arial" w:hAnsi="Times New Roman" w:cs="Times New Roman"/>
          <w:sz w:val="24"/>
          <w:szCs w:val="24"/>
        </w:rPr>
        <w:t>f</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pacing w:val="1"/>
          <w:sz w:val="24"/>
          <w:szCs w:val="24"/>
        </w:rPr>
        <w:t>h</w:t>
      </w:r>
      <w:r w:rsidRPr="00150538">
        <w:rPr>
          <w:rFonts w:ascii="Times New Roman" w:eastAsia="Arial" w:hAnsi="Times New Roman" w:cs="Times New Roman"/>
          <w:sz w:val="24"/>
          <w:szCs w:val="24"/>
        </w:rPr>
        <w:t>a</w:t>
      </w:r>
      <w:r w:rsidRPr="00150538">
        <w:rPr>
          <w:rFonts w:ascii="Times New Roman" w:eastAsia="Arial" w:hAnsi="Times New Roman" w:cs="Times New Roman"/>
          <w:spacing w:val="-7"/>
          <w:sz w:val="24"/>
          <w:szCs w:val="24"/>
        </w:rPr>
        <w:t xml:space="preserve"> </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n</w:t>
      </w:r>
      <w:r w:rsidRPr="00150538">
        <w:rPr>
          <w:rFonts w:ascii="Times New Roman" w:eastAsia="Arial" w:hAnsi="Times New Roman" w:cs="Times New Roman"/>
          <w:sz w:val="24"/>
          <w:szCs w:val="24"/>
        </w:rPr>
        <w:t>co</w:t>
      </w:r>
      <w:r w:rsidRPr="00150538">
        <w:rPr>
          <w:rFonts w:ascii="Times New Roman" w:eastAsia="Arial" w:hAnsi="Times New Roman" w:cs="Times New Roman"/>
          <w:spacing w:val="-11"/>
          <w:sz w:val="24"/>
          <w:szCs w:val="24"/>
        </w:rPr>
        <w:t xml:space="preserve"> </w:t>
      </w:r>
      <w:r w:rsidRPr="00150538">
        <w:rPr>
          <w:rFonts w:ascii="Times New Roman" w:eastAsia="Arial" w:hAnsi="Times New Roman" w:cs="Times New Roman"/>
          <w:spacing w:val="-3"/>
          <w:sz w:val="24"/>
          <w:szCs w:val="24"/>
        </w:rPr>
        <w:t>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7"/>
          <w:sz w:val="24"/>
          <w:szCs w:val="24"/>
        </w:rPr>
        <w:t xml:space="preserve"> </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ct</w:t>
      </w:r>
      <w:r w:rsidRPr="00150538">
        <w:rPr>
          <w:rFonts w:ascii="Times New Roman" w:eastAsia="Arial" w:hAnsi="Times New Roman" w:cs="Times New Roman"/>
          <w:spacing w:val="1"/>
          <w:sz w:val="24"/>
          <w:szCs w:val="24"/>
        </w:rPr>
        <w:t>ub</w:t>
      </w:r>
      <w:r w:rsidRPr="00150538">
        <w:rPr>
          <w:rFonts w:ascii="Times New Roman" w:eastAsia="Arial" w:hAnsi="Times New Roman" w:cs="Times New Roman"/>
          <w:spacing w:val="-3"/>
          <w:sz w:val="24"/>
          <w:szCs w:val="24"/>
        </w:rPr>
        <w:t>r</w:t>
      </w:r>
      <w:r w:rsidRPr="00150538">
        <w:rPr>
          <w:rFonts w:ascii="Times New Roman" w:eastAsia="Arial" w:hAnsi="Times New Roman" w:cs="Times New Roman"/>
          <w:sz w:val="24"/>
          <w:szCs w:val="24"/>
        </w:rPr>
        <w:t>e</w:t>
      </w:r>
      <w:r w:rsidRPr="00150538">
        <w:rPr>
          <w:rFonts w:ascii="Times New Roman" w:eastAsia="Arial" w:hAnsi="Times New Roman" w:cs="Times New Roman"/>
          <w:spacing w:val="-7"/>
          <w:sz w:val="24"/>
          <w:szCs w:val="24"/>
        </w:rPr>
        <w:t xml:space="preserve">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8"/>
          <w:sz w:val="24"/>
          <w:szCs w:val="24"/>
        </w:rPr>
        <w:t xml:space="preserve"> </w:t>
      </w:r>
      <w:r w:rsidRPr="00150538">
        <w:rPr>
          <w:rFonts w:ascii="Times New Roman" w:eastAsia="Arial" w:hAnsi="Times New Roman" w:cs="Times New Roman"/>
          <w:spacing w:val="1"/>
          <w:sz w:val="24"/>
          <w:szCs w:val="24"/>
        </w:rPr>
        <w:t>añ</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1"/>
          <w:sz w:val="24"/>
          <w:szCs w:val="24"/>
        </w:rPr>
        <w:t xml:space="preserve"> </w:t>
      </w:r>
      <w:r w:rsidRPr="00150538">
        <w:rPr>
          <w:rFonts w:ascii="Times New Roman" w:eastAsia="Arial" w:hAnsi="Times New Roman" w:cs="Times New Roman"/>
          <w:spacing w:val="1"/>
          <w:sz w:val="24"/>
          <w:szCs w:val="24"/>
        </w:rPr>
        <w:t>2021</w:t>
      </w:r>
      <w:r w:rsidRPr="00150538">
        <w:rPr>
          <w:rFonts w:ascii="Times New Roman" w:eastAsia="Arial" w:hAnsi="Times New Roman" w:cs="Times New Roman"/>
          <w:sz w:val="24"/>
          <w:szCs w:val="24"/>
        </w:rPr>
        <w:t>,</w:t>
      </w:r>
      <w:r w:rsidRPr="00150538">
        <w:rPr>
          <w:rFonts w:ascii="Times New Roman" w:eastAsia="Arial" w:hAnsi="Times New Roman" w:cs="Times New Roman"/>
          <w:spacing w:val="-11"/>
          <w:sz w:val="24"/>
          <w:szCs w:val="24"/>
        </w:rPr>
        <w:t xml:space="preserve"> </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n</w:t>
      </w:r>
      <w:r w:rsidRPr="00150538">
        <w:rPr>
          <w:rFonts w:ascii="Times New Roman" w:eastAsia="Arial" w:hAnsi="Times New Roman" w:cs="Times New Roman"/>
          <w:spacing w:val="-11"/>
          <w:sz w:val="24"/>
          <w:szCs w:val="24"/>
        </w:rPr>
        <w:t xml:space="preserve"> </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z w:val="24"/>
          <w:szCs w:val="24"/>
        </w:rPr>
        <w:t>a</w:t>
      </w:r>
      <w:r w:rsidRPr="00150538">
        <w:rPr>
          <w:rFonts w:ascii="Times New Roman" w:eastAsia="Arial" w:hAnsi="Times New Roman" w:cs="Times New Roman"/>
          <w:spacing w:val="-11"/>
          <w:sz w:val="24"/>
          <w:szCs w:val="24"/>
        </w:rPr>
        <w:t xml:space="preserve"> </w:t>
      </w:r>
      <w:r w:rsidRPr="00150538">
        <w:rPr>
          <w:rFonts w:ascii="Times New Roman" w:eastAsia="Arial" w:hAnsi="Times New Roman" w:cs="Times New Roman"/>
          <w:sz w:val="24"/>
          <w:szCs w:val="24"/>
        </w:rPr>
        <w:t>in</w:t>
      </w:r>
      <w:r w:rsidRPr="00150538">
        <w:rPr>
          <w:rFonts w:ascii="Times New Roman" w:eastAsia="Arial" w:hAnsi="Times New Roman" w:cs="Times New Roman"/>
          <w:spacing w:val="1"/>
          <w:sz w:val="24"/>
          <w:szCs w:val="24"/>
        </w:rPr>
        <w:t>teg</w:t>
      </w:r>
      <w:r w:rsidRPr="00150538">
        <w:rPr>
          <w:rFonts w:ascii="Times New Roman" w:eastAsia="Arial" w:hAnsi="Times New Roman" w:cs="Times New Roman"/>
          <w:spacing w:val="-3"/>
          <w:sz w:val="24"/>
          <w:szCs w:val="24"/>
        </w:rPr>
        <w:t>r</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ción</w:t>
      </w:r>
      <w:r w:rsidRPr="00150538">
        <w:rPr>
          <w:rFonts w:ascii="Times New Roman" w:eastAsia="Arial" w:hAnsi="Times New Roman" w:cs="Times New Roman"/>
          <w:spacing w:val="-6"/>
          <w:sz w:val="24"/>
          <w:szCs w:val="24"/>
        </w:rPr>
        <w:t xml:space="preserve">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5"/>
          <w:sz w:val="24"/>
          <w:szCs w:val="24"/>
        </w:rPr>
        <w:t xml:space="preserve"> </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z w:val="24"/>
          <w:szCs w:val="24"/>
        </w:rPr>
        <w:t>a</w:t>
      </w:r>
      <w:r w:rsidRPr="00150538">
        <w:rPr>
          <w:rFonts w:ascii="Times New Roman" w:eastAsia="Arial" w:hAnsi="Times New Roman" w:cs="Times New Roman"/>
          <w:spacing w:val="-11"/>
          <w:sz w:val="24"/>
          <w:szCs w:val="24"/>
        </w:rPr>
        <w:t xml:space="preserve"> </w:t>
      </w:r>
      <w:r w:rsidRPr="00150538">
        <w:rPr>
          <w:rFonts w:ascii="Times New Roman" w:eastAsia="Arial" w:hAnsi="Times New Roman" w:cs="Times New Roman"/>
          <w:sz w:val="24"/>
          <w:szCs w:val="24"/>
        </w:rPr>
        <w:t>C</w:t>
      </w:r>
      <w:r w:rsidRPr="00150538">
        <w:rPr>
          <w:rFonts w:ascii="Times New Roman" w:eastAsia="Arial" w:hAnsi="Times New Roman" w:cs="Times New Roman"/>
          <w:spacing w:val="4"/>
          <w:sz w:val="24"/>
          <w:szCs w:val="24"/>
        </w:rPr>
        <w:t>o</w:t>
      </w:r>
      <w:r w:rsidRPr="00150538">
        <w:rPr>
          <w:rFonts w:ascii="Times New Roman" w:eastAsia="Arial" w:hAnsi="Times New Roman" w:cs="Times New Roman"/>
          <w:spacing w:val="-7"/>
          <w:sz w:val="24"/>
          <w:szCs w:val="24"/>
        </w:rPr>
        <w:t>m</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s</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3"/>
          <w:sz w:val="24"/>
          <w:szCs w:val="24"/>
        </w:rPr>
        <w:t>ó</w:t>
      </w:r>
      <w:r w:rsidRPr="00150538">
        <w:rPr>
          <w:rFonts w:ascii="Times New Roman" w:eastAsia="Arial" w:hAnsi="Times New Roman" w:cs="Times New Roman"/>
          <w:sz w:val="24"/>
          <w:szCs w:val="24"/>
        </w:rPr>
        <w:t>n</w:t>
      </w:r>
      <w:r w:rsidRPr="00150538">
        <w:rPr>
          <w:rFonts w:ascii="Times New Roman" w:eastAsia="Arial" w:hAnsi="Times New Roman" w:cs="Times New Roman"/>
          <w:spacing w:val="-7"/>
          <w:sz w:val="24"/>
          <w:szCs w:val="24"/>
        </w:rPr>
        <w:t xml:space="preserve"> </w:t>
      </w:r>
      <w:r w:rsidRPr="00150538">
        <w:rPr>
          <w:rFonts w:ascii="Times New Roman" w:eastAsia="Arial" w:hAnsi="Times New Roman" w:cs="Times New Roman"/>
          <w:spacing w:val="1"/>
          <w:sz w:val="24"/>
          <w:szCs w:val="24"/>
        </w:rPr>
        <w:t>Le</w:t>
      </w:r>
      <w:r w:rsidRPr="00150538">
        <w:rPr>
          <w:rFonts w:ascii="Times New Roman" w:eastAsia="Arial" w:hAnsi="Times New Roman" w:cs="Times New Roman"/>
          <w:spacing w:val="-3"/>
          <w:sz w:val="24"/>
          <w:szCs w:val="24"/>
        </w:rPr>
        <w:t>g</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4"/>
          <w:sz w:val="24"/>
          <w:szCs w:val="24"/>
        </w:rPr>
        <w:t>s</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z w:val="24"/>
          <w:szCs w:val="24"/>
        </w:rPr>
        <w:t>t</w:t>
      </w:r>
      <w:r w:rsidRPr="00150538">
        <w:rPr>
          <w:rFonts w:ascii="Times New Roman" w:eastAsia="Arial" w:hAnsi="Times New Roman" w:cs="Times New Roman"/>
          <w:spacing w:val="4"/>
          <w:sz w:val="24"/>
          <w:szCs w:val="24"/>
        </w:rPr>
        <w:t>i</w:t>
      </w:r>
      <w:r w:rsidRPr="00150538">
        <w:rPr>
          <w:rFonts w:ascii="Times New Roman" w:eastAsia="Arial" w:hAnsi="Times New Roman" w:cs="Times New Roman"/>
          <w:spacing w:val="-4"/>
          <w:sz w:val="24"/>
          <w:szCs w:val="24"/>
        </w:rPr>
        <w:t>v</w:t>
      </w:r>
      <w:r w:rsidRPr="00150538">
        <w:rPr>
          <w:rFonts w:ascii="Times New Roman" w:eastAsia="Arial" w:hAnsi="Times New Roman" w:cs="Times New Roman"/>
          <w:sz w:val="24"/>
          <w:szCs w:val="24"/>
        </w:rPr>
        <w:t xml:space="preserve">a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2"/>
          <w:sz w:val="24"/>
          <w:szCs w:val="24"/>
        </w:rPr>
        <w:t>F</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nan</w:t>
      </w:r>
      <w:r w:rsidRPr="00150538">
        <w:rPr>
          <w:rFonts w:ascii="Times New Roman" w:eastAsia="Arial" w:hAnsi="Times New Roman" w:cs="Times New Roman"/>
          <w:spacing w:val="-4"/>
          <w:sz w:val="24"/>
          <w:szCs w:val="24"/>
        </w:rPr>
        <w:t>z</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 xml:space="preserve">s </w:t>
      </w:r>
      <w:r w:rsidRPr="00150538">
        <w:rPr>
          <w:rFonts w:ascii="Times New Roman" w:eastAsia="Arial" w:hAnsi="Times New Roman" w:cs="Times New Roman"/>
          <w:spacing w:val="-1"/>
          <w:sz w:val="24"/>
          <w:szCs w:val="24"/>
        </w:rPr>
        <w:t>P</w:t>
      </w:r>
      <w:r w:rsidRPr="00150538">
        <w:rPr>
          <w:rFonts w:ascii="Times New Roman" w:eastAsia="Arial" w:hAnsi="Times New Roman" w:cs="Times New Roman"/>
          <w:spacing w:val="1"/>
          <w:sz w:val="24"/>
          <w:szCs w:val="24"/>
        </w:rPr>
        <w:t>ú</w:t>
      </w:r>
      <w:r w:rsidRPr="00150538">
        <w:rPr>
          <w:rFonts w:ascii="Times New Roman" w:eastAsia="Arial" w:hAnsi="Times New Roman" w:cs="Times New Roman"/>
          <w:spacing w:val="-3"/>
          <w:sz w:val="24"/>
          <w:szCs w:val="24"/>
        </w:rPr>
        <w:t>b</w:t>
      </w:r>
      <w:r w:rsidRPr="00150538">
        <w:rPr>
          <w:rFonts w:ascii="Times New Roman" w:eastAsia="Arial" w:hAnsi="Times New Roman" w:cs="Times New Roman"/>
          <w:sz w:val="24"/>
          <w:szCs w:val="24"/>
        </w:rPr>
        <w:t>l</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s,</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on</w:t>
      </w:r>
      <w:r w:rsidRPr="00150538">
        <w:rPr>
          <w:rFonts w:ascii="Times New Roman" w:eastAsia="Arial" w:hAnsi="Times New Roman" w:cs="Times New Roman"/>
          <w:spacing w:val="-4"/>
          <w:sz w:val="24"/>
          <w:szCs w:val="24"/>
        </w:rPr>
        <w:t>f</w:t>
      </w:r>
      <w:r w:rsidRPr="00150538">
        <w:rPr>
          <w:rFonts w:ascii="Times New Roman" w:eastAsia="Arial" w:hAnsi="Times New Roman" w:cs="Times New Roman"/>
          <w:spacing w:val="1"/>
          <w:sz w:val="24"/>
          <w:szCs w:val="24"/>
        </w:rPr>
        <w:t>or</w:t>
      </w:r>
      <w:r w:rsidRPr="00150538">
        <w:rPr>
          <w:rFonts w:ascii="Times New Roman" w:eastAsia="Arial" w:hAnsi="Times New Roman" w:cs="Times New Roman"/>
          <w:spacing w:val="-7"/>
          <w:sz w:val="24"/>
          <w:szCs w:val="24"/>
        </w:rPr>
        <w:t>m</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
          <w:sz w:val="24"/>
          <w:szCs w:val="24"/>
        </w:rPr>
        <w:t xml:space="preserve"> a</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1"/>
          <w:sz w:val="24"/>
          <w:szCs w:val="24"/>
        </w:rPr>
        <w:t>te</w:t>
      </w:r>
      <w:r w:rsidRPr="00150538">
        <w:rPr>
          <w:rFonts w:ascii="Times New Roman" w:eastAsia="Arial" w:hAnsi="Times New Roman" w:cs="Times New Roman"/>
          <w:spacing w:val="-3"/>
          <w:sz w:val="24"/>
          <w:szCs w:val="24"/>
        </w:rPr>
        <w:t>n</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r</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4"/>
          <w:sz w:val="24"/>
          <w:szCs w:val="24"/>
        </w:rPr>
        <w:t>s</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g</w:t>
      </w:r>
      <w:r w:rsidRPr="00150538">
        <w:rPr>
          <w:rFonts w:ascii="Times New Roman" w:eastAsia="Arial" w:hAnsi="Times New Roman" w:cs="Times New Roman"/>
          <w:spacing w:val="-3"/>
          <w:sz w:val="24"/>
          <w:szCs w:val="24"/>
        </w:rPr>
        <w:t>u</w:t>
      </w:r>
      <w:r w:rsidRPr="00150538">
        <w:rPr>
          <w:rFonts w:ascii="Times New Roman" w:eastAsia="Arial" w:hAnsi="Times New Roman" w:cs="Times New Roman"/>
          <w:sz w:val="24"/>
          <w:szCs w:val="24"/>
        </w:rPr>
        <w:t>ie</w:t>
      </w:r>
      <w:r w:rsidRPr="00150538">
        <w:rPr>
          <w:rFonts w:ascii="Times New Roman" w:eastAsia="Arial" w:hAnsi="Times New Roman" w:cs="Times New Roman"/>
          <w:spacing w:val="1"/>
          <w:sz w:val="24"/>
          <w:szCs w:val="24"/>
        </w:rPr>
        <w:t>n</w:t>
      </w:r>
      <w:r w:rsidRPr="00150538">
        <w:rPr>
          <w:rFonts w:ascii="Times New Roman" w:eastAsia="Arial" w:hAnsi="Times New Roman" w:cs="Times New Roman"/>
          <w:sz w:val="24"/>
          <w:szCs w:val="24"/>
        </w:rPr>
        <w:t>t</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w:t>
      </w: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704"/>
        <w:gridCol w:w="1705"/>
        <w:gridCol w:w="4537"/>
        <w:gridCol w:w="1885"/>
      </w:tblGrid>
      <w:tr w:rsidR="005000A1" w:rsidRPr="00150538" w:rsidTr="005000A1">
        <w:trPr>
          <w:trHeight w:hRule="exact" w:val="411"/>
          <w:jc w:val="center"/>
        </w:trPr>
        <w:tc>
          <w:tcPr>
            <w:tcW w:w="8831" w:type="dxa"/>
            <w:gridSpan w:val="4"/>
            <w:tcBorders>
              <w:top w:val="single" w:sz="4" w:space="0" w:color="000000"/>
              <w:left w:val="single" w:sz="4" w:space="0" w:color="000000"/>
              <w:bottom w:val="nil"/>
              <w:right w:val="single" w:sz="4" w:space="0" w:color="000000"/>
            </w:tcBorders>
            <w:shd w:val="clear" w:color="auto" w:fill="D0CECE"/>
          </w:tcPr>
          <w:p w:rsidR="005000A1" w:rsidRPr="00150538" w:rsidRDefault="005000A1" w:rsidP="005000A1">
            <w:pPr>
              <w:spacing w:after="0" w:line="240" w:lineRule="auto"/>
              <w:ind w:right="49"/>
              <w:jc w:val="center"/>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29</w:t>
            </w:r>
            <w:r w:rsidRPr="00150538">
              <w:rPr>
                <w:rFonts w:ascii="Times New Roman" w:eastAsia="Arial" w:hAnsi="Times New Roman" w:cs="Times New Roman"/>
                <w:b/>
                <w:sz w:val="24"/>
                <w:szCs w:val="24"/>
              </w:rPr>
              <w:t>.-</w:t>
            </w:r>
            <w:r w:rsidRPr="00150538">
              <w:rPr>
                <w:rFonts w:ascii="Times New Roman" w:eastAsia="Arial" w:hAnsi="Times New Roman" w:cs="Times New Roman"/>
                <w:b/>
                <w:spacing w:val="-2"/>
                <w:sz w:val="24"/>
                <w:szCs w:val="24"/>
              </w:rPr>
              <w:t xml:space="preserve"> </w:t>
            </w:r>
            <w:r w:rsidRPr="00150538">
              <w:rPr>
                <w:rFonts w:ascii="Times New Roman" w:eastAsia="Arial" w:hAnsi="Times New Roman" w:cs="Times New Roman"/>
                <w:b/>
                <w:sz w:val="24"/>
                <w:szCs w:val="24"/>
              </w:rPr>
              <w:t>C</w:t>
            </w:r>
            <w:r w:rsidRPr="00150538">
              <w:rPr>
                <w:rFonts w:ascii="Times New Roman" w:eastAsia="Arial" w:hAnsi="Times New Roman" w:cs="Times New Roman"/>
                <w:b/>
                <w:spacing w:val="1"/>
                <w:sz w:val="24"/>
                <w:szCs w:val="24"/>
              </w:rPr>
              <w:t>o</w:t>
            </w:r>
            <w:r w:rsidRPr="00150538">
              <w:rPr>
                <w:rFonts w:ascii="Times New Roman" w:eastAsia="Arial" w:hAnsi="Times New Roman" w:cs="Times New Roman"/>
                <w:b/>
                <w:spacing w:val="-2"/>
                <w:sz w:val="24"/>
                <w:szCs w:val="24"/>
              </w:rPr>
              <w:t>m</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1"/>
                <w:sz w:val="24"/>
                <w:szCs w:val="24"/>
              </w:rPr>
              <w:t>s</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2"/>
                <w:sz w:val="24"/>
                <w:szCs w:val="24"/>
              </w:rPr>
              <w:t>ó</w:t>
            </w:r>
            <w:r w:rsidRPr="00150538">
              <w:rPr>
                <w:rFonts w:ascii="Times New Roman" w:eastAsia="Arial" w:hAnsi="Times New Roman" w:cs="Times New Roman"/>
                <w:b/>
                <w:sz w:val="24"/>
                <w:szCs w:val="24"/>
              </w:rPr>
              <w:t>n</w:t>
            </w:r>
            <w:r w:rsidRPr="00150538">
              <w:rPr>
                <w:rFonts w:ascii="Times New Roman" w:eastAsia="Arial" w:hAnsi="Times New Roman" w:cs="Times New Roman"/>
                <w:b/>
                <w:spacing w:val="-5"/>
                <w:sz w:val="24"/>
                <w:szCs w:val="24"/>
              </w:rPr>
              <w:t xml:space="preserve"> </w:t>
            </w:r>
            <w:r w:rsidRPr="00150538">
              <w:rPr>
                <w:rFonts w:ascii="Times New Roman" w:eastAsia="Arial" w:hAnsi="Times New Roman" w:cs="Times New Roman"/>
                <w:b/>
                <w:spacing w:val="2"/>
                <w:sz w:val="24"/>
                <w:szCs w:val="24"/>
              </w:rPr>
              <w:t>d</w:t>
            </w:r>
            <w:r w:rsidRPr="00150538">
              <w:rPr>
                <w:rFonts w:ascii="Times New Roman" w:eastAsia="Arial" w:hAnsi="Times New Roman" w:cs="Times New Roman"/>
                <w:b/>
                <w:sz w:val="24"/>
                <w:szCs w:val="24"/>
              </w:rPr>
              <w:t>e</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2"/>
                <w:sz w:val="24"/>
                <w:szCs w:val="24"/>
              </w:rPr>
              <w:t>F</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2"/>
                <w:sz w:val="24"/>
                <w:szCs w:val="24"/>
              </w:rPr>
              <w:t>n</w:t>
            </w:r>
            <w:r w:rsidRPr="00150538">
              <w:rPr>
                <w:rFonts w:ascii="Times New Roman" w:eastAsia="Arial" w:hAnsi="Times New Roman" w:cs="Times New Roman"/>
                <w:b/>
                <w:spacing w:val="1"/>
                <w:sz w:val="24"/>
                <w:szCs w:val="24"/>
              </w:rPr>
              <w:t>a</w:t>
            </w:r>
            <w:r w:rsidRPr="00150538">
              <w:rPr>
                <w:rFonts w:ascii="Times New Roman" w:eastAsia="Arial" w:hAnsi="Times New Roman" w:cs="Times New Roman"/>
                <w:b/>
                <w:spacing w:val="-2"/>
                <w:sz w:val="24"/>
                <w:szCs w:val="24"/>
              </w:rPr>
              <w:t>n</w:t>
            </w:r>
            <w:r w:rsidRPr="00150538">
              <w:rPr>
                <w:rFonts w:ascii="Times New Roman" w:eastAsia="Arial" w:hAnsi="Times New Roman" w:cs="Times New Roman"/>
                <w:b/>
                <w:sz w:val="24"/>
                <w:szCs w:val="24"/>
              </w:rPr>
              <w:t>z</w:t>
            </w:r>
            <w:r w:rsidRPr="00150538">
              <w:rPr>
                <w:rFonts w:ascii="Times New Roman" w:eastAsia="Arial" w:hAnsi="Times New Roman" w:cs="Times New Roman"/>
                <w:b/>
                <w:spacing w:val="1"/>
                <w:sz w:val="24"/>
                <w:szCs w:val="24"/>
              </w:rPr>
              <w:t>a</w:t>
            </w:r>
            <w:r w:rsidRPr="00150538">
              <w:rPr>
                <w:rFonts w:ascii="Times New Roman" w:eastAsia="Arial" w:hAnsi="Times New Roman" w:cs="Times New Roman"/>
                <w:b/>
                <w:sz w:val="24"/>
                <w:szCs w:val="24"/>
              </w:rPr>
              <w:t>s</w:t>
            </w:r>
            <w:r w:rsidRPr="00150538">
              <w:rPr>
                <w:rFonts w:ascii="Times New Roman" w:eastAsia="Arial" w:hAnsi="Times New Roman" w:cs="Times New Roman"/>
                <w:b/>
                <w:spacing w:val="-2"/>
                <w:sz w:val="24"/>
                <w:szCs w:val="24"/>
              </w:rPr>
              <w:t xml:space="preserve"> </w:t>
            </w: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pacing w:val="-2"/>
                <w:sz w:val="24"/>
                <w:szCs w:val="24"/>
              </w:rPr>
              <w:t>ú</w:t>
            </w:r>
            <w:r w:rsidRPr="00150538">
              <w:rPr>
                <w:rFonts w:ascii="Times New Roman" w:eastAsia="Arial" w:hAnsi="Times New Roman" w:cs="Times New Roman"/>
                <w:b/>
                <w:spacing w:val="2"/>
                <w:sz w:val="24"/>
                <w:szCs w:val="24"/>
              </w:rPr>
              <w:t>b</w:t>
            </w:r>
            <w:r w:rsidRPr="00150538">
              <w:rPr>
                <w:rFonts w:ascii="Times New Roman" w:eastAsia="Arial" w:hAnsi="Times New Roman" w:cs="Times New Roman"/>
                <w:b/>
                <w:sz w:val="24"/>
                <w:szCs w:val="24"/>
              </w:rPr>
              <w:t>l</w:t>
            </w:r>
            <w:r w:rsidRPr="00150538">
              <w:rPr>
                <w:rFonts w:ascii="Times New Roman" w:eastAsia="Arial" w:hAnsi="Times New Roman" w:cs="Times New Roman"/>
                <w:b/>
                <w:spacing w:val="1"/>
                <w:sz w:val="24"/>
                <w:szCs w:val="24"/>
              </w:rPr>
              <w:t>ica</w:t>
            </w:r>
            <w:r w:rsidRPr="00150538">
              <w:rPr>
                <w:rFonts w:ascii="Times New Roman" w:eastAsia="Arial" w:hAnsi="Times New Roman" w:cs="Times New Roman"/>
                <w:b/>
                <w:sz w:val="24"/>
                <w:szCs w:val="24"/>
              </w:rPr>
              <w:t>s</w:t>
            </w:r>
          </w:p>
        </w:tc>
      </w:tr>
      <w:tr w:rsidR="005000A1" w:rsidRPr="00150538" w:rsidTr="005000A1">
        <w:trPr>
          <w:trHeight w:hRule="exact" w:val="599"/>
          <w:jc w:val="center"/>
        </w:trPr>
        <w:tc>
          <w:tcPr>
            <w:tcW w:w="2409" w:type="dxa"/>
            <w:gridSpan w:val="2"/>
            <w:tcBorders>
              <w:top w:val="single" w:sz="4" w:space="0" w:color="000000"/>
              <w:left w:val="single" w:sz="4" w:space="0" w:color="000000"/>
              <w:bottom w:val="nil"/>
              <w:right w:val="single" w:sz="4" w:space="0" w:color="000000"/>
            </w:tcBorders>
            <w:shd w:val="clear" w:color="auto" w:fill="D0CECE"/>
          </w:tcPr>
          <w:p w:rsidR="005000A1" w:rsidRPr="00150538" w:rsidRDefault="005000A1" w:rsidP="005000A1">
            <w:pPr>
              <w:spacing w:after="0" w:line="240" w:lineRule="auto"/>
              <w:ind w:right="49"/>
              <w:jc w:val="center"/>
              <w:rPr>
                <w:rFonts w:ascii="Times New Roman" w:eastAsia="Arial" w:hAnsi="Times New Roman" w:cs="Times New Roman"/>
                <w:sz w:val="24"/>
                <w:szCs w:val="24"/>
              </w:rPr>
            </w:pPr>
            <w:r w:rsidRPr="00150538">
              <w:rPr>
                <w:rFonts w:ascii="Times New Roman" w:eastAsia="Arial" w:hAnsi="Times New Roman" w:cs="Times New Roman"/>
                <w:b/>
                <w:sz w:val="24"/>
                <w:szCs w:val="24"/>
              </w:rPr>
              <w:t>Ca</w:t>
            </w:r>
            <w:r w:rsidRPr="00150538">
              <w:rPr>
                <w:rFonts w:ascii="Times New Roman" w:eastAsia="Arial" w:hAnsi="Times New Roman" w:cs="Times New Roman"/>
                <w:b/>
                <w:spacing w:val="-1"/>
                <w:sz w:val="24"/>
                <w:szCs w:val="24"/>
              </w:rPr>
              <w:t>r</w:t>
            </w:r>
            <w:r w:rsidRPr="00150538">
              <w:rPr>
                <w:rFonts w:ascii="Times New Roman" w:eastAsia="Arial" w:hAnsi="Times New Roman" w:cs="Times New Roman"/>
                <w:b/>
                <w:spacing w:val="2"/>
                <w:sz w:val="24"/>
                <w:szCs w:val="24"/>
              </w:rPr>
              <w:t>g</w:t>
            </w:r>
            <w:r w:rsidRPr="00150538">
              <w:rPr>
                <w:rFonts w:ascii="Times New Roman" w:eastAsia="Arial" w:hAnsi="Times New Roman" w:cs="Times New Roman"/>
                <w:b/>
                <w:sz w:val="24"/>
                <w:szCs w:val="24"/>
              </w:rPr>
              <w:t>o</w:t>
            </w:r>
          </w:p>
        </w:tc>
        <w:tc>
          <w:tcPr>
            <w:tcW w:w="4537" w:type="dxa"/>
            <w:tcBorders>
              <w:top w:val="single" w:sz="4" w:space="0" w:color="000000"/>
              <w:left w:val="single" w:sz="4" w:space="0" w:color="000000"/>
              <w:bottom w:val="single" w:sz="4" w:space="0" w:color="000000"/>
              <w:right w:val="single" w:sz="4" w:space="0" w:color="000000"/>
            </w:tcBorders>
            <w:shd w:val="clear" w:color="auto" w:fill="D0CECE"/>
          </w:tcPr>
          <w:p w:rsidR="005000A1" w:rsidRPr="00150538" w:rsidRDefault="005000A1" w:rsidP="005000A1">
            <w:pPr>
              <w:spacing w:after="0" w:line="240" w:lineRule="auto"/>
              <w:ind w:right="49"/>
              <w:jc w:val="center"/>
              <w:rPr>
                <w:rFonts w:ascii="Times New Roman" w:eastAsia="Arial" w:hAnsi="Times New Roman" w:cs="Times New Roman"/>
                <w:sz w:val="24"/>
                <w:szCs w:val="24"/>
              </w:rPr>
            </w:pPr>
            <w:r w:rsidRPr="00150538">
              <w:rPr>
                <w:rFonts w:ascii="Times New Roman" w:eastAsia="Arial" w:hAnsi="Times New Roman" w:cs="Times New Roman"/>
                <w:b/>
                <w:sz w:val="24"/>
                <w:szCs w:val="24"/>
              </w:rPr>
              <w:t>N</w:t>
            </w:r>
            <w:r w:rsidRPr="00150538">
              <w:rPr>
                <w:rFonts w:ascii="Times New Roman" w:eastAsia="Arial" w:hAnsi="Times New Roman" w:cs="Times New Roman"/>
                <w:b/>
                <w:spacing w:val="1"/>
                <w:sz w:val="24"/>
                <w:szCs w:val="24"/>
              </w:rPr>
              <w:t>o</w:t>
            </w:r>
            <w:r w:rsidRPr="00150538">
              <w:rPr>
                <w:rFonts w:ascii="Times New Roman" w:eastAsia="Arial" w:hAnsi="Times New Roman" w:cs="Times New Roman"/>
                <w:b/>
                <w:spacing w:val="-2"/>
                <w:sz w:val="24"/>
                <w:szCs w:val="24"/>
              </w:rPr>
              <w:t>m</w:t>
            </w:r>
            <w:r w:rsidRPr="00150538">
              <w:rPr>
                <w:rFonts w:ascii="Times New Roman" w:eastAsia="Arial" w:hAnsi="Times New Roman" w:cs="Times New Roman"/>
                <w:b/>
                <w:spacing w:val="2"/>
                <w:sz w:val="24"/>
                <w:szCs w:val="24"/>
              </w:rPr>
              <w:t>b</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z w:val="24"/>
                <w:szCs w:val="24"/>
              </w:rPr>
              <w:t>e</w:t>
            </w:r>
          </w:p>
        </w:tc>
        <w:tc>
          <w:tcPr>
            <w:tcW w:w="1885" w:type="dxa"/>
            <w:tcBorders>
              <w:top w:val="single" w:sz="4" w:space="0" w:color="000000"/>
              <w:left w:val="single" w:sz="4" w:space="0" w:color="000000"/>
              <w:bottom w:val="single" w:sz="4" w:space="0" w:color="000000"/>
              <w:right w:val="single" w:sz="4" w:space="0" w:color="000000"/>
            </w:tcBorders>
            <w:shd w:val="clear" w:color="auto" w:fill="D0CECE"/>
          </w:tcPr>
          <w:p w:rsidR="005000A1" w:rsidRPr="00150538" w:rsidRDefault="005000A1" w:rsidP="005000A1">
            <w:pPr>
              <w:spacing w:after="0" w:line="240" w:lineRule="auto"/>
              <w:ind w:right="49"/>
              <w:jc w:val="center"/>
              <w:rPr>
                <w:rFonts w:ascii="Times New Roman" w:eastAsia="Arial" w:hAnsi="Times New Roman" w:cs="Times New Roman"/>
                <w:sz w:val="24"/>
                <w:szCs w:val="24"/>
              </w:rPr>
            </w:pPr>
            <w:r w:rsidRPr="00150538">
              <w:rPr>
                <w:rFonts w:ascii="Times New Roman" w:eastAsia="Arial" w:hAnsi="Times New Roman" w:cs="Times New Roman"/>
                <w:b/>
                <w:sz w:val="24"/>
                <w:szCs w:val="24"/>
              </w:rPr>
              <w:t>G</w:t>
            </w:r>
            <w:r w:rsidRPr="00150538">
              <w:rPr>
                <w:rFonts w:ascii="Times New Roman" w:eastAsia="Arial" w:hAnsi="Times New Roman" w:cs="Times New Roman"/>
                <w:b/>
                <w:spacing w:val="-1"/>
                <w:sz w:val="24"/>
                <w:szCs w:val="24"/>
              </w:rPr>
              <w:t>r</w:t>
            </w:r>
            <w:r w:rsidRPr="00150538">
              <w:rPr>
                <w:rFonts w:ascii="Times New Roman" w:eastAsia="Arial" w:hAnsi="Times New Roman" w:cs="Times New Roman"/>
                <w:b/>
                <w:spacing w:val="-2"/>
                <w:sz w:val="24"/>
                <w:szCs w:val="24"/>
              </w:rPr>
              <w:t>u</w:t>
            </w:r>
            <w:r w:rsidRPr="00150538">
              <w:rPr>
                <w:rFonts w:ascii="Times New Roman" w:eastAsia="Arial" w:hAnsi="Times New Roman" w:cs="Times New Roman"/>
                <w:b/>
                <w:spacing w:val="2"/>
                <w:sz w:val="24"/>
                <w:szCs w:val="24"/>
              </w:rPr>
              <w:t>p</w:t>
            </w:r>
            <w:r w:rsidRPr="00150538">
              <w:rPr>
                <w:rFonts w:ascii="Times New Roman" w:eastAsia="Arial" w:hAnsi="Times New Roman" w:cs="Times New Roman"/>
                <w:b/>
                <w:sz w:val="24"/>
                <w:szCs w:val="24"/>
              </w:rPr>
              <w:t>o</w:t>
            </w:r>
          </w:p>
          <w:p w:rsidR="005000A1" w:rsidRPr="00150538" w:rsidRDefault="005000A1" w:rsidP="005000A1">
            <w:pPr>
              <w:spacing w:after="0" w:line="240" w:lineRule="auto"/>
              <w:ind w:right="49"/>
              <w:jc w:val="center"/>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pacing w:val="1"/>
                <w:sz w:val="24"/>
                <w:szCs w:val="24"/>
              </w:rPr>
              <w:t>a</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z w:val="24"/>
                <w:szCs w:val="24"/>
              </w:rPr>
              <w:t>l</w:t>
            </w:r>
            <w:r w:rsidRPr="00150538">
              <w:rPr>
                <w:rFonts w:ascii="Times New Roman" w:eastAsia="Arial" w:hAnsi="Times New Roman" w:cs="Times New Roman"/>
                <w:b/>
                <w:spacing w:val="1"/>
                <w:sz w:val="24"/>
                <w:szCs w:val="24"/>
              </w:rPr>
              <w:t>a</w:t>
            </w:r>
            <w:r w:rsidRPr="00150538">
              <w:rPr>
                <w:rFonts w:ascii="Times New Roman" w:eastAsia="Arial" w:hAnsi="Times New Roman" w:cs="Times New Roman"/>
                <w:b/>
                <w:spacing w:val="-2"/>
                <w:sz w:val="24"/>
                <w:szCs w:val="24"/>
              </w:rPr>
              <w:t>m</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2"/>
                <w:sz w:val="24"/>
                <w:szCs w:val="24"/>
              </w:rPr>
              <w:t>n</w:t>
            </w:r>
            <w:r w:rsidRPr="00150538">
              <w:rPr>
                <w:rFonts w:ascii="Times New Roman" w:eastAsia="Arial" w:hAnsi="Times New Roman" w:cs="Times New Roman"/>
                <w:b/>
                <w:spacing w:val="1"/>
                <w:sz w:val="24"/>
                <w:szCs w:val="24"/>
              </w:rPr>
              <w:t>ta</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z w:val="24"/>
                <w:szCs w:val="24"/>
              </w:rPr>
              <w:t>io</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z w:val="24"/>
                <w:szCs w:val="24"/>
              </w:rPr>
              <w:t>1</w:t>
            </w:r>
          </w:p>
        </w:tc>
        <w:tc>
          <w:tcPr>
            <w:tcW w:w="170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pacing w:val="1"/>
                <w:sz w:val="24"/>
                <w:szCs w:val="24"/>
              </w:rPr>
              <w:t>es</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2"/>
                <w:sz w:val="24"/>
                <w:szCs w:val="24"/>
              </w:rPr>
              <w:t>d</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2"/>
                <w:sz w:val="24"/>
                <w:szCs w:val="24"/>
              </w:rPr>
              <w:t>n</w:t>
            </w:r>
            <w:r w:rsidRPr="00150538">
              <w:rPr>
                <w:rFonts w:ascii="Times New Roman" w:eastAsia="Arial" w:hAnsi="Times New Roman" w:cs="Times New Roman"/>
                <w:b/>
                <w:spacing w:val="1"/>
                <w:sz w:val="24"/>
                <w:szCs w:val="24"/>
              </w:rPr>
              <w:t>t</w:t>
            </w:r>
            <w:r w:rsidRPr="00150538">
              <w:rPr>
                <w:rFonts w:ascii="Times New Roman" w:eastAsia="Arial" w:hAnsi="Times New Roman" w:cs="Times New Roman"/>
                <w:b/>
                <w:sz w:val="24"/>
                <w:szCs w:val="24"/>
              </w:rPr>
              <w:t>e</w:t>
            </w: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pacing w:val="-2"/>
                <w:sz w:val="24"/>
                <w:szCs w:val="24"/>
              </w:rPr>
              <w:t>F</w:t>
            </w:r>
            <w:r w:rsidRPr="00150538">
              <w:rPr>
                <w:rFonts w:ascii="Times New Roman" w:eastAsia="Arial" w:hAnsi="Times New Roman" w:cs="Times New Roman"/>
                <w:spacing w:val="1"/>
                <w:sz w:val="24"/>
                <w:szCs w:val="24"/>
              </w:rPr>
              <w:t>ran</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sco</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z w:val="24"/>
                <w:szCs w:val="24"/>
              </w:rPr>
              <w:t>J</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4"/>
                <w:sz w:val="24"/>
                <w:szCs w:val="24"/>
              </w:rPr>
              <w:t>v</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r</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pacing w:val="-1"/>
                <w:sz w:val="24"/>
                <w:szCs w:val="24"/>
              </w:rPr>
              <w:t>S</w:t>
            </w:r>
            <w:r w:rsidRPr="00150538">
              <w:rPr>
                <w:rFonts w:ascii="Times New Roman" w:eastAsia="Arial" w:hAnsi="Times New Roman" w:cs="Times New Roman"/>
                <w:spacing w:val="1"/>
                <w:sz w:val="24"/>
                <w:szCs w:val="24"/>
              </w:rPr>
              <w:t>an</w:t>
            </w:r>
            <w:r w:rsidRPr="00150538">
              <w:rPr>
                <w:rFonts w:ascii="Times New Roman" w:eastAsia="Arial" w:hAnsi="Times New Roman" w:cs="Times New Roman"/>
                <w:sz w:val="24"/>
                <w:szCs w:val="24"/>
              </w:rPr>
              <w:t>t</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s</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1"/>
                <w:sz w:val="24"/>
                <w:szCs w:val="24"/>
              </w:rPr>
              <w:t>rre</w:t>
            </w:r>
            <w:r w:rsidRPr="00150538">
              <w:rPr>
                <w:rFonts w:ascii="Times New Roman" w:eastAsia="Arial" w:hAnsi="Times New Roman" w:cs="Times New Roman"/>
                <w:spacing w:val="-3"/>
                <w:sz w:val="24"/>
                <w:szCs w:val="24"/>
              </w:rPr>
              <w:t>o</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z w:val="24"/>
                <w:szCs w:val="24"/>
              </w:rPr>
              <w:t>a</w:t>
            </w:r>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z w:val="24"/>
                <w:szCs w:val="24"/>
              </w:rPr>
              <w:t>AN</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z w:val="24"/>
                <w:szCs w:val="24"/>
              </w:rPr>
              <w:t>2</w:t>
            </w:r>
          </w:p>
        </w:tc>
        <w:tc>
          <w:tcPr>
            <w:tcW w:w="170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S</w:t>
            </w:r>
            <w:r w:rsidRPr="00150538">
              <w:rPr>
                <w:rFonts w:ascii="Times New Roman" w:eastAsia="Arial" w:hAnsi="Times New Roman" w:cs="Times New Roman"/>
                <w:b/>
                <w:spacing w:val="1"/>
                <w:sz w:val="24"/>
                <w:szCs w:val="24"/>
              </w:rPr>
              <w:t>ec</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pacing w:val="1"/>
                <w:sz w:val="24"/>
                <w:szCs w:val="24"/>
              </w:rPr>
              <w:t>eta</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z w:val="24"/>
                <w:szCs w:val="24"/>
              </w:rPr>
              <w:t>io</w:t>
            </w: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M</w:t>
            </w:r>
            <w:r w:rsidRPr="00150538">
              <w:rPr>
                <w:rFonts w:ascii="Times New Roman" w:eastAsia="Arial" w:hAnsi="Times New Roman" w:cs="Times New Roman"/>
                <w:spacing w:val="1"/>
                <w:sz w:val="24"/>
                <w:szCs w:val="24"/>
              </w:rPr>
              <w:t>ar</w:t>
            </w:r>
            <w:r w:rsidRPr="00150538">
              <w:rPr>
                <w:rFonts w:ascii="Times New Roman" w:eastAsia="Arial" w:hAnsi="Times New Roman" w:cs="Times New Roman"/>
                <w:sz w:val="24"/>
                <w:szCs w:val="24"/>
              </w:rPr>
              <w:t>t</w:t>
            </w:r>
            <w:r w:rsidRPr="00150538">
              <w:rPr>
                <w:rFonts w:ascii="Times New Roman" w:eastAsia="Arial" w:hAnsi="Times New Roman" w:cs="Times New Roman"/>
                <w:spacing w:val="1"/>
                <w:sz w:val="24"/>
                <w:szCs w:val="24"/>
              </w:rPr>
              <w:t>í</w:t>
            </w:r>
            <w:r w:rsidRPr="00150538">
              <w:rPr>
                <w:rFonts w:ascii="Times New Roman" w:eastAsia="Arial" w:hAnsi="Times New Roman" w:cs="Times New Roman"/>
                <w:sz w:val="24"/>
                <w:szCs w:val="24"/>
              </w:rPr>
              <w:t>n</w:t>
            </w:r>
            <w:r w:rsidRPr="00150538">
              <w:rPr>
                <w:rFonts w:ascii="Times New Roman" w:eastAsia="Arial" w:hAnsi="Times New Roman" w:cs="Times New Roman"/>
                <w:spacing w:val="-6"/>
                <w:sz w:val="24"/>
                <w:szCs w:val="24"/>
              </w:rPr>
              <w:t xml:space="preserve"> </w:t>
            </w:r>
            <w:r w:rsidRPr="00150538">
              <w:rPr>
                <w:rFonts w:ascii="Times New Roman" w:eastAsia="Arial" w:hAnsi="Times New Roman" w:cs="Times New Roman"/>
                <w:spacing w:val="2"/>
                <w:sz w:val="24"/>
                <w:szCs w:val="24"/>
              </w:rPr>
              <w:t>Z</w:t>
            </w:r>
            <w:r w:rsidRPr="00150538">
              <w:rPr>
                <w:rFonts w:ascii="Times New Roman" w:eastAsia="Arial" w:hAnsi="Times New Roman" w:cs="Times New Roman"/>
                <w:spacing w:val="1"/>
                <w:sz w:val="24"/>
                <w:szCs w:val="24"/>
              </w:rPr>
              <w:t>epe</w:t>
            </w:r>
            <w:r w:rsidRPr="00150538">
              <w:rPr>
                <w:rFonts w:ascii="Times New Roman" w:eastAsia="Arial" w:hAnsi="Times New Roman" w:cs="Times New Roman"/>
                <w:spacing w:val="-3"/>
                <w:sz w:val="24"/>
                <w:szCs w:val="24"/>
              </w:rPr>
              <w:t>d</w:t>
            </w:r>
            <w:r w:rsidRPr="00150538">
              <w:rPr>
                <w:rFonts w:ascii="Times New Roman" w:eastAsia="Arial" w:hAnsi="Times New Roman" w:cs="Times New Roman"/>
                <w:sz w:val="24"/>
                <w:szCs w:val="24"/>
              </w:rPr>
              <w:t>a</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z w:val="24"/>
                <w:szCs w:val="24"/>
              </w:rPr>
              <w:t>He</w:t>
            </w:r>
            <w:r w:rsidRPr="00150538">
              <w:rPr>
                <w:rFonts w:ascii="Times New Roman" w:eastAsia="Arial" w:hAnsi="Times New Roman" w:cs="Times New Roman"/>
                <w:spacing w:val="2"/>
                <w:sz w:val="24"/>
                <w:szCs w:val="24"/>
              </w:rPr>
              <w:t>r</w:t>
            </w:r>
            <w:r w:rsidRPr="00150538">
              <w:rPr>
                <w:rFonts w:ascii="Times New Roman" w:eastAsia="Arial" w:hAnsi="Times New Roman" w:cs="Times New Roman"/>
                <w:spacing w:val="1"/>
                <w:sz w:val="24"/>
                <w:szCs w:val="24"/>
              </w:rPr>
              <w:t>ná</w:t>
            </w:r>
            <w:r w:rsidRPr="00150538">
              <w:rPr>
                <w:rFonts w:ascii="Times New Roman" w:eastAsia="Arial" w:hAnsi="Times New Roman" w:cs="Times New Roman"/>
                <w:spacing w:val="-3"/>
                <w:sz w:val="24"/>
                <w:szCs w:val="24"/>
              </w:rPr>
              <w:t>n</w:t>
            </w:r>
            <w:r w:rsidRPr="00150538">
              <w:rPr>
                <w:rFonts w:ascii="Times New Roman" w:eastAsia="Arial" w:hAnsi="Times New Roman" w:cs="Times New Roman"/>
                <w:spacing w:val="1"/>
                <w:sz w:val="24"/>
                <w:szCs w:val="24"/>
              </w:rPr>
              <w:t>de</w:t>
            </w:r>
            <w:r w:rsidRPr="00150538">
              <w:rPr>
                <w:rFonts w:ascii="Times New Roman" w:eastAsia="Arial" w:hAnsi="Times New Roman" w:cs="Times New Roman"/>
                <w:sz w:val="24"/>
                <w:szCs w:val="24"/>
              </w:rPr>
              <w:t>z</w:t>
            </w:r>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3"/>
                <w:sz w:val="24"/>
                <w:szCs w:val="24"/>
              </w:rPr>
              <w:t>MC</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z w:val="24"/>
                <w:szCs w:val="24"/>
              </w:rPr>
              <w:t>3</w:t>
            </w:r>
          </w:p>
        </w:tc>
        <w:tc>
          <w:tcPr>
            <w:tcW w:w="170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pacing w:val="2"/>
                <w:sz w:val="24"/>
                <w:szCs w:val="24"/>
              </w:rPr>
              <w:t>o</w:t>
            </w:r>
            <w:r w:rsidRPr="00150538">
              <w:rPr>
                <w:rFonts w:ascii="Times New Roman" w:eastAsia="Arial" w:hAnsi="Times New Roman" w:cs="Times New Roman"/>
                <w:b/>
                <w:spacing w:val="1"/>
                <w:sz w:val="24"/>
                <w:szCs w:val="24"/>
              </w:rPr>
              <w:t>sec</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pacing w:val="1"/>
                <w:sz w:val="24"/>
                <w:szCs w:val="24"/>
              </w:rPr>
              <w:t>eta</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z w:val="24"/>
                <w:szCs w:val="24"/>
              </w:rPr>
              <w:t>io</w:t>
            </w: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1"/>
                <w:sz w:val="24"/>
                <w:szCs w:val="24"/>
              </w:rPr>
              <w:t>B</w:t>
            </w:r>
            <w:r w:rsidRPr="00150538">
              <w:rPr>
                <w:rFonts w:ascii="Times New Roman" w:eastAsia="Arial" w:hAnsi="Times New Roman" w:cs="Times New Roman"/>
                <w:spacing w:val="1"/>
                <w:sz w:val="24"/>
                <w:szCs w:val="24"/>
              </w:rPr>
              <w:t>r</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pacing w:val="1"/>
                <w:sz w:val="24"/>
                <w:szCs w:val="24"/>
              </w:rPr>
              <w:t>u</w:t>
            </w:r>
            <w:r w:rsidRPr="00150538">
              <w:rPr>
                <w:rFonts w:ascii="Times New Roman" w:eastAsia="Arial" w:hAnsi="Times New Roman" w:cs="Times New Roman"/>
                <w:sz w:val="24"/>
                <w:szCs w:val="24"/>
              </w:rPr>
              <w:t>l</w:t>
            </w:r>
            <w:r w:rsidRPr="00150538">
              <w:rPr>
                <w:rFonts w:ascii="Times New Roman" w:eastAsia="Arial" w:hAnsi="Times New Roman" w:cs="Times New Roman"/>
                <w:spacing w:val="-1"/>
                <w:sz w:val="24"/>
                <w:szCs w:val="24"/>
              </w:rPr>
              <w:t>i</w:t>
            </w:r>
            <w:r w:rsidRPr="00150538">
              <w:rPr>
                <w:rFonts w:ascii="Times New Roman" w:eastAsia="Arial" w:hAnsi="Times New Roman" w:cs="Times New Roman"/>
                <w:sz w:val="24"/>
                <w:szCs w:val="24"/>
              </w:rPr>
              <w:t>o</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1"/>
                <w:sz w:val="24"/>
                <w:szCs w:val="24"/>
              </w:rPr>
              <w:t>n</w:t>
            </w:r>
            <w:r w:rsidRPr="00150538">
              <w:rPr>
                <w:rFonts w:ascii="Times New Roman" w:eastAsia="Arial" w:hAnsi="Times New Roman" w:cs="Times New Roman"/>
                <w:sz w:val="24"/>
                <w:szCs w:val="24"/>
              </w:rPr>
              <w:t>t</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pacing w:val="-3"/>
                <w:sz w:val="24"/>
                <w:szCs w:val="24"/>
              </w:rPr>
              <w:t>n</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
                <w:sz w:val="24"/>
                <w:szCs w:val="24"/>
              </w:rPr>
              <w:t xml:space="preserve"> Á</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z w:val="24"/>
                <w:szCs w:val="24"/>
              </w:rPr>
              <w:t>v</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pacing w:val="1"/>
                <w:sz w:val="24"/>
                <w:szCs w:val="24"/>
              </w:rPr>
              <w:t>re</w:t>
            </w:r>
            <w:r w:rsidRPr="00150538">
              <w:rPr>
                <w:rFonts w:ascii="Times New Roman" w:eastAsia="Arial" w:hAnsi="Times New Roman" w:cs="Times New Roman"/>
                <w:sz w:val="24"/>
                <w:szCs w:val="24"/>
              </w:rPr>
              <w:t>z</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z w:val="24"/>
                <w:szCs w:val="24"/>
              </w:rPr>
              <w:t>J</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sso</w:t>
            </w:r>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z w:val="24"/>
                <w:szCs w:val="24"/>
              </w:rPr>
              <w:t>RI</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z w:val="24"/>
                <w:szCs w:val="24"/>
              </w:rPr>
              <w:t>4</w:t>
            </w:r>
          </w:p>
        </w:tc>
        <w:tc>
          <w:tcPr>
            <w:tcW w:w="1705" w:type="dxa"/>
            <w:vMerge w:val="restart"/>
            <w:tcBorders>
              <w:top w:val="single" w:sz="4" w:space="0" w:color="000000"/>
              <w:left w:val="single" w:sz="4" w:space="0" w:color="000000"/>
              <w:right w:val="single" w:sz="4" w:space="0" w:color="000000"/>
            </w:tcBorders>
          </w:tcPr>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3"/>
                <w:sz w:val="24"/>
                <w:szCs w:val="24"/>
              </w:rPr>
              <w:t>M</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2"/>
                <w:sz w:val="24"/>
                <w:szCs w:val="24"/>
              </w:rPr>
              <w:t>m</w:t>
            </w:r>
            <w:r w:rsidRPr="00150538">
              <w:rPr>
                <w:rFonts w:ascii="Times New Roman" w:eastAsia="Arial" w:hAnsi="Times New Roman" w:cs="Times New Roman"/>
                <w:b/>
                <w:spacing w:val="2"/>
                <w:sz w:val="24"/>
                <w:szCs w:val="24"/>
              </w:rPr>
              <w:t>b</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pacing w:val="2"/>
                <w:sz w:val="24"/>
                <w:szCs w:val="24"/>
              </w:rPr>
              <w:t>o</w:t>
            </w:r>
            <w:r w:rsidRPr="00150538">
              <w:rPr>
                <w:rFonts w:ascii="Times New Roman" w:eastAsia="Arial" w:hAnsi="Times New Roman" w:cs="Times New Roman"/>
                <w:b/>
                <w:sz w:val="24"/>
                <w:szCs w:val="24"/>
              </w:rPr>
              <w:t>s</w:t>
            </w: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pacing w:val="2"/>
                <w:sz w:val="24"/>
                <w:szCs w:val="24"/>
              </w:rPr>
              <w:t>F</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pacing w:val="1"/>
                <w:sz w:val="24"/>
                <w:szCs w:val="24"/>
              </w:rPr>
              <w:t>u</w:t>
            </w:r>
            <w:r w:rsidRPr="00150538">
              <w:rPr>
                <w:rFonts w:ascii="Times New Roman" w:eastAsia="Arial" w:hAnsi="Times New Roman" w:cs="Times New Roman"/>
                <w:sz w:val="24"/>
                <w:szCs w:val="24"/>
              </w:rPr>
              <w:t>s</w:t>
            </w:r>
            <w:r w:rsidRPr="00150538">
              <w:rPr>
                <w:rFonts w:ascii="Times New Roman" w:eastAsia="Arial" w:hAnsi="Times New Roman" w:cs="Times New Roman"/>
                <w:spacing w:val="-4"/>
                <w:sz w:val="24"/>
                <w:szCs w:val="24"/>
              </w:rPr>
              <w:t>t</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n</w:t>
            </w:r>
            <w:r w:rsidRPr="00150538">
              <w:rPr>
                <w:rFonts w:ascii="Times New Roman" w:eastAsia="Arial" w:hAnsi="Times New Roman" w:cs="Times New Roman"/>
                <w:sz w:val="24"/>
                <w:szCs w:val="24"/>
              </w:rPr>
              <w:t>o</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pacing w:val="-3"/>
                <w:sz w:val="24"/>
                <w:szCs w:val="24"/>
              </w:rPr>
              <w:t>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z w:val="24"/>
                <w:szCs w:val="24"/>
              </w:rPr>
              <w:t>la</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ru</w:t>
            </w:r>
            <w:r w:rsidRPr="00150538">
              <w:rPr>
                <w:rFonts w:ascii="Times New Roman" w:eastAsia="Arial" w:hAnsi="Times New Roman" w:cs="Times New Roman"/>
                <w:sz w:val="24"/>
                <w:szCs w:val="24"/>
              </w:rPr>
              <w:t>z</w:t>
            </w:r>
            <w:r w:rsidRPr="00150538">
              <w:rPr>
                <w:rFonts w:ascii="Times New Roman" w:eastAsia="Arial" w:hAnsi="Times New Roman" w:cs="Times New Roman"/>
                <w:spacing w:val="-7"/>
                <w:sz w:val="24"/>
                <w:szCs w:val="24"/>
              </w:rPr>
              <w:t xml:space="preserve"> </w:t>
            </w:r>
            <w:r w:rsidRPr="00150538">
              <w:rPr>
                <w:rFonts w:ascii="Times New Roman" w:eastAsia="Arial" w:hAnsi="Times New Roman" w:cs="Times New Roman"/>
                <w:spacing w:val="-1"/>
                <w:sz w:val="24"/>
                <w:szCs w:val="24"/>
              </w:rPr>
              <w:t>P</w:t>
            </w:r>
            <w:r w:rsidRPr="00150538">
              <w:rPr>
                <w:rFonts w:ascii="Times New Roman" w:eastAsia="Arial" w:hAnsi="Times New Roman" w:cs="Times New Roman"/>
                <w:spacing w:val="1"/>
                <w:sz w:val="24"/>
                <w:szCs w:val="24"/>
              </w:rPr>
              <w:t>ére</w:t>
            </w:r>
            <w:r w:rsidRPr="00150538">
              <w:rPr>
                <w:rFonts w:ascii="Times New Roman" w:eastAsia="Arial" w:hAnsi="Times New Roman" w:cs="Times New Roman"/>
                <w:sz w:val="24"/>
                <w:szCs w:val="24"/>
              </w:rPr>
              <w:t>z</w:t>
            </w:r>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2"/>
                <w:sz w:val="24"/>
                <w:szCs w:val="24"/>
              </w:rPr>
              <w:t>m</w:t>
            </w:r>
            <w:r w:rsidRPr="00150538">
              <w:rPr>
                <w:rFonts w:ascii="Times New Roman" w:eastAsia="Arial" w:hAnsi="Times New Roman" w:cs="Times New Roman"/>
                <w:b/>
                <w:spacing w:val="2"/>
                <w:sz w:val="24"/>
                <w:szCs w:val="24"/>
              </w:rPr>
              <w:t>o</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2"/>
                <w:sz w:val="24"/>
                <w:szCs w:val="24"/>
              </w:rPr>
              <w:t>n</w:t>
            </w:r>
            <w:r w:rsidRPr="00150538">
              <w:rPr>
                <w:rFonts w:ascii="Times New Roman" w:eastAsia="Arial" w:hAnsi="Times New Roman" w:cs="Times New Roman"/>
                <w:b/>
                <w:sz w:val="24"/>
                <w:szCs w:val="24"/>
              </w:rPr>
              <w:t>a</w:t>
            </w:r>
          </w:p>
        </w:tc>
      </w:tr>
      <w:tr w:rsidR="005000A1" w:rsidRPr="00150538" w:rsidTr="005000A1">
        <w:trPr>
          <w:trHeight w:val="20"/>
          <w:jc w:val="center"/>
        </w:trPr>
        <w:tc>
          <w:tcPr>
            <w:tcW w:w="704" w:type="dxa"/>
            <w:tcBorders>
              <w:top w:val="single" w:sz="4" w:space="0" w:color="000000"/>
              <w:left w:val="single" w:sz="4" w:space="0" w:color="000000"/>
              <w:bottom w:val="single" w:sz="6"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z w:val="24"/>
                <w:szCs w:val="24"/>
              </w:rPr>
              <w:t>5</w:t>
            </w:r>
          </w:p>
        </w:tc>
        <w:tc>
          <w:tcPr>
            <w:tcW w:w="1705" w:type="dxa"/>
            <w:vMerge/>
            <w:tcBorders>
              <w:left w:val="single" w:sz="4" w:space="0" w:color="000000"/>
              <w:right w:val="single" w:sz="4" w:space="0" w:color="000000"/>
            </w:tcBorders>
          </w:tcPr>
          <w:p w:rsidR="005000A1" w:rsidRPr="00150538" w:rsidRDefault="005000A1" w:rsidP="005000A1">
            <w:pPr>
              <w:spacing w:after="0" w:line="240" w:lineRule="auto"/>
              <w:ind w:right="49"/>
              <w:rPr>
                <w:rFonts w:ascii="Times New Roman" w:eastAsia="Times New Roman" w:hAnsi="Times New Roman" w:cs="Times New Roman"/>
                <w:sz w:val="24"/>
                <w:szCs w:val="24"/>
              </w:rPr>
            </w:pPr>
          </w:p>
        </w:tc>
        <w:tc>
          <w:tcPr>
            <w:tcW w:w="4537" w:type="dxa"/>
            <w:tcBorders>
              <w:top w:val="single" w:sz="4" w:space="0" w:color="000000"/>
              <w:left w:val="single" w:sz="4" w:space="0" w:color="000000"/>
              <w:bottom w:val="single" w:sz="6"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z w:val="24"/>
                <w:szCs w:val="24"/>
              </w:rPr>
              <w:t>Da</w:t>
            </w:r>
            <w:r w:rsidRPr="00150538">
              <w:rPr>
                <w:rFonts w:ascii="Times New Roman" w:eastAsia="Arial" w:hAnsi="Times New Roman" w:cs="Times New Roman"/>
                <w:spacing w:val="-3"/>
                <w:sz w:val="24"/>
                <w:szCs w:val="24"/>
              </w:rPr>
              <w:t>n</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 xml:space="preserve">l </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1"/>
                <w:sz w:val="24"/>
                <w:szCs w:val="24"/>
              </w:rPr>
              <w:t>ndré</w:t>
            </w:r>
            <w:r w:rsidRPr="00150538">
              <w:rPr>
                <w:rFonts w:ascii="Times New Roman" w:eastAsia="Arial" w:hAnsi="Times New Roman" w:cs="Times New Roman"/>
                <w:sz w:val="24"/>
                <w:szCs w:val="24"/>
              </w:rPr>
              <w:t>s</w:t>
            </w:r>
            <w:r w:rsidRPr="00150538">
              <w:rPr>
                <w:rFonts w:ascii="Times New Roman" w:eastAsia="Arial" w:hAnsi="Times New Roman" w:cs="Times New Roman"/>
                <w:spacing w:val="-2"/>
                <w:sz w:val="24"/>
                <w:szCs w:val="24"/>
              </w:rPr>
              <w:t xml:space="preserve"> </w:t>
            </w:r>
            <w:proofErr w:type="spellStart"/>
            <w:r w:rsidRPr="00150538">
              <w:rPr>
                <w:rFonts w:ascii="Times New Roman" w:eastAsia="Arial" w:hAnsi="Times New Roman" w:cs="Times New Roman"/>
                <w:spacing w:val="-5"/>
                <w:sz w:val="24"/>
                <w:szCs w:val="24"/>
              </w:rPr>
              <w:t>S</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ba</w:t>
            </w:r>
            <w:r w:rsidRPr="00150538">
              <w:rPr>
                <w:rFonts w:ascii="Times New Roman" w:eastAsia="Arial" w:hAnsi="Times New Roman" w:cs="Times New Roman"/>
                <w:spacing w:val="-4"/>
                <w:sz w:val="24"/>
                <w:szCs w:val="24"/>
              </w:rPr>
              <w:t>j</w:t>
            </w:r>
            <w:r w:rsidRPr="00150538">
              <w:rPr>
                <w:rFonts w:ascii="Times New Roman" w:eastAsia="Arial" w:hAnsi="Times New Roman" w:cs="Times New Roman"/>
                <w:sz w:val="24"/>
                <w:szCs w:val="24"/>
              </w:rPr>
              <w:t>a</w:t>
            </w:r>
            <w:proofErr w:type="spellEnd"/>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z w:val="24"/>
                <w:szCs w:val="24"/>
              </w:rPr>
              <w:t>G</w:t>
            </w:r>
            <w:r w:rsidRPr="00150538">
              <w:rPr>
                <w:rFonts w:ascii="Times New Roman" w:eastAsia="Arial" w:hAnsi="Times New Roman" w:cs="Times New Roman"/>
                <w:spacing w:val="1"/>
                <w:sz w:val="24"/>
                <w:szCs w:val="24"/>
              </w:rPr>
              <w:t>on</w:t>
            </w:r>
            <w:r w:rsidRPr="00150538">
              <w:rPr>
                <w:rFonts w:ascii="Times New Roman" w:eastAsia="Arial" w:hAnsi="Times New Roman" w:cs="Times New Roman"/>
                <w:sz w:val="24"/>
                <w:szCs w:val="24"/>
              </w:rPr>
              <w:t>z</w:t>
            </w:r>
            <w:r w:rsidRPr="00150538">
              <w:rPr>
                <w:rFonts w:ascii="Times New Roman" w:eastAsia="Arial" w:hAnsi="Times New Roman" w:cs="Times New Roman"/>
                <w:spacing w:val="-3"/>
                <w:sz w:val="24"/>
                <w:szCs w:val="24"/>
              </w:rPr>
              <w:t>á</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z</w:t>
            </w:r>
          </w:p>
        </w:tc>
        <w:tc>
          <w:tcPr>
            <w:tcW w:w="1885" w:type="dxa"/>
            <w:tcBorders>
              <w:top w:val="single" w:sz="4" w:space="0" w:color="000000"/>
              <w:left w:val="single" w:sz="4" w:space="0" w:color="000000"/>
              <w:bottom w:val="single" w:sz="6"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2"/>
                <w:sz w:val="24"/>
                <w:szCs w:val="24"/>
              </w:rPr>
              <w:t>m</w:t>
            </w:r>
            <w:r w:rsidRPr="00150538">
              <w:rPr>
                <w:rFonts w:ascii="Times New Roman" w:eastAsia="Arial" w:hAnsi="Times New Roman" w:cs="Times New Roman"/>
                <w:b/>
                <w:spacing w:val="2"/>
                <w:sz w:val="24"/>
                <w:szCs w:val="24"/>
              </w:rPr>
              <w:t>o</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2"/>
                <w:sz w:val="24"/>
                <w:szCs w:val="24"/>
              </w:rPr>
              <w:t>n</w:t>
            </w:r>
            <w:r w:rsidRPr="00150538">
              <w:rPr>
                <w:rFonts w:ascii="Times New Roman" w:eastAsia="Arial" w:hAnsi="Times New Roman" w:cs="Times New Roman"/>
                <w:b/>
                <w:sz w:val="24"/>
                <w:szCs w:val="24"/>
              </w:rPr>
              <w:t>a</w:t>
            </w:r>
          </w:p>
        </w:tc>
      </w:tr>
      <w:tr w:rsidR="005000A1" w:rsidRPr="00150538" w:rsidTr="005000A1">
        <w:trPr>
          <w:trHeight w:val="20"/>
          <w:jc w:val="center"/>
        </w:trPr>
        <w:tc>
          <w:tcPr>
            <w:tcW w:w="704" w:type="dxa"/>
            <w:tcBorders>
              <w:top w:val="single" w:sz="6"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z w:val="24"/>
                <w:szCs w:val="24"/>
              </w:rPr>
              <w:t>6</w:t>
            </w:r>
          </w:p>
        </w:tc>
        <w:tc>
          <w:tcPr>
            <w:tcW w:w="1705" w:type="dxa"/>
            <w:vMerge/>
            <w:tcBorders>
              <w:left w:val="single" w:sz="4" w:space="0" w:color="000000"/>
              <w:right w:val="single" w:sz="4" w:space="0" w:color="000000"/>
            </w:tcBorders>
          </w:tcPr>
          <w:p w:rsidR="005000A1" w:rsidRPr="00150538" w:rsidRDefault="005000A1" w:rsidP="005000A1">
            <w:pPr>
              <w:spacing w:after="0" w:line="240" w:lineRule="auto"/>
              <w:ind w:right="49"/>
              <w:rPr>
                <w:rFonts w:ascii="Times New Roman" w:eastAsia="Times New Roman" w:hAnsi="Times New Roman" w:cs="Times New Roman"/>
                <w:sz w:val="24"/>
                <w:szCs w:val="24"/>
              </w:rPr>
            </w:pPr>
          </w:p>
        </w:tc>
        <w:tc>
          <w:tcPr>
            <w:tcW w:w="4537" w:type="dxa"/>
            <w:tcBorders>
              <w:top w:val="single" w:sz="6"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z w:val="24"/>
                <w:szCs w:val="24"/>
              </w:rPr>
              <w:t>Is</w:t>
            </w:r>
            <w:r w:rsidRPr="00150538">
              <w:rPr>
                <w:rFonts w:ascii="Times New Roman" w:eastAsia="Arial" w:hAnsi="Times New Roman" w:cs="Times New Roman"/>
                <w:spacing w:val="1"/>
                <w:sz w:val="24"/>
                <w:szCs w:val="24"/>
              </w:rPr>
              <w:t>aa</w:t>
            </w:r>
            <w:r w:rsidRPr="00150538">
              <w:rPr>
                <w:rFonts w:ascii="Times New Roman" w:eastAsia="Arial" w:hAnsi="Times New Roman" w:cs="Times New Roman"/>
                <w:sz w:val="24"/>
                <w:szCs w:val="24"/>
              </w:rPr>
              <w:t>c</w:t>
            </w:r>
            <w:r w:rsidRPr="00150538">
              <w:rPr>
                <w:rFonts w:ascii="Times New Roman" w:eastAsia="Arial" w:hAnsi="Times New Roman" w:cs="Times New Roman"/>
                <w:spacing w:val="-7"/>
                <w:sz w:val="24"/>
                <w:szCs w:val="24"/>
              </w:rPr>
              <w:t xml:space="preserve"> </w:t>
            </w:r>
            <w:r w:rsidRPr="00150538">
              <w:rPr>
                <w:rFonts w:ascii="Times New Roman" w:eastAsia="Arial" w:hAnsi="Times New Roman" w:cs="Times New Roman"/>
                <w:spacing w:val="-3"/>
                <w:sz w:val="24"/>
                <w:szCs w:val="24"/>
              </w:rPr>
              <w:t>M</w:t>
            </w:r>
            <w:r w:rsidRPr="00150538">
              <w:rPr>
                <w:rFonts w:ascii="Times New Roman" w:eastAsia="Arial" w:hAnsi="Times New Roman" w:cs="Times New Roman"/>
                <w:spacing w:val="1"/>
                <w:sz w:val="24"/>
                <w:szCs w:val="24"/>
              </w:rPr>
              <w:t>ar</w:t>
            </w:r>
            <w:r w:rsidRPr="00150538">
              <w:rPr>
                <w:rFonts w:ascii="Times New Roman" w:eastAsia="Arial" w:hAnsi="Times New Roman" w:cs="Times New Roman"/>
                <w:sz w:val="24"/>
                <w:szCs w:val="24"/>
              </w:rPr>
              <w:t>t</w:t>
            </w:r>
            <w:r w:rsidRPr="00150538">
              <w:rPr>
                <w:rFonts w:ascii="Times New Roman" w:eastAsia="Arial" w:hAnsi="Times New Roman" w:cs="Times New Roman"/>
                <w:spacing w:val="1"/>
                <w:sz w:val="24"/>
                <w:szCs w:val="24"/>
              </w:rPr>
              <w:t>í</w:t>
            </w:r>
            <w:r w:rsidRPr="00150538">
              <w:rPr>
                <w:rFonts w:ascii="Times New Roman" w:eastAsia="Arial" w:hAnsi="Times New Roman" w:cs="Times New Roman"/>
                <w:sz w:val="24"/>
                <w:szCs w:val="24"/>
              </w:rPr>
              <w:t>n</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pacing w:val="-3"/>
                <w:sz w:val="24"/>
                <w:szCs w:val="24"/>
              </w:rPr>
              <w:t>M</w:t>
            </w:r>
            <w:r w:rsidRPr="00150538">
              <w:rPr>
                <w:rFonts w:ascii="Times New Roman" w:eastAsia="Arial" w:hAnsi="Times New Roman" w:cs="Times New Roman"/>
                <w:spacing w:val="1"/>
                <w:sz w:val="24"/>
                <w:szCs w:val="24"/>
              </w:rPr>
              <w:t>on</w:t>
            </w:r>
            <w:r w:rsidRPr="00150538">
              <w:rPr>
                <w:rFonts w:ascii="Times New Roman" w:eastAsia="Arial" w:hAnsi="Times New Roman" w:cs="Times New Roman"/>
                <w:sz w:val="24"/>
                <w:szCs w:val="24"/>
              </w:rPr>
              <w:t>t</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ya</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pacing w:val="-3"/>
                <w:sz w:val="24"/>
                <w:szCs w:val="24"/>
              </w:rPr>
              <w:t>M</w:t>
            </w:r>
            <w:r w:rsidRPr="00150538">
              <w:rPr>
                <w:rFonts w:ascii="Times New Roman" w:eastAsia="Arial" w:hAnsi="Times New Roman" w:cs="Times New Roman"/>
                <w:spacing w:val="1"/>
                <w:sz w:val="24"/>
                <w:szCs w:val="24"/>
              </w:rPr>
              <w:t>árque</w:t>
            </w:r>
            <w:r w:rsidRPr="00150538">
              <w:rPr>
                <w:rFonts w:ascii="Times New Roman" w:eastAsia="Arial" w:hAnsi="Times New Roman" w:cs="Times New Roman"/>
                <w:sz w:val="24"/>
                <w:szCs w:val="24"/>
              </w:rPr>
              <w:t>z</w:t>
            </w:r>
          </w:p>
        </w:tc>
        <w:tc>
          <w:tcPr>
            <w:tcW w:w="1885" w:type="dxa"/>
            <w:tcBorders>
              <w:top w:val="single" w:sz="6"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2"/>
                <w:sz w:val="24"/>
                <w:szCs w:val="24"/>
              </w:rPr>
              <w:t>m</w:t>
            </w:r>
            <w:r w:rsidRPr="00150538">
              <w:rPr>
                <w:rFonts w:ascii="Times New Roman" w:eastAsia="Arial" w:hAnsi="Times New Roman" w:cs="Times New Roman"/>
                <w:b/>
                <w:spacing w:val="2"/>
                <w:sz w:val="24"/>
                <w:szCs w:val="24"/>
              </w:rPr>
              <w:t>o</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2"/>
                <w:sz w:val="24"/>
                <w:szCs w:val="24"/>
              </w:rPr>
              <w:t>n</w:t>
            </w:r>
            <w:r w:rsidRPr="00150538">
              <w:rPr>
                <w:rFonts w:ascii="Times New Roman" w:eastAsia="Arial" w:hAnsi="Times New Roman" w:cs="Times New Roman"/>
                <w:b/>
                <w:sz w:val="24"/>
                <w:szCs w:val="24"/>
              </w:rPr>
              <w:t>a</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z w:val="24"/>
                <w:szCs w:val="24"/>
              </w:rPr>
              <w:t>7</w:t>
            </w:r>
          </w:p>
        </w:tc>
        <w:tc>
          <w:tcPr>
            <w:tcW w:w="1705" w:type="dxa"/>
            <w:vMerge/>
            <w:tcBorders>
              <w:left w:val="single" w:sz="4" w:space="0" w:color="000000"/>
              <w:right w:val="single" w:sz="4" w:space="0" w:color="000000"/>
            </w:tcBorders>
          </w:tcPr>
          <w:p w:rsidR="005000A1" w:rsidRPr="00150538" w:rsidRDefault="005000A1" w:rsidP="005000A1">
            <w:pPr>
              <w:spacing w:after="0" w:line="240" w:lineRule="auto"/>
              <w:ind w:right="49"/>
              <w:rPr>
                <w:rFonts w:ascii="Times New Roman" w:eastAsia="Times New Roman" w:hAnsi="Times New Roman" w:cs="Times New Roman"/>
                <w:sz w:val="24"/>
                <w:szCs w:val="24"/>
              </w:rPr>
            </w:pP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M</w:t>
            </w:r>
            <w:r w:rsidRPr="00150538">
              <w:rPr>
                <w:rFonts w:ascii="Times New Roman" w:eastAsia="Arial" w:hAnsi="Times New Roman" w:cs="Times New Roman"/>
                <w:spacing w:val="1"/>
                <w:sz w:val="24"/>
                <w:szCs w:val="24"/>
              </w:rPr>
              <w:t>ón</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z w:val="24"/>
                <w:szCs w:val="24"/>
              </w:rPr>
              <w:t>a</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1"/>
                <w:sz w:val="24"/>
                <w:szCs w:val="24"/>
              </w:rPr>
              <w:t>ngé</w:t>
            </w:r>
            <w:r w:rsidRPr="00150538">
              <w:rPr>
                <w:rFonts w:ascii="Times New Roman" w:eastAsia="Arial" w:hAnsi="Times New Roman" w:cs="Times New Roman"/>
                <w:sz w:val="24"/>
                <w:szCs w:val="24"/>
              </w:rPr>
              <w:t>l</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ca</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5"/>
                <w:sz w:val="24"/>
                <w:szCs w:val="24"/>
              </w:rPr>
              <w:t>Á</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z w:val="24"/>
                <w:szCs w:val="24"/>
              </w:rPr>
              <w:t>v</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pacing w:val="1"/>
                <w:sz w:val="24"/>
                <w:szCs w:val="24"/>
              </w:rPr>
              <w:t>re</w:t>
            </w:r>
            <w:r w:rsidRPr="00150538">
              <w:rPr>
                <w:rFonts w:ascii="Times New Roman" w:eastAsia="Arial" w:hAnsi="Times New Roman" w:cs="Times New Roman"/>
                <w:sz w:val="24"/>
                <w:szCs w:val="24"/>
              </w:rPr>
              <w:t>z</w:t>
            </w:r>
            <w:r w:rsidRPr="00150538">
              <w:rPr>
                <w:rFonts w:ascii="Times New Roman" w:eastAsia="Arial" w:hAnsi="Times New Roman" w:cs="Times New Roman"/>
                <w:spacing w:val="-3"/>
                <w:sz w:val="24"/>
                <w:szCs w:val="24"/>
              </w:rPr>
              <w:t xml:space="preserve"> </w:t>
            </w:r>
            <w:proofErr w:type="spellStart"/>
            <w:r w:rsidRPr="00150538">
              <w:rPr>
                <w:rFonts w:ascii="Times New Roman" w:eastAsia="Arial" w:hAnsi="Times New Roman" w:cs="Times New Roman"/>
                <w:sz w:val="24"/>
                <w:szCs w:val="24"/>
              </w:rPr>
              <w:t>Ne</w:t>
            </w:r>
            <w:r w:rsidRPr="00150538">
              <w:rPr>
                <w:rFonts w:ascii="Times New Roman" w:eastAsia="Arial" w:hAnsi="Times New Roman" w:cs="Times New Roman"/>
                <w:spacing w:val="-6"/>
                <w:sz w:val="24"/>
                <w:szCs w:val="24"/>
              </w:rPr>
              <w:t>m</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r</w:t>
            </w:r>
            <w:proofErr w:type="spellEnd"/>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2"/>
                <w:sz w:val="24"/>
                <w:szCs w:val="24"/>
              </w:rPr>
              <w:t>m</w:t>
            </w:r>
            <w:r w:rsidRPr="00150538">
              <w:rPr>
                <w:rFonts w:ascii="Times New Roman" w:eastAsia="Arial" w:hAnsi="Times New Roman" w:cs="Times New Roman"/>
                <w:b/>
                <w:spacing w:val="2"/>
                <w:sz w:val="24"/>
                <w:szCs w:val="24"/>
              </w:rPr>
              <w:t>o</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2"/>
                <w:sz w:val="24"/>
                <w:szCs w:val="24"/>
              </w:rPr>
              <w:t>n</w:t>
            </w:r>
            <w:r w:rsidRPr="00150538">
              <w:rPr>
                <w:rFonts w:ascii="Times New Roman" w:eastAsia="Arial" w:hAnsi="Times New Roman" w:cs="Times New Roman"/>
                <w:b/>
                <w:sz w:val="24"/>
                <w:szCs w:val="24"/>
              </w:rPr>
              <w:t>a</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z w:val="24"/>
                <w:szCs w:val="24"/>
              </w:rPr>
              <w:t>8</w:t>
            </w:r>
          </w:p>
        </w:tc>
        <w:tc>
          <w:tcPr>
            <w:tcW w:w="1705" w:type="dxa"/>
            <w:vMerge/>
            <w:tcBorders>
              <w:left w:val="single" w:sz="4" w:space="0" w:color="000000"/>
              <w:right w:val="single" w:sz="4" w:space="0" w:color="000000"/>
            </w:tcBorders>
          </w:tcPr>
          <w:p w:rsidR="005000A1" w:rsidRPr="00150538" w:rsidRDefault="005000A1" w:rsidP="005000A1">
            <w:pPr>
              <w:spacing w:after="0" w:line="240" w:lineRule="auto"/>
              <w:ind w:right="49"/>
              <w:rPr>
                <w:rFonts w:ascii="Times New Roman" w:eastAsia="Times New Roman" w:hAnsi="Times New Roman" w:cs="Times New Roman"/>
                <w:sz w:val="24"/>
                <w:szCs w:val="24"/>
              </w:rPr>
            </w:pP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L</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l</w:t>
            </w:r>
            <w:r w:rsidRPr="00150538">
              <w:rPr>
                <w:rFonts w:ascii="Times New Roman" w:eastAsia="Arial" w:hAnsi="Times New Roman" w:cs="Times New Roman"/>
                <w:spacing w:val="-1"/>
                <w:sz w:val="24"/>
                <w:szCs w:val="24"/>
              </w:rPr>
              <w:t>i</w:t>
            </w:r>
            <w:r w:rsidRPr="00150538">
              <w:rPr>
                <w:rFonts w:ascii="Times New Roman" w:eastAsia="Arial" w:hAnsi="Times New Roman" w:cs="Times New Roman"/>
                <w:sz w:val="24"/>
                <w:szCs w:val="24"/>
              </w:rPr>
              <w:t>a</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z w:val="24"/>
                <w:szCs w:val="24"/>
              </w:rPr>
              <w:t>U</w:t>
            </w:r>
            <w:r w:rsidRPr="00150538">
              <w:rPr>
                <w:rFonts w:ascii="Times New Roman" w:eastAsia="Arial" w:hAnsi="Times New Roman" w:cs="Times New Roman"/>
                <w:spacing w:val="1"/>
                <w:sz w:val="24"/>
                <w:szCs w:val="24"/>
              </w:rPr>
              <w:t>rb</w:t>
            </w:r>
            <w:r w:rsidRPr="00150538">
              <w:rPr>
                <w:rFonts w:ascii="Times New Roman" w:eastAsia="Arial" w:hAnsi="Times New Roman" w:cs="Times New Roman"/>
                <w:sz w:val="24"/>
                <w:szCs w:val="24"/>
              </w:rPr>
              <w:t>ina</w:t>
            </w:r>
            <w:r w:rsidRPr="00150538">
              <w:rPr>
                <w:rFonts w:ascii="Times New Roman" w:eastAsia="Arial" w:hAnsi="Times New Roman" w:cs="Times New Roman"/>
                <w:spacing w:val="-1"/>
                <w:sz w:val="24"/>
                <w:szCs w:val="24"/>
              </w:rPr>
              <w:t xml:space="preserve"> S</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4"/>
                <w:sz w:val="24"/>
                <w:szCs w:val="24"/>
              </w:rPr>
              <w:t>z</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r</w:t>
            </w:r>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z w:val="24"/>
                <w:szCs w:val="24"/>
              </w:rPr>
              <w:t>RI</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z w:val="24"/>
                <w:szCs w:val="24"/>
              </w:rPr>
              <w:t>9</w:t>
            </w:r>
          </w:p>
        </w:tc>
        <w:tc>
          <w:tcPr>
            <w:tcW w:w="1705" w:type="dxa"/>
            <w:vMerge/>
            <w:tcBorders>
              <w:left w:val="single" w:sz="4" w:space="0" w:color="000000"/>
              <w:right w:val="single" w:sz="4" w:space="0" w:color="000000"/>
            </w:tcBorders>
          </w:tcPr>
          <w:p w:rsidR="005000A1" w:rsidRPr="00150538" w:rsidRDefault="005000A1" w:rsidP="005000A1">
            <w:pPr>
              <w:spacing w:after="0" w:line="240" w:lineRule="auto"/>
              <w:ind w:right="49"/>
              <w:rPr>
                <w:rFonts w:ascii="Times New Roman" w:eastAsia="Times New Roman" w:hAnsi="Times New Roman" w:cs="Times New Roman"/>
                <w:sz w:val="24"/>
                <w:szCs w:val="24"/>
              </w:rPr>
            </w:pP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z w:val="24"/>
                <w:szCs w:val="24"/>
              </w:rPr>
              <w:t>G</w:t>
            </w:r>
            <w:r w:rsidRPr="00150538">
              <w:rPr>
                <w:rFonts w:ascii="Times New Roman" w:eastAsia="Arial" w:hAnsi="Times New Roman" w:cs="Times New Roman"/>
                <w:spacing w:val="-3"/>
                <w:sz w:val="24"/>
                <w:szCs w:val="24"/>
              </w:rPr>
              <w:t>u</w:t>
            </w:r>
            <w:r w:rsidRPr="00150538">
              <w:rPr>
                <w:rFonts w:ascii="Times New Roman" w:eastAsia="Arial" w:hAnsi="Times New Roman" w:cs="Times New Roman"/>
                <w:sz w:val="24"/>
                <w:szCs w:val="24"/>
              </w:rPr>
              <w:t>i</w:t>
            </w:r>
            <w:r w:rsidRPr="00150538">
              <w:rPr>
                <w:rFonts w:ascii="Times New Roman" w:eastAsia="Arial" w:hAnsi="Times New Roman" w:cs="Times New Roman"/>
                <w:spacing w:val="-1"/>
                <w:sz w:val="24"/>
                <w:szCs w:val="24"/>
              </w:rPr>
              <w:t>l</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1"/>
                <w:sz w:val="24"/>
                <w:szCs w:val="24"/>
              </w:rPr>
              <w:t>er</w:t>
            </w:r>
            <w:r w:rsidRPr="00150538">
              <w:rPr>
                <w:rFonts w:ascii="Times New Roman" w:eastAsia="Arial" w:hAnsi="Times New Roman" w:cs="Times New Roman"/>
                <w:spacing w:val="-7"/>
                <w:sz w:val="24"/>
                <w:szCs w:val="24"/>
              </w:rPr>
              <w:t>m</w:t>
            </w:r>
            <w:r w:rsidRPr="00150538">
              <w:rPr>
                <w:rFonts w:ascii="Times New Roman" w:eastAsia="Arial" w:hAnsi="Times New Roman" w:cs="Times New Roman"/>
                <w:sz w:val="24"/>
                <w:szCs w:val="24"/>
              </w:rPr>
              <w:t>o</w:t>
            </w:r>
            <w:r w:rsidRPr="00150538">
              <w:rPr>
                <w:rFonts w:ascii="Times New Roman" w:eastAsia="Arial" w:hAnsi="Times New Roman" w:cs="Times New Roman"/>
                <w:spacing w:val="-2"/>
                <w:sz w:val="24"/>
                <w:szCs w:val="24"/>
              </w:rPr>
              <w:t xml:space="preserve"> </w:t>
            </w:r>
            <w:proofErr w:type="spellStart"/>
            <w:r w:rsidRPr="00150538">
              <w:rPr>
                <w:rFonts w:ascii="Times New Roman" w:eastAsia="Arial" w:hAnsi="Times New Roman" w:cs="Times New Roman"/>
                <w:spacing w:val="2"/>
                <w:sz w:val="24"/>
                <w:szCs w:val="24"/>
              </w:rPr>
              <w:t>Z</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7"/>
                <w:sz w:val="24"/>
                <w:szCs w:val="24"/>
              </w:rPr>
              <w:t>m</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on</w:t>
            </w:r>
            <w:r w:rsidRPr="00150538">
              <w:rPr>
                <w:rFonts w:ascii="Times New Roman" w:eastAsia="Arial" w:hAnsi="Times New Roman" w:cs="Times New Roman"/>
                <w:sz w:val="24"/>
                <w:szCs w:val="24"/>
              </w:rPr>
              <w:t>a</w:t>
            </w:r>
            <w:proofErr w:type="spellEnd"/>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z w:val="24"/>
                <w:szCs w:val="24"/>
              </w:rPr>
              <w:t>U</w:t>
            </w:r>
            <w:r w:rsidRPr="00150538">
              <w:rPr>
                <w:rFonts w:ascii="Times New Roman" w:eastAsia="Arial" w:hAnsi="Times New Roman" w:cs="Times New Roman"/>
                <w:spacing w:val="1"/>
                <w:sz w:val="24"/>
                <w:szCs w:val="24"/>
              </w:rPr>
              <w:t>rqu</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za</w:t>
            </w:r>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z w:val="24"/>
                <w:szCs w:val="24"/>
              </w:rPr>
              <w:t>RI</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10</w:t>
            </w:r>
          </w:p>
        </w:tc>
        <w:tc>
          <w:tcPr>
            <w:tcW w:w="1705" w:type="dxa"/>
            <w:vMerge/>
            <w:tcBorders>
              <w:left w:val="single" w:sz="4" w:space="0" w:color="000000"/>
              <w:right w:val="single" w:sz="4" w:space="0" w:color="000000"/>
            </w:tcBorders>
          </w:tcPr>
          <w:p w:rsidR="005000A1" w:rsidRPr="00150538" w:rsidRDefault="005000A1" w:rsidP="005000A1">
            <w:pPr>
              <w:spacing w:after="0" w:line="240" w:lineRule="auto"/>
              <w:ind w:right="49"/>
              <w:rPr>
                <w:rFonts w:ascii="Times New Roman" w:eastAsia="Times New Roman" w:hAnsi="Times New Roman" w:cs="Times New Roman"/>
                <w:sz w:val="24"/>
                <w:szCs w:val="24"/>
              </w:rPr>
            </w:pP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4"/>
                <w:sz w:val="24"/>
                <w:szCs w:val="24"/>
              </w:rPr>
              <w:t>R</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pacing w:val="-7"/>
                <w:sz w:val="24"/>
                <w:szCs w:val="24"/>
              </w:rPr>
              <w:t>m</w:t>
            </w:r>
            <w:r w:rsidRPr="00150538">
              <w:rPr>
                <w:rFonts w:ascii="Times New Roman" w:eastAsia="Arial" w:hAnsi="Times New Roman" w:cs="Times New Roman"/>
                <w:spacing w:val="1"/>
                <w:sz w:val="24"/>
                <w:szCs w:val="24"/>
              </w:rPr>
              <w:t>á</w:t>
            </w:r>
            <w:r w:rsidRPr="00150538">
              <w:rPr>
                <w:rFonts w:ascii="Times New Roman" w:eastAsia="Arial" w:hAnsi="Times New Roman" w:cs="Times New Roman"/>
                <w:sz w:val="24"/>
                <w:szCs w:val="24"/>
              </w:rPr>
              <w:t>n</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2"/>
                <w:sz w:val="24"/>
                <w:szCs w:val="24"/>
              </w:rPr>
              <w:t>F</w:t>
            </w:r>
            <w:r w:rsidRPr="00150538">
              <w:rPr>
                <w:rFonts w:ascii="Times New Roman" w:eastAsia="Arial" w:hAnsi="Times New Roman" w:cs="Times New Roman"/>
                <w:spacing w:val="1"/>
                <w:sz w:val="24"/>
                <w:szCs w:val="24"/>
              </w:rPr>
              <w:t>ran</w:t>
            </w:r>
            <w:r w:rsidRPr="00150538">
              <w:rPr>
                <w:rFonts w:ascii="Times New Roman" w:eastAsia="Arial" w:hAnsi="Times New Roman" w:cs="Times New Roman"/>
                <w:sz w:val="24"/>
                <w:szCs w:val="24"/>
              </w:rPr>
              <w:t>c</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s</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z w:val="24"/>
                <w:szCs w:val="24"/>
              </w:rPr>
              <w:t>Co</w:t>
            </w:r>
            <w:r w:rsidRPr="00150538">
              <w:rPr>
                <w:rFonts w:ascii="Times New Roman" w:eastAsia="Arial" w:hAnsi="Times New Roman" w:cs="Times New Roman"/>
                <w:spacing w:val="2"/>
                <w:sz w:val="24"/>
                <w:szCs w:val="24"/>
              </w:rPr>
              <w:t>r</w:t>
            </w:r>
            <w:r w:rsidRPr="00150538">
              <w:rPr>
                <w:rFonts w:ascii="Times New Roman" w:eastAsia="Arial" w:hAnsi="Times New Roman" w:cs="Times New Roman"/>
                <w:sz w:val="24"/>
                <w:szCs w:val="24"/>
              </w:rPr>
              <w:t>t</w:t>
            </w:r>
            <w:r w:rsidRPr="00150538">
              <w:rPr>
                <w:rFonts w:ascii="Times New Roman" w:eastAsia="Arial" w:hAnsi="Times New Roman" w:cs="Times New Roman"/>
                <w:spacing w:val="1"/>
                <w:sz w:val="24"/>
                <w:szCs w:val="24"/>
              </w:rPr>
              <w:t>é</w:t>
            </w:r>
            <w:r w:rsidRPr="00150538">
              <w:rPr>
                <w:rFonts w:ascii="Times New Roman" w:eastAsia="Arial" w:hAnsi="Times New Roman" w:cs="Times New Roman"/>
                <w:sz w:val="24"/>
                <w:szCs w:val="24"/>
              </w:rPr>
              <w:t>s</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pacing w:val="1"/>
                <w:sz w:val="24"/>
                <w:szCs w:val="24"/>
              </w:rPr>
              <w:t>Lugo</w:t>
            </w:r>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z w:val="24"/>
                <w:szCs w:val="24"/>
              </w:rPr>
              <w:t>AN</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11</w:t>
            </w:r>
          </w:p>
        </w:tc>
        <w:tc>
          <w:tcPr>
            <w:tcW w:w="1705" w:type="dxa"/>
            <w:vMerge/>
            <w:tcBorders>
              <w:left w:val="single" w:sz="4" w:space="0" w:color="000000"/>
              <w:right w:val="single" w:sz="4" w:space="0" w:color="000000"/>
            </w:tcBorders>
          </w:tcPr>
          <w:p w:rsidR="005000A1" w:rsidRPr="00150538" w:rsidRDefault="005000A1" w:rsidP="005000A1">
            <w:pPr>
              <w:spacing w:after="0" w:line="240" w:lineRule="auto"/>
              <w:ind w:right="49"/>
              <w:rPr>
                <w:rFonts w:ascii="Times New Roman" w:eastAsia="Times New Roman" w:hAnsi="Times New Roman" w:cs="Times New Roman"/>
                <w:sz w:val="24"/>
                <w:szCs w:val="24"/>
              </w:rPr>
            </w:pP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M</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pacing w:val="2"/>
                <w:sz w:val="24"/>
                <w:szCs w:val="24"/>
              </w:rPr>
              <w:t>T</w:t>
            </w:r>
            <w:r w:rsidRPr="00150538">
              <w:rPr>
                <w:rFonts w:ascii="Times New Roman" w:eastAsia="Arial" w:hAnsi="Times New Roman" w:cs="Times New Roman"/>
                <w:spacing w:val="-3"/>
                <w:sz w:val="24"/>
                <w:szCs w:val="24"/>
              </w:rPr>
              <w:t>r</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3"/>
                <w:sz w:val="24"/>
                <w:szCs w:val="24"/>
              </w:rPr>
              <w:t>n</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pacing w:val="-2"/>
                <w:sz w:val="24"/>
                <w:szCs w:val="24"/>
              </w:rPr>
              <w:t>F</w:t>
            </w:r>
            <w:r w:rsidRPr="00150538">
              <w:rPr>
                <w:rFonts w:ascii="Times New Roman" w:eastAsia="Arial" w:hAnsi="Times New Roman" w:cs="Times New Roman"/>
                <w:spacing w:val="1"/>
                <w:sz w:val="24"/>
                <w:szCs w:val="24"/>
              </w:rPr>
              <w:t>ran</w:t>
            </w:r>
            <w:r w:rsidRPr="00150538">
              <w:rPr>
                <w:rFonts w:ascii="Times New Roman" w:eastAsia="Arial" w:hAnsi="Times New Roman" w:cs="Times New Roman"/>
                <w:sz w:val="24"/>
                <w:szCs w:val="24"/>
              </w:rPr>
              <w:t>co</w:t>
            </w:r>
            <w:r w:rsidRPr="00150538">
              <w:rPr>
                <w:rFonts w:ascii="Times New Roman" w:eastAsia="Arial" w:hAnsi="Times New Roman" w:cs="Times New Roman"/>
                <w:spacing w:val="-2"/>
                <w:sz w:val="24"/>
                <w:szCs w:val="24"/>
              </w:rPr>
              <w:t xml:space="preserve"> </w:t>
            </w:r>
            <w:proofErr w:type="spellStart"/>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1"/>
                <w:sz w:val="24"/>
                <w:szCs w:val="24"/>
              </w:rPr>
              <w:t>rpe</w:t>
            </w:r>
            <w:r w:rsidRPr="00150538">
              <w:rPr>
                <w:rFonts w:ascii="Times New Roman" w:eastAsia="Arial" w:hAnsi="Times New Roman" w:cs="Times New Roman"/>
                <w:spacing w:val="-3"/>
                <w:sz w:val="24"/>
                <w:szCs w:val="24"/>
              </w:rPr>
              <w:t>r</w:t>
            </w:r>
            <w:r w:rsidRPr="00150538">
              <w:rPr>
                <w:rFonts w:ascii="Times New Roman" w:eastAsia="Arial" w:hAnsi="Times New Roman" w:cs="Times New Roman"/>
                <w:sz w:val="24"/>
                <w:szCs w:val="24"/>
              </w:rPr>
              <w:t>o</w:t>
            </w:r>
            <w:proofErr w:type="spellEnd"/>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PT</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12</w:t>
            </w:r>
          </w:p>
        </w:tc>
        <w:tc>
          <w:tcPr>
            <w:tcW w:w="1705" w:type="dxa"/>
            <w:vMerge/>
            <w:tcBorders>
              <w:left w:val="single" w:sz="4" w:space="0" w:color="000000"/>
              <w:right w:val="single" w:sz="4" w:space="0" w:color="000000"/>
            </w:tcBorders>
          </w:tcPr>
          <w:p w:rsidR="005000A1" w:rsidRPr="00150538" w:rsidRDefault="005000A1" w:rsidP="005000A1">
            <w:pPr>
              <w:spacing w:after="0" w:line="240" w:lineRule="auto"/>
              <w:ind w:right="49"/>
              <w:rPr>
                <w:rFonts w:ascii="Times New Roman" w:eastAsia="Times New Roman" w:hAnsi="Times New Roman" w:cs="Times New Roman"/>
                <w:sz w:val="24"/>
                <w:szCs w:val="24"/>
              </w:rPr>
            </w:pP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M</w:t>
            </w:r>
            <w:r w:rsidRPr="00150538">
              <w:rPr>
                <w:rFonts w:ascii="Times New Roman" w:eastAsia="Arial" w:hAnsi="Times New Roman" w:cs="Times New Roman"/>
                <w:spacing w:val="1"/>
                <w:sz w:val="24"/>
                <w:szCs w:val="24"/>
              </w:rPr>
              <w:t>ar</w:t>
            </w:r>
            <w:r w:rsidRPr="00150538">
              <w:rPr>
                <w:rFonts w:ascii="Times New Roman" w:eastAsia="Arial" w:hAnsi="Times New Roman" w:cs="Times New Roman"/>
                <w:sz w:val="24"/>
                <w:szCs w:val="24"/>
              </w:rPr>
              <w:t>ía</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3"/>
                <w:sz w:val="24"/>
                <w:szCs w:val="24"/>
              </w:rPr>
              <w:t>d</w:t>
            </w:r>
            <w:r w:rsidRPr="00150538">
              <w:rPr>
                <w:rFonts w:ascii="Times New Roman" w:eastAsia="Arial" w:hAnsi="Times New Roman" w:cs="Times New Roman"/>
                <w:sz w:val="24"/>
                <w:szCs w:val="24"/>
              </w:rPr>
              <w:t>a</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z w:val="24"/>
                <w:szCs w:val="24"/>
              </w:rPr>
              <w:t>Cas</w:t>
            </w:r>
            <w:r w:rsidRPr="00150538">
              <w:rPr>
                <w:rFonts w:ascii="Times New Roman" w:eastAsia="Arial" w:hAnsi="Times New Roman" w:cs="Times New Roman"/>
                <w:spacing w:val="1"/>
                <w:sz w:val="24"/>
                <w:szCs w:val="24"/>
              </w:rPr>
              <w:t>t</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1"/>
                <w:sz w:val="24"/>
                <w:szCs w:val="24"/>
              </w:rPr>
              <w:t>á</w:t>
            </w:r>
            <w:r w:rsidRPr="00150538">
              <w:rPr>
                <w:rFonts w:ascii="Times New Roman" w:eastAsia="Arial" w:hAnsi="Times New Roman" w:cs="Times New Roman"/>
                <w:sz w:val="24"/>
                <w:szCs w:val="24"/>
              </w:rPr>
              <w:t>n</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pacing w:val="-3"/>
                <w:sz w:val="24"/>
                <w:szCs w:val="24"/>
              </w:rPr>
              <w:t>M</w:t>
            </w:r>
            <w:r w:rsidRPr="00150538">
              <w:rPr>
                <w:rFonts w:ascii="Times New Roman" w:eastAsia="Arial" w:hAnsi="Times New Roman" w:cs="Times New Roman"/>
                <w:spacing w:val="1"/>
                <w:sz w:val="24"/>
                <w:szCs w:val="24"/>
              </w:rPr>
              <w:t>on</w:t>
            </w:r>
            <w:r w:rsidRPr="00150538">
              <w:rPr>
                <w:rFonts w:ascii="Times New Roman" w:eastAsia="Arial" w:hAnsi="Times New Roman" w:cs="Times New Roman"/>
                <w:spacing w:val="-3"/>
                <w:sz w:val="24"/>
                <w:szCs w:val="24"/>
              </w:rPr>
              <w:t>d</w:t>
            </w:r>
            <w:r w:rsidRPr="00150538">
              <w:rPr>
                <w:rFonts w:ascii="Times New Roman" w:eastAsia="Arial" w:hAnsi="Times New Roman" w:cs="Times New Roman"/>
                <w:spacing w:val="1"/>
                <w:sz w:val="24"/>
                <w:szCs w:val="24"/>
              </w:rPr>
              <w:t>ragó</w:t>
            </w:r>
            <w:r w:rsidRPr="00150538">
              <w:rPr>
                <w:rFonts w:ascii="Times New Roman" w:eastAsia="Arial" w:hAnsi="Times New Roman" w:cs="Times New Roman"/>
                <w:sz w:val="24"/>
                <w:szCs w:val="24"/>
              </w:rPr>
              <w:t>n</w:t>
            </w:r>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z w:val="24"/>
                <w:szCs w:val="24"/>
              </w:rPr>
              <w:t>RD</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13</w:t>
            </w:r>
          </w:p>
        </w:tc>
        <w:tc>
          <w:tcPr>
            <w:tcW w:w="1705" w:type="dxa"/>
            <w:vMerge/>
            <w:tcBorders>
              <w:left w:val="single" w:sz="4" w:space="0" w:color="000000"/>
              <w:right w:val="single" w:sz="4" w:space="0" w:color="000000"/>
            </w:tcBorders>
          </w:tcPr>
          <w:p w:rsidR="005000A1" w:rsidRPr="00150538" w:rsidRDefault="005000A1" w:rsidP="005000A1">
            <w:pPr>
              <w:spacing w:after="0" w:line="240" w:lineRule="auto"/>
              <w:ind w:right="49"/>
              <w:rPr>
                <w:rFonts w:ascii="Times New Roman" w:eastAsia="Times New Roman" w:hAnsi="Times New Roman" w:cs="Times New Roman"/>
                <w:sz w:val="24"/>
                <w:szCs w:val="24"/>
              </w:rPr>
            </w:pP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b/>
                <w:sz w:val="24"/>
                <w:szCs w:val="24"/>
              </w:rPr>
              <w:t>Di</w:t>
            </w:r>
            <w:r w:rsidRPr="00150538">
              <w:rPr>
                <w:rFonts w:ascii="Times New Roman" w:eastAsia="Arial" w:hAnsi="Times New Roman" w:cs="Times New Roman"/>
                <w:b/>
                <w:spacing w:val="2"/>
                <w:sz w:val="24"/>
                <w:szCs w:val="24"/>
              </w:rPr>
              <w:t>p</w:t>
            </w:r>
            <w:proofErr w:type="spellEnd"/>
            <w:r w:rsidRPr="00150538">
              <w:rPr>
                <w:rFonts w:ascii="Times New Roman" w:eastAsia="Arial" w:hAnsi="Times New Roman" w:cs="Times New Roman"/>
                <w:b/>
                <w:sz w:val="24"/>
                <w:szCs w:val="24"/>
              </w:rPr>
              <w:t>.</w:t>
            </w:r>
            <w:r w:rsidRPr="00150538">
              <w:rPr>
                <w:rFonts w:ascii="Times New Roman" w:eastAsia="Arial" w:hAnsi="Times New Roman" w:cs="Times New Roman"/>
                <w:b/>
                <w:spacing w:val="-3"/>
                <w:sz w:val="24"/>
                <w:szCs w:val="24"/>
              </w:rPr>
              <w:t xml:space="preserve"> M</w:t>
            </w:r>
            <w:r w:rsidRPr="00150538">
              <w:rPr>
                <w:rFonts w:ascii="Times New Roman" w:eastAsia="Arial" w:hAnsi="Times New Roman" w:cs="Times New Roman"/>
                <w:b/>
                <w:spacing w:val="1"/>
                <w:sz w:val="24"/>
                <w:szCs w:val="24"/>
              </w:rPr>
              <w:t>a</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z w:val="24"/>
                <w:szCs w:val="24"/>
              </w:rPr>
              <w:t>ía</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pacing w:val="-2"/>
                <w:sz w:val="24"/>
                <w:szCs w:val="24"/>
              </w:rPr>
              <w:t>u</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1"/>
                <w:sz w:val="24"/>
                <w:szCs w:val="24"/>
              </w:rPr>
              <w:t>s</w:t>
            </w:r>
            <w:r w:rsidRPr="00150538">
              <w:rPr>
                <w:rFonts w:ascii="Times New Roman" w:eastAsia="Arial" w:hAnsi="Times New Roman" w:cs="Times New Roman"/>
                <w:b/>
                <w:sz w:val="24"/>
                <w:szCs w:val="24"/>
              </w:rPr>
              <w:t>a</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2"/>
                <w:sz w:val="24"/>
                <w:szCs w:val="24"/>
              </w:rPr>
              <w:t>M</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2"/>
                <w:sz w:val="24"/>
                <w:szCs w:val="24"/>
              </w:rPr>
              <w:t>n</w:t>
            </w:r>
            <w:r w:rsidRPr="00150538">
              <w:rPr>
                <w:rFonts w:ascii="Times New Roman" w:eastAsia="Arial" w:hAnsi="Times New Roman" w:cs="Times New Roman"/>
                <w:b/>
                <w:spacing w:val="2"/>
                <w:sz w:val="24"/>
                <w:szCs w:val="24"/>
              </w:rPr>
              <w:t>do</w:t>
            </w:r>
            <w:r w:rsidRPr="00150538">
              <w:rPr>
                <w:rFonts w:ascii="Times New Roman" w:eastAsia="Arial" w:hAnsi="Times New Roman" w:cs="Times New Roman"/>
                <w:b/>
                <w:sz w:val="24"/>
                <w:szCs w:val="24"/>
              </w:rPr>
              <w:t>za</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2"/>
                <w:sz w:val="24"/>
                <w:szCs w:val="24"/>
              </w:rPr>
              <w:t>M</w:t>
            </w:r>
            <w:r w:rsidRPr="00150538">
              <w:rPr>
                <w:rFonts w:ascii="Times New Roman" w:eastAsia="Arial" w:hAnsi="Times New Roman" w:cs="Times New Roman"/>
                <w:b/>
                <w:spacing w:val="2"/>
                <w:sz w:val="24"/>
                <w:szCs w:val="24"/>
              </w:rPr>
              <w:t>o</w:t>
            </w:r>
            <w:r w:rsidRPr="00150538">
              <w:rPr>
                <w:rFonts w:ascii="Times New Roman" w:eastAsia="Arial" w:hAnsi="Times New Roman" w:cs="Times New Roman"/>
                <w:b/>
                <w:spacing w:val="-2"/>
                <w:sz w:val="24"/>
                <w:szCs w:val="24"/>
              </w:rPr>
              <w:t>n</w:t>
            </w:r>
            <w:r w:rsidRPr="00150538">
              <w:rPr>
                <w:rFonts w:ascii="Times New Roman" w:eastAsia="Arial" w:hAnsi="Times New Roman" w:cs="Times New Roman"/>
                <w:b/>
                <w:spacing w:val="2"/>
                <w:sz w:val="24"/>
                <w:szCs w:val="24"/>
              </w:rPr>
              <w:t>d</w:t>
            </w:r>
            <w:r w:rsidRPr="00150538">
              <w:rPr>
                <w:rFonts w:ascii="Times New Roman" w:eastAsia="Arial" w:hAnsi="Times New Roman" w:cs="Times New Roman"/>
                <w:b/>
                <w:spacing w:val="-2"/>
                <w:sz w:val="24"/>
                <w:szCs w:val="24"/>
              </w:rPr>
              <w:t>r</w:t>
            </w:r>
            <w:r w:rsidRPr="00150538">
              <w:rPr>
                <w:rFonts w:ascii="Times New Roman" w:eastAsia="Arial" w:hAnsi="Times New Roman" w:cs="Times New Roman"/>
                <w:b/>
                <w:spacing w:val="1"/>
                <w:sz w:val="24"/>
                <w:szCs w:val="24"/>
              </w:rPr>
              <w:t>a</w:t>
            </w:r>
            <w:r w:rsidRPr="00150538">
              <w:rPr>
                <w:rFonts w:ascii="Times New Roman" w:eastAsia="Arial" w:hAnsi="Times New Roman" w:cs="Times New Roman"/>
                <w:b/>
                <w:spacing w:val="2"/>
                <w:sz w:val="24"/>
                <w:szCs w:val="24"/>
              </w:rPr>
              <w:t>gó</w:t>
            </w:r>
            <w:r w:rsidRPr="00150538">
              <w:rPr>
                <w:rFonts w:ascii="Times New Roman" w:eastAsia="Arial" w:hAnsi="Times New Roman" w:cs="Times New Roman"/>
                <w:b/>
                <w:sz w:val="24"/>
                <w:szCs w:val="24"/>
              </w:rPr>
              <w:t>n</w:t>
            </w:r>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PV</w:t>
            </w:r>
            <w:r w:rsidRPr="00150538">
              <w:rPr>
                <w:rFonts w:ascii="Times New Roman" w:eastAsia="Arial" w:hAnsi="Times New Roman" w:cs="Times New Roman"/>
                <w:b/>
                <w:spacing w:val="2"/>
                <w:sz w:val="24"/>
                <w:szCs w:val="24"/>
              </w:rPr>
              <w:t>E</w:t>
            </w:r>
            <w:r w:rsidRPr="00150538">
              <w:rPr>
                <w:rFonts w:ascii="Times New Roman" w:eastAsia="Arial" w:hAnsi="Times New Roman" w:cs="Times New Roman"/>
                <w:b/>
                <w:sz w:val="24"/>
                <w:szCs w:val="24"/>
              </w:rPr>
              <w:t>M</w:t>
            </w:r>
          </w:p>
        </w:tc>
      </w:tr>
      <w:tr w:rsidR="005000A1" w:rsidRPr="00150538" w:rsidTr="005000A1">
        <w:trPr>
          <w:trHeight w:val="20"/>
          <w:jc w:val="center"/>
        </w:trPr>
        <w:tc>
          <w:tcPr>
            <w:tcW w:w="704"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14</w:t>
            </w:r>
          </w:p>
        </w:tc>
        <w:tc>
          <w:tcPr>
            <w:tcW w:w="1705" w:type="dxa"/>
            <w:vMerge/>
            <w:tcBorders>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Times New Roman" w:hAnsi="Times New Roman" w:cs="Times New Roman"/>
                <w:sz w:val="24"/>
                <w:szCs w:val="24"/>
              </w:rPr>
            </w:pPr>
          </w:p>
        </w:tc>
        <w:tc>
          <w:tcPr>
            <w:tcW w:w="4537"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proofErr w:type="spellStart"/>
            <w:r w:rsidRPr="00150538">
              <w:rPr>
                <w:rFonts w:ascii="Times New Roman" w:eastAsia="Arial" w:hAnsi="Times New Roman" w:cs="Times New Roman"/>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p</w:t>
            </w:r>
            <w:proofErr w:type="spellEnd"/>
            <w:r w:rsidRPr="00150538">
              <w:rPr>
                <w:rFonts w:ascii="Times New Roman" w:eastAsia="Arial" w:hAnsi="Times New Roman" w:cs="Times New Roman"/>
                <w:sz w:val="24"/>
                <w:szCs w:val="24"/>
              </w:rPr>
              <w:t>.</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pacing w:val="-4"/>
                <w:sz w:val="24"/>
                <w:szCs w:val="24"/>
              </w:rPr>
              <w:t>R</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gob</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pacing w:val="1"/>
                <w:sz w:val="24"/>
                <w:szCs w:val="24"/>
              </w:rPr>
              <w:t>r</w:t>
            </w:r>
            <w:r w:rsidRPr="00150538">
              <w:rPr>
                <w:rFonts w:ascii="Times New Roman" w:eastAsia="Arial" w:hAnsi="Times New Roman" w:cs="Times New Roman"/>
                <w:sz w:val="24"/>
                <w:szCs w:val="24"/>
              </w:rPr>
              <w:t>to</w:t>
            </w:r>
            <w:r w:rsidRPr="00150538">
              <w:rPr>
                <w:rFonts w:ascii="Times New Roman" w:eastAsia="Arial" w:hAnsi="Times New Roman" w:cs="Times New Roman"/>
                <w:spacing w:val="-1"/>
                <w:sz w:val="24"/>
                <w:szCs w:val="24"/>
              </w:rPr>
              <w:t xml:space="preserve"> V</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3"/>
                <w:sz w:val="24"/>
                <w:szCs w:val="24"/>
              </w:rPr>
              <w:t>r</w:t>
            </w:r>
            <w:r w:rsidRPr="00150538">
              <w:rPr>
                <w:rFonts w:ascii="Times New Roman" w:eastAsia="Arial" w:hAnsi="Times New Roman" w:cs="Times New Roman"/>
                <w:spacing w:val="1"/>
                <w:sz w:val="24"/>
                <w:szCs w:val="24"/>
              </w:rPr>
              <w:t>ga</w:t>
            </w:r>
            <w:r w:rsidRPr="00150538">
              <w:rPr>
                <w:rFonts w:ascii="Times New Roman" w:eastAsia="Arial" w:hAnsi="Times New Roman" w:cs="Times New Roman"/>
                <w:sz w:val="24"/>
                <w:szCs w:val="24"/>
              </w:rPr>
              <w:t>s</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z w:val="24"/>
                <w:szCs w:val="24"/>
              </w:rPr>
              <w:t>Ce</w:t>
            </w:r>
            <w:r w:rsidRPr="00150538">
              <w:rPr>
                <w:rFonts w:ascii="Times New Roman" w:eastAsia="Arial" w:hAnsi="Times New Roman" w:cs="Times New Roman"/>
                <w:spacing w:val="2"/>
                <w:sz w:val="24"/>
                <w:szCs w:val="24"/>
              </w:rPr>
              <w:t>r</w:t>
            </w:r>
            <w:r w:rsidRPr="00150538">
              <w:rPr>
                <w:rFonts w:ascii="Times New Roman" w:eastAsia="Arial" w:hAnsi="Times New Roman" w:cs="Times New Roman"/>
                <w:sz w:val="24"/>
                <w:szCs w:val="24"/>
              </w:rPr>
              <w:t>v</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pacing w:val="1"/>
                <w:sz w:val="24"/>
                <w:szCs w:val="24"/>
              </w:rPr>
              <w:t>n</w:t>
            </w:r>
            <w:r w:rsidRPr="00150538">
              <w:rPr>
                <w:rFonts w:ascii="Times New Roman" w:eastAsia="Arial" w:hAnsi="Times New Roman" w:cs="Times New Roman"/>
                <w:sz w:val="24"/>
                <w:szCs w:val="24"/>
              </w:rPr>
              <w:t>t</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s</w:t>
            </w:r>
          </w:p>
        </w:tc>
        <w:tc>
          <w:tcPr>
            <w:tcW w:w="1885" w:type="dxa"/>
            <w:tcBorders>
              <w:top w:val="single" w:sz="4" w:space="0" w:color="000000"/>
              <w:left w:val="single" w:sz="4" w:space="0" w:color="000000"/>
              <w:bottom w:val="single" w:sz="4" w:space="0" w:color="000000"/>
              <w:right w:val="single" w:sz="4" w:space="0" w:color="000000"/>
            </w:tcBorders>
          </w:tcPr>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z w:val="24"/>
                <w:szCs w:val="24"/>
              </w:rPr>
              <w:t xml:space="preserve">N </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l</w:t>
            </w:r>
            <w:r w:rsidRPr="00150538">
              <w:rPr>
                <w:rFonts w:ascii="Times New Roman" w:eastAsia="Arial" w:hAnsi="Times New Roman" w:cs="Times New Roman"/>
                <w:b/>
                <w:spacing w:val="1"/>
                <w:sz w:val="24"/>
                <w:szCs w:val="24"/>
              </w:rPr>
              <w:t>ia</w:t>
            </w:r>
            <w:r w:rsidRPr="00150538">
              <w:rPr>
                <w:rFonts w:ascii="Times New Roman" w:eastAsia="Arial" w:hAnsi="Times New Roman" w:cs="Times New Roman"/>
                <w:b/>
                <w:spacing w:val="-2"/>
                <w:sz w:val="24"/>
                <w:szCs w:val="24"/>
              </w:rPr>
              <w:t>n</w:t>
            </w:r>
            <w:r w:rsidRPr="00150538">
              <w:rPr>
                <w:rFonts w:ascii="Times New Roman" w:eastAsia="Arial" w:hAnsi="Times New Roman" w:cs="Times New Roman"/>
                <w:b/>
                <w:sz w:val="24"/>
                <w:szCs w:val="24"/>
              </w:rPr>
              <w:t>za</w:t>
            </w:r>
          </w:p>
        </w:tc>
      </w:tr>
    </w:tbl>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jc w:val="center"/>
        <w:rPr>
          <w:rFonts w:ascii="Times New Roman" w:eastAsia="Arial" w:hAnsi="Times New Roman" w:cs="Times New Roman"/>
          <w:sz w:val="24"/>
          <w:szCs w:val="24"/>
        </w:rPr>
      </w:pPr>
      <w:r w:rsidRPr="00150538">
        <w:rPr>
          <w:rFonts w:ascii="Times New Roman" w:eastAsia="Arial" w:hAnsi="Times New Roman" w:cs="Times New Roman"/>
          <w:b/>
          <w:sz w:val="24"/>
          <w:szCs w:val="24"/>
        </w:rPr>
        <w:t>T</w:t>
      </w:r>
      <w:r w:rsidRPr="00150538">
        <w:rPr>
          <w:rFonts w:ascii="Times New Roman" w:eastAsia="Arial" w:hAnsi="Times New Roman" w:cs="Times New Roman"/>
          <w:b/>
          <w:spacing w:val="2"/>
          <w:sz w:val="24"/>
          <w:szCs w:val="24"/>
        </w:rPr>
        <w:t xml:space="preserve"> </w:t>
      </w:r>
      <w:r w:rsidRPr="00150538">
        <w:rPr>
          <w:rFonts w:ascii="Times New Roman" w:eastAsia="Arial" w:hAnsi="Times New Roman" w:cs="Times New Roman"/>
          <w:b/>
          <w:sz w:val="24"/>
          <w:szCs w:val="24"/>
        </w:rPr>
        <w:t>R A</w:t>
      </w:r>
      <w:r w:rsidRPr="00150538">
        <w:rPr>
          <w:rFonts w:ascii="Times New Roman" w:eastAsia="Arial" w:hAnsi="Times New Roman" w:cs="Times New Roman"/>
          <w:b/>
          <w:spacing w:val="-4"/>
          <w:sz w:val="24"/>
          <w:szCs w:val="24"/>
        </w:rPr>
        <w:t xml:space="preserve"> </w:t>
      </w:r>
      <w:r w:rsidRPr="00150538">
        <w:rPr>
          <w:rFonts w:ascii="Times New Roman" w:eastAsia="Arial" w:hAnsi="Times New Roman" w:cs="Times New Roman"/>
          <w:b/>
          <w:sz w:val="24"/>
          <w:szCs w:val="24"/>
        </w:rPr>
        <w:t>N S</w:t>
      </w:r>
      <w:r w:rsidRPr="00150538">
        <w:rPr>
          <w:rFonts w:ascii="Times New Roman" w:eastAsia="Arial" w:hAnsi="Times New Roman" w:cs="Times New Roman"/>
          <w:b/>
          <w:spacing w:val="3"/>
          <w:sz w:val="24"/>
          <w:szCs w:val="24"/>
        </w:rPr>
        <w:t xml:space="preserve"> </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3"/>
          <w:sz w:val="24"/>
          <w:szCs w:val="24"/>
        </w:rPr>
        <w:t xml:space="preserve"> </w:t>
      </w:r>
      <w:r w:rsidRPr="00150538">
        <w:rPr>
          <w:rFonts w:ascii="Times New Roman" w:eastAsia="Arial" w:hAnsi="Times New Roman" w:cs="Times New Roman"/>
          <w:b/>
          <w:sz w:val="24"/>
          <w:szCs w:val="24"/>
        </w:rPr>
        <w:t>T</w:t>
      </w:r>
      <w:r w:rsidRPr="00150538">
        <w:rPr>
          <w:rFonts w:ascii="Times New Roman" w:eastAsia="Arial" w:hAnsi="Times New Roman" w:cs="Times New Roman"/>
          <w:b/>
          <w:spacing w:val="6"/>
          <w:sz w:val="24"/>
          <w:szCs w:val="24"/>
        </w:rPr>
        <w:t xml:space="preserve"> </w:t>
      </w:r>
      <w:r w:rsidRPr="00150538">
        <w:rPr>
          <w:rFonts w:ascii="Times New Roman" w:eastAsia="Arial" w:hAnsi="Times New Roman" w:cs="Times New Roman"/>
          <w:b/>
          <w:sz w:val="24"/>
          <w:szCs w:val="24"/>
        </w:rPr>
        <w:t>O</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z w:val="24"/>
          <w:szCs w:val="24"/>
        </w:rPr>
        <w:t>R I</w:t>
      </w:r>
      <w:r w:rsidRPr="00150538">
        <w:rPr>
          <w:rFonts w:ascii="Times New Roman" w:eastAsia="Arial" w:hAnsi="Times New Roman" w:cs="Times New Roman"/>
          <w:b/>
          <w:spacing w:val="-3"/>
          <w:sz w:val="24"/>
          <w:szCs w:val="24"/>
        </w:rPr>
        <w:t xml:space="preserve"> </w:t>
      </w:r>
      <w:r w:rsidRPr="00150538">
        <w:rPr>
          <w:rFonts w:ascii="Times New Roman" w:eastAsia="Arial" w:hAnsi="Times New Roman" w:cs="Times New Roman"/>
          <w:b/>
          <w:sz w:val="24"/>
          <w:szCs w:val="24"/>
        </w:rPr>
        <w:t>O</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z w:val="24"/>
          <w:szCs w:val="24"/>
        </w:rPr>
        <w:t>S</w:t>
      </w: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5"/>
          <w:sz w:val="24"/>
          <w:szCs w:val="24"/>
        </w:rPr>
        <w:t>T</w:t>
      </w:r>
      <w:r w:rsidRPr="00150538">
        <w:rPr>
          <w:rFonts w:ascii="Times New Roman" w:eastAsia="Arial" w:hAnsi="Times New Roman" w:cs="Times New Roman"/>
          <w:b/>
          <w:spacing w:val="-4"/>
          <w:sz w:val="24"/>
          <w:szCs w:val="24"/>
        </w:rPr>
        <w:t>Í</w:t>
      </w:r>
      <w:r w:rsidRPr="00150538">
        <w:rPr>
          <w:rFonts w:ascii="Times New Roman" w:eastAsia="Arial" w:hAnsi="Times New Roman" w:cs="Times New Roman"/>
          <w:b/>
          <w:sz w:val="24"/>
          <w:szCs w:val="24"/>
        </w:rPr>
        <w:t>C</w:t>
      </w:r>
      <w:r w:rsidRPr="00150538">
        <w:rPr>
          <w:rFonts w:ascii="Times New Roman" w:eastAsia="Arial" w:hAnsi="Times New Roman" w:cs="Times New Roman"/>
          <w:b/>
          <w:spacing w:val="-1"/>
          <w:sz w:val="24"/>
          <w:szCs w:val="24"/>
        </w:rPr>
        <w:t>U</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z w:val="24"/>
          <w:szCs w:val="24"/>
        </w:rPr>
        <w:t>O</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pacing w:val="3"/>
          <w:sz w:val="24"/>
          <w:szCs w:val="24"/>
        </w:rPr>
        <w:t>R</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1"/>
          <w:sz w:val="24"/>
          <w:szCs w:val="24"/>
        </w:rPr>
        <w:t>M</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RO</w:t>
      </w:r>
      <w:r w:rsidRPr="00150538">
        <w:rPr>
          <w:rFonts w:ascii="Times New Roman" w:eastAsia="Arial" w:hAnsi="Times New Roman" w:cs="Times New Roman"/>
          <w:b/>
          <w:spacing w:val="2"/>
          <w:sz w:val="24"/>
          <w:szCs w:val="24"/>
        </w:rPr>
        <w:t>.</w:t>
      </w:r>
      <w:r w:rsidRPr="00150538">
        <w:rPr>
          <w:rFonts w:ascii="Times New Roman" w:eastAsia="Arial" w:hAnsi="Times New Roman" w:cs="Times New Roman"/>
          <w:b/>
          <w:sz w:val="24"/>
          <w:szCs w:val="24"/>
        </w:rPr>
        <w:t>-</w:t>
      </w:r>
      <w:r w:rsidRPr="00150538">
        <w:rPr>
          <w:rFonts w:ascii="Times New Roman" w:eastAsia="Arial" w:hAnsi="Times New Roman" w:cs="Times New Roman"/>
          <w:b/>
          <w:spacing w:val="2"/>
          <w:sz w:val="24"/>
          <w:szCs w:val="24"/>
        </w:rPr>
        <w:t xml:space="preserve"> </w:t>
      </w:r>
      <w:r w:rsidRPr="00150538">
        <w:rPr>
          <w:rFonts w:ascii="Times New Roman" w:eastAsia="Arial" w:hAnsi="Times New Roman" w:cs="Times New Roman"/>
          <w:spacing w:val="-1"/>
          <w:sz w:val="24"/>
          <w:szCs w:val="24"/>
        </w:rPr>
        <w:t>P</w:t>
      </w:r>
      <w:r w:rsidRPr="00150538">
        <w:rPr>
          <w:rFonts w:ascii="Times New Roman" w:eastAsia="Arial" w:hAnsi="Times New Roman" w:cs="Times New Roman"/>
          <w:spacing w:val="1"/>
          <w:sz w:val="24"/>
          <w:szCs w:val="24"/>
        </w:rPr>
        <w:t>ub</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z w:val="24"/>
          <w:szCs w:val="24"/>
        </w:rPr>
        <w:t>í</w:t>
      </w:r>
      <w:r w:rsidRPr="00150538">
        <w:rPr>
          <w:rFonts w:ascii="Times New Roman" w:eastAsia="Arial" w:hAnsi="Times New Roman" w:cs="Times New Roman"/>
          <w:spacing w:val="1"/>
          <w:sz w:val="24"/>
          <w:szCs w:val="24"/>
        </w:rPr>
        <w:t>q</w:t>
      </w:r>
      <w:r w:rsidRPr="00150538">
        <w:rPr>
          <w:rFonts w:ascii="Times New Roman" w:eastAsia="Arial" w:hAnsi="Times New Roman" w:cs="Times New Roman"/>
          <w:spacing w:val="-3"/>
          <w:sz w:val="24"/>
          <w:szCs w:val="24"/>
        </w:rPr>
        <w:t>u</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se</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3"/>
          <w:sz w:val="24"/>
          <w:szCs w:val="24"/>
        </w:rPr>
        <w:t>p</w:t>
      </w:r>
      <w:r w:rsidRPr="00150538">
        <w:rPr>
          <w:rFonts w:ascii="Times New Roman" w:eastAsia="Arial" w:hAnsi="Times New Roman" w:cs="Times New Roman"/>
          <w:spacing w:val="1"/>
          <w:sz w:val="24"/>
          <w:szCs w:val="24"/>
        </w:rPr>
        <w:t>re</w:t>
      </w:r>
      <w:r w:rsidRPr="00150538">
        <w:rPr>
          <w:rFonts w:ascii="Times New Roman" w:eastAsia="Arial" w:hAnsi="Times New Roman" w:cs="Times New Roman"/>
          <w:sz w:val="24"/>
          <w:szCs w:val="24"/>
        </w:rPr>
        <w:t>s</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pacing w:val="-3"/>
          <w:sz w:val="24"/>
          <w:szCs w:val="24"/>
        </w:rPr>
        <w:t>n</w:t>
      </w:r>
      <w:r w:rsidRPr="00150538">
        <w:rPr>
          <w:rFonts w:ascii="Times New Roman" w:eastAsia="Arial" w:hAnsi="Times New Roman" w:cs="Times New Roman"/>
          <w:sz w:val="24"/>
          <w:szCs w:val="24"/>
        </w:rPr>
        <w:t>te</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uerd</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n</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1"/>
          <w:sz w:val="24"/>
          <w:szCs w:val="24"/>
        </w:rPr>
        <w:t>P</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pacing w:val="-3"/>
          <w:sz w:val="24"/>
          <w:szCs w:val="24"/>
        </w:rPr>
        <w:t>r</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ó</w:t>
      </w:r>
      <w:r w:rsidRPr="00150538">
        <w:rPr>
          <w:rFonts w:ascii="Times New Roman" w:eastAsia="Arial" w:hAnsi="Times New Roman" w:cs="Times New Roman"/>
          <w:spacing w:val="-3"/>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
          <w:sz w:val="24"/>
          <w:szCs w:val="24"/>
        </w:rPr>
        <w:t xml:space="preserve"> O</w:t>
      </w:r>
      <w:r w:rsidRPr="00150538">
        <w:rPr>
          <w:rFonts w:ascii="Times New Roman" w:eastAsia="Arial" w:hAnsi="Times New Roman" w:cs="Times New Roman"/>
          <w:spacing w:val="-4"/>
          <w:sz w:val="24"/>
          <w:szCs w:val="24"/>
        </w:rPr>
        <w:t>f</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2"/>
          <w:sz w:val="24"/>
          <w:szCs w:val="24"/>
        </w:rPr>
        <w:t>“</w:t>
      </w:r>
      <w:r w:rsidRPr="00150538">
        <w:rPr>
          <w:rFonts w:ascii="Times New Roman" w:eastAsia="Arial" w:hAnsi="Times New Roman" w:cs="Times New Roman"/>
          <w:sz w:val="24"/>
          <w:szCs w:val="24"/>
        </w:rPr>
        <w:t>G</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ta</w:t>
      </w:r>
      <w:r w:rsidRPr="00150538">
        <w:rPr>
          <w:rFonts w:ascii="Times New Roman" w:eastAsia="Arial" w:hAnsi="Times New Roman" w:cs="Times New Roman"/>
          <w:spacing w:val="1"/>
          <w:sz w:val="24"/>
          <w:szCs w:val="24"/>
        </w:rPr>
        <w:t xml:space="preserve"> d</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l G</w:t>
      </w:r>
      <w:r w:rsidRPr="00150538">
        <w:rPr>
          <w:rFonts w:ascii="Times New Roman" w:eastAsia="Arial" w:hAnsi="Times New Roman" w:cs="Times New Roman"/>
          <w:spacing w:val="1"/>
          <w:sz w:val="24"/>
          <w:szCs w:val="24"/>
        </w:rPr>
        <w:t>ob</w:t>
      </w:r>
      <w:r w:rsidRPr="00150538">
        <w:rPr>
          <w:rFonts w:ascii="Times New Roman" w:eastAsia="Arial" w:hAnsi="Times New Roman" w:cs="Times New Roman"/>
          <w:sz w:val="24"/>
          <w:szCs w:val="24"/>
        </w:rPr>
        <w:t>ie</w:t>
      </w:r>
      <w:r w:rsidRPr="00150538">
        <w:rPr>
          <w:rFonts w:ascii="Times New Roman" w:eastAsia="Arial" w:hAnsi="Times New Roman" w:cs="Times New Roman"/>
          <w:spacing w:val="2"/>
          <w:sz w:val="24"/>
          <w:szCs w:val="24"/>
        </w:rPr>
        <w:t>r</w:t>
      </w:r>
      <w:r w:rsidRPr="00150538">
        <w:rPr>
          <w:rFonts w:ascii="Times New Roman" w:eastAsia="Arial" w:hAnsi="Times New Roman" w:cs="Times New Roman"/>
          <w:spacing w:val="1"/>
          <w:sz w:val="24"/>
          <w:szCs w:val="24"/>
        </w:rPr>
        <w:t>n</w:t>
      </w:r>
      <w:r w:rsidRPr="00150538">
        <w:rPr>
          <w:rFonts w:ascii="Times New Roman" w:eastAsia="Arial" w:hAnsi="Times New Roman" w:cs="Times New Roman"/>
          <w:spacing w:val="-3"/>
          <w:sz w:val="24"/>
          <w:szCs w:val="24"/>
        </w:rPr>
        <w:t>o</w:t>
      </w:r>
      <w:r w:rsidRPr="00150538">
        <w:rPr>
          <w:rFonts w:ascii="Times New Roman" w:eastAsia="Arial" w:hAnsi="Times New Roman" w:cs="Times New Roman"/>
          <w:spacing w:val="1"/>
          <w:sz w:val="24"/>
          <w:szCs w:val="24"/>
        </w:rPr>
        <w:t>”</w:t>
      </w:r>
      <w:r w:rsidRPr="00150538">
        <w:rPr>
          <w:rFonts w:ascii="Times New Roman" w:eastAsia="Arial" w:hAnsi="Times New Roman" w:cs="Times New Roman"/>
          <w:sz w:val="24"/>
          <w:szCs w:val="24"/>
        </w:rPr>
        <w:t>.</w:t>
      </w: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5"/>
          <w:sz w:val="24"/>
          <w:szCs w:val="24"/>
        </w:rPr>
        <w:t>T</w:t>
      </w:r>
      <w:r w:rsidRPr="00150538">
        <w:rPr>
          <w:rFonts w:ascii="Times New Roman" w:eastAsia="Arial" w:hAnsi="Times New Roman" w:cs="Times New Roman"/>
          <w:b/>
          <w:spacing w:val="-4"/>
          <w:sz w:val="24"/>
          <w:szCs w:val="24"/>
        </w:rPr>
        <w:t>Í</w:t>
      </w:r>
      <w:r w:rsidRPr="00150538">
        <w:rPr>
          <w:rFonts w:ascii="Times New Roman" w:eastAsia="Arial" w:hAnsi="Times New Roman" w:cs="Times New Roman"/>
          <w:b/>
          <w:sz w:val="24"/>
          <w:szCs w:val="24"/>
        </w:rPr>
        <w:t>C</w:t>
      </w:r>
      <w:r w:rsidRPr="00150538">
        <w:rPr>
          <w:rFonts w:ascii="Times New Roman" w:eastAsia="Arial" w:hAnsi="Times New Roman" w:cs="Times New Roman"/>
          <w:b/>
          <w:spacing w:val="-1"/>
          <w:sz w:val="24"/>
          <w:szCs w:val="24"/>
        </w:rPr>
        <w:t>U</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z w:val="24"/>
          <w:szCs w:val="24"/>
        </w:rPr>
        <w:t>O</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1"/>
          <w:sz w:val="24"/>
          <w:szCs w:val="24"/>
        </w:rPr>
        <w:t>SE</w:t>
      </w:r>
      <w:r w:rsidRPr="00150538">
        <w:rPr>
          <w:rFonts w:ascii="Times New Roman" w:eastAsia="Arial" w:hAnsi="Times New Roman" w:cs="Times New Roman"/>
          <w:b/>
          <w:sz w:val="24"/>
          <w:szCs w:val="24"/>
        </w:rPr>
        <w:t>GUN</w:t>
      </w:r>
      <w:r w:rsidRPr="00150538">
        <w:rPr>
          <w:rFonts w:ascii="Times New Roman" w:eastAsia="Arial" w:hAnsi="Times New Roman" w:cs="Times New Roman"/>
          <w:b/>
          <w:spacing w:val="-1"/>
          <w:sz w:val="24"/>
          <w:szCs w:val="24"/>
        </w:rPr>
        <w:t>D</w:t>
      </w:r>
      <w:r w:rsidRPr="00150538">
        <w:rPr>
          <w:rFonts w:ascii="Times New Roman" w:eastAsia="Arial" w:hAnsi="Times New Roman" w:cs="Times New Roman"/>
          <w:b/>
          <w:sz w:val="24"/>
          <w:szCs w:val="24"/>
        </w:rPr>
        <w:t>O</w:t>
      </w:r>
      <w:r w:rsidRPr="00150538">
        <w:rPr>
          <w:rFonts w:ascii="Times New Roman" w:eastAsia="Arial" w:hAnsi="Times New Roman" w:cs="Times New Roman"/>
          <w:b/>
          <w:spacing w:val="2"/>
          <w:sz w:val="24"/>
          <w:szCs w:val="24"/>
        </w:rPr>
        <w:t>.</w:t>
      </w:r>
      <w:r w:rsidRPr="00150538">
        <w:rPr>
          <w:rFonts w:ascii="Times New Roman" w:eastAsia="Arial" w:hAnsi="Times New Roman" w:cs="Times New Roman"/>
          <w:b/>
          <w:sz w:val="24"/>
          <w:szCs w:val="24"/>
        </w:rPr>
        <w:t>-</w:t>
      </w:r>
      <w:r w:rsidRPr="00150538">
        <w:rPr>
          <w:rFonts w:ascii="Times New Roman" w:eastAsia="Arial" w:hAnsi="Times New Roman" w:cs="Times New Roman"/>
          <w:b/>
          <w:spacing w:val="2"/>
          <w:sz w:val="24"/>
          <w:szCs w:val="24"/>
        </w:rPr>
        <w:t xml:space="preserve"> </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1"/>
          <w:sz w:val="24"/>
          <w:szCs w:val="24"/>
        </w:rPr>
        <w:t>pre</w:t>
      </w:r>
      <w:r w:rsidRPr="00150538">
        <w:rPr>
          <w:rFonts w:ascii="Times New Roman" w:eastAsia="Arial" w:hAnsi="Times New Roman" w:cs="Times New Roman"/>
          <w:sz w:val="24"/>
          <w:szCs w:val="24"/>
        </w:rPr>
        <w:t>s</w:t>
      </w:r>
      <w:r w:rsidRPr="00150538">
        <w:rPr>
          <w:rFonts w:ascii="Times New Roman" w:eastAsia="Arial" w:hAnsi="Times New Roman" w:cs="Times New Roman"/>
          <w:spacing w:val="2"/>
          <w:sz w:val="24"/>
          <w:szCs w:val="24"/>
        </w:rPr>
        <w:t>e</w:t>
      </w:r>
      <w:r w:rsidRPr="00150538">
        <w:rPr>
          <w:rFonts w:ascii="Times New Roman" w:eastAsia="Arial" w:hAnsi="Times New Roman" w:cs="Times New Roman"/>
          <w:spacing w:val="1"/>
          <w:sz w:val="24"/>
          <w:szCs w:val="24"/>
        </w:rPr>
        <w:t>n</w:t>
      </w:r>
      <w:r w:rsidRPr="00150538">
        <w:rPr>
          <w:rFonts w:ascii="Times New Roman" w:eastAsia="Arial" w:hAnsi="Times New Roman" w:cs="Times New Roman"/>
          <w:spacing w:val="-4"/>
          <w:sz w:val="24"/>
          <w:szCs w:val="24"/>
        </w:rPr>
        <w:t>t</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uer</w:t>
      </w:r>
      <w:r w:rsidRPr="00150538">
        <w:rPr>
          <w:rFonts w:ascii="Times New Roman" w:eastAsia="Arial" w:hAnsi="Times New Roman" w:cs="Times New Roman"/>
          <w:spacing w:val="-3"/>
          <w:sz w:val="24"/>
          <w:szCs w:val="24"/>
        </w:rPr>
        <w:t>d</w:t>
      </w:r>
      <w:r w:rsidRPr="00150538">
        <w:rPr>
          <w:rFonts w:ascii="Times New Roman" w:eastAsia="Arial" w:hAnsi="Times New Roman" w:cs="Times New Roman"/>
          <w:sz w:val="24"/>
          <w:szCs w:val="24"/>
        </w:rPr>
        <w:t>o</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pacing w:val="1"/>
          <w:sz w:val="24"/>
          <w:szCs w:val="24"/>
        </w:rPr>
        <w:t>en</w:t>
      </w:r>
      <w:r w:rsidRPr="00150538">
        <w:rPr>
          <w:rFonts w:ascii="Times New Roman" w:eastAsia="Arial" w:hAnsi="Times New Roman" w:cs="Times New Roman"/>
          <w:sz w:val="24"/>
          <w:szCs w:val="24"/>
        </w:rPr>
        <w:t>t</w:t>
      </w:r>
      <w:r w:rsidRPr="00150538">
        <w:rPr>
          <w:rFonts w:ascii="Times New Roman" w:eastAsia="Arial" w:hAnsi="Times New Roman" w:cs="Times New Roman"/>
          <w:spacing w:val="2"/>
          <w:sz w:val="24"/>
          <w:szCs w:val="24"/>
        </w:rPr>
        <w:t>r</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3"/>
          <w:sz w:val="24"/>
          <w:szCs w:val="24"/>
        </w:rPr>
        <w:t>r</w:t>
      </w:r>
      <w:r w:rsidRPr="00150538">
        <w:rPr>
          <w:rFonts w:ascii="Times New Roman" w:eastAsia="Arial" w:hAnsi="Times New Roman" w:cs="Times New Roman"/>
          <w:sz w:val="24"/>
          <w:szCs w:val="24"/>
        </w:rPr>
        <w:t>á</w:t>
      </w:r>
      <w:r w:rsidRPr="00150538">
        <w:rPr>
          <w:rFonts w:ascii="Times New Roman" w:eastAsia="Arial" w:hAnsi="Times New Roman" w:cs="Times New Roman"/>
          <w:spacing w:val="1"/>
          <w:sz w:val="24"/>
          <w:szCs w:val="24"/>
        </w:rPr>
        <w:t xml:space="preserve"> e</w:t>
      </w:r>
      <w:r w:rsidRPr="00150538">
        <w:rPr>
          <w:rFonts w:ascii="Times New Roman" w:eastAsia="Arial" w:hAnsi="Times New Roman" w:cs="Times New Roman"/>
          <w:sz w:val="24"/>
          <w:szCs w:val="24"/>
        </w:rPr>
        <w:t>n</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4"/>
          <w:sz w:val="24"/>
          <w:szCs w:val="24"/>
        </w:rPr>
        <w:t>v</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3"/>
          <w:sz w:val="24"/>
          <w:szCs w:val="24"/>
        </w:rPr>
        <w:t>g</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r</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z w:val="24"/>
          <w:szCs w:val="24"/>
        </w:rPr>
        <w:t>s</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r</w:t>
      </w:r>
      <w:r w:rsidRPr="00150538">
        <w:rPr>
          <w:rFonts w:ascii="Times New Roman" w:eastAsia="Arial" w:hAnsi="Times New Roman" w:cs="Times New Roman"/>
          <w:spacing w:val="1"/>
          <w:sz w:val="24"/>
          <w:szCs w:val="24"/>
        </w:rPr>
        <w:t xml:space="preserve"> a</w:t>
      </w:r>
      <w:r w:rsidRPr="00150538">
        <w:rPr>
          <w:rFonts w:ascii="Times New Roman" w:eastAsia="Arial" w:hAnsi="Times New Roman" w:cs="Times New Roman"/>
          <w:spacing w:val="-3"/>
          <w:sz w:val="24"/>
          <w:szCs w:val="24"/>
        </w:rPr>
        <w:t>p</w:t>
      </w:r>
      <w:r w:rsidRPr="00150538">
        <w:rPr>
          <w:rFonts w:ascii="Times New Roman" w:eastAsia="Arial" w:hAnsi="Times New Roman" w:cs="Times New Roman"/>
          <w:spacing w:val="1"/>
          <w:sz w:val="24"/>
          <w:szCs w:val="24"/>
        </w:rPr>
        <w:t>roba</w:t>
      </w:r>
      <w:r w:rsidRPr="00150538">
        <w:rPr>
          <w:rFonts w:ascii="Times New Roman" w:eastAsia="Arial" w:hAnsi="Times New Roman" w:cs="Times New Roman"/>
          <w:spacing w:val="-3"/>
          <w:sz w:val="24"/>
          <w:szCs w:val="24"/>
        </w:rPr>
        <w:t>d</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w:t>
      </w: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5"/>
          <w:sz w:val="24"/>
          <w:szCs w:val="24"/>
        </w:rPr>
        <w:t>T</w:t>
      </w:r>
      <w:r w:rsidRPr="00150538">
        <w:rPr>
          <w:rFonts w:ascii="Times New Roman" w:eastAsia="Arial" w:hAnsi="Times New Roman" w:cs="Times New Roman"/>
          <w:b/>
          <w:spacing w:val="-4"/>
          <w:sz w:val="24"/>
          <w:szCs w:val="24"/>
        </w:rPr>
        <w:t>Í</w:t>
      </w:r>
      <w:r w:rsidRPr="00150538">
        <w:rPr>
          <w:rFonts w:ascii="Times New Roman" w:eastAsia="Arial" w:hAnsi="Times New Roman" w:cs="Times New Roman"/>
          <w:b/>
          <w:sz w:val="24"/>
          <w:szCs w:val="24"/>
        </w:rPr>
        <w:t>C</w:t>
      </w:r>
      <w:r w:rsidRPr="00150538">
        <w:rPr>
          <w:rFonts w:ascii="Times New Roman" w:eastAsia="Arial" w:hAnsi="Times New Roman" w:cs="Times New Roman"/>
          <w:b/>
          <w:spacing w:val="-1"/>
          <w:sz w:val="24"/>
          <w:szCs w:val="24"/>
        </w:rPr>
        <w:t>U</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z w:val="24"/>
          <w:szCs w:val="24"/>
        </w:rPr>
        <w:t>O</w:t>
      </w:r>
      <w:r w:rsidRPr="00150538">
        <w:rPr>
          <w:rFonts w:ascii="Times New Roman" w:eastAsia="Arial" w:hAnsi="Times New Roman" w:cs="Times New Roman"/>
          <w:b/>
          <w:spacing w:val="1"/>
          <w:sz w:val="24"/>
          <w:szCs w:val="24"/>
        </w:rPr>
        <w:t xml:space="preserve"> </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1"/>
          <w:sz w:val="24"/>
          <w:szCs w:val="24"/>
        </w:rPr>
        <w:t>CE</w:t>
      </w:r>
      <w:r w:rsidRPr="00150538">
        <w:rPr>
          <w:rFonts w:ascii="Times New Roman" w:eastAsia="Arial" w:hAnsi="Times New Roman" w:cs="Times New Roman"/>
          <w:b/>
          <w:sz w:val="24"/>
          <w:szCs w:val="24"/>
        </w:rPr>
        <w:t>RO</w:t>
      </w:r>
      <w:r w:rsidRPr="00150538">
        <w:rPr>
          <w:rFonts w:ascii="Times New Roman" w:eastAsia="Arial" w:hAnsi="Times New Roman" w:cs="Times New Roman"/>
          <w:b/>
          <w:spacing w:val="2"/>
          <w:sz w:val="24"/>
          <w:szCs w:val="24"/>
        </w:rPr>
        <w:t>.</w:t>
      </w:r>
      <w:r w:rsidRPr="00150538">
        <w:rPr>
          <w:rFonts w:ascii="Times New Roman" w:eastAsia="Arial" w:hAnsi="Times New Roman" w:cs="Times New Roman"/>
          <w:b/>
          <w:sz w:val="24"/>
          <w:szCs w:val="24"/>
        </w:rPr>
        <w:t>-</w:t>
      </w:r>
      <w:r w:rsidRPr="00150538">
        <w:rPr>
          <w:rFonts w:ascii="Times New Roman" w:eastAsia="Arial" w:hAnsi="Times New Roman" w:cs="Times New Roman"/>
          <w:b/>
          <w:spacing w:val="2"/>
          <w:sz w:val="24"/>
          <w:szCs w:val="24"/>
        </w:rPr>
        <w:t xml:space="preserve"> </w:t>
      </w:r>
      <w:r w:rsidRPr="00150538">
        <w:rPr>
          <w:rFonts w:ascii="Times New Roman" w:eastAsia="Arial" w:hAnsi="Times New Roman" w:cs="Times New Roman"/>
          <w:spacing w:val="-1"/>
          <w:sz w:val="24"/>
          <w:szCs w:val="24"/>
        </w:rPr>
        <w:t>S</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
          <w:sz w:val="24"/>
          <w:szCs w:val="24"/>
        </w:rPr>
        <w:t xml:space="preserve"> a</w:t>
      </w:r>
      <w:r w:rsidRPr="00150538">
        <w:rPr>
          <w:rFonts w:ascii="Times New Roman" w:eastAsia="Arial" w:hAnsi="Times New Roman" w:cs="Times New Roman"/>
          <w:spacing w:val="-3"/>
          <w:sz w:val="24"/>
          <w:szCs w:val="24"/>
        </w:rPr>
        <w:t>b</w:t>
      </w:r>
      <w:r w:rsidRPr="00150538">
        <w:rPr>
          <w:rFonts w:ascii="Times New Roman" w:eastAsia="Arial" w:hAnsi="Times New Roman" w:cs="Times New Roman"/>
          <w:spacing w:val="1"/>
          <w:sz w:val="24"/>
          <w:szCs w:val="24"/>
        </w:rPr>
        <w:t>roga</w:t>
      </w:r>
      <w:r w:rsidRPr="00150538">
        <w:rPr>
          <w:rFonts w:ascii="Times New Roman" w:eastAsia="Arial" w:hAnsi="Times New Roman" w:cs="Times New Roman"/>
          <w:sz w:val="24"/>
          <w:szCs w:val="24"/>
        </w:rPr>
        <w:t>n</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
          <w:sz w:val="24"/>
          <w:szCs w:val="24"/>
        </w:rPr>
        <w:t xml:space="preserve"> d</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pacing w:val="1"/>
          <w:sz w:val="24"/>
          <w:szCs w:val="24"/>
        </w:rPr>
        <w:t>ro</w:t>
      </w:r>
      <w:r w:rsidRPr="00150538">
        <w:rPr>
          <w:rFonts w:ascii="Times New Roman" w:eastAsia="Arial" w:hAnsi="Times New Roman" w:cs="Times New Roman"/>
          <w:spacing w:val="-3"/>
          <w:sz w:val="24"/>
          <w:szCs w:val="24"/>
        </w:rPr>
        <w:t>g</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n</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z w:val="24"/>
          <w:szCs w:val="24"/>
        </w:rPr>
        <w:t>l</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 xml:space="preserve">s </w:t>
      </w:r>
      <w:r w:rsidRPr="00150538">
        <w:rPr>
          <w:rFonts w:ascii="Times New Roman" w:eastAsia="Arial" w:hAnsi="Times New Roman" w:cs="Times New Roman"/>
          <w:spacing w:val="-3"/>
          <w:sz w:val="24"/>
          <w:szCs w:val="24"/>
        </w:rPr>
        <w:t>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s</w:t>
      </w:r>
      <w:r w:rsidRPr="00150538">
        <w:rPr>
          <w:rFonts w:ascii="Times New Roman" w:eastAsia="Arial" w:hAnsi="Times New Roman" w:cs="Times New Roman"/>
          <w:spacing w:val="1"/>
          <w:sz w:val="24"/>
          <w:szCs w:val="24"/>
        </w:rPr>
        <w:t>po</w:t>
      </w:r>
      <w:r w:rsidRPr="00150538">
        <w:rPr>
          <w:rFonts w:ascii="Times New Roman" w:eastAsia="Arial" w:hAnsi="Times New Roman" w:cs="Times New Roman"/>
          <w:spacing w:val="-4"/>
          <w:sz w:val="24"/>
          <w:szCs w:val="24"/>
        </w:rPr>
        <w:t>s</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pacing w:val="-3"/>
          <w:sz w:val="24"/>
          <w:szCs w:val="24"/>
        </w:rPr>
        <w:t>n</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 xml:space="preserve">s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g</w:t>
      </w:r>
      <w:r w:rsidRPr="00150538">
        <w:rPr>
          <w:rFonts w:ascii="Times New Roman" w:eastAsia="Arial" w:hAnsi="Times New Roman" w:cs="Times New Roman"/>
          <w:spacing w:val="-3"/>
          <w:sz w:val="24"/>
          <w:szCs w:val="24"/>
        </w:rPr>
        <w:t>u</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l o</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6"/>
          <w:sz w:val="24"/>
          <w:szCs w:val="24"/>
        </w:rPr>
        <w:t>m</w:t>
      </w:r>
      <w:r w:rsidRPr="00150538">
        <w:rPr>
          <w:rFonts w:ascii="Times New Roman" w:eastAsia="Arial" w:hAnsi="Times New Roman" w:cs="Times New Roman"/>
          <w:spacing w:val="1"/>
          <w:sz w:val="24"/>
          <w:szCs w:val="24"/>
        </w:rPr>
        <w:t>eno</w:t>
      </w:r>
      <w:r w:rsidRPr="00150538">
        <w:rPr>
          <w:rFonts w:ascii="Times New Roman" w:eastAsia="Arial" w:hAnsi="Times New Roman" w:cs="Times New Roman"/>
          <w:sz w:val="24"/>
          <w:szCs w:val="24"/>
        </w:rPr>
        <w:t>r</w:t>
      </w:r>
      <w:r w:rsidRPr="00150538">
        <w:rPr>
          <w:rFonts w:ascii="Times New Roman" w:eastAsia="Arial" w:hAnsi="Times New Roman" w:cs="Times New Roman"/>
          <w:spacing w:val="1"/>
          <w:sz w:val="24"/>
          <w:szCs w:val="24"/>
        </w:rPr>
        <w:t xml:space="preserve"> </w:t>
      </w:r>
      <w:r w:rsidRPr="00150538">
        <w:rPr>
          <w:rFonts w:ascii="Times New Roman" w:eastAsia="Arial" w:hAnsi="Times New Roman" w:cs="Times New Roman"/>
          <w:spacing w:val="-4"/>
          <w:sz w:val="24"/>
          <w:szCs w:val="24"/>
        </w:rPr>
        <w:t>j</w:t>
      </w:r>
      <w:r w:rsidRPr="00150538">
        <w:rPr>
          <w:rFonts w:ascii="Times New Roman" w:eastAsia="Arial" w:hAnsi="Times New Roman" w:cs="Times New Roman"/>
          <w:spacing w:val="1"/>
          <w:sz w:val="24"/>
          <w:szCs w:val="24"/>
        </w:rPr>
        <w:t>erarqu</w:t>
      </w:r>
      <w:r w:rsidRPr="00150538">
        <w:rPr>
          <w:rFonts w:ascii="Times New Roman" w:eastAsia="Arial" w:hAnsi="Times New Roman" w:cs="Times New Roman"/>
          <w:spacing w:val="-4"/>
          <w:sz w:val="24"/>
          <w:szCs w:val="24"/>
        </w:rPr>
        <w:t>í</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w:t>
      </w: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rPr>
          <w:rFonts w:ascii="Times New Roman" w:eastAsia="Arial" w:hAnsi="Times New Roman" w:cs="Times New Roman"/>
          <w:sz w:val="24"/>
          <w:szCs w:val="24"/>
        </w:rPr>
      </w:pPr>
      <w:r w:rsidRPr="00150538">
        <w:rPr>
          <w:rFonts w:ascii="Times New Roman" w:eastAsia="Arial" w:hAnsi="Times New Roman" w:cs="Times New Roman"/>
          <w:sz w:val="24"/>
          <w:szCs w:val="24"/>
        </w:rPr>
        <w:lastRenderedPageBreak/>
        <w:t>Da</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3"/>
          <w:sz w:val="24"/>
          <w:szCs w:val="24"/>
        </w:rPr>
        <w:t xml:space="preserve"> </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n</w:t>
      </w:r>
      <w:r w:rsidRPr="00150538">
        <w:rPr>
          <w:rFonts w:ascii="Times New Roman" w:eastAsia="Arial" w:hAnsi="Times New Roman" w:cs="Times New Roman"/>
          <w:spacing w:val="9"/>
          <w:sz w:val="24"/>
          <w:szCs w:val="24"/>
        </w:rPr>
        <w:t xml:space="preserve"> </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16"/>
          <w:sz w:val="24"/>
          <w:szCs w:val="24"/>
        </w:rPr>
        <w:t xml:space="preserve"> </w:t>
      </w:r>
      <w:r w:rsidRPr="00150538">
        <w:rPr>
          <w:rFonts w:ascii="Times New Roman" w:eastAsia="Arial" w:hAnsi="Times New Roman" w:cs="Times New Roman"/>
          <w:spacing w:val="-1"/>
          <w:sz w:val="24"/>
          <w:szCs w:val="24"/>
        </w:rPr>
        <w:t>P</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3"/>
          <w:sz w:val="24"/>
          <w:szCs w:val="24"/>
        </w:rPr>
        <w:t xml:space="preserve"> </w:t>
      </w:r>
      <w:r w:rsidRPr="00150538">
        <w:rPr>
          <w:rFonts w:ascii="Times New Roman" w:eastAsia="Arial" w:hAnsi="Times New Roman" w:cs="Times New Roman"/>
          <w:spacing w:val="-3"/>
          <w:sz w:val="24"/>
          <w:szCs w:val="24"/>
        </w:rPr>
        <w:t>d</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12"/>
          <w:sz w:val="24"/>
          <w:szCs w:val="24"/>
        </w:rPr>
        <w:t xml:space="preserve"> </w:t>
      </w:r>
      <w:r w:rsidRPr="00150538">
        <w:rPr>
          <w:rFonts w:ascii="Times New Roman" w:eastAsia="Arial" w:hAnsi="Times New Roman" w:cs="Times New Roman"/>
          <w:spacing w:val="-1"/>
          <w:sz w:val="24"/>
          <w:szCs w:val="24"/>
        </w:rPr>
        <w:t>P</w:t>
      </w:r>
      <w:r w:rsidRPr="00150538">
        <w:rPr>
          <w:rFonts w:ascii="Times New Roman" w:eastAsia="Arial" w:hAnsi="Times New Roman" w:cs="Times New Roman"/>
          <w:spacing w:val="1"/>
          <w:sz w:val="24"/>
          <w:szCs w:val="24"/>
        </w:rPr>
        <w:t>ode</w:t>
      </w:r>
      <w:r w:rsidRPr="00150538">
        <w:rPr>
          <w:rFonts w:ascii="Times New Roman" w:eastAsia="Arial" w:hAnsi="Times New Roman" w:cs="Times New Roman"/>
          <w:sz w:val="24"/>
          <w:szCs w:val="24"/>
        </w:rPr>
        <w:t>r</w:t>
      </w:r>
      <w:r w:rsidRPr="00150538">
        <w:rPr>
          <w:rFonts w:ascii="Times New Roman" w:eastAsia="Arial" w:hAnsi="Times New Roman" w:cs="Times New Roman"/>
          <w:spacing w:val="10"/>
          <w:sz w:val="24"/>
          <w:szCs w:val="24"/>
        </w:rPr>
        <w:t xml:space="preserve"> </w:t>
      </w:r>
      <w:r w:rsidRPr="00150538">
        <w:rPr>
          <w:rFonts w:ascii="Times New Roman" w:eastAsia="Arial" w:hAnsi="Times New Roman" w:cs="Times New Roman"/>
          <w:spacing w:val="1"/>
          <w:sz w:val="24"/>
          <w:szCs w:val="24"/>
        </w:rPr>
        <w:t>Le</w:t>
      </w:r>
      <w:r w:rsidRPr="00150538">
        <w:rPr>
          <w:rFonts w:ascii="Times New Roman" w:eastAsia="Arial" w:hAnsi="Times New Roman" w:cs="Times New Roman"/>
          <w:spacing w:val="-3"/>
          <w:sz w:val="24"/>
          <w:szCs w:val="24"/>
        </w:rPr>
        <w:t>g</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4"/>
          <w:sz w:val="24"/>
          <w:szCs w:val="24"/>
        </w:rPr>
        <w:t>s</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4"/>
          <w:sz w:val="24"/>
          <w:szCs w:val="24"/>
        </w:rPr>
        <w:t>t</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v</w:t>
      </w:r>
      <w:r w:rsidRPr="00150538">
        <w:rPr>
          <w:rFonts w:ascii="Times New Roman" w:eastAsia="Arial" w:hAnsi="Times New Roman" w:cs="Times New Roman"/>
          <w:spacing w:val="-3"/>
          <w:sz w:val="24"/>
          <w:szCs w:val="24"/>
        </w:rPr>
        <w:t>o</w:t>
      </w:r>
      <w:r w:rsidRPr="00150538">
        <w:rPr>
          <w:rFonts w:ascii="Times New Roman" w:eastAsia="Arial" w:hAnsi="Times New Roman" w:cs="Times New Roman"/>
          <w:sz w:val="24"/>
          <w:szCs w:val="24"/>
        </w:rPr>
        <w:t>,</w:t>
      </w:r>
      <w:r w:rsidRPr="00150538">
        <w:rPr>
          <w:rFonts w:ascii="Times New Roman" w:eastAsia="Arial" w:hAnsi="Times New Roman" w:cs="Times New Roman"/>
          <w:spacing w:val="13"/>
          <w:sz w:val="24"/>
          <w:szCs w:val="24"/>
        </w:rPr>
        <w:t xml:space="preserve"> </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n</w:t>
      </w:r>
      <w:r w:rsidRPr="00150538">
        <w:rPr>
          <w:rFonts w:ascii="Times New Roman" w:eastAsia="Arial" w:hAnsi="Times New Roman" w:cs="Times New Roman"/>
          <w:spacing w:val="5"/>
          <w:sz w:val="24"/>
          <w:szCs w:val="24"/>
        </w:rPr>
        <w:t xml:space="preserve"> </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z w:val="24"/>
          <w:szCs w:val="24"/>
        </w:rPr>
        <w:t>a</w:t>
      </w:r>
      <w:r w:rsidRPr="00150538">
        <w:rPr>
          <w:rFonts w:ascii="Times New Roman" w:eastAsia="Arial" w:hAnsi="Times New Roman" w:cs="Times New Roman"/>
          <w:spacing w:val="13"/>
          <w:sz w:val="24"/>
          <w:szCs w:val="24"/>
        </w:rPr>
        <w:t xml:space="preserve"> </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3"/>
          <w:sz w:val="24"/>
          <w:szCs w:val="24"/>
        </w:rPr>
        <w:t>u</w:t>
      </w:r>
      <w:r w:rsidRPr="00150538">
        <w:rPr>
          <w:rFonts w:ascii="Times New Roman" w:eastAsia="Arial" w:hAnsi="Times New Roman" w:cs="Times New Roman"/>
          <w:spacing w:val="1"/>
          <w:sz w:val="24"/>
          <w:szCs w:val="24"/>
        </w:rPr>
        <w:t>da</w:t>
      </w:r>
      <w:r w:rsidRPr="00150538">
        <w:rPr>
          <w:rFonts w:ascii="Times New Roman" w:eastAsia="Arial" w:hAnsi="Times New Roman" w:cs="Times New Roman"/>
          <w:sz w:val="24"/>
          <w:szCs w:val="24"/>
        </w:rPr>
        <w:t>d</w:t>
      </w:r>
      <w:r w:rsidRPr="00150538">
        <w:rPr>
          <w:rFonts w:ascii="Times New Roman" w:eastAsia="Arial" w:hAnsi="Times New Roman" w:cs="Times New Roman"/>
          <w:spacing w:val="9"/>
          <w:sz w:val="24"/>
          <w:szCs w:val="24"/>
        </w:rPr>
        <w:t xml:space="preserve">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9"/>
          <w:sz w:val="24"/>
          <w:szCs w:val="24"/>
        </w:rPr>
        <w:t xml:space="preserve"> </w:t>
      </w:r>
      <w:r w:rsidRPr="00150538">
        <w:rPr>
          <w:rFonts w:ascii="Times New Roman" w:eastAsia="Arial" w:hAnsi="Times New Roman" w:cs="Times New Roman"/>
          <w:spacing w:val="2"/>
          <w:sz w:val="24"/>
          <w:szCs w:val="24"/>
        </w:rPr>
        <w:t>T</w:t>
      </w:r>
      <w:r w:rsidRPr="00150538">
        <w:rPr>
          <w:rFonts w:ascii="Times New Roman" w:eastAsia="Arial" w:hAnsi="Times New Roman" w:cs="Times New Roman"/>
          <w:spacing w:val="-3"/>
          <w:sz w:val="24"/>
          <w:szCs w:val="24"/>
        </w:rPr>
        <w:t>o</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1"/>
          <w:sz w:val="24"/>
          <w:szCs w:val="24"/>
        </w:rPr>
        <w:t>u</w:t>
      </w:r>
      <w:r w:rsidRPr="00150538">
        <w:rPr>
          <w:rFonts w:ascii="Times New Roman" w:eastAsia="Arial" w:hAnsi="Times New Roman" w:cs="Times New Roman"/>
          <w:sz w:val="24"/>
          <w:szCs w:val="24"/>
        </w:rPr>
        <w:t>ca</w:t>
      </w:r>
      <w:r w:rsidRPr="00150538">
        <w:rPr>
          <w:rFonts w:ascii="Times New Roman" w:eastAsia="Arial" w:hAnsi="Times New Roman" w:cs="Times New Roman"/>
          <w:spacing w:val="9"/>
          <w:sz w:val="24"/>
          <w:szCs w:val="24"/>
        </w:rPr>
        <w:t xml:space="preserve">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3"/>
          <w:sz w:val="24"/>
          <w:szCs w:val="24"/>
        </w:rPr>
        <w:t xml:space="preserve"> </w:t>
      </w:r>
      <w:r w:rsidRPr="00150538">
        <w:rPr>
          <w:rFonts w:ascii="Times New Roman" w:eastAsia="Arial" w:hAnsi="Times New Roman" w:cs="Times New Roman"/>
          <w:spacing w:val="1"/>
          <w:sz w:val="24"/>
          <w:szCs w:val="24"/>
        </w:rPr>
        <w:t>L</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pacing w:val="1"/>
          <w:sz w:val="24"/>
          <w:szCs w:val="24"/>
        </w:rPr>
        <w:t>rdo</w:t>
      </w:r>
      <w:r w:rsidRPr="00150538">
        <w:rPr>
          <w:rFonts w:ascii="Times New Roman" w:eastAsia="Arial" w:hAnsi="Times New Roman" w:cs="Times New Roman"/>
          <w:sz w:val="24"/>
          <w:szCs w:val="24"/>
        </w:rPr>
        <w:t>,</w:t>
      </w:r>
      <w:r w:rsidRPr="00150538">
        <w:rPr>
          <w:rFonts w:ascii="Times New Roman" w:eastAsia="Arial" w:hAnsi="Times New Roman" w:cs="Times New Roman"/>
          <w:spacing w:val="9"/>
          <w:sz w:val="24"/>
          <w:szCs w:val="24"/>
        </w:rPr>
        <w:t xml:space="preserve"> </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pacing w:val="-3"/>
          <w:sz w:val="24"/>
          <w:szCs w:val="24"/>
        </w:rPr>
        <w:t>p</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t</w:t>
      </w:r>
      <w:r w:rsidRPr="00150538">
        <w:rPr>
          <w:rFonts w:ascii="Times New Roman" w:eastAsia="Arial" w:hAnsi="Times New Roman" w:cs="Times New Roman"/>
          <w:spacing w:val="-3"/>
          <w:sz w:val="24"/>
          <w:szCs w:val="24"/>
        </w:rPr>
        <w:t>a</w:t>
      </w:r>
      <w:r w:rsidRPr="00150538">
        <w:rPr>
          <w:rFonts w:ascii="Times New Roman" w:eastAsia="Arial" w:hAnsi="Times New Roman" w:cs="Times New Roman"/>
          <w:sz w:val="24"/>
          <w:szCs w:val="24"/>
        </w:rPr>
        <w:t>l</w:t>
      </w:r>
      <w:r w:rsidRPr="00150538">
        <w:rPr>
          <w:rFonts w:ascii="Times New Roman" w:eastAsia="Arial" w:hAnsi="Times New Roman" w:cs="Times New Roman"/>
          <w:spacing w:val="12"/>
          <w:sz w:val="24"/>
          <w:szCs w:val="24"/>
        </w:rPr>
        <w:t xml:space="preserve">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16"/>
          <w:sz w:val="24"/>
          <w:szCs w:val="24"/>
        </w:rPr>
        <w:t xml:space="preserve"> </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s</w:t>
      </w:r>
      <w:r w:rsidRPr="00150538">
        <w:rPr>
          <w:rFonts w:ascii="Times New Roman" w:eastAsia="Arial" w:hAnsi="Times New Roman" w:cs="Times New Roman"/>
          <w:spacing w:val="-4"/>
          <w:sz w:val="24"/>
          <w:szCs w:val="24"/>
        </w:rPr>
        <w:t>t</w:t>
      </w:r>
      <w:r w:rsidRPr="00150538">
        <w:rPr>
          <w:rFonts w:ascii="Times New Roman" w:eastAsia="Arial" w:hAnsi="Times New Roman" w:cs="Times New Roman"/>
          <w:spacing w:val="1"/>
          <w:sz w:val="24"/>
          <w:szCs w:val="24"/>
        </w:rPr>
        <w:t>ad</w:t>
      </w:r>
      <w:r w:rsidRPr="00150538">
        <w:rPr>
          <w:rFonts w:ascii="Times New Roman" w:eastAsia="Arial" w:hAnsi="Times New Roman" w:cs="Times New Roman"/>
          <w:sz w:val="24"/>
          <w:szCs w:val="24"/>
        </w:rPr>
        <w:t>o</w:t>
      </w:r>
      <w:r w:rsidRPr="00150538">
        <w:rPr>
          <w:rFonts w:ascii="Times New Roman" w:eastAsia="Arial" w:hAnsi="Times New Roman" w:cs="Times New Roman"/>
          <w:spacing w:val="13"/>
          <w:sz w:val="24"/>
          <w:szCs w:val="24"/>
        </w:rPr>
        <w:t xml:space="preserve">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9"/>
          <w:sz w:val="24"/>
          <w:szCs w:val="24"/>
        </w:rPr>
        <w:t xml:space="preserve"> </w:t>
      </w:r>
      <w:r w:rsidRPr="00150538">
        <w:rPr>
          <w:rFonts w:ascii="Times New Roman" w:eastAsia="Arial" w:hAnsi="Times New Roman" w:cs="Times New Roman"/>
          <w:spacing w:val="-3"/>
          <w:sz w:val="24"/>
          <w:szCs w:val="24"/>
        </w:rPr>
        <w:t>M</w:t>
      </w:r>
      <w:r w:rsidRPr="00150538">
        <w:rPr>
          <w:rFonts w:ascii="Times New Roman" w:eastAsia="Arial" w:hAnsi="Times New Roman" w:cs="Times New Roman"/>
          <w:spacing w:val="1"/>
          <w:sz w:val="24"/>
          <w:szCs w:val="24"/>
        </w:rPr>
        <w:t>é</w:t>
      </w:r>
      <w:r w:rsidRPr="00150538">
        <w:rPr>
          <w:rFonts w:ascii="Times New Roman" w:eastAsia="Arial" w:hAnsi="Times New Roman" w:cs="Times New Roman"/>
          <w:spacing w:val="-4"/>
          <w:sz w:val="24"/>
          <w:szCs w:val="24"/>
        </w:rPr>
        <w:t>x</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c</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w:t>
      </w:r>
      <w:r w:rsidRPr="00150538">
        <w:rPr>
          <w:rFonts w:ascii="Times New Roman" w:eastAsia="Arial" w:hAnsi="Times New Roman" w:cs="Times New Roman"/>
          <w:spacing w:val="13"/>
          <w:sz w:val="24"/>
          <w:szCs w:val="24"/>
        </w:rPr>
        <w:t xml:space="preserve"> </w:t>
      </w:r>
      <w:r w:rsidRPr="00150538">
        <w:rPr>
          <w:rFonts w:ascii="Times New Roman" w:eastAsia="Arial" w:hAnsi="Times New Roman" w:cs="Times New Roman"/>
          <w:sz w:val="24"/>
          <w:szCs w:val="24"/>
        </w:rPr>
        <w:t>a</w:t>
      </w:r>
      <w:r w:rsidRPr="00150538">
        <w:rPr>
          <w:rFonts w:ascii="Times New Roman" w:eastAsia="Arial" w:hAnsi="Times New Roman" w:cs="Times New Roman"/>
          <w:spacing w:val="9"/>
          <w:sz w:val="24"/>
          <w:szCs w:val="24"/>
        </w:rPr>
        <w:t xml:space="preserve"> </w:t>
      </w:r>
      <w:r w:rsidRPr="00150538">
        <w:rPr>
          <w:rFonts w:ascii="Times New Roman" w:eastAsia="Arial" w:hAnsi="Times New Roman" w:cs="Times New Roman"/>
          <w:spacing w:val="3"/>
          <w:sz w:val="24"/>
          <w:szCs w:val="24"/>
        </w:rPr>
        <w:t>l</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s v</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n</w:t>
      </w:r>
      <w:r w:rsidRPr="00150538">
        <w:rPr>
          <w:rFonts w:ascii="Times New Roman" w:eastAsia="Arial" w:hAnsi="Times New Roman" w:cs="Times New Roman"/>
          <w:spacing w:val="-4"/>
          <w:sz w:val="24"/>
          <w:szCs w:val="24"/>
        </w:rPr>
        <w:t>t</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4"/>
          <w:sz w:val="24"/>
          <w:szCs w:val="24"/>
        </w:rPr>
        <w:t>s</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pacing w:val="-4"/>
          <w:sz w:val="24"/>
          <w:szCs w:val="24"/>
        </w:rPr>
        <w:t>t</w:t>
      </w:r>
      <w:r w:rsidRPr="00150538">
        <w:rPr>
          <w:rFonts w:ascii="Times New Roman" w:eastAsia="Arial" w:hAnsi="Times New Roman" w:cs="Times New Roman"/>
          <w:sz w:val="24"/>
          <w:szCs w:val="24"/>
        </w:rPr>
        <w:t>e</w:t>
      </w:r>
      <w:r w:rsidRPr="00150538">
        <w:rPr>
          <w:rFonts w:ascii="Times New Roman" w:eastAsia="Arial" w:hAnsi="Times New Roman" w:cs="Times New Roman"/>
          <w:spacing w:val="2"/>
          <w:sz w:val="24"/>
          <w:szCs w:val="24"/>
        </w:rPr>
        <w:t xml:space="preserve">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z w:val="24"/>
          <w:szCs w:val="24"/>
        </w:rPr>
        <w:t>í</w:t>
      </w:r>
      <w:r w:rsidRPr="00150538">
        <w:rPr>
          <w:rFonts w:ascii="Times New Roman" w:eastAsia="Arial" w:hAnsi="Times New Roman" w:cs="Times New Roman"/>
          <w:spacing w:val="1"/>
          <w:sz w:val="24"/>
          <w:szCs w:val="24"/>
        </w:rPr>
        <w:t>a</w:t>
      </w:r>
      <w:r w:rsidRPr="00150538">
        <w:rPr>
          <w:rFonts w:ascii="Times New Roman" w:eastAsia="Arial" w:hAnsi="Times New Roman" w:cs="Times New Roman"/>
          <w:sz w:val="24"/>
          <w:szCs w:val="24"/>
        </w:rPr>
        <w:t>s</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6"/>
          <w:sz w:val="24"/>
          <w:szCs w:val="24"/>
        </w:rPr>
        <w:t>m</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z w:val="24"/>
          <w:szCs w:val="24"/>
        </w:rPr>
        <w:t xml:space="preserve">s </w:t>
      </w:r>
      <w:r w:rsidRPr="00150538">
        <w:rPr>
          <w:rFonts w:ascii="Times New Roman" w:eastAsia="Arial" w:hAnsi="Times New Roman" w:cs="Times New Roman"/>
          <w:spacing w:val="1"/>
          <w:sz w:val="24"/>
          <w:szCs w:val="24"/>
        </w:rPr>
        <w:t>d</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
          <w:sz w:val="24"/>
          <w:szCs w:val="24"/>
        </w:rPr>
        <w:t xml:space="preserve"> d</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4"/>
          <w:sz w:val="24"/>
          <w:szCs w:val="24"/>
        </w:rPr>
        <w:t>c</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e</w:t>
      </w:r>
      <w:r w:rsidRPr="00150538">
        <w:rPr>
          <w:rFonts w:ascii="Times New Roman" w:eastAsia="Arial" w:hAnsi="Times New Roman" w:cs="Times New Roman"/>
          <w:spacing w:val="-7"/>
          <w:sz w:val="24"/>
          <w:szCs w:val="24"/>
        </w:rPr>
        <w:t>m</w:t>
      </w:r>
      <w:r w:rsidRPr="00150538">
        <w:rPr>
          <w:rFonts w:ascii="Times New Roman" w:eastAsia="Arial" w:hAnsi="Times New Roman" w:cs="Times New Roman"/>
          <w:spacing w:val="1"/>
          <w:sz w:val="24"/>
          <w:szCs w:val="24"/>
        </w:rPr>
        <w:t>br</w:t>
      </w:r>
      <w:r w:rsidRPr="00150538">
        <w:rPr>
          <w:rFonts w:ascii="Times New Roman" w:eastAsia="Arial" w:hAnsi="Times New Roman" w:cs="Times New Roman"/>
          <w:sz w:val="24"/>
          <w:szCs w:val="24"/>
        </w:rPr>
        <w:t>e</w:t>
      </w:r>
      <w:r w:rsidRPr="00150538">
        <w:rPr>
          <w:rFonts w:ascii="Times New Roman" w:eastAsia="Arial" w:hAnsi="Times New Roman" w:cs="Times New Roman"/>
          <w:spacing w:val="1"/>
          <w:sz w:val="24"/>
          <w:szCs w:val="24"/>
        </w:rPr>
        <w:t xml:space="preserve"> d</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pacing w:val="1"/>
          <w:sz w:val="24"/>
          <w:szCs w:val="24"/>
        </w:rPr>
        <w:t>añ</w:t>
      </w:r>
      <w:r w:rsidRPr="00150538">
        <w:rPr>
          <w:rFonts w:ascii="Times New Roman" w:eastAsia="Arial" w:hAnsi="Times New Roman" w:cs="Times New Roman"/>
          <w:sz w:val="24"/>
          <w:szCs w:val="24"/>
        </w:rPr>
        <w:t>o</w:t>
      </w:r>
      <w:r w:rsidRPr="00150538">
        <w:rPr>
          <w:rFonts w:ascii="Times New Roman" w:eastAsia="Arial" w:hAnsi="Times New Roman" w:cs="Times New Roman"/>
          <w:spacing w:val="-3"/>
          <w:sz w:val="24"/>
          <w:szCs w:val="24"/>
        </w:rPr>
        <w:t xml:space="preserve"> </w:t>
      </w:r>
      <w:r w:rsidRPr="00150538">
        <w:rPr>
          <w:rFonts w:ascii="Times New Roman" w:eastAsia="Arial" w:hAnsi="Times New Roman" w:cs="Times New Roman"/>
          <w:spacing w:val="1"/>
          <w:sz w:val="24"/>
          <w:szCs w:val="24"/>
        </w:rPr>
        <w:t>do</w:t>
      </w:r>
      <w:r w:rsidRPr="00150538">
        <w:rPr>
          <w:rFonts w:ascii="Times New Roman" w:eastAsia="Arial" w:hAnsi="Times New Roman" w:cs="Times New Roman"/>
          <w:sz w:val="24"/>
          <w:szCs w:val="24"/>
        </w:rPr>
        <w:t xml:space="preserve">s </w:t>
      </w:r>
      <w:r w:rsidRPr="00150538">
        <w:rPr>
          <w:rFonts w:ascii="Times New Roman" w:eastAsia="Arial" w:hAnsi="Times New Roman" w:cs="Times New Roman"/>
          <w:spacing w:val="-6"/>
          <w:sz w:val="24"/>
          <w:szCs w:val="24"/>
        </w:rPr>
        <w:t>m</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z w:val="24"/>
          <w:szCs w:val="24"/>
        </w:rPr>
        <w:t>l</w:t>
      </w:r>
      <w:r w:rsidRPr="00150538">
        <w:rPr>
          <w:rFonts w:ascii="Times New Roman" w:eastAsia="Arial" w:hAnsi="Times New Roman" w:cs="Times New Roman"/>
          <w:spacing w:val="4"/>
          <w:sz w:val="24"/>
          <w:szCs w:val="24"/>
        </w:rPr>
        <w:t xml:space="preserve"> </w:t>
      </w:r>
      <w:r w:rsidRPr="00150538">
        <w:rPr>
          <w:rFonts w:ascii="Times New Roman" w:eastAsia="Arial" w:hAnsi="Times New Roman" w:cs="Times New Roman"/>
          <w:sz w:val="24"/>
          <w:szCs w:val="24"/>
        </w:rPr>
        <w:t>v</w:t>
      </w:r>
      <w:r w:rsidRPr="00150538">
        <w:rPr>
          <w:rFonts w:ascii="Times New Roman" w:eastAsia="Arial" w:hAnsi="Times New Roman" w:cs="Times New Roman"/>
          <w:spacing w:val="-3"/>
          <w:sz w:val="24"/>
          <w:szCs w:val="24"/>
        </w:rPr>
        <w:t>e</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n</w:t>
      </w:r>
      <w:r w:rsidRPr="00150538">
        <w:rPr>
          <w:rFonts w:ascii="Times New Roman" w:eastAsia="Arial" w:hAnsi="Times New Roman" w:cs="Times New Roman"/>
          <w:spacing w:val="-4"/>
          <w:sz w:val="24"/>
          <w:szCs w:val="24"/>
        </w:rPr>
        <w:t>t</w:t>
      </w:r>
      <w:r w:rsidRPr="00150538">
        <w:rPr>
          <w:rFonts w:ascii="Times New Roman" w:eastAsia="Arial" w:hAnsi="Times New Roman" w:cs="Times New Roman"/>
          <w:spacing w:val="3"/>
          <w:sz w:val="24"/>
          <w:szCs w:val="24"/>
        </w:rPr>
        <w:t>i</w:t>
      </w:r>
      <w:r w:rsidRPr="00150538">
        <w:rPr>
          <w:rFonts w:ascii="Times New Roman" w:eastAsia="Arial" w:hAnsi="Times New Roman" w:cs="Times New Roman"/>
          <w:spacing w:val="1"/>
          <w:sz w:val="24"/>
          <w:szCs w:val="24"/>
        </w:rPr>
        <w:t>u</w:t>
      </w:r>
      <w:r w:rsidRPr="00150538">
        <w:rPr>
          <w:rFonts w:ascii="Times New Roman" w:eastAsia="Arial" w:hAnsi="Times New Roman" w:cs="Times New Roman"/>
          <w:spacing w:val="-3"/>
          <w:sz w:val="24"/>
          <w:szCs w:val="24"/>
        </w:rPr>
        <w:t>n</w:t>
      </w:r>
      <w:r w:rsidRPr="00150538">
        <w:rPr>
          <w:rFonts w:ascii="Times New Roman" w:eastAsia="Arial" w:hAnsi="Times New Roman" w:cs="Times New Roman"/>
          <w:spacing w:val="1"/>
          <w:sz w:val="24"/>
          <w:szCs w:val="24"/>
        </w:rPr>
        <w:t>o</w:t>
      </w:r>
      <w:r w:rsidRPr="00150538">
        <w:rPr>
          <w:rFonts w:ascii="Times New Roman" w:eastAsia="Arial" w:hAnsi="Times New Roman" w:cs="Times New Roman"/>
          <w:sz w:val="24"/>
          <w:szCs w:val="24"/>
        </w:rPr>
        <w:t>.</w:t>
      </w:r>
    </w:p>
    <w:p w:rsidR="005000A1" w:rsidRPr="00150538" w:rsidRDefault="005000A1" w:rsidP="005000A1">
      <w:pPr>
        <w:spacing w:after="0" w:line="240" w:lineRule="auto"/>
        <w:ind w:right="49"/>
        <w:rPr>
          <w:rFonts w:ascii="Times New Roman" w:eastAsia="Times New Roman" w:hAnsi="Times New Roman" w:cs="Times New Roman"/>
          <w:sz w:val="24"/>
          <w:szCs w:val="24"/>
        </w:rPr>
      </w:pPr>
    </w:p>
    <w:p w:rsidR="005000A1" w:rsidRPr="00150538" w:rsidRDefault="005000A1" w:rsidP="005000A1">
      <w:pPr>
        <w:spacing w:after="0" w:line="240" w:lineRule="auto"/>
        <w:ind w:right="49"/>
        <w:jc w:val="center"/>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SE</w:t>
      </w:r>
      <w:r w:rsidRPr="00150538">
        <w:rPr>
          <w:rFonts w:ascii="Times New Roman" w:eastAsia="Arial" w:hAnsi="Times New Roman" w:cs="Times New Roman"/>
          <w:b/>
          <w:sz w:val="24"/>
          <w:szCs w:val="24"/>
        </w:rPr>
        <w:t>C</w:t>
      </w:r>
      <w:r w:rsidRPr="00150538">
        <w:rPr>
          <w:rFonts w:ascii="Times New Roman" w:eastAsia="Arial" w:hAnsi="Times New Roman" w:cs="Times New Roman"/>
          <w:b/>
          <w:spacing w:val="-1"/>
          <w:sz w:val="24"/>
          <w:szCs w:val="24"/>
        </w:rPr>
        <w:t>RE</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pacing w:val="3"/>
          <w:sz w:val="24"/>
          <w:szCs w:val="24"/>
        </w:rPr>
        <w:t>R</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OS</w:t>
      </w:r>
    </w:p>
    <w:p w:rsidR="005000A1" w:rsidRPr="00150538" w:rsidRDefault="005000A1" w:rsidP="005000A1">
      <w:pPr>
        <w:spacing w:after="0" w:line="240" w:lineRule="auto"/>
        <w:ind w:right="49"/>
        <w:jc w:val="center"/>
        <w:rPr>
          <w:rFonts w:ascii="Times New Roman" w:eastAsia="Arial" w:hAnsi="Times New Roman" w:cs="Times New Roman"/>
          <w:sz w:val="24"/>
          <w:szCs w:val="24"/>
        </w:rPr>
      </w:pPr>
      <w:r w:rsidRPr="00150538">
        <w:rPr>
          <w:rFonts w:ascii="Times New Roman" w:eastAsia="Arial" w:hAnsi="Times New Roman" w:cs="Times New Roman"/>
          <w:b/>
          <w:sz w:val="24"/>
          <w:szCs w:val="24"/>
        </w:rPr>
        <w:t>D</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z w:val="24"/>
          <w:szCs w:val="24"/>
        </w:rPr>
        <w:t>.</w:t>
      </w:r>
      <w:r w:rsidRPr="00150538">
        <w:rPr>
          <w:rFonts w:ascii="Times New Roman" w:eastAsia="Arial" w:hAnsi="Times New Roman" w:cs="Times New Roman"/>
          <w:b/>
          <w:spacing w:val="5"/>
          <w:sz w:val="24"/>
          <w:szCs w:val="24"/>
        </w:rPr>
        <w:t xml:space="preserve"> </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B</w:t>
      </w:r>
      <w:r w:rsidRPr="00150538">
        <w:rPr>
          <w:rFonts w:ascii="Times New Roman" w:eastAsia="Arial" w:hAnsi="Times New Roman" w:cs="Times New Roman"/>
          <w:b/>
          <w:spacing w:val="3"/>
          <w:sz w:val="24"/>
          <w:szCs w:val="24"/>
        </w:rPr>
        <w:t>R</w:t>
      </w:r>
      <w:r w:rsidRPr="00150538">
        <w:rPr>
          <w:rFonts w:ascii="Times New Roman" w:eastAsia="Arial" w:hAnsi="Times New Roman" w:cs="Times New Roman"/>
          <w:b/>
          <w:sz w:val="24"/>
          <w:szCs w:val="24"/>
        </w:rPr>
        <w:t>A</w:t>
      </w:r>
      <w:r w:rsidRPr="00150538">
        <w:rPr>
          <w:rFonts w:ascii="Times New Roman" w:eastAsia="Arial" w:hAnsi="Times New Roman" w:cs="Times New Roman"/>
          <w:b/>
          <w:spacing w:val="3"/>
          <w:sz w:val="24"/>
          <w:szCs w:val="24"/>
        </w:rPr>
        <w:t>H</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M</w:t>
      </w:r>
      <w:r w:rsidRPr="00150538">
        <w:rPr>
          <w:rFonts w:ascii="Times New Roman" w:eastAsia="Arial" w:hAnsi="Times New Roman" w:cs="Times New Roman"/>
          <w:b/>
          <w:spacing w:val="2"/>
          <w:sz w:val="24"/>
          <w:szCs w:val="24"/>
        </w:rPr>
        <w:t xml:space="preserve"> S</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RONÉ</w:t>
      </w:r>
      <w:r w:rsidRPr="00150538">
        <w:rPr>
          <w:rFonts w:ascii="Times New Roman" w:eastAsia="Arial" w:hAnsi="Times New Roman" w:cs="Times New Roman"/>
          <w:b/>
          <w:spacing w:val="-2"/>
          <w:sz w:val="24"/>
          <w:szCs w:val="24"/>
        </w:rPr>
        <w:t xml:space="preserve"> </w:t>
      </w:r>
      <w:r w:rsidRPr="00150538">
        <w:rPr>
          <w:rFonts w:ascii="Times New Roman" w:eastAsia="Arial" w:hAnsi="Times New Roman" w:cs="Times New Roman"/>
          <w:b/>
          <w:spacing w:val="4"/>
          <w:sz w:val="24"/>
          <w:szCs w:val="24"/>
        </w:rPr>
        <w:t>C</w:t>
      </w:r>
      <w:r w:rsidRPr="00150538">
        <w:rPr>
          <w:rFonts w:ascii="Times New Roman" w:eastAsia="Arial" w:hAnsi="Times New Roman" w:cs="Times New Roman"/>
          <w:b/>
          <w:sz w:val="24"/>
          <w:szCs w:val="24"/>
        </w:rPr>
        <w:t>A</w:t>
      </w:r>
      <w:r w:rsidRPr="00150538">
        <w:rPr>
          <w:rFonts w:ascii="Times New Roman" w:eastAsia="Arial" w:hAnsi="Times New Roman" w:cs="Times New Roman"/>
          <w:b/>
          <w:spacing w:val="-3"/>
          <w:sz w:val="24"/>
          <w:szCs w:val="24"/>
        </w:rPr>
        <w:t>M</w:t>
      </w: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pacing w:val="4"/>
          <w:sz w:val="24"/>
          <w:szCs w:val="24"/>
        </w:rPr>
        <w:t>O</w:t>
      </w:r>
      <w:r w:rsidRPr="00150538">
        <w:rPr>
          <w:rFonts w:ascii="Times New Roman" w:eastAsia="Arial" w:hAnsi="Times New Roman" w:cs="Times New Roman"/>
          <w:b/>
          <w:sz w:val="24"/>
          <w:szCs w:val="24"/>
        </w:rPr>
        <w:t xml:space="preserve">S </w:t>
      </w:r>
      <w:r w:rsidRPr="00150538">
        <w:rPr>
          <w:rFonts w:ascii="Times New Roman" w:eastAsia="Arial" w:hAnsi="Times New Roman" w:cs="Times New Roman"/>
          <w:b/>
          <w:spacing w:val="1"/>
          <w:sz w:val="24"/>
          <w:szCs w:val="24"/>
        </w:rPr>
        <w:t>(</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1"/>
          <w:sz w:val="24"/>
          <w:szCs w:val="24"/>
        </w:rPr>
        <w:t>Ú</w:t>
      </w:r>
      <w:r w:rsidRPr="00150538">
        <w:rPr>
          <w:rFonts w:ascii="Times New Roman" w:eastAsia="Arial" w:hAnsi="Times New Roman" w:cs="Times New Roman"/>
          <w:b/>
          <w:sz w:val="24"/>
          <w:szCs w:val="24"/>
        </w:rPr>
        <w:t>B</w:t>
      </w:r>
      <w:r w:rsidRPr="00150538">
        <w:rPr>
          <w:rFonts w:ascii="Times New Roman" w:eastAsia="Arial" w:hAnsi="Times New Roman" w:cs="Times New Roman"/>
          <w:b/>
          <w:spacing w:val="-1"/>
          <w:sz w:val="24"/>
          <w:szCs w:val="24"/>
        </w:rPr>
        <w:t>R</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3"/>
          <w:sz w:val="24"/>
          <w:szCs w:val="24"/>
        </w:rPr>
        <w:t>C</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w:t>
      </w:r>
    </w:p>
    <w:p w:rsidR="005000A1" w:rsidRPr="00150538" w:rsidRDefault="005000A1" w:rsidP="005000A1">
      <w:pPr>
        <w:spacing w:after="0" w:line="240" w:lineRule="auto"/>
        <w:ind w:right="49"/>
        <w:rPr>
          <w:rFonts w:ascii="Times New Roman" w:eastAsia="Times New Roman" w:hAnsi="Times New Roman" w:cs="Times New Roman"/>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000A1" w:rsidRPr="00150538" w:rsidTr="005000A1">
        <w:trPr>
          <w:jc w:val="center"/>
        </w:trPr>
        <w:tc>
          <w:tcPr>
            <w:tcW w:w="4697" w:type="dxa"/>
          </w:tcPr>
          <w:p w:rsidR="005000A1" w:rsidRPr="00150538" w:rsidRDefault="005000A1" w:rsidP="005000A1">
            <w:pPr>
              <w:spacing w:after="0" w:line="240" w:lineRule="auto"/>
              <w:ind w:right="49"/>
              <w:jc w:val="center"/>
              <w:rPr>
                <w:rFonts w:ascii="Times New Roman" w:eastAsia="Arial" w:hAnsi="Times New Roman" w:cs="Times New Roman"/>
                <w:b/>
                <w:sz w:val="24"/>
                <w:szCs w:val="24"/>
              </w:rPr>
            </w:pPr>
            <w:r w:rsidRPr="00150538">
              <w:rPr>
                <w:rFonts w:ascii="Times New Roman" w:eastAsia="Arial" w:hAnsi="Times New Roman" w:cs="Times New Roman"/>
                <w:b/>
                <w:sz w:val="24"/>
                <w:szCs w:val="24"/>
              </w:rPr>
              <w:t>D</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z w:val="24"/>
                <w:szCs w:val="24"/>
              </w:rPr>
              <w:t>.</w:t>
            </w:r>
            <w:r w:rsidRPr="00150538">
              <w:rPr>
                <w:rFonts w:ascii="Times New Roman" w:eastAsia="Arial" w:hAnsi="Times New Roman" w:cs="Times New Roman"/>
                <w:b/>
                <w:spacing w:val="5"/>
                <w:sz w:val="24"/>
                <w:szCs w:val="24"/>
              </w:rPr>
              <w:t xml:space="preserve"> </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pacing w:val="2"/>
                <w:sz w:val="24"/>
                <w:szCs w:val="24"/>
              </w:rPr>
              <w:t>LF</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2"/>
                <w:sz w:val="24"/>
                <w:szCs w:val="24"/>
              </w:rPr>
              <w:t>E</w:t>
            </w:r>
            <w:r w:rsidRPr="00150538">
              <w:rPr>
                <w:rFonts w:ascii="Times New Roman" w:eastAsia="Arial" w:hAnsi="Times New Roman" w:cs="Times New Roman"/>
                <w:b/>
                <w:sz w:val="24"/>
                <w:szCs w:val="24"/>
              </w:rPr>
              <w:t xml:space="preserve">DO </w:t>
            </w:r>
            <w:r w:rsidRPr="00150538">
              <w:rPr>
                <w:rFonts w:ascii="Times New Roman" w:eastAsia="Arial" w:hAnsi="Times New Roman" w:cs="Times New Roman"/>
                <w:b/>
                <w:spacing w:val="1"/>
                <w:sz w:val="24"/>
                <w:szCs w:val="24"/>
              </w:rPr>
              <w:t>Q</w:t>
            </w:r>
            <w:r w:rsidRPr="00150538">
              <w:rPr>
                <w:rFonts w:ascii="Times New Roman" w:eastAsia="Arial" w:hAnsi="Times New Roman" w:cs="Times New Roman"/>
                <w:b/>
                <w:spacing w:val="3"/>
                <w:sz w:val="24"/>
                <w:szCs w:val="24"/>
              </w:rPr>
              <w:t>U</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ROZ</w:t>
            </w:r>
            <w:r w:rsidRPr="00150538">
              <w:rPr>
                <w:rFonts w:ascii="Times New Roman" w:eastAsia="Arial" w:hAnsi="Times New Roman" w:cs="Times New Roman"/>
                <w:b/>
                <w:spacing w:val="2"/>
                <w:sz w:val="24"/>
                <w:szCs w:val="24"/>
              </w:rPr>
              <w:t xml:space="preserve"> F</w:t>
            </w:r>
            <w:r w:rsidRPr="00150538">
              <w:rPr>
                <w:rFonts w:ascii="Times New Roman" w:eastAsia="Arial" w:hAnsi="Times New Roman" w:cs="Times New Roman"/>
                <w:b/>
                <w:sz w:val="24"/>
                <w:szCs w:val="24"/>
              </w:rPr>
              <w:t>U</w:t>
            </w:r>
            <w:r w:rsidRPr="00150538">
              <w:rPr>
                <w:rFonts w:ascii="Times New Roman" w:eastAsia="Arial" w:hAnsi="Times New Roman" w:cs="Times New Roman"/>
                <w:b/>
                <w:spacing w:val="-2"/>
                <w:sz w:val="24"/>
                <w:szCs w:val="24"/>
              </w:rPr>
              <w:t>E</w:t>
            </w:r>
            <w:r w:rsidRPr="00150538">
              <w:rPr>
                <w:rFonts w:ascii="Times New Roman" w:eastAsia="Arial" w:hAnsi="Times New Roman" w:cs="Times New Roman"/>
                <w:b/>
                <w:sz w:val="24"/>
                <w:szCs w:val="24"/>
              </w:rPr>
              <w:t>N</w:t>
            </w:r>
            <w:r w:rsidRPr="00150538">
              <w:rPr>
                <w:rFonts w:ascii="Times New Roman" w:eastAsia="Arial" w:hAnsi="Times New Roman" w:cs="Times New Roman"/>
                <w:b/>
                <w:spacing w:val="5"/>
                <w:sz w:val="24"/>
                <w:szCs w:val="24"/>
              </w:rPr>
              <w:t>T</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S</w:t>
            </w:r>
          </w:p>
          <w:p w:rsidR="005000A1" w:rsidRPr="00150538" w:rsidRDefault="005000A1" w:rsidP="005000A1">
            <w:pPr>
              <w:spacing w:after="0" w:line="240" w:lineRule="auto"/>
              <w:ind w:right="49"/>
              <w:jc w:val="center"/>
              <w:rPr>
                <w:rFonts w:ascii="Times New Roman" w:eastAsia="Arial" w:hAnsi="Times New Roman" w:cs="Times New Roman"/>
                <w:sz w:val="24"/>
                <w:szCs w:val="24"/>
              </w:rPr>
            </w:pPr>
            <w:r w:rsidRPr="00150538">
              <w:rPr>
                <w:rFonts w:ascii="Times New Roman" w:eastAsia="Arial" w:hAnsi="Times New Roman" w:cs="Times New Roman"/>
                <w:b/>
                <w:spacing w:val="1"/>
                <w:sz w:val="24"/>
                <w:szCs w:val="24"/>
              </w:rPr>
              <w:t>(</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1"/>
                <w:sz w:val="24"/>
                <w:szCs w:val="24"/>
              </w:rPr>
              <w:t>Ú</w:t>
            </w:r>
            <w:r w:rsidRPr="00150538">
              <w:rPr>
                <w:rFonts w:ascii="Times New Roman" w:eastAsia="Arial" w:hAnsi="Times New Roman" w:cs="Times New Roman"/>
                <w:b/>
                <w:sz w:val="24"/>
                <w:szCs w:val="24"/>
              </w:rPr>
              <w:t>B</w:t>
            </w:r>
            <w:r w:rsidRPr="00150538">
              <w:rPr>
                <w:rFonts w:ascii="Times New Roman" w:eastAsia="Arial" w:hAnsi="Times New Roman" w:cs="Times New Roman"/>
                <w:b/>
                <w:spacing w:val="-1"/>
                <w:sz w:val="24"/>
                <w:szCs w:val="24"/>
              </w:rPr>
              <w:t>R</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3"/>
                <w:sz w:val="24"/>
                <w:szCs w:val="24"/>
              </w:rPr>
              <w:t>C</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w:t>
            </w:r>
          </w:p>
          <w:p w:rsidR="005000A1" w:rsidRPr="00150538" w:rsidRDefault="005000A1" w:rsidP="005000A1">
            <w:pPr>
              <w:spacing w:after="0" w:line="240" w:lineRule="auto"/>
              <w:ind w:right="49"/>
              <w:jc w:val="center"/>
              <w:rPr>
                <w:rFonts w:ascii="Times New Roman" w:eastAsia="Times New Roman" w:hAnsi="Times New Roman" w:cs="Times New Roman"/>
                <w:sz w:val="24"/>
                <w:szCs w:val="24"/>
              </w:rPr>
            </w:pPr>
          </w:p>
        </w:tc>
        <w:tc>
          <w:tcPr>
            <w:tcW w:w="4698" w:type="dxa"/>
          </w:tcPr>
          <w:p w:rsidR="005000A1" w:rsidRPr="00150538" w:rsidRDefault="005000A1" w:rsidP="005000A1">
            <w:pPr>
              <w:spacing w:after="0" w:line="240" w:lineRule="auto"/>
              <w:ind w:right="49"/>
              <w:jc w:val="center"/>
              <w:rPr>
                <w:rFonts w:ascii="Times New Roman" w:eastAsia="Arial" w:hAnsi="Times New Roman" w:cs="Times New Roman"/>
                <w:b/>
                <w:sz w:val="24"/>
                <w:szCs w:val="24"/>
              </w:rPr>
            </w:pPr>
            <w:r w:rsidRPr="00150538">
              <w:rPr>
                <w:rFonts w:ascii="Times New Roman" w:eastAsia="Arial" w:hAnsi="Times New Roman" w:cs="Times New Roman"/>
                <w:b/>
                <w:sz w:val="24"/>
                <w:szCs w:val="24"/>
              </w:rPr>
              <w:t>D</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1"/>
                <w:sz w:val="24"/>
                <w:szCs w:val="24"/>
              </w:rPr>
              <w:t>P</w:t>
            </w:r>
            <w:r w:rsidRPr="00150538">
              <w:rPr>
                <w:rFonts w:ascii="Times New Roman" w:eastAsia="Arial" w:hAnsi="Times New Roman" w:cs="Times New Roman"/>
                <w:b/>
                <w:sz w:val="24"/>
                <w:szCs w:val="24"/>
              </w:rPr>
              <w:t>.</w:t>
            </w:r>
            <w:r w:rsidRPr="00150538">
              <w:rPr>
                <w:rFonts w:ascii="Times New Roman" w:eastAsia="Arial" w:hAnsi="Times New Roman" w:cs="Times New Roman"/>
                <w:b/>
                <w:spacing w:val="5"/>
                <w:sz w:val="24"/>
                <w:szCs w:val="24"/>
              </w:rPr>
              <w:t xml:space="preserve"> </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NG</w:t>
            </w:r>
            <w:r w:rsidRPr="00150538">
              <w:rPr>
                <w:rFonts w:ascii="Times New Roman" w:eastAsia="Arial" w:hAnsi="Times New Roman" w:cs="Times New Roman"/>
                <w:b/>
                <w:spacing w:val="3"/>
                <w:sz w:val="24"/>
                <w:szCs w:val="24"/>
              </w:rPr>
              <w:t>R</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z w:val="24"/>
                <w:szCs w:val="24"/>
              </w:rPr>
              <w:t>D K</w:t>
            </w:r>
            <w:r w:rsidRPr="00150538">
              <w:rPr>
                <w:rFonts w:ascii="Times New Roman" w:eastAsia="Arial" w:hAnsi="Times New Roman" w:cs="Times New Roman"/>
                <w:b/>
                <w:spacing w:val="3"/>
                <w:sz w:val="24"/>
                <w:szCs w:val="24"/>
              </w:rPr>
              <w:t>R</w:t>
            </w:r>
            <w:r w:rsidRPr="00150538">
              <w:rPr>
                <w:rFonts w:ascii="Times New Roman" w:eastAsia="Arial" w:hAnsi="Times New Roman" w:cs="Times New Roman"/>
                <w:b/>
                <w:sz w:val="24"/>
                <w:szCs w:val="24"/>
              </w:rPr>
              <w:t>A</w:t>
            </w:r>
            <w:r w:rsidRPr="00150538">
              <w:rPr>
                <w:rFonts w:ascii="Times New Roman" w:eastAsia="Arial" w:hAnsi="Times New Roman" w:cs="Times New Roman"/>
                <w:b/>
                <w:spacing w:val="-2"/>
                <w:sz w:val="24"/>
                <w:szCs w:val="24"/>
              </w:rPr>
              <w:t>S</w:t>
            </w:r>
            <w:r w:rsidRPr="00150538">
              <w:rPr>
                <w:rFonts w:ascii="Times New Roman" w:eastAsia="Arial" w:hAnsi="Times New Roman" w:cs="Times New Roman"/>
                <w:b/>
                <w:sz w:val="24"/>
                <w:szCs w:val="24"/>
              </w:rPr>
              <w:t>O</w:t>
            </w:r>
            <w:r w:rsidRPr="00150538">
              <w:rPr>
                <w:rFonts w:ascii="Times New Roman" w:eastAsia="Arial" w:hAnsi="Times New Roman" w:cs="Times New Roman"/>
                <w:b/>
                <w:spacing w:val="3"/>
                <w:sz w:val="24"/>
                <w:szCs w:val="24"/>
              </w:rPr>
              <w:t>P</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pacing w:val="3"/>
                <w:sz w:val="24"/>
                <w:szCs w:val="24"/>
              </w:rPr>
              <w:t>N</w:t>
            </w:r>
            <w:r w:rsidRPr="00150538">
              <w:rPr>
                <w:rFonts w:ascii="Times New Roman" w:eastAsia="Arial" w:hAnsi="Times New Roman" w:cs="Times New Roman"/>
                <w:b/>
                <w:sz w:val="24"/>
                <w:szCs w:val="24"/>
              </w:rPr>
              <w:t>I</w:t>
            </w:r>
            <w:r w:rsidRPr="00150538">
              <w:rPr>
                <w:rFonts w:ascii="Times New Roman" w:eastAsia="Arial" w:hAnsi="Times New Roman" w:cs="Times New Roman"/>
                <w:b/>
                <w:spacing w:val="-3"/>
                <w:sz w:val="24"/>
                <w:szCs w:val="24"/>
              </w:rPr>
              <w:t xml:space="preserve"> </w:t>
            </w:r>
            <w:r w:rsidRPr="00150538">
              <w:rPr>
                <w:rFonts w:ascii="Times New Roman" w:eastAsia="Arial" w:hAnsi="Times New Roman" w:cs="Times New Roman"/>
                <w:b/>
                <w:spacing w:val="-1"/>
                <w:sz w:val="24"/>
                <w:szCs w:val="24"/>
              </w:rPr>
              <w:t>S</w:t>
            </w:r>
            <w:r w:rsidRPr="00150538">
              <w:rPr>
                <w:rFonts w:ascii="Times New Roman" w:eastAsia="Arial" w:hAnsi="Times New Roman" w:cs="Times New Roman"/>
                <w:b/>
                <w:spacing w:val="3"/>
                <w:sz w:val="24"/>
                <w:szCs w:val="24"/>
              </w:rPr>
              <w:t>C</w:t>
            </w:r>
            <w:r w:rsidRPr="00150538">
              <w:rPr>
                <w:rFonts w:ascii="Times New Roman" w:eastAsia="Arial" w:hAnsi="Times New Roman" w:cs="Times New Roman"/>
                <w:b/>
                <w:sz w:val="24"/>
                <w:szCs w:val="24"/>
              </w:rPr>
              <w:t>H</w:t>
            </w:r>
            <w:r w:rsidRPr="00150538">
              <w:rPr>
                <w:rFonts w:ascii="Times New Roman" w:eastAsia="Arial" w:hAnsi="Times New Roman" w:cs="Times New Roman"/>
                <w:b/>
                <w:spacing w:val="2"/>
                <w:sz w:val="24"/>
                <w:szCs w:val="24"/>
              </w:rPr>
              <w:t>E</w:t>
            </w:r>
            <w:r w:rsidRPr="00150538">
              <w:rPr>
                <w:rFonts w:ascii="Times New Roman" w:eastAsia="Arial" w:hAnsi="Times New Roman" w:cs="Times New Roman"/>
                <w:b/>
                <w:spacing w:val="-3"/>
                <w:sz w:val="24"/>
                <w:szCs w:val="24"/>
              </w:rPr>
              <w:t>M</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pacing w:val="2"/>
                <w:sz w:val="24"/>
                <w:szCs w:val="24"/>
              </w:rPr>
              <w:t>L</w:t>
            </w:r>
            <w:r w:rsidRPr="00150538">
              <w:rPr>
                <w:rFonts w:ascii="Times New Roman" w:eastAsia="Arial" w:hAnsi="Times New Roman" w:cs="Times New Roman"/>
                <w:b/>
                <w:spacing w:val="-1"/>
                <w:sz w:val="24"/>
                <w:szCs w:val="24"/>
              </w:rPr>
              <w:t>E</w:t>
            </w:r>
            <w:r w:rsidRPr="00150538">
              <w:rPr>
                <w:rFonts w:ascii="Times New Roman" w:eastAsia="Arial" w:hAnsi="Times New Roman" w:cs="Times New Roman"/>
                <w:b/>
                <w:sz w:val="24"/>
                <w:szCs w:val="24"/>
              </w:rPr>
              <w:t>N</w:t>
            </w:r>
            <w:r w:rsidRPr="00150538">
              <w:rPr>
                <w:rFonts w:ascii="Times New Roman" w:eastAsia="Arial" w:hAnsi="Times New Roman" w:cs="Times New Roman"/>
                <w:b/>
                <w:spacing w:val="-2"/>
                <w:sz w:val="24"/>
                <w:szCs w:val="24"/>
              </w:rPr>
              <w:t>S</w:t>
            </w:r>
            <w:r w:rsidRPr="00150538">
              <w:rPr>
                <w:rFonts w:ascii="Times New Roman" w:eastAsia="Arial" w:hAnsi="Times New Roman" w:cs="Times New Roman"/>
                <w:b/>
                <w:spacing w:val="3"/>
                <w:sz w:val="24"/>
                <w:szCs w:val="24"/>
              </w:rPr>
              <w:t>K</w:t>
            </w:r>
            <w:r w:rsidRPr="00150538">
              <w:rPr>
                <w:rFonts w:ascii="Times New Roman" w:eastAsia="Arial" w:hAnsi="Times New Roman" w:cs="Times New Roman"/>
                <w:b/>
                <w:sz w:val="24"/>
                <w:szCs w:val="24"/>
              </w:rPr>
              <w:t>Y C</w:t>
            </w:r>
            <w:r w:rsidRPr="00150538">
              <w:rPr>
                <w:rFonts w:ascii="Times New Roman" w:eastAsia="Arial" w:hAnsi="Times New Roman" w:cs="Times New Roman"/>
                <w:b/>
                <w:spacing w:val="-1"/>
                <w:sz w:val="24"/>
                <w:szCs w:val="24"/>
              </w:rPr>
              <w:t>AS</w:t>
            </w:r>
            <w:r w:rsidRPr="00150538">
              <w:rPr>
                <w:rFonts w:ascii="Times New Roman" w:eastAsia="Arial" w:hAnsi="Times New Roman" w:cs="Times New Roman"/>
                <w:b/>
                <w:spacing w:val="6"/>
                <w:sz w:val="24"/>
                <w:szCs w:val="24"/>
              </w:rPr>
              <w:t>T</w:t>
            </w:r>
            <w:r w:rsidRPr="00150538">
              <w:rPr>
                <w:rFonts w:ascii="Times New Roman" w:eastAsia="Arial" w:hAnsi="Times New Roman" w:cs="Times New Roman"/>
                <w:b/>
                <w:sz w:val="24"/>
                <w:szCs w:val="24"/>
              </w:rPr>
              <w:t>RO</w:t>
            </w:r>
          </w:p>
          <w:p w:rsidR="005000A1" w:rsidRPr="00150538" w:rsidRDefault="005000A1" w:rsidP="005000A1">
            <w:pPr>
              <w:spacing w:after="0" w:line="240" w:lineRule="auto"/>
              <w:ind w:right="49"/>
              <w:jc w:val="center"/>
              <w:rPr>
                <w:rFonts w:ascii="Times New Roman" w:eastAsia="Times New Roman" w:hAnsi="Times New Roman" w:cs="Times New Roman"/>
                <w:sz w:val="24"/>
                <w:szCs w:val="24"/>
              </w:rPr>
            </w:pPr>
            <w:r w:rsidRPr="00150538">
              <w:rPr>
                <w:rFonts w:ascii="Times New Roman" w:eastAsia="Arial" w:hAnsi="Times New Roman" w:cs="Times New Roman"/>
                <w:b/>
                <w:spacing w:val="1"/>
                <w:sz w:val="24"/>
                <w:szCs w:val="24"/>
              </w:rPr>
              <w:t>(</w:t>
            </w:r>
            <w:r w:rsidRPr="00150538">
              <w:rPr>
                <w:rFonts w:ascii="Times New Roman" w:eastAsia="Arial" w:hAnsi="Times New Roman" w:cs="Times New Roman"/>
                <w:b/>
                <w:sz w:val="24"/>
                <w:szCs w:val="24"/>
              </w:rPr>
              <w:t>R</w:t>
            </w:r>
            <w:r w:rsidRPr="00150538">
              <w:rPr>
                <w:rFonts w:ascii="Times New Roman" w:eastAsia="Arial" w:hAnsi="Times New Roman" w:cs="Times New Roman"/>
                <w:b/>
                <w:spacing w:val="-1"/>
                <w:sz w:val="24"/>
                <w:szCs w:val="24"/>
              </w:rPr>
              <w:t>Ú</w:t>
            </w:r>
            <w:r w:rsidRPr="00150538">
              <w:rPr>
                <w:rFonts w:ascii="Times New Roman" w:eastAsia="Arial" w:hAnsi="Times New Roman" w:cs="Times New Roman"/>
                <w:b/>
                <w:sz w:val="24"/>
                <w:szCs w:val="24"/>
              </w:rPr>
              <w:t>B</w:t>
            </w:r>
            <w:r w:rsidRPr="00150538">
              <w:rPr>
                <w:rFonts w:ascii="Times New Roman" w:eastAsia="Arial" w:hAnsi="Times New Roman" w:cs="Times New Roman"/>
                <w:b/>
                <w:spacing w:val="-1"/>
                <w:sz w:val="24"/>
                <w:szCs w:val="24"/>
              </w:rPr>
              <w:t>R</w:t>
            </w:r>
            <w:r w:rsidRPr="00150538">
              <w:rPr>
                <w:rFonts w:ascii="Times New Roman" w:eastAsia="Arial" w:hAnsi="Times New Roman" w:cs="Times New Roman"/>
                <w:b/>
                <w:spacing w:val="-4"/>
                <w:sz w:val="24"/>
                <w:szCs w:val="24"/>
              </w:rPr>
              <w:t>I</w:t>
            </w:r>
            <w:r w:rsidRPr="00150538">
              <w:rPr>
                <w:rFonts w:ascii="Times New Roman" w:eastAsia="Arial" w:hAnsi="Times New Roman" w:cs="Times New Roman"/>
                <w:b/>
                <w:spacing w:val="3"/>
                <w:sz w:val="24"/>
                <w:szCs w:val="24"/>
              </w:rPr>
              <w:t>C</w:t>
            </w:r>
            <w:r w:rsidRPr="00150538">
              <w:rPr>
                <w:rFonts w:ascii="Times New Roman" w:eastAsia="Arial" w:hAnsi="Times New Roman" w:cs="Times New Roman"/>
                <w:b/>
                <w:spacing w:val="-4"/>
                <w:sz w:val="24"/>
                <w:szCs w:val="24"/>
              </w:rPr>
              <w:t>A</w:t>
            </w:r>
            <w:r w:rsidRPr="00150538">
              <w:rPr>
                <w:rFonts w:ascii="Times New Roman" w:eastAsia="Arial" w:hAnsi="Times New Roman" w:cs="Times New Roman"/>
                <w:b/>
                <w:sz w:val="24"/>
                <w:szCs w:val="24"/>
              </w:rPr>
              <w:t>)</w:t>
            </w:r>
          </w:p>
        </w:tc>
      </w:tr>
    </w:tbl>
    <w:p w:rsidR="00E01D61" w:rsidRPr="00150538" w:rsidRDefault="00E01D61" w:rsidP="005000A1">
      <w:pPr>
        <w:pStyle w:val="Sinespaciado"/>
        <w:jc w:val="both"/>
        <w:rPr>
          <w:rFonts w:ascii="Times New Roman" w:hAnsi="Times New Roman" w:cs="Times New Roman"/>
          <w:sz w:val="24"/>
          <w:szCs w:val="24"/>
        </w:rPr>
      </w:pPr>
    </w:p>
    <w:p w:rsidR="00E01D61" w:rsidRPr="00150538" w:rsidRDefault="00E01D61" w:rsidP="005000A1">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(Fin del documento)</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Gracias diputado.</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Con fundamento en el artículo 55 de la Constitución Política del Estado, someto a discusión la propuesta de dispensa del trámite de dictamen y pregunto si desean hacer uso de la palabra.</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 xml:space="preserve">Solicito a quienes estén por la aprobatoria de la dispensa del trámite de dictamen del punto de acuerdo, se sirvan levantar la mano. ¿En contra, en abstención? </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SECRETARIO DIP. ALFREDO QUIROZ FUENTES. La propuesta ha sido aprobada por unanimidad de votos.</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Abro la discusión en lo general del punto de acuerdo y pregunto a las diputadas y diputados si desean hacer uso de la palabra.</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Para la votación en lo general, pido a la Secretaría abra el sistema de votación hasta por dos minutos, si alguien desea separar algún artículo, sírvanse indicarlo.</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 xml:space="preserve">SECRETARIO DIP. ALFREDO QUIROZ FUENTES. </w:t>
      </w:r>
      <w:r w:rsidR="0016081E" w:rsidRPr="00150538">
        <w:rPr>
          <w:rFonts w:ascii="Times New Roman" w:hAnsi="Times New Roman" w:cs="Times New Roman"/>
          <w:sz w:val="24"/>
          <w:szCs w:val="24"/>
        </w:rPr>
        <w:t>Á</w:t>
      </w:r>
      <w:r w:rsidRPr="00150538">
        <w:rPr>
          <w:rFonts w:ascii="Times New Roman" w:hAnsi="Times New Roman" w:cs="Times New Roman"/>
          <w:sz w:val="24"/>
          <w:szCs w:val="24"/>
        </w:rPr>
        <w:t>brase el sistema hasta por dos minutos.</w:t>
      </w:r>
    </w:p>
    <w:p w:rsidR="00677ADC" w:rsidRPr="00150538" w:rsidRDefault="00677ADC" w:rsidP="008632DE">
      <w:pPr>
        <w:spacing w:after="0" w:line="240" w:lineRule="auto"/>
        <w:jc w:val="center"/>
        <w:rPr>
          <w:rFonts w:ascii="Times New Roman" w:hAnsi="Times New Roman" w:cs="Times New Roman"/>
          <w:i/>
          <w:sz w:val="24"/>
          <w:szCs w:val="24"/>
        </w:rPr>
      </w:pPr>
      <w:r w:rsidRPr="00150538">
        <w:rPr>
          <w:rFonts w:ascii="Times New Roman" w:hAnsi="Times New Roman" w:cs="Times New Roman"/>
          <w:i/>
          <w:sz w:val="24"/>
          <w:szCs w:val="24"/>
        </w:rPr>
        <w:t>(Votación nominal)</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SECRETARIO DIP. ALFREDO QUIROZ FUENTES. ¿Algún diputado que falte de emitir su voto?</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El punto de acuerdo ha sido aprobado por unanimidad en lo general.</w:t>
      </w:r>
    </w:p>
    <w:p w:rsidR="00677ADC"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Se tiene por aprobado en lo general el punto de acuerdo, se declara también su aprobación en lo particular.</w:t>
      </w:r>
    </w:p>
    <w:p w:rsidR="008461D9" w:rsidRPr="00150538" w:rsidRDefault="00677ADC" w:rsidP="008632DE">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En cuanto al punto número 3 la diputada Paola Jiménez Hernández, dará lectura a la iniciativa de decreto por el que se</w:t>
      </w:r>
      <w:r w:rsidR="00E43CC4" w:rsidRPr="00150538">
        <w:rPr>
          <w:rFonts w:ascii="Times New Roman" w:hAnsi="Times New Roman" w:cs="Times New Roman"/>
          <w:sz w:val="24"/>
          <w:szCs w:val="24"/>
        </w:rPr>
        <w:t xml:space="preserve"> propone terna p</w:t>
      </w:r>
      <w:r w:rsidR="008461D9" w:rsidRPr="00150538">
        <w:rPr>
          <w:rFonts w:ascii="Times New Roman" w:hAnsi="Times New Roman" w:cs="Times New Roman"/>
          <w:sz w:val="24"/>
          <w:szCs w:val="24"/>
        </w:rPr>
        <w:t>ara designar ayuntamiento provisional del Municipio de Atlautla</w:t>
      </w:r>
      <w:r w:rsidR="0016081E" w:rsidRPr="00150538">
        <w:rPr>
          <w:rFonts w:ascii="Times New Roman" w:hAnsi="Times New Roman" w:cs="Times New Roman"/>
          <w:sz w:val="24"/>
          <w:szCs w:val="24"/>
        </w:rPr>
        <w:t>,</w:t>
      </w:r>
      <w:r w:rsidR="008461D9" w:rsidRPr="00150538">
        <w:rPr>
          <w:rFonts w:ascii="Times New Roman" w:hAnsi="Times New Roman" w:cs="Times New Roman"/>
          <w:sz w:val="24"/>
          <w:szCs w:val="24"/>
        </w:rPr>
        <w:t xml:space="preserve"> México, que presenta el titular del Ejecutivo del Estado</w:t>
      </w:r>
      <w:r w:rsidR="00F44A46" w:rsidRPr="00150538">
        <w:rPr>
          <w:rFonts w:ascii="Times New Roman" w:hAnsi="Times New Roman" w:cs="Times New Roman"/>
          <w:sz w:val="24"/>
          <w:szCs w:val="24"/>
        </w:rPr>
        <w:t>,</w:t>
      </w:r>
      <w:r w:rsidR="008461D9" w:rsidRPr="00150538">
        <w:rPr>
          <w:rFonts w:ascii="Times New Roman" w:hAnsi="Times New Roman" w:cs="Times New Roman"/>
          <w:sz w:val="24"/>
          <w:szCs w:val="24"/>
        </w:rPr>
        <w:t xml:space="preserve"> de urgente y obvia resolución.</w:t>
      </w:r>
    </w:p>
    <w:p w:rsidR="0016081E" w:rsidRPr="00150538" w:rsidRDefault="008461D9"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DIP. PAOLA JIMÉNEZ HERNÁNDEZ. Atendiendo la instrucción del diputado</w:t>
      </w:r>
      <w:r w:rsidR="0016081E" w:rsidRPr="00150538">
        <w:rPr>
          <w:rFonts w:ascii="Times New Roman" w:hAnsi="Times New Roman" w:cs="Times New Roman"/>
          <w:sz w:val="24"/>
          <w:szCs w:val="24"/>
        </w:rPr>
        <w:t>.</w:t>
      </w:r>
    </w:p>
    <w:p w:rsidR="0016081E" w:rsidRPr="00150538" w:rsidRDefault="0016081E"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DIPUTADO VALENTÍN GONZÁLEZ BAUTISTA</w:t>
      </w:r>
    </w:p>
    <w:p w:rsidR="0016081E" w:rsidRPr="00150538" w:rsidRDefault="0016081E"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DE LA DIPUTACIÓN PERMANENTE DE LA</w:t>
      </w:r>
    </w:p>
    <w:p w:rsidR="0016081E" w:rsidRPr="00150538" w:rsidRDefault="006237B6"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 xml:space="preserve">H. </w:t>
      </w:r>
      <w:r w:rsidR="00F44A46" w:rsidRPr="00150538">
        <w:rPr>
          <w:rFonts w:ascii="Times New Roman" w:hAnsi="Times New Roman" w:cs="Times New Roman"/>
          <w:sz w:val="24"/>
          <w:szCs w:val="24"/>
        </w:rPr>
        <w:t>LXI</w:t>
      </w:r>
      <w:r w:rsidR="0016081E" w:rsidRPr="00150538">
        <w:rPr>
          <w:rFonts w:ascii="Times New Roman" w:hAnsi="Times New Roman" w:cs="Times New Roman"/>
          <w:sz w:val="24"/>
          <w:szCs w:val="24"/>
        </w:rPr>
        <w:t xml:space="preserve"> LEGISLATURA DEL ESTADO DE MÉXICO</w:t>
      </w:r>
    </w:p>
    <w:p w:rsidR="008461D9" w:rsidRPr="00150538" w:rsidRDefault="0016081E"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PRESENTE</w:t>
      </w:r>
    </w:p>
    <w:p w:rsidR="008461D9" w:rsidRPr="00150538" w:rsidRDefault="008461D9"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 xml:space="preserve">En ejercicio de las facultades que </w:t>
      </w:r>
      <w:r w:rsidR="00BE2E00" w:rsidRPr="00150538">
        <w:rPr>
          <w:rFonts w:ascii="Times New Roman" w:hAnsi="Times New Roman" w:cs="Times New Roman"/>
          <w:sz w:val="24"/>
          <w:szCs w:val="24"/>
        </w:rPr>
        <w:t xml:space="preserve">me </w:t>
      </w:r>
      <w:r w:rsidR="00052061" w:rsidRPr="00150538">
        <w:rPr>
          <w:rFonts w:ascii="Times New Roman" w:hAnsi="Times New Roman" w:cs="Times New Roman"/>
          <w:sz w:val="24"/>
          <w:szCs w:val="24"/>
        </w:rPr>
        <w:t>confi</w:t>
      </w:r>
      <w:r w:rsidR="00BE2E00" w:rsidRPr="00150538">
        <w:rPr>
          <w:rFonts w:ascii="Times New Roman" w:hAnsi="Times New Roman" w:cs="Times New Roman"/>
          <w:sz w:val="24"/>
          <w:szCs w:val="24"/>
        </w:rPr>
        <w:t>eren</w:t>
      </w:r>
      <w:r w:rsidRPr="00150538">
        <w:rPr>
          <w:rFonts w:ascii="Times New Roman" w:hAnsi="Times New Roman" w:cs="Times New Roman"/>
          <w:sz w:val="24"/>
          <w:szCs w:val="24"/>
        </w:rPr>
        <w:t xml:space="preserve"> los artículos 51, fracción I y 77, fracciones V y XXXII de la Constitución Política del Estado Libre y Soberano </w:t>
      </w:r>
      <w:r w:rsidR="00F44A46" w:rsidRPr="00150538">
        <w:rPr>
          <w:rFonts w:ascii="Times New Roman" w:hAnsi="Times New Roman" w:cs="Times New Roman"/>
          <w:sz w:val="24"/>
          <w:szCs w:val="24"/>
        </w:rPr>
        <w:t xml:space="preserve">de México y 23 de la Ley </w:t>
      </w:r>
      <w:r w:rsidR="00BE2E00" w:rsidRPr="00150538">
        <w:rPr>
          <w:rFonts w:ascii="Times New Roman" w:hAnsi="Times New Roman" w:cs="Times New Roman"/>
          <w:sz w:val="24"/>
          <w:szCs w:val="24"/>
        </w:rPr>
        <w:t>Orgánica</w:t>
      </w:r>
      <w:r w:rsidRPr="00150538">
        <w:rPr>
          <w:rFonts w:ascii="Times New Roman" w:hAnsi="Times New Roman" w:cs="Times New Roman"/>
          <w:sz w:val="24"/>
          <w:szCs w:val="24"/>
        </w:rPr>
        <w:t xml:space="preserve"> Municipal del Estado de México, se somete la consideración de esta Honorable Legislativa por su mismo conducto, iniciativa decreto por el que se propone terna para designar </w:t>
      </w:r>
      <w:r w:rsidR="006237B6" w:rsidRPr="00150538">
        <w:rPr>
          <w:rFonts w:ascii="Times New Roman" w:hAnsi="Times New Roman" w:cs="Times New Roman"/>
          <w:sz w:val="24"/>
          <w:szCs w:val="24"/>
        </w:rPr>
        <w:t xml:space="preserve">Ayuntamiento Provisional </w:t>
      </w:r>
      <w:r w:rsidRPr="00150538">
        <w:rPr>
          <w:rFonts w:ascii="Times New Roman" w:hAnsi="Times New Roman" w:cs="Times New Roman"/>
          <w:sz w:val="24"/>
          <w:szCs w:val="24"/>
        </w:rPr>
        <w:t>del Municipio de Atlautla</w:t>
      </w:r>
      <w:r w:rsidR="006237B6" w:rsidRPr="00150538">
        <w:rPr>
          <w:rFonts w:ascii="Times New Roman" w:hAnsi="Times New Roman" w:cs="Times New Roman"/>
          <w:sz w:val="24"/>
          <w:szCs w:val="24"/>
        </w:rPr>
        <w:t>,</w:t>
      </w:r>
      <w:r w:rsidRPr="00150538">
        <w:rPr>
          <w:rFonts w:ascii="Times New Roman" w:hAnsi="Times New Roman" w:cs="Times New Roman"/>
          <w:sz w:val="24"/>
          <w:szCs w:val="24"/>
        </w:rPr>
        <w:t xml:space="preserve"> México</w:t>
      </w:r>
      <w:r w:rsidR="006237B6" w:rsidRPr="00150538">
        <w:rPr>
          <w:rFonts w:ascii="Times New Roman" w:hAnsi="Times New Roman" w:cs="Times New Roman"/>
          <w:sz w:val="24"/>
          <w:szCs w:val="24"/>
        </w:rPr>
        <w:t>,</w:t>
      </w:r>
      <w:r w:rsidRPr="00150538">
        <w:rPr>
          <w:rFonts w:ascii="Times New Roman" w:hAnsi="Times New Roman" w:cs="Times New Roman"/>
          <w:sz w:val="24"/>
          <w:szCs w:val="24"/>
        </w:rPr>
        <w:t xml:space="preserve"> que tiene sustento en la siguiente.</w:t>
      </w:r>
    </w:p>
    <w:p w:rsidR="008461D9" w:rsidRPr="00150538" w:rsidRDefault="00E22EDB" w:rsidP="00E22EDB">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EXPOSICIÓN DE MOTIVOS</w:t>
      </w:r>
    </w:p>
    <w:p w:rsidR="00A91041" w:rsidRPr="00150538" w:rsidRDefault="008461D9"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El 5 de enero del 2021 dio inicio, el proceso electoral 2021, para la elección de diputaciones locales integrantes de las y los ayuntamientos y de conformidad con el artículo 29 primer párrafo del Código Electoral</w:t>
      </w:r>
      <w:r w:rsidR="00732020" w:rsidRPr="00150538">
        <w:rPr>
          <w:rFonts w:ascii="Times New Roman" w:hAnsi="Times New Roman" w:cs="Times New Roman"/>
          <w:sz w:val="24"/>
          <w:szCs w:val="24"/>
        </w:rPr>
        <w:t xml:space="preserve"> del Estado de México</w:t>
      </w:r>
      <w:r w:rsidRPr="00150538">
        <w:rPr>
          <w:rFonts w:ascii="Times New Roman" w:hAnsi="Times New Roman" w:cs="Times New Roman"/>
          <w:sz w:val="24"/>
          <w:szCs w:val="24"/>
        </w:rPr>
        <w:t>, las elecciones se realizaron el domingo 6 del año 2021, que en sesión de fecha 16 de diciembre del 2021, la Sala Regio</w:t>
      </w:r>
      <w:r w:rsidR="00572CE6" w:rsidRPr="00150538">
        <w:rPr>
          <w:rFonts w:ascii="Times New Roman" w:hAnsi="Times New Roman" w:cs="Times New Roman"/>
          <w:sz w:val="24"/>
          <w:szCs w:val="24"/>
        </w:rPr>
        <w:t>nal de Toluca del T</w:t>
      </w:r>
      <w:r w:rsidRPr="00150538">
        <w:rPr>
          <w:rFonts w:ascii="Times New Roman" w:hAnsi="Times New Roman" w:cs="Times New Roman"/>
          <w:sz w:val="24"/>
          <w:szCs w:val="24"/>
        </w:rPr>
        <w:t xml:space="preserve">ribunal Electoral del Poder Judicial de la Federación, resolver </w:t>
      </w:r>
      <w:r w:rsidR="006237B6" w:rsidRPr="00150538">
        <w:rPr>
          <w:rFonts w:ascii="Times New Roman" w:hAnsi="Times New Roman" w:cs="Times New Roman"/>
          <w:sz w:val="24"/>
          <w:szCs w:val="24"/>
        </w:rPr>
        <w:t xml:space="preserve">el Juicio de Revisión </w:t>
      </w:r>
      <w:r w:rsidRPr="00150538">
        <w:rPr>
          <w:rFonts w:ascii="Times New Roman" w:hAnsi="Times New Roman" w:cs="Times New Roman"/>
          <w:sz w:val="24"/>
          <w:szCs w:val="24"/>
        </w:rPr>
        <w:t>Constitucional Electoral ST-</w:t>
      </w:r>
      <w:r w:rsidRPr="00150538">
        <w:rPr>
          <w:rFonts w:ascii="Times New Roman" w:hAnsi="Times New Roman" w:cs="Times New Roman"/>
          <w:sz w:val="24"/>
          <w:szCs w:val="24"/>
        </w:rPr>
        <w:lastRenderedPageBreak/>
        <w:t>JRC-</w:t>
      </w:r>
      <w:r w:rsidR="00732020" w:rsidRPr="00150538">
        <w:rPr>
          <w:rFonts w:ascii="Times New Roman" w:hAnsi="Times New Roman" w:cs="Times New Roman"/>
          <w:sz w:val="24"/>
          <w:szCs w:val="24"/>
        </w:rPr>
        <w:t>227/2021, mediante el cual anuló</w:t>
      </w:r>
      <w:r w:rsidRPr="00150538">
        <w:rPr>
          <w:rFonts w:ascii="Times New Roman" w:hAnsi="Times New Roman" w:cs="Times New Roman"/>
          <w:sz w:val="24"/>
          <w:szCs w:val="24"/>
        </w:rPr>
        <w:t xml:space="preserve"> la lección del Ayuntamiento del Municipio de Atlautla por motivos de violencia política en razón de género resolviendo lo siguiente</w:t>
      </w:r>
      <w:r w:rsidR="0024591A" w:rsidRPr="00150538">
        <w:rPr>
          <w:rFonts w:ascii="Times New Roman" w:hAnsi="Times New Roman" w:cs="Times New Roman"/>
          <w:sz w:val="24"/>
          <w:szCs w:val="24"/>
        </w:rPr>
        <w:t>:</w:t>
      </w:r>
    </w:p>
    <w:p w:rsidR="008461D9" w:rsidRPr="00150538" w:rsidRDefault="00A91041" w:rsidP="00A91041">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RESUELVE</w:t>
      </w:r>
    </w:p>
    <w:p w:rsidR="008461D9" w:rsidRPr="00150538" w:rsidRDefault="008461D9"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PRIMERO. Se revoca la resolución impugnada.</w:t>
      </w:r>
    </w:p>
    <w:p w:rsidR="008461D9" w:rsidRPr="00150538" w:rsidRDefault="008461D9"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 xml:space="preserve">SEGUNDO. En plenitud de jurisdicción, se declara </w:t>
      </w:r>
      <w:r w:rsidR="00732020" w:rsidRPr="00150538">
        <w:rPr>
          <w:rFonts w:ascii="Times New Roman" w:hAnsi="Times New Roman" w:cs="Times New Roman"/>
          <w:sz w:val="24"/>
          <w:szCs w:val="24"/>
        </w:rPr>
        <w:t>la n</w:t>
      </w:r>
      <w:r w:rsidRPr="00150538">
        <w:rPr>
          <w:rFonts w:ascii="Times New Roman" w:hAnsi="Times New Roman" w:cs="Times New Roman"/>
          <w:sz w:val="24"/>
          <w:szCs w:val="24"/>
        </w:rPr>
        <w:t>u</w:t>
      </w:r>
      <w:r w:rsidR="00732020" w:rsidRPr="00150538">
        <w:rPr>
          <w:rFonts w:ascii="Times New Roman" w:hAnsi="Times New Roman" w:cs="Times New Roman"/>
          <w:sz w:val="24"/>
          <w:szCs w:val="24"/>
        </w:rPr>
        <w:t>l</w:t>
      </w:r>
      <w:r w:rsidRPr="00150538">
        <w:rPr>
          <w:rFonts w:ascii="Times New Roman" w:hAnsi="Times New Roman" w:cs="Times New Roman"/>
          <w:sz w:val="24"/>
          <w:szCs w:val="24"/>
        </w:rPr>
        <w:t xml:space="preserve">idad de </w:t>
      </w:r>
      <w:r w:rsidR="00572CE6" w:rsidRPr="00150538">
        <w:rPr>
          <w:rFonts w:ascii="Times New Roman" w:hAnsi="Times New Roman" w:cs="Times New Roman"/>
          <w:sz w:val="24"/>
          <w:szCs w:val="24"/>
        </w:rPr>
        <w:t xml:space="preserve">la </w:t>
      </w:r>
      <w:r w:rsidRPr="00150538">
        <w:rPr>
          <w:rFonts w:ascii="Times New Roman" w:hAnsi="Times New Roman" w:cs="Times New Roman"/>
          <w:sz w:val="24"/>
          <w:szCs w:val="24"/>
        </w:rPr>
        <w:t>elección del municipio de Atlautla Estado de México.</w:t>
      </w:r>
    </w:p>
    <w:p w:rsidR="008461D9" w:rsidRPr="00150538" w:rsidRDefault="008461D9"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TERCERO. Se vincula a las autoridades mencionadas en el considerando XIII, b) de esta sentencia para los efectos que se precisen en cada caso.</w:t>
      </w:r>
    </w:p>
    <w:p w:rsidR="008461D9" w:rsidRPr="00150538" w:rsidRDefault="008461D9"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CUARTO. Se vincula a la ciudadanía para que de ser su voluntad, señale si precisa de las medidas de protección decretadas en la presente determinación.</w:t>
      </w:r>
    </w:p>
    <w:p w:rsidR="009C50B8" w:rsidRPr="00150538" w:rsidRDefault="008461D9"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 xml:space="preserve">QUINTO. Se ordena la elaboración de la versión </w:t>
      </w:r>
      <w:r w:rsidR="009C50B8" w:rsidRPr="00150538">
        <w:rPr>
          <w:rFonts w:ascii="Times New Roman" w:hAnsi="Times New Roman" w:cs="Times New Roman"/>
          <w:sz w:val="24"/>
          <w:szCs w:val="24"/>
        </w:rPr>
        <w:t>pública</w:t>
      </w:r>
      <w:r w:rsidRPr="00150538">
        <w:rPr>
          <w:rFonts w:ascii="Times New Roman" w:hAnsi="Times New Roman" w:cs="Times New Roman"/>
          <w:sz w:val="24"/>
          <w:szCs w:val="24"/>
        </w:rPr>
        <w:t xml:space="preserve"> de esta sentencia, protegiendo los datos personales de la candidata que fue víctima de violencia política de género</w:t>
      </w:r>
      <w:r w:rsidR="009C50B8" w:rsidRPr="00150538">
        <w:rPr>
          <w:rFonts w:ascii="Times New Roman" w:hAnsi="Times New Roman" w:cs="Times New Roman"/>
          <w:sz w:val="24"/>
          <w:szCs w:val="24"/>
        </w:rPr>
        <w:t>.</w:t>
      </w:r>
    </w:p>
    <w:p w:rsidR="008461D9" w:rsidRPr="00150538" w:rsidRDefault="009C50B8"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Q</w:t>
      </w:r>
      <w:r w:rsidR="008461D9" w:rsidRPr="00150538">
        <w:rPr>
          <w:rFonts w:ascii="Times New Roman" w:hAnsi="Times New Roman" w:cs="Times New Roman"/>
          <w:sz w:val="24"/>
          <w:szCs w:val="24"/>
        </w:rPr>
        <w:t>ue con sustento da resolución a que se refiere, el párrafo anterior y con la</w:t>
      </w:r>
      <w:r w:rsidR="00021175" w:rsidRPr="00150538">
        <w:rPr>
          <w:rFonts w:ascii="Times New Roman" w:hAnsi="Times New Roman" w:cs="Times New Roman"/>
          <w:sz w:val="24"/>
          <w:szCs w:val="24"/>
        </w:rPr>
        <w:t>s</w:t>
      </w:r>
      <w:r w:rsidR="008461D9" w:rsidRPr="00150538">
        <w:rPr>
          <w:rFonts w:ascii="Times New Roman" w:hAnsi="Times New Roman" w:cs="Times New Roman"/>
          <w:sz w:val="24"/>
          <w:szCs w:val="24"/>
        </w:rPr>
        <w:t xml:space="preserve"> facultades que me confieren los artículos 77, fracción XXXII de la Constitución Política del Estado Libre y Soberano </w:t>
      </w:r>
      <w:r w:rsidR="00021175" w:rsidRPr="00150538">
        <w:rPr>
          <w:rFonts w:ascii="Times New Roman" w:hAnsi="Times New Roman" w:cs="Times New Roman"/>
          <w:sz w:val="24"/>
          <w:szCs w:val="24"/>
        </w:rPr>
        <w:t xml:space="preserve">de México y 23 de la Ley </w:t>
      </w:r>
      <w:r w:rsidR="001C5DB2" w:rsidRPr="00150538">
        <w:rPr>
          <w:rFonts w:ascii="Times New Roman" w:hAnsi="Times New Roman" w:cs="Times New Roman"/>
          <w:sz w:val="24"/>
          <w:szCs w:val="24"/>
        </w:rPr>
        <w:t>Orgánica</w:t>
      </w:r>
      <w:r w:rsidR="008461D9" w:rsidRPr="00150538">
        <w:rPr>
          <w:rFonts w:ascii="Times New Roman" w:hAnsi="Times New Roman" w:cs="Times New Roman"/>
          <w:sz w:val="24"/>
          <w:szCs w:val="24"/>
        </w:rPr>
        <w:t xml:space="preserve"> Municipal del Estado de México, me permito someter a la consideración de esta soberanía popular, la presente iniciativa de decreto que contiene las </w:t>
      </w:r>
      <w:r w:rsidR="00021175" w:rsidRPr="00150538">
        <w:rPr>
          <w:rFonts w:ascii="Times New Roman" w:hAnsi="Times New Roman" w:cs="Times New Roman"/>
          <w:sz w:val="24"/>
          <w:szCs w:val="24"/>
        </w:rPr>
        <w:t>propuestas de terna, que formula</w:t>
      </w:r>
      <w:r w:rsidR="008461D9" w:rsidRPr="00150538">
        <w:rPr>
          <w:rFonts w:ascii="Times New Roman" w:hAnsi="Times New Roman" w:cs="Times New Roman"/>
          <w:sz w:val="24"/>
          <w:szCs w:val="24"/>
        </w:rPr>
        <w:t xml:space="preserve"> el ejecutivo a mi cargo para designar ayuntamiento provisional de Atlautla</w:t>
      </w:r>
      <w:r w:rsidRPr="00150538">
        <w:rPr>
          <w:rFonts w:ascii="Times New Roman" w:hAnsi="Times New Roman" w:cs="Times New Roman"/>
          <w:sz w:val="24"/>
          <w:szCs w:val="24"/>
        </w:rPr>
        <w:t>,</w:t>
      </w:r>
      <w:r w:rsidR="008461D9" w:rsidRPr="00150538">
        <w:rPr>
          <w:rFonts w:ascii="Times New Roman" w:hAnsi="Times New Roman" w:cs="Times New Roman"/>
          <w:sz w:val="24"/>
          <w:szCs w:val="24"/>
        </w:rPr>
        <w:t xml:space="preserve"> México</w:t>
      </w:r>
      <w:r w:rsidRPr="00150538">
        <w:rPr>
          <w:rFonts w:ascii="Times New Roman" w:hAnsi="Times New Roman" w:cs="Times New Roman"/>
          <w:sz w:val="24"/>
          <w:szCs w:val="24"/>
        </w:rPr>
        <w:t>,</w:t>
      </w:r>
      <w:r w:rsidR="008461D9" w:rsidRPr="00150538">
        <w:rPr>
          <w:rFonts w:ascii="Times New Roman" w:hAnsi="Times New Roman" w:cs="Times New Roman"/>
          <w:sz w:val="24"/>
          <w:szCs w:val="24"/>
        </w:rPr>
        <w:t xml:space="preserve"> conforme a las siguiente terna.</w:t>
      </w:r>
    </w:p>
    <w:p w:rsidR="000C5DD8" w:rsidRPr="00150538" w:rsidRDefault="000C5DD8" w:rsidP="008632DE">
      <w:pPr>
        <w:pStyle w:val="Sinespaciado"/>
        <w:ind w:firstLine="708"/>
        <w:jc w:val="both"/>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4403"/>
        <w:gridCol w:w="3822"/>
      </w:tblGrid>
      <w:tr w:rsidR="000C5DD8" w:rsidRPr="00150538" w:rsidTr="005000A1">
        <w:trPr>
          <w:trHeight w:hRule="exact" w:val="29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Presidente Municipal</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0C5DD8"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José Eduardo Rodríguez Pacheco</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Rodrigo Galicia Hernández</w:t>
            </w:r>
          </w:p>
        </w:tc>
      </w:tr>
      <w:tr w:rsidR="000C5DD8"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Síndico</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0C5DD8" w:rsidRPr="00150538" w:rsidTr="005000A1">
        <w:trPr>
          <w:trHeight w:hRule="exact" w:val="28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Liliana Mejía Romero</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proofErr w:type="spellStart"/>
            <w:r w:rsidRPr="00150538">
              <w:rPr>
                <w:rFonts w:ascii="Times New Roman" w:eastAsia="Calibri" w:hAnsi="Times New Roman" w:cs="Times New Roman"/>
                <w:sz w:val="24"/>
                <w:szCs w:val="24"/>
                <w:lang w:val="es-ES"/>
              </w:rPr>
              <w:t>Yoseli</w:t>
            </w:r>
            <w:r w:rsidR="00DC4045" w:rsidRPr="00150538">
              <w:rPr>
                <w:rFonts w:ascii="Times New Roman" w:eastAsia="Calibri" w:hAnsi="Times New Roman" w:cs="Times New Roman"/>
                <w:sz w:val="24"/>
                <w:szCs w:val="24"/>
                <w:lang w:val="es-ES"/>
              </w:rPr>
              <w:t>n</w:t>
            </w:r>
            <w:proofErr w:type="spellEnd"/>
            <w:r w:rsidRPr="00150538">
              <w:rPr>
                <w:rFonts w:ascii="Times New Roman" w:eastAsia="Calibri" w:hAnsi="Times New Roman" w:cs="Times New Roman"/>
                <w:sz w:val="24"/>
                <w:szCs w:val="24"/>
                <w:lang w:val="es-ES"/>
              </w:rPr>
              <w:t xml:space="preserve"> Portillo Díaz</w:t>
            </w:r>
          </w:p>
        </w:tc>
      </w:tr>
      <w:tr w:rsidR="000C5DD8"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Regidores</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Suplentes</w:t>
            </w:r>
          </w:p>
        </w:tc>
      </w:tr>
      <w:tr w:rsidR="000C5DD8"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Primero</w:t>
            </w:r>
          </w:p>
        </w:tc>
        <w:tc>
          <w:tcPr>
            <w:tcW w:w="3822" w:type="dxa"/>
            <w:tcBorders>
              <w:top w:val="single" w:sz="2" w:space="0" w:color="000000"/>
              <w:left w:val="single" w:sz="2" w:space="0" w:color="000000"/>
              <w:bottom w:val="single" w:sz="2" w:space="0" w:color="000000"/>
              <w:right w:val="single" w:sz="2" w:space="0" w:color="000000"/>
            </w:tcBorders>
          </w:tcPr>
          <w:p w:rsidR="000C5DD8" w:rsidRPr="00150538" w:rsidRDefault="000C5DD8" w:rsidP="005000A1">
            <w:pPr>
              <w:spacing w:after="0" w:line="240" w:lineRule="auto"/>
              <w:rPr>
                <w:rFonts w:ascii="Times New Roman" w:eastAsia="Calibri" w:hAnsi="Times New Roman" w:cs="Times New Roman"/>
                <w:sz w:val="24"/>
                <w:szCs w:val="24"/>
                <w:lang w:val="en-US"/>
              </w:rPr>
            </w:pPr>
          </w:p>
        </w:tc>
      </w:tr>
      <w:tr w:rsidR="000C5DD8"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Salvador Lozada Díaz</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Claudio Miranda Rosales</w:t>
            </w:r>
          </w:p>
        </w:tc>
      </w:tr>
      <w:tr w:rsidR="000C5DD8" w:rsidRPr="00150538" w:rsidTr="005000A1">
        <w:trPr>
          <w:trHeight w:hRule="exact" w:val="28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Segundo</w:t>
            </w:r>
          </w:p>
        </w:tc>
        <w:tc>
          <w:tcPr>
            <w:tcW w:w="3822" w:type="dxa"/>
            <w:tcBorders>
              <w:top w:val="single" w:sz="2" w:space="0" w:color="000000"/>
              <w:left w:val="single" w:sz="2" w:space="0" w:color="000000"/>
              <w:bottom w:val="single" w:sz="2" w:space="0" w:color="000000"/>
              <w:right w:val="single" w:sz="2" w:space="0" w:color="000000"/>
            </w:tcBorders>
          </w:tcPr>
          <w:p w:rsidR="000C5DD8" w:rsidRPr="00150538" w:rsidRDefault="000C5DD8" w:rsidP="005000A1">
            <w:pPr>
              <w:spacing w:after="0" w:line="240" w:lineRule="auto"/>
              <w:rPr>
                <w:rFonts w:ascii="Times New Roman" w:eastAsia="Calibri" w:hAnsi="Times New Roman" w:cs="Times New Roman"/>
                <w:sz w:val="24"/>
                <w:szCs w:val="24"/>
                <w:lang w:val="en-US"/>
              </w:rPr>
            </w:pPr>
          </w:p>
        </w:tc>
      </w:tr>
      <w:tr w:rsidR="000C5DD8"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Karla Ivonne Barragán Valencia</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proofErr w:type="spellStart"/>
            <w:r w:rsidRPr="00150538">
              <w:rPr>
                <w:rFonts w:ascii="Times New Roman" w:eastAsia="Calibri" w:hAnsi="Times New Roman" w:cs="Times New Roman"/>
                <w:sz w:val="24"/>
                <w:szCs w:val="24"/>
                <w:lang w:val="es-ES"/>
              </w:rPr>
              <w:t>Laila</w:t>
            </w:r>
            <w:proofErr w:type="spellEnd"/>
            <w:r w:rsidRPr="00150538">
              <w:rPr>
                <w:rFonts w:ascii="Times New Roman" w:eastAsia="Calibri" w:hAnsi="Times New Roman" w:cs="Times New Roman"/>
                <w:sz w:val="24"/>
                <w:szCs w:val="24"/>
                <w:lang w:val="es-ES"/>
              </w:rPr>
              <w:t xml:space="preserve"> Escobar Marín</w:t>
            </w:r>
          </w:p>
        </w:tc>
      </w:tr>
      <w:tr w:rsidR="000C5DD8"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Tercero</w:t>
            </w:r>
          </w:p>
        </w:tc>
        <w:tc>
          <w:tcPr>
            <w:tcW w:w="3822" w:type="dxa"/>
            <w:tcBorders>
              <w:top w:val="single" w:sz="2" w:space="0" w:color="000000"/>
              <w:left w:val="single" w:sz="2" w:space="0" w:color="000000"/>
              <w:bottom w:val="single" w:sz="2" w:space="0" w:color="000000"/>
              <w:right w:val="single" w:sz="2" w:space="0" w:color="000000"/>
            </w:tcBorders>
          </w:tcPr>
          <w:p w:rsidR="000C5DD8" w:rsidRPr="00150538" w:rsidRDefault="000C5DD8" w:rsidP="005000A1">
            <w:pPr>
              <w:spacing w:after="0" w:line="240" w:lineRule="auto"/>
              <w:rPr>
                <w:rFonts w:ascii="Times New Roman" w:eastAsia="Calibri" w:hAnsi="Times New Roman" w:cs="Times New Roman"/>
                <w:sz w:val="24"/>
                <w:szCs w:val="24"/>
                <w:lang w:val="en-US"/>
              </w:rPr>
            </w:pPr>
          </w:p>
        </w:tc>
      </w:tr>
      <w:tr w:rsidR="000C5DD8"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C66A1F"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Ernesto Pérez Anaya</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C66A1F"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Román Pérez Castillo</w:t>
            </w:r>
          </w:p>
        </w:tc>
      </w:tr>
      <w:tr w:rsidR="000C5DD8"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Cuarto</w:t>
            </w:r>
          </w:p>
        </w:tc>
        <w:tc>
          <w:tcPr>
            <w:tcW w:w="3822" w:type="dxa"/>
            <w:tcBorders>
              <w:top w:val="single" w:sz="2" w:space="0" w:color="000000"/>
              <w:left w:val="single" w:sz="2" w:space="0" w:color="000000"/>
              <w:bottom w:val="single" w:sz="2" w:space="0" w:color="000000"/>
              <w:right w:val="single" w:sz="2" w:space="0" w:color="000000"/>
            </w:tcBorders>
          </w:tcPr>
          <w:p w:rsidR="000C5DD8" w:rsidRPr="00150538" w:rsidRDefault="000C5DD8" w:rsidP="005000A1">
            <w:pPr>
              <w:spacing w:after="0" w:line="240" w:lineRule="auto"/>
              <w:rPr>
                <w:rFonts w:ascii="Times New Roman" w:eastAsia="Calibri" w:hAnsi="Times New Roman" w:cs="Times New Roman"/>
                <w:sz w:val="24"/>
                <w:szCs w:val="24"/>
                <w:lang w:val="en-US"/>
              </w:rPr>
            </w:pPr>
          </w:p>
        </w:tc>
      </w:tr>
      <w:tr w:rsidR="000C5DD8" w:rsidRPr="00150538" w:rsidTr="005000A1">
        <w:trPr>
          <w:trHeight w:hRule="exact" w:val="292"/>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EC2A22" w:rsidP="00EC2A22">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Maribel Rueda León</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EC2A22" w:rsidP="00EC2A22">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Martha García Reyes</w:t>
            </w:r>
            <w:r w:rsidRPr="00150538">
              <w:rPr>
                <w:rFonts w:ascii="Times New Roman" w:eastAsia="Calibri" w:hAnsi="Times New Roman" w:cs="Times New Roman"/>
                <w:sz w:val="24"/>
                <w:szCs w:val="24"/>
                <w:lang w:val="es-ES"/>
              </w:rPr>
              <w:t xml:space="preserve"> </w:t>
            </w:r>
          </w:p>
        </w:tc>
      </w:tr>
      <w:tr w:rsidR="000C5DD8" w:rsidRPr="00150538" w:rsidTr="005000A1">
        <w:trPr>
          <w:trHeight w:hRule="exact" w:val="281"/>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Quinto</w:t>
            </w:r>
          </w:p>
        </w:tc>
        <w:tc>
          <w:tcPr>
            <w:tcW w:w="3822" w:type="dxa"/>
            <w:tcBorders>
              <w:top w:val="single" w:sz="2" w:space="0" w:color="000000"/>
              <w:left w:val="single" w:sz="2" w:space="0" w:color="000000"/>
              <w:bottom w:val="single" w:sz="2" w:space="0" w:color="000000"/>
              <w:right w:val="single" w:sz="2" w:space="0" w:color="000000"/>
            </w:tcBorders>
          </w:tcPr>
          <w:p w:rsidR="000C5DD8" w:rsidRPr="00150538" w:rsidRDefault="000C5DD8" w:rsidP="005000A1">
            <w:pPr>
              <w:spacing w:after="0" w:line="240" w:lineRule="auto"/>
              <w:rPr>
                <w:rFonts w:ascii="Times New Roman" w:eastAsia="Calibri" w:hAnsi="Times New Roman" w:cs="Times New Roman"/>
                <w:sz w:val="24"/>
                <w:szCs w:val="24"/>
                <w:lang w:val="en-US"/>
              </w:rPr>
            </w:pPr>
          </w:p>
        </w:tc>
      </w:tr>
      <w:tr w:rsidR="000C5DD8"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Enrique Leobardo Villanueva Romero</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Noé Carrillo </w:t>
            </w:r>
            <w:proofErr w:type="spellStart"/>
            <w:r w:rsidRPr="00150538">
              <w:rPr>
                <w:rFonts w:ascii="Times New Roman" w:eastAsia="Calibri" w:hAnsi="Times New Roman" w:cs="Times New Roman"/>
                <w:sz w:val="24"/>
                <w:szCs w:val="24"/>
                <w:lang w:val="es-ES"/>
              </w:rPr>
              <w:t>Ubieta</w:t>
            </w:r>
            <w:proofErr w:type="spellEnd"/>
          </w:p>
        </w:tc>
      </w:tr>
      <w:tr w:rsidR="000C5DD8" w:rsidRPr="00150538" w:rsidTr="005000A1">
        <w:trPr>
          <w:trHeight w:hRule="exact" w:val="281"/>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Sexto</w:t>
            </w:r>
          </w:p>
        </w:tc>
        <w:tc>
          <w:tcPr>
            <w:tcW w:w="3822" w:type="dxa"/>
            <w:tcBorders>
              <w:top w:val="single" w:sz="2" w:space="0" w:color="000000"/>
              <w:left w:val="single" w:sz="2" w:space="0" w:color="000000"/>
              <w:bottom w:val="single" w:sz="2" w:space="0" w:color="000000"/>
              <w:right w:val="single" w:sz="2" w:space="0" w:color="000000"/>
            </w:tcBorders>
          </w:tcPr>
          <w:p w:rsidR="000C5DD8" w:rsidRPr="00150538" w:rsidRDefault="000C5DD8" w:rsidP="005000A1">
            <w:pPr>
              <w:spacing w:after="0" w:line="240" w:lineRule="auto"/>
              <w:rPr>
                <w:rFonts w:ascii="Times New Roman" w:eastAsia="Calibri" w:hAnsi="Times New Roman" w:cs="Times New Roman"/>
                <w:sz w:val="24"/>
                <w:szCs w:val="24"/>
                <w:lang w:val="en-US"/>
              </w:rPr>
            </w:pPr>
          </w:p>
        </w:tc>
      </w:tr>
      <w:tr w:rsidR="000C5DD8"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6D05B7" w:rsidP="006D05B7">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 xml:space="preserve">Laura Lizbeth </w:t>
            </w:r>
            <w:proofErr w:type="spellStart"/>
            <w:r w:rsidRPr="00150538">
              <w:rPr>
                <w:rFonts w:ascii="Times New Roman" w:hAnsi="Times New Roman" w:cs="Times New Roman"/>
                <w:sz w:val="24"/>
                <w:szCs w:val="24"/>
              </w:rPr>
              <w:t>Tufiño</w:t>
            </w:r>
            <w:proofErr w:type="spellEnd"/>
            <w:r w:rsidRPr="00150538">
              <w:rPr>
                <w:rFonts w:ascii="Times New Roman" w:hAnsi="Times New Roman" w:cs="Times New Roman"/>
                <w:sz w:val="24"/>
                <w:szCs w:val="24"/>
              </w:rPr>
              <w:t xml:space="preserve"> Baz</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6D05B7" w:rsidP="006D05B7">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Isabel Rosales Pérez</w:t>
            </w:r>
            <w:r w:rsidRPr="00150538">
              <w:rPr>
                <w:rFonts w:ascii="Times New Roman" w:eastAsia="Calibri" w:hAnsi="Times New Roman" w:cs="Times New Roman"/>
                <w:sz w:val="24"/>
                <w:szCs w:val="24"/>
                <w:lang w:val="es-ES"/>
              </w:rPr>
              <w:t xml:space="preserve"> </w:t>
            </w:r>
          </w:p>
        </w:tc>
      </w:tr>
      <w:tr w:rsidR="000C5DD8"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Séptimo</w:t>
            </w:r>
          </w:p>
        </w:tc>
        <w:tc>
          <w:tcPr>
            <w:tcW w:w="3822" w:type="dxa"/>
            <w:tcBorders>
              <w:top w:val="single" w:sz="2" w:space="0" w:color="000000"/>
              <w:left w:val="single" w:sz="2" w:space="0" w:color="000000"/>
              <w:bottom w:val="single" w:sz="2" w:space="0" w:color="000000"/>
              <w:right w:val="single" w:sz="2" w:space="0" w:color="000000"/>
            </w:tcBorders>
          </w:tcPr>
          <w:p w:rsidR="000C5DD8" w:rsidRPr="00150538" w:rsidRDefault="000C5DD8" w:rsidP="005000A1">
            <w:pPr>
              <w:spacing w:after="0" w:line="240" w:lineRule="auto"/>
              <w:rPr>
                <w:rFonts w:ascii="Times New Roman" w:eastAsia="Calibri" w:hAnsi="Times New Roman" w:cs="Times New Roman"/>
                <w:sz w:val="24"/>
                <w:szCs w:val="24"/>
                <w:lang w:val="en-US"/>
              </w:rPr>
            </w:pPr>
          </w:p>
        </w:tc>
      </w:tr>
      <w:tr w:rsidR="000C5DD8" w:rsidRPr="00150538" w:rsidTr="005000A1">
        <w:trPr>
          <w:trHeight w:hRule="exact" w:val="29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José Juan Castillo Díaz</w:t>
            </w:r>
          </w:p>
        </w:tc>
        <w:tc>
          <w:tcPr>
            <w:tcW w:w="3822" w:type="dxa"/>
            <w:tcBorders>
              <w:top w:val="single" w:sz="2" w:space="0" w:color="000000"/>
              <w:left w:val="single" w:sz="2" w:space="0" w:color="000000"/>
              <w:bottom w:val="single" w:sz="2" w:space="0" w:color="000000"/>
              <w:right w:val="single" w:sz="2" w:space="0" w:color="000000"/>
            </w:tcBorders>
            <w:vAlign w:val="center"/>
          </w:tcPr>
          <w:p w:rsidR="000C5DD8" w:rsidRPr="00150538" w:rsidRDefault="000C5DD8" w:rsidP="005000A1">
            <w:pPr>
              <w:spacing w:after="0" w:line="240" w:lineRule="auto"/>
              <w:rPr>
                <w:rFonts w:ascii="Times New Roman" w:eastAsia="Calibri" w:hAnsi="Times New Roman" w:cs="Times New Roman"/>
                <w:sz w:val="24"/>
                <w:szCs w:val="24"/>
                <w:lang w:val="es-ES"/>
              </w:rPr>
            </w:pPr>
            <w:proofErr w:type="spellStart"/>
            <w:r w:rsidRPr="00150538">
              <w:rPr>
                <w:rFonts w:ascii="Times New Roman" w:eastAsia="Calibri" w:hAnsi="Times New Roman" w:cs="Times New Roman"/>
                <w:sz w:val="24"/>
                <w:szCs w:val="24"/>
                <w:lang w:val="es-ES"/>
              </w:rPr>
              <w:t>Marlem</w:t>
            </w:r>
            <w:proofErr w:type="spellEnd"/>
            <w:r w:rsidRPr="00150538">
              <w:rPr>
                <w:rFonts w:ascii="Times New Roman" w:eastAsia="Calibri" w:hAnsi="Times New Roman" w:cs="Times New Roman"/>
                <w:sz w:val="24"/>
                <w:szCs w:val="24"/>
                <w:lang w:val="es-ES"/>
              </w:rPr>
              <w:t xml:space="preserve"> Páez Chávez</w:t>
            </w:r>
          </w:p>
        </w:tc>
      </w:tr>
    </w:tbl>
    <w:p w:rsidR="00E55F9A" w:rsidRPr="00150538" w:rsidRDefault="00E55F9A" w:rsidP="008632DE">
      <w:pPr>
        <w:pStyle w:val="Sinespaciado"/>
        <w:ind w:firstLine="708"/>
        <w:rPr>
          <w:rFonts w:ascii="Times New Roman" w:hAnsi="Times New Roman" w:cs="Times New Roman"/>
          <w:sz w:val="24"/>
          <w:szCs w:val="24"/>
        </w:rPr>
      </w:pPr>
    </w:p>
    <w:p w:rsidR="006D7C1A" w:rsidRPr="00150538" w:rsidRDefault="006D7C1A" w:rsidP="008632DE">
      <w:pPr>
        <w:pStyle w:val="Sinespaciado"/>
        <w:ind w:firstLine="708"/>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4403"/>
        <w:gridCol w:w="3822"/>
      </w:tblGrid>
      <w:tr w:rsidR="0082340E" w:rsidRPr="00150538" w:rsidTr="005000A1">
        <w:trPr>
          <w:trHeight w:hRule="exact" w:val="29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Presidente Municipal</w:t>
            </w:r>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82340E"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Salvador Lozada Díaz</w:t>
            </w:r>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Claudio Miranda Rosales</w:t>
            </w:r>
          </w:p>
        </w:tc>
      </w:tr>
      <w:tr w:rsidR="0082340E"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Síndico</w:t>
            </w:r>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82340E" w:rsidRPr="00150538" w:rsidTr="005000A1">
        <w:trPr>
          <w:trHeight w:hRule="exact" w:val="28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047826" w:rsidP="00047826">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K</w:t>
            </w:r>
            <w:r w:rsidR="00383282" w:rsidRPr="00150538">
              <w:rPr>
                <w:rFonts w:ascii="Times New Roman" w:hAnsi="Times New Roman" w:cs="Times New Roman"/>
                <w:sz w:val="24"/>
                <w:szCs w:val="24"/>
              </w:rPr>
              <w:t>arla Ivon</w:t>
            </w:r>
            <w:r w:rsidRPr="00150538">
              <w:rPr>
                <w:rFonts w:ascii="Times New Roman" w:hAnsi="Times New Roman" w:cs="Times New Roman"/>
                <w:sz w:val="24"/>
                <w:szCs w:val="24"/>
              </w:rPr>
              <w:t>ne</w:t>
            </w:r>
            <w:r w:rsidR="00383282" w:rsidRPr="00150538">
              <w:rPr>
                <w:rFonts w:ascii="Times New Roman" w:hAnsi="Times New Roman" w:cs="Times New Roman"/>
                <w:sz w:val="24"/>
                <w:szCs w:val="24"/>
              </w:rPr>
              <w:t xml:space="preserve"> Barragán Valencia</w:t>
            </w:r>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383282" w:rsidP="00383282">
            <w:pPr>
              <w:spacing w:after="0" w:line="240" w:lineRule="auto"/>
              <w:rPr>
                <w:rFonts w:ascii="Times New Roman" w:eastAsia="Calibri" w:hAnsi="Times New Roman" w:cs="Times New Roman"/>
                <w:sz w:val="24"/>
                <w:szCs w:val="24"/>
                <w:lang w:val="es-ES"/>
              </w:rPr>
            </w:pPr>
            <w:proofErr w:type="spellStart"/>
            <w:r w:rsidRPr="00150538">
              <w:rPr>
                <w:rFonts w:ascii="Times New Roman" w:hAnsi="Times New Roman" w:cs="Times New Roman"/>
                <w:sz w:val="24"/>
                <w:szCs w:val="24"/>
              </w:rPr>
              <w:t>Laila</w:t>
            </w:r>
            <w:proofErr w:type="spellEnd"/>
            <w:r w:rsidRPr="00150538">
              <w:rPr>
                <w:rFonts w:ascii="Times New Roman" w:hAnsi="Times New Roman" w:cs="Times New Roman"/>
                <w:sz w:val="24"/>
                <w:szCs w:val="24"/>
              </w:rPr>
              <w:t xml:space="preserve"> Escobar Marín</w:t>
            </w:r>
            <w:r w:rsidRPr="00150538">
              <w:rPr>
                <w:rFonts w:ascii="Times New Roman" w:eastAsia="Calibri" w:hAnsi="Times New Roman" w:cs="Times New Roman"/>
                <w:sz w:val="24"/>
                <w:szCs w:val="24"/>
                <w:lang w:val="es-ES"/>
              </w:rPr>
              <w:t xml:space="preserve"> </w:t>
            </w:r>
          </w:p>
        </w:tc>
      </w:tr>
      <w:tr w:rsidR="0082340E"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Regidores</w:t>
            </w:r>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Suplentes</w:t>
            </w:r>
          </w:p>
        </w:tc>
      </w:tr>
      <w:tr w:rsidR="0082340E"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Primero</w:t>
            </w:r>
          </w:p>
        </w:tc>
        <w:tc>
          <w:tcPr>
            <w:tcW w:w="3822" w:type="dxa"/>
            <w:tcBorders>
              <w:top w:val="single" w:sz="2" w:space="0" w:color="000000"/>
              <w:left w:val="single" w:sz="2" w:space="0" w:color="000000"/>
              <w:bottom w:val="single" w:sz="2" w:space="0" w:color="000000"/>
              <w:right w:val="single" w:sz="2" w:space="0" w:color="000000"/>
            </w:tcBorders>
          </w:tcPr>
          <w:p w:rsidR="0082340E" w:rsidRPr="00150538" w:rsidRDefault="0082340E" w:rsidP="005000A1">
            <w:pPr>
              <w:spacing w:after="0" w:line="240" w:lineRule="auto"/>
              <w:rPr>
                <w:rFonts w:ascii="Times New Roman" w:eastAsia="Calibri" w:hAnsi="Times New Roman" w:cs="Times New Roman"/>
                <w:sz w:val="24"/>
                <w:szCs w:val="24"/>
                <w:lang w:val="en-US"/>
              </w:rPr>
            </w:pPr>
          </w:p>
        </w:tc>
      </w:tr>
      <w:tr w:rsidR="0082340E"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383282"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Alejandro Bautista Bello</w:t>
            </w:r>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383282"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Andrés Villanueva López</w:t>
            </w:r>
          </w:p>
        </w:tc>
      </w:tr>
      <w:tr w:rsidR="0082340E" w:rsidRPr="00150538" w:rsidTr="005000A1">
        <w:trPr>
          <w:trHeight w:hRule="exact" w:val="28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Segundo</w:t>
            </w:r>
          </w:p>
        </w:tc>
        <w:tc>
          <w:tcPr>
            <w:tcW w:w="3822" w:type="dxa"/>
            <w:tcBorders>
              <w:top w:val="single" w:sz="2" w:space="0" w:color="000000"/>
              <w:left w:val="single" w:sz="2" w:space="0" w:color="000000"/>
              <w:bottom w:val="single" w:sz="2" w:space="0" w:color="000000"/>
              <w:right w:val="single" w:sz="2" w:space="0" w:color="000000"/>
            </w:tcBorders>
          </w:tcPr>
          <w:p w:rsidR="0082340E" w:rsidRPr="00150538" w:rsidRDefault="0082340E" w:rsidP="005000A1">
            <w:pPr>
              <w:spacing w:after="0" w:line="240" w:lineRule="auto"/>
              <w:rPr>
                <w:rFonts w:ascii="Times New Roman" w:eastAsia="Calibri" w:hAnsi="Times New Roman" w:cs="Times New Roman"/>
                <w:sz w:val="24"/>
                <w:szCs w:val="24"/>
                <w:lang w:val="en-US"/>
              </w:rPr>
            </w:pPr>
          </w:p>
        </w:tc>
      </w:tr>
      <w:tr w:rsidR="0082340E"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A1375B" w:rsidP="00A1375B">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lastRenderedPageBreak/>
              <w:t xml:space="preserve">María Elena Marín </w:t>
            </w:r>
            <w:proofErr w:type="spellStart"/>
            <w:r w:rsidRPr="00150538">
              <w:rPr>
                <w:rFonts w:ascii="Times New Roman" w:hAnsi="Times New Roman" w:cs="Times New Roman"/>
                <w:sz w:val="24"/>
                <w:szCs w:val="24"/>
              </w:rPr>
              <w:t>Marín</w:t>
            </w:r>
            <w:proofErr w:type="spellEnd"/>
            <w:r w:rsidRPr="00150538">
              <w:rPr>
                <w:rFonts w:ascii="Times New Roman" w:eastAsia="Calibri" w:hAnsi="Times New Roman" w:cs="Times New Roman"/>
                <w:sz w:val="24"/>
                <w:szCs w:val="24"/>
                <w:lang w:val="es-ES"/>
              </w:rPr>
              <w:t xml:space="preserve"> </w:t>
            </w:r>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A1375B" w:rsidP="00A1375B">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Lourdes Franco de la Rosa</w:t>
            </w:r>
          </w:p>
        </w:tc>
      </w:tr>
      <w:tr w:rsidR="0082340E"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Tercero</w:t>
            </w:r>
          </w:p>
        </w:tc>
        <w:tc>
          <w:tcPr>
            <w:tcW w:w="3822" w:type="dxa"/>
            <w:tcBorders>
              <w:top w:val="single" w:sz="2" w:space="0" w:color="000000"/>
              <w:left w:val="single" w:sz="2" w:space="0" w:color="000000"/>
              <w:bottom w:val="single" w:sz="2" w:space="0" w:color="000000"/>
              <w:right w:val="single" w:sz="2" w:space="0" w:color="000000"/>
            </w:tcBorders>
          </w:tcPr>
          <w:p w:rsidR="0082340E" w:rsidRPr="00150538" w:rsidRDefault="0082340E" w:rsidP="005000A1">
            <w:pPr>
              <w:spacing w:after="0" w:line="240" w:lineRule="auto"/>
              <w:rPr>
                <w:rFonts w:ascii="Times New Roman" w:eastAsia="Calibri" w:hAnsi="Times New Roman" w:cs="Times New Roman"/>
                <w:sz w:val="24"/>
                <w:szCs w:val="24"/>
                <w:lang w:val="en-US"/>
              </w:rPr>
            </w:pPr>
          </w:p>
        </w:tc>
      </w:tr>
      <w:tr w:rsidR="0082340E"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6D7C1A"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Felipe de Jesús Peña Rodríguez</w:t>
            </w:r>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6D7C1A"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Adrián Aguilar Castro</w:t>
            </w:r>
          </w:p>
        </w:tc>
      </w:tr>
      <w:tr w:rsidR="0082340E"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Cuarto</w:t>
            </w:r>
          </w:p>
        </w:tc>
        <w:tc>
          <w:tcPr>
            <w:tcW w:w="3822" w:type="dxa"/>
            <w:tcBorders>
              <w:top w:val="single" w:sz="2" w:space="0" w:color="000000"/>
              <w:left w:val="single" w:sz="2" w:space="0" w:color="000000"/>
              <w:bottom w:val="single" w:sz="2" w:space="0" w:color="000000"/>
              <w:right w:val="single" w:sz="2" w:space="0" w:color="000000"/>
            </w:tcBorders>
          </w:tcPr>
          <w:p w:rsidR="0082340E" w:rsidRPr="00150538" w:rsidRDefault="0082340E" w:rsidP="005000A1">
            <w:pPr>
              <w:spacing w:after="0" w:line="240" w:lineRule="auto"/>
              <w:rPr>
                <w:rFonts w:ascii="Times New Roman" w:eastAsia="Calibri" w:hAnsi="Times New Roman" w:cs="Times New Roman"/>
                <w:sz w:val="24"/>
                <w:szCs w:val="24"/>
                <w:lang w:val="en-US"/>
              </w:rPr>
            </w:pPr>
          </w:p>
        </w:tc>
      </w:tr>
      <w:tr w:rsidR="0082340E" w:rsidRPr="00150538" w:rsidTr="005000A1">
        <w:trPr>
          <w:trHeight w:hRule="exact" w:val="292"/>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6D7C1A"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Maricela Villanueva López</w:t>
            </w:r>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6D7C1A"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Gloria Catalán Rodríguez</w:t>
            </w:r>
          </w:p>
        </w:tc>
      </w:tr>
      <w:tr w:rsidR="0082340E" w:rsidRPr="00150538" w:rsidTr="005000A1">
        <w:trPr>
          <w:trHeight w:hRule="exact" w:val="281"/>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Quinto</w:t>
            </w:r>
          </w:p>
        </w:tc>
        <w:tc>
          <w:tcPr>
            <w:tcW w:w="3822" w:type="dxa"/>
            <w:tcBorders>
              <w:top w:val="single" w:sz="2" w:space="0" w:color="000000"/>
              <w:left w:val="single" w:sz="2" w:space="0" w:color="000000"/>
              <w:bottom w:val="single" w:sz="2" w:space="0" w:color="000000"/>
              <w:right w:val="single" w:sz="2" w:space="0" w:color="000000"/>
            </w:tcBorders>
          </w:tcPr>
          <w:p w:rsidR="0082340E" w:rsidRPr="00150538" w:rsidRDefault="0082340E" w:rsidP="005000A1">
            <w:pPr>
              <w:spacing w:after="0" w:line="240" w:lineRule="auto"/>
              <w:rPr>
                <w:rFonts w:ascii="Times New Roman" w:eastAsia="Calibri" w:hAnsi="Times New Roman" w:cs="Times New Roman"/>
                <w:sz w:val="24"/>
                <w:szCs w:val="24"/>
                <w:lang w:val="en-US"/>
              </w:rPr>
            </w:pPr>
          </w:p>
        </w:tc>
      </w:tr>
      <w:tr w:rsidR="0082340E"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6D7C1A" w:rsidP="00041668">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Jair Antonio Rold</w:t>
            </w:r>
            <w:r w:rsidR="00041668" w:rsidRPr="00150538">
              <w:rPr>
                <w:rFonts w:ascii="Times New Roman" w:hAnsi="Times New Roman" w:cs="Times New Roman"/>
                <w:sz w:val="24"/>
                <w:szCs w:val="24"/>
              </w:rPr>
              <w:t>á</w:t>
            </w:r>
            <w:r w:rsidRPr="00150538">
              <w:rPr>
                <w:rFonts w:ascii="Times New Roman" w:hAnsi="Times New Roman" w:cs="Times New Roman"/>
                <w:sz w:val="24"/>
                <w:szCs w:val="24"/>
              </w:rPr>
              <w:t xml:space="preserve">n </w:t>
            </w:r>
            <w:proofErr w:type="spellStart"/>
            <w:r w:rsidRPr="00150538">
              <w:rPr>
                <w:rFonts w:ascii="Times New Roman" w:hAnsi="Times New Roman" w:cs="Times New Roman"/>
                <w:sz w:val="24"/>
                <w:szCs w:val="24"/>
              </w:rPr>
              <w:t>Tufiño</w:t>
            </w:r>
            <w:proofErr w:type="spellEnd"/>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6D7C1A" w:rsidP="00041668">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Reyes Em</w:t>
            </w:r>
            <w:r w:rsidR="00041668" w:rsidRPr="00150538">
              <w:rPr>
                <w:rFonts w:ascii="Times New Roman" w:hAnsi="Times New Roman" w:cs="Times New Roman"/>
                <w:sz w:val="24"/>
                <w:szCs w:val="24"/>
              </w:rPr>
              <w:t>m</w:t>
            </w:r>
            <w:r w:rsidRPr="00150538">
              <w:rPr>
                <w:rFonts w:ascii="Times New Roman" w:hAnsi="Times New Roman" w:cs="Times New Roman"/>
                <w:sz w:val="24"/>
                <w:szCs w:val="24"/>
              </w:rPr>
              <w:t>anuel Za</w:t>
            </w:r>
            <w:r w:rsidR="00041668" w:rsidRPr="00150538">
              <w:rPr>
                <w:rFonts w:ascii="Times New Roman" w:hAnsi="Times New Roman" w:cs="Times New Roman"/>
                <w:sz w:val="24"/>
                <w:szCs w:val="24"/>
              </w:rPr>
              <w:t>v</w:t>
            </w:r>
            <w:r w:rsidRPr="00150538">
              <w:rPr>
                <w:rFonts w:ascii="Times New Roman" w:hAnsi="Times New Roman" w:cs="Times New Roman"/>
                <w:sz w:val="24"/>
                <w:szCs w:val="24"/>
              </w:rPr>
              <w:t>ala Juárez</w:t>
            </w:r>
          </w:p>
        </w:tc>
      </w:tr>
      <w:tr w:rsidR="0082340E" w:rsidRPr="00150538" w:rsidTr="005000A1">
        <w:trPr>
          <w:trHeight w:hRule="exact" w:val="281"/>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Sexto</w:t>
            </w:r>
          </w:p>
        </w:tc>
        <w:tc>
          <w:tcPr>
            <w:tcW w:w="3822" w:type="dxa"/>
            <w:tcBorders>
              <w:top w:val="single" w:sz="2" w:space="0" w:color="000000"/>
              <w:left w:val="single" w:sz="2" w:space="0" w:color="000000"/>
              <w:bottom w:val="single" w:sz="2" w:space="0" w:color="000000"/>
              <w:right w:val="single" w:sz="2" w:space="0" w:color="000000"/>
            </w:tcBorders>
          </w:tcPr>
          <w:p w:rsidR="0082340E" w:rsidRPr="00150538" w:rsidRDefault="0082340E" w:rsidP="005000A1">
            <w:pPr>
              <w:spacing w:after="0" w:line="240" w:lineRule="auto"/>
              <w:rPr>
                <w:rFonts w:ascii="Times New Roman" w:eastAsia="Calibri" w:hAnsi="Times New Roman" w:cs="Times New Roman"/>
                <w:sz w:val="24"/>
                <w:szCs w:val="24"/>
                <w:lang w:val="en-US"/>
              </w:rPr>
            </w:pPr>
          </w:p>
        </w:tc>
      </w:tr>
      <w:tr w:rsidR="0082340E"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041668" w:rsidP="00041668">
            <w:pPr>
              <w:spacing w:after="0" w:line="240" w:lineRule="auto"/>
              <w:rPr>
                <w:rFonts w:ascii="Times New Roman" w:eastAsia="Calibri" w:hAnsi="Times New Roman" w:cs="Times New Roman"/>
                <w:sz w:val="24"/>
                <w:szCs w:val="24"/>
                <w:lang w:val="es-ES"/>
              </w:rPr>
            </w:pPr>
            <w:proofErr w:type="spellStart"/>
            <w:r w:rsidRPr="00150538">
              <w:rPr>
                <w:rFonts w:ascii="Times New Roman" w:hAnsi="Times New Roman" w:cs="Times New Roman"/>
                <w:sz w:val="24"/>
                <w:szCs w:val="24"/>
              </w:rPr>
              <w:t>Jh</w:t>
            </w:r>
            <w:r w:rsidR="006D7C1A" w:rsidRPr="00150538">
              <w:rPr>
                <w:rFonts w:ascii="Times New Roman" w:hAnsi="Times New Roman" w:cs="Times New Roman"/>
                <w:sz w:val="24"/>
                <w:szCs w:val="24"/>
              </w:rPr>
              <w:t>eleni</w:t>
            </w:r>
            <w:proofErr w:type="spellEnd"/>
            <w:r w:rsidR="006D7C1A" w:rsidRPr="00150538">
              <w:rPr>
                <w:rFonts w:ascii="Times New Roman" w:hAnsi="Times New Roman" w:cs="Times New Roman"/>
                <w:sz w:val="24"/>
                <w:szCs w:val="24"/>
              </w:rPr>
              <w:t xml:space="preserve"> de la Rosa Toledano</w:t>
            </w:r>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6D7C1A"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Juana Martínez Rodríguez</w:t>
            </w:r>
          </w:p>
        </w:tc>
      </w:tr>
      <w:tr w:rsidR="0082340E"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82340E"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Séptimo</w:t>
            </w:r>
          </w:p>
        </w:tc>
        <w:tc>
          <w:tcPr>
            <w:tcW w:w="3822" w:type="dxa"/>
            <w:tcBorders>
              <w:top w:val="single" w:sz="2" w:space="0" w:color="000000"/>
              <w:left w:val="single" w:sz="2" w:space="0" w:color="000000"/>
              <w:bottom w:val="single" w:sz="2" w:space="0" w:color="000000"/>
              <w:right w:val="single" w:sz="2" w:space="0" w:color="000000"/>
            </w:tcBorders>
          </w:tcPr>
          <w:p w:rsidR="0082340E" w:rsidRPr="00150538" w:rsidRDefault="0082340E" w:rsidP="005000A1">
            <w:pPr>
              <w:spacing w:after="0" w:line="240" w:lineRule="auto"/>
              <w:rPr>
                <w:rFonts w:ascii="Times New Roman" w:eastAsia="Calibri" w:hAnsi="Times New Roman" w:cs="Times New Roman"/>
                <w:sz w:val="24"/>
                <w:szCs w:val="24"/>
                <w:lang w:val="en-US"/>
              </w:rPr>
            </w:pPr>
          </w:p>
        </w:tc>
      </w:tr>
      <w:tr w:rsidR="0082340E" w:rsidRPr="00150538" w:rsidTr="005000A1">
        <w:trPr>
          <w:trHeight w:hRule="exact" w:val="29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6D7C1A" w:rsidP="00041668">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 xml:space="preserve">Benjamín Estrada </w:t>
            </w:r>
            <w:proofErr w:type="spellStart"/>
            <w:r w:rsidR="00041668" w:rsidRPr="00150538">
              <w:rPr>
                <w:rFonts w:ascii="Times New Roman" w:hAnsi="Times New Roman" w:cs="Times New Roman"/>
                <w:sz w:val="24"/>
                <w:szCs w:val="24"/>
              </w:rPr>
              <w:t>Ad</w:t>
            </w:r>
            <w:r w:rsidRPr="00150538">
              <w:rPr>
                <w:rFonts w:ascii="Times New Roman" w:hAnsi="Times New Roman" w:cs="Times New Roman"/>
                <w:sz w:val="24"/>
                <w:szCs w:val="24"/>
              </w:rPr>
              <w:t>aya</w:t>
            </w:r>
            <w:proofErr w:type="spellEnd"/>
          </w:p>
        </w:tc>
        <w:tc>
          <w:tcPr>
            <w:tcW w:w="3822" w:type="dxa"/>
            <w:tcBorders>
              <w:top w:val="single" w:sz="2" w:space="0" w:color="000000"/>
              <w:left w:val="single" w:sz="2" w:space="0" w:color="000000"/>
              <w:bottom w:val="single" w:sz="2" w:space="0" w:color="000000"/>
              <w:right w:val="single" w:sz="2" w:space="0" w:color="000000"/>
            </w:tcBorders>
            <w:vAlign w:val="center"/>
          </w:tcPr>
          <w:p w:rsidR="0082340E" w:rsidRPr="00150538" w:rsidRDefault="006D7C1A"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Víctor Manuel Aguilar Villanueva</w:t>
            </w:r>
          </w:p>
        </w:tc>
      </w:tr>
    </w:tbl>
    <w:p w:rsidR="00E55F9A" w:rsidRPr="00150538" w:rsidRDefault="00E55F9A" w:rsidP="008632DE">
      <w:pPr>
        <w:pStyle w:val="Sinespaciado"/>
        <w:ind w:firstLine="708"/>
        <w:rPr>
          <w:rFonts w:ascii="Times New Roman" w:hAnsi="Times New Roman" w:cs="Times New Roman"/>
          <w:sz w:val="24"/>
          <w:szCs w:val="24"/>
        </w:rPr>
      </w:pPr>
    </w:p>
    <w:p w:rsidR="008461D9" w:rsidRPr="00150538" w:rsidRDefault="008461D9" w:rsidP="008632DE">
      <w:pPr>
        <w:pStyle w:val="Sinespaciado"/>
        <w:ind w:firstLine="708"/>
        <w:rPr>
          <w:rFonts w:ascii="Times New Roman" w:hAnsi="Times New Roman" w:cs="Times New Roman"/>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4403"/>
        <w:gridCol w:w="3822"/>
      </w:tblGrid>
      <w:tr w:rsidR="00771D5F" w:rsidRPr="00150538" w:rsidTr="005000A1">
        <w:trPr>
          <w:trHeight w:hRule="exact" w:val="29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Presidente Municipal</w:t>
            </w:r>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771D5F"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E570EF" w:rsidP="0004759E">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Norma Balbuena Ama</w:t>
            </w:r>
            <w:r w:rsidR="0004759E" w:rsidRPr="00150538">
              <w:rPr>
                <w:rFonts w:ascii="Times New Roman" w:hAnsi="Times New Roman" w:cs="Times New Roman"/>
                <w:sz w:val="24"/>
                <w:szCs w:val="24"/>
              </w:rPr>
              <w:t>r</w:t>
            </w:r>
            <w:r w:rsidRPr="00150538">
              <w:rPr>
                <w:rFonts w:ascii="Times New Roman" w:hAnsi="Times New Roman" w:cs="Times New Roman"/>
                <w:sz w:val="24"/>
                <w:szCs w:val="24"/>
              </w:rPr>
              <w:t>o</w:t>
            </w:r>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E570EF"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 xml:space="preserve">María Elena Marín </w:t>
            </w:r>
            <w:proofErr w:type="spellStart"/>
            <w:r w:rsidRPr="00150538">
              <w:rPr>
                <w:rFonts w:ascii="Times New Roman" w:hAnsi="Times New Roman" w:cs="Times New Roman"/>
                <w:sz w:val="24"/>
                <w:szCs w:val="24"/>
              </w:rPr>
              <w:t>Marín</w:t>
            </w:r>
            <w:proofErr w:type="spellEnd"/>
          </w:p>
        </w:tc>
      </w:tr>
      <w:tr w:rsidR="00771D5F"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Síndico</w:t>
            </w:r>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771D5F" w:rsidRPr="00150538" w:rsidTr="005000A1">
        <w:trPr>
          <w:trHeight w:hRule="exact" w:val="28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E570EF" w:rsidP="00E570EF">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Víctor Manuel Aguilar Villanueva</w:t>
            </w:r>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E570EF"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Jorge Estrada Ramírez</w:t>
            </w:r>
          </w:p>
        </w:tc>
      </w:tr>
      <w:tr w:rsidR="00771D5F"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Regidores</w:t>
            </w:r>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Suplentes</w:t>
            </w:r>
          </w:p>
        </w:tc>
      </w:tr>
      <w:tr w:rsidR="00771D5F"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Primero</w:t>
            </w:r>
          </w:p>
        </w:tc>
        <w:tc>
          <w:tcPr>
            <w:tcW w:w="3822" w:type="dxa"/>
            <w:tcBorders>
              <w:top w:val="single" w:sz="2" w:space="0" w:color="000000"/>
              <w:left w:val="single" w:sz="2" w:space="0" w:color="000000"/>
              <w:bottom w:val="single" w:sz="2" w:space="0" w:color="000000"/>
              <w:right w:val="single" w:sz="2" w:space="0" w:color="000000"/>
            </w:tcBorders>
          </w:tcPr>
          <w:p w:rsidR="00771D5F" w:rsidRPr="00150538" w:rsidRDefault="00771D5F" w:rsidP="005000A1">
            <w:pPr>
              <w:spacing w:after="0" w:line="240" w:lineRule="auto"/>
              <w:rPr>
                <w:rFonts w:ascii="Times New Roman" w:eastAsia="Calibri" w:hAnsi="Times New Roman" w:cs="Times New Roman"/>
                <w:sz w:val="24"/>
                <w:szCs w:val="24"/>
                <w:lang w:val="en-US"/>
              </w:rPr>
            </w:pPr>
          </w:p>
        </w:tc>
      </w:tr>
      <w:tr w:rsidR="00771D5F"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E570EF"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 xml:space="preserve">Julia </w:t>
            </w:r>
            <w:proofErr w:type="spellStart"/>
            <w:r w:rsidRPr="00150538">
              <w:rPr>
                <w:rFonts w:ascii="Times New Roman" w:hAnsi="Times New Roman" w:cs="Times New Roman"/>
                <w:sz w:val="24"/>
                <w:szCs w:val="24"/>
              </w:rPr>
              <w:t>Villamar</w:t>
            </w:r>
            <w:proofErr w:type="spellEnd"/>
            <w:r w:rsidRPr="00150538">
              <w:rPr>
                <w:rFonts w:ascii="Times New Roman" w:hAnsi="Times New Roman" w:cs="Times New Roman"/>
                <w:sz w:val="24"/>
                <w:szCs w:val="24"/>
              </w:rPr>
              <w:t xml:space="preserve"> </w:t>
            </w:r>
            <w:proofErr w:type="spellStart"/>
            <w:r w:rsidRPr="00150538">
              <w:rPr>
                <w:rFonts w:ascii="Times New Roman" w:hAnsi="Times New Roman" w:cs="Times New Roman"/>
                <w:sz w:val="24"/>
                <w:szCs w:val="24"/>
              </w:rPr>
              <w:t>Villalba</w:t>
            </w:r>
            <w:proofErr w:type="spellEnd"/>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E570EF" w:rsidP="0004759E">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Mari</w:t>
            </w:r>
            <w:r w:rsidR="0004759E" w:rsidRPr="00150538">
              <w:rPr>
                <w:rFonts w:ascii="Times New Roman" w:hAnsi="Times New Roman" w:cs="Times New Roman"/>
                <w:sz w:val="24"/>
                <w:szCs w:val="24"/>
              </w:rPr>
              <w:t>c</w:t>
            </w:r>
            <w:r w:rsidRPr="00150538">
              <w:rPr>
                <w:rFonts w:ascii="Times New Roman" w:hAnsi="Times New Roman" w:cs="Times New Roman"/>
                <w:sz w:val="24"/>
                <w:szCs w:val="24"/>
              </w:rPr>
              <w:t>ela Villanueva López</w:t>
            </w:r>
          </w:p>
        </w:tc>
      </w:tr>
      <w:tr w:rsidR="00771D5F" w:rsidRPr="00150538" w:rsidTr="005000A1">
        <w:trPr>
          <w:trHeight w:hRule="exact" w:val="28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Segundo</w:t>
            </w:r>
          </w:p>
        </w:tc>
        <w:tc>
          <w:tcPr>
            <w:tcW w:w="3822" w:type="dxa"/>
            <w:tcBorders>
              <w:top w:val="single" w:sz="2" w:space="0" w:color="000000"/>
              <w:left w:val="single" w:sz="2" w:space="0" w:color="000000"/>
              <w:bottom w:val="single" w:sz="2" w:space="0" w:color="000000"/>
              <w:right w:val="single" w:sz="2" w:space="0" w:color="000000"/>
            </w:tcBorders>
          </w:tcPr>
          <w:p w:rsidR="00771D5F" w:rsidRPr="00150538" w:rsidRDefault="00771D5F" w:rsidP="005000A1">
            <w:pPr>
              <w:spacing w:after="0" w:line="240" w:lineRule="auto"/>
              <w:rPr>
                <w:rFonts w:ascii="Times New Roman" w:eastAsia="Calibri" w:hAnsi="Times New Roman" w:cs="Times New Roman"/>
                <w:sz w:val="24"/>
                <w:szCs w:val="24"/>
                <w:lang w:val="en-US"/>
              </w:rPr>
            </w:pPr>
          </w:p>
        </w:tc>
      </w:tr>
      <w:tr w:rsidR="00771D5F"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E570EF"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Jorge Roque Villanueva</w:t>
            </w:r>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E570EF" w:rsidP="00A60FA4">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 xml:space="preserve">Miguel </w:t>
            </w:r>
            <w:r w:rsidR="00A60FA4" w:rsidRPr="00150538">
              <w:rPr>
                <w:rFonts w:ascii="Times New Roman" w:hAnsi="Times New Roman" w:cs="Times New Roman"/>
                <w:sz w:val="24"/>
                <w:szCs w:val="24"/>
              </w:rPr>
              <w:t xml:space="preserve">Ángel Páez </w:t>
            </w:r>
            <w:r w:rsidRPr="00150538">
              <w:rPr>
                <w:rFonts w:ascii="Times New Roman" w:hAnsi="Times New Roman" w:cs="Times New Roman"/>
                <w:sz w:val="24"/>
                <w:szCs w:val="24"/>
              </w:rPr>
              <w:t>Martínez</w:t>
            </w:r>
          </w:p>
        </w:tc>
      </w:tr>
      <w:tr w:rsidR="00771D5F"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Tercero</w:t>
            </w:r>
          </w:p>
        </w:tc>
        <w:tc>
          <w:tcPr>
            <w:tcW w:w="3822" w:type="dxa"/>
            <w:tcBorders>
              <w:top w:val="single" w:sz="2" w:space="0" w:color="000000"/>
              <w:left w:val="single" w:sz="2" w:space="0" w:color="000000"/>
              <w:bottom w:val="single" w:sz="2" w:space="0" w:color="000000"/>
              <w:right w:val="single" w:sz="2" w:space="0" w:color="000000"/>
            </w:tcBorders>
          </w:tcPr>
          <w:p w:rsidR="00771D5F" w:rsidRPr="00150538" w:rsidRDefault="00771D5F" w:rsidP="005000A1">
            <w:pPr>
              <w:spacing w:after="0" w:line="240" w:lineRule="auto"/>
              <w:rPr>
                <w:rFonts w:ascii="Times New Roman" w:eastAsia="Calibri" w:hAnsi="Times New Roman" w:cs="Times New Roman"/>
                <w:sz w:val="24"/>
                <w:szCs w:val="24"/>
                <w:lang w:val="en-US"/>
              </w:rPr>
            </w:pPr>
          </w:p>
        </w:tc>
      </w:tr>
      <w:tr w:rsidR="00771D5F"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E570EF"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Clara Rea Reyes</w:t>
            </w:r>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A60FA4" w:rsidP="00A60FA4">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K</w:t>
            </w:r>
            <w:r w:rsidR="00FE3B3E" w:rsidRPr="00150538">
              <w:rPr>
                <w:rFonts w:ascii="Times New Roman" w:hAnsi="Times New Roman" w:cs="Times New Roman"/>
                <w:sz w:val="24"/>
                <w:szCs w:val="24"/>
              </w:rPr>
              <w:t>arla Ivon</w:t>
            </w:r>
            <w:r w:rsidRPr="00150538">
              <w:rPr>
                <w:rFonts w:ascii="Times New Roman" w:hAnsi="Times New Roman" w:cs="Times New Roman"/>
                <w:sz w:val="24"/>
                <w:szCs w:val="24"/>
              </w:rPr>
              <w:t>ne</w:t>
            </w:r>
            <w:r w:rsidR="00FE3B3E" w:rsidRPr="00150538">
              <w:rPr>
                <w:rFonts w:ascii="Times New Roman" w:hAnsi="Times New Roman" w:cs="Times New Roman"/>
                <w:sz w:val="24"/>
                <w:szCs w:val="24"/>
              </w:rPr>
              <w:t xml:space="preserve"> Barragán Valencia</w:t>
            </w:r>
          </w:p>
        </w:tc>
      </w:tr>
      <w:tr w:rsidR="00771D5F"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Cuarto</w:t>
            </w:r>
          </w:p>
        </w:tc>
        <w:tc>
          <w:tcPr>
            <w:tcW w:w="3822" w:type="dxa"/>
            <w:tcBorders>
              <w:top w:val="single" w:sz="2" w:space="0" w:color="000000"/>
              <w:left w:val="single" w:sz="2" w:space="0" w:color="000000"/>
              <w:bottom w:val="single" w:sz="2" w:space="0" w:color="000000"/>
              <w:right w:val="single" w:sz="2" w:space="0" w:color="000000"/>
            </w:tcBorders>
          </w:tcPr>
          <w:p w:rsidR="00771D5F" w:rsidRPr="00150538" w:rsidRDefault="00771D5F" w:rsidP="005000A1">
            <w:pPr>
              <w:spacing w:after="0" w:line="240" w:lineRule="auto"/>
              <w:rPr>
                <w:rFonts w:ascii="Times New Roman" w:eastAsia="Calibri" w:hAnsi="Times New Roman" w:cs="Times New Roman"/>
                <w:sz w:val="24"/>
                <w:szCs w:val="24"/>
                <w:lang w:val="en-US"/>
              </w:rPr>
            </w:pPr>
          </w:p>
        </w:tc>
      </w:tr>
      <w:tr w:rsidR="00771D5F" w:rsidRPr="00150538" w:rsidTr="005000A1">
        <w:trPr>
          <w:trHeight w:hRule="exact" w:val="292"/>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FE3B3E"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Alejandro Bautista Bello</w:t>
            </w:r>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FE3B3E" w:rsidP="00A60FA4">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 xml:space="preserve">Benjamín Estrada </w:t>
            </w:r>
            <w:proofErr w:type="spellStart"/>
            <w:r w:rsidR="00A60FA4" w:rsidRPr="00150538">
              <w:rPr>
                <w:rFonts w:ascii="Times New Roman" w:hAnsi="Times New Roman" w:cs="Times New Roman"/>
                <w:sz w:val="24"/>
                <w:szCs w:val="24"/>
              </w:rPr>
              <w:t>Ad</w:t>
            </w:r>
            <w:r w:rsidRPr="00150538">
              <w:rPr>
                <w:rFonts w:ascii="Times New Roman" w:hAnsi="Times New Roman" w:cs="Times New Roman"/>
                <w:sz w:val="24"/>
                <w:szCs w:val="24"/>
              </w:rPr>
              <w:t>aya</w:t>
            </w:r>
            <w:proofErr w:type="spellEnd"/>
          </w:p>
        </w:tc>
      </w:tr>
      <w:tr w:rsidR="00771D5F" w:rsidRPr="00150538" w:rsidTr="005000A1">
        <w:trPr>
          <w:trHeight w:hRule="exact" w:val="281"/>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Quinto</w:t>
            </w:r>
          </w:p>
        </w:tc>
        <w:tc>
          <w:tcPr>
            <w:tcW w:w="3822" w:type="dxa"/>
            <w:tcBorders>
              <w:top w:val="single" w:sz="2" w:space="0" w:color="000000"/>
              <w:left w:val="single" w:sz="2" w:space="0" w:color="000000"/>
              <w:bottom w:val="single" w:sz="2" w:space="0" w:color="000000"/>
              <w:right w:val="single" w:sz="2" w:space="0" w:color="000000"/>
            </w:tcBorders>
          </w:tcPr>
          <w:p w:rsidR="00771D5F" w:rsidRPr="00150538" w:rsidRDefault="00771D5F" w:rsidP="005000A1">
            <w:pPr>
              <w:spacing w:after="0" w:line="240" w:lineRule="auto"/>
              <w:rPr>
                <w:rFonts w:ascii="Times New Roman" w:eastAsia="Calibri" w:hAnsi="Times New Roman" w:cs="Times New Roman"/>
                <w:sz w:val="24"/>
                <w:szCs w:val="24"/>
                <w:lang w:val="en-US"/>
              </w:rPr>
            </w:pPr>
          </w:p>
        </w:tc>
      </w:tr>
      <w:tr w:rsidR="00771D5F" w:rsidRPr="00150538" w:rsidTr="005000A1">
        <w:trPr>
          <w:trHeight w:hRule="exact" w:val="284"/>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FE3B3E" w:rsidP="00CD358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 xml:space="preserve">Adriana </w:t>
            </w:r>
            <w:proofErr w:type="spellStart"/>
            <w:r w:rsidR="00A60FA4" w:rsidRPr="00150538">
              <w:rPr>
                <w:rFonts w:ascii="Times New Roman" w:hAnsi="Times New Roman" w:cs="Times New Roman"/>
                <w:sz w:val="24"/>
                <w:szCs w:val="24"/>
              </w:rPr>
              <w:t>H</w:t>
            </w:r>
            <w:r w:rsidRPr="00150538">
              <w:rPr>
                <w:rFonts w:ascii="Times New Roman" w:hAnsi="Times New Roman" w:cs="Times New Roman"/>
                <w:sz w:val="24"/>
                <w:szCs w:val="24"/>
              </w:rPr>
              <w:t>an</w:t>
            </w:r>
            <w:r w:rsidR="00CD3581" w:rsidRPr="00150538">
              <w:rPr>
                <w:rFonts w:ascii="Times New Roman" w:hAnsi="Times New Roman" w:cs="Times New Roman"/>
                <w:sz w:val="24"/>
                <w:szCs w:val="24"/>
              </w:rPr>
              <w:t>d</w:t>
            </w:r>
            <w:r w:rsidRPr="00150538">
              <w:rPr>
                <w:rFonts w:ascii="Times New Roman" w:hAnsi="Times New Roman" w:cs="Times New Roman"/>
                <w:sz w:val="24"/>
                <w:szCs w:val="24"/>
              </w:rPr>
              <w:t>et</w:t>
            </w:r>
            <w:proofErr w:type="spellEnd"/>
            <w:r w:rsidRPr="00150538">
              <w:rPr>
                <w:rFonts w:ascii="Times New Roman" w:hAnsi="Times New Roman" w:cs="Times New Roman"/>
                <w:sz w:val="24"/>
                <w:szCs w:val="24"/>
              </w:rPr>
              <w:t xml:space="preserve"> Vela</w:t>
            </w:r>
            <w:r w:rsidR="00CD3581" w:rsidRPr="00150538">
              <w:rPr>
                <w:rFonts w:ascii="Times New Roman" w:hAnsi="Times New Roman" w:cs="Times New Roman"/>
                <w:sz w:val="24"/>
                <w:szCs w:val="24"/>
              </w:rPr>
              <w:t>s</w:t>
            </w:r>
            <w:r w:rsidRPr="00150538">
              <w:rPr>
                <w:rFonts w:ascii="Times New Roman" w:hAnsi="Times New Roman" w:cs="Times New Roman"/>
                <w:sz w:val="24"/>
                <w:szCs w:val="24"/>
              </w:rPr>
              <w:t>co</w:t>
            </w:r>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FE3B3E"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Juana Martínez Rodríguez</w:t>
            </w:r>
          </w:p>
        </w:tc>
      </w:tr>
      <w:tr w:rsidR="00771D5F" w:rsidRPr="00150538" w:rsidTr="005000A1">
        <w:trPr>
          <w:trHeight w:hRule="exact" w:val="281"/>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Sexto</w:t>
            </w:r>
          </w:p>
        </w:tc>
        <w:tc>
          <w:tcPr>
            <w:tcW w:w="3822" w:type="dxa"/>
            <w:tcBorders>
              <w:top w:val="single" w:sz="2" w:space="0" w:color="000000"/>
              <w:left w:val="single" w:sz="2" w:space="0" w:color="000000"/>
              <w:bottom w:val="single" w:sz="2" w:space="0" w:color="000000"/>
              <w:right w:val="single" w:sz="2" w:space="0" w:color="000000"/>
            </w:tcBorders>
          </w:tcPr>
          <w:p w:rsidR="00771D5F" w:rsidRPr="00150538" w:rsidRDefault="00771D5F" w:rsidP="005000A1">
            <w:pPr>
              <w:spacing w:after="0" w:line="240" w:lineRule="auto"/>
              <w:rPr>
                <w:rFonts w:ascii="Times New Roman" w:eastAsia="Calibri" w:hAnsi="Times New Roman" w:cs="Times New Roman"/>
                <w:sz w:val="24"/>
                <w:szCs w:val="24"/>
                <w:lang w:val="en-US"/>
              </w:rPr>
            </w:pPr>
          </w:p>
        </w:tc>
      </w:tr>
      <w:tr w:rsidR="00771D5F"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FE3B3E" w:rsidP="00CD358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C</w:t>
            </w:r>
            <w:r w:rsidR="00CD3581" w:rsidRPr="00150538">
              <w:rPr>
                <w:rFonts w:ascii="Times New Roman" w:hAnsi="Times New Roman" w:cs="Times New Roman"/>
                <w:sz w:val="24"/>
                <w:szCs w:val="24"/>
              </w:rPr>
              <w:t>é</w:t>
            </w:r>
            <w:r w:rsidRPr="00150538">
              <w:rPr>
                <w:rFonts w:ascii="Times New Roman" w:hAnsi="Times New Roman" w:cs="Times New Roman"/>
                <w:sz w:val="24"/>
                <w:szCs w:val="24"/>
              </w:rPr>
              <w:t>sar Josué Rodríguez Bautista</w:t>
            </w:r>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CD3581" w:rsidP="00CD358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J</w:t>
            </w:r>
            <w:r w:rsidR="00FE3B3E" w:rsidRPr="00150538">
              <w:rPr>
                <w:rFonts w:ascii="Times New Roman" w:hAnsi="Times New Roman" w:cs="Times New Roman"/>
                <w:sz w:val="24"/>
                <w:szCs w:val="24"/>
              </w:rPr>
              <w:t>air Antonio Rold</w:t>
            </w:r>
            <w:r w:rsidRPr="00150538">
              <w:rPr>
                <w:rFonts w:ascii="Times New Roman" w:hAnsi="Times New Roman" w:cs="Times New Roman"/>
                <w:sz w:val="24"/>
                <w:szCs w:val="24"/>
              </w:rPr>
              <w:t>á</w:t>
            </w:r>
            <w:r w:rsidR="00FE3B3E" w:rsidRPr="00150538">
              <w:rPr>
                <w:rFonts w:ascii="Times New Roman" w:hAnsi="Times New Roman" w:cs="Times New Roman"/>
                <w:sz w:val="24"/>
                <w:szCs w:val="24"/>
              </w:rPr>
              <w:t xml:space="preserve">n </w:t>
            </w:r>
            <w:proofErr w:type="spellStart"/>
            <w:r w:rsidR="00FE3B3E" w:rsidRPr="00150538">
              <w:rPr>
                <w:rFonts w:ascii="Times New Roman" w:hAnsi="Times New Roman" w:cs="Times New Roman"/>
                <w:sz w:val="24"/>
                <w:szCs w:val="24"/>
              </w:rPr>
              <w:t>Tufiño</w:t>
            </w:r>
            <w:proofErr w:type="spellEnd"/>
          </w:p>
        </w:tc>
      </w:tr>
      <w:tr w:rsidR="00771D5F" w:rsidRPr="00150538" w:rsidTr="005000A1">
        <w:trPr>
          <w:trHeight w:hRule="exact" w:val="288"/>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771D5F"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Séptimo</w:t>
            </w:r>
          </w:p>
        </w:tc>
        <w:tc>
          <w:tcPr>
            <w:tcW w:w="3822" w:type="dxa"/>
            <w:tcBorders>
              <w:top w:val="single" w:sz="2" w:space="0" w:color="000000"/>
              <w:left w:val="single" w:sz="2" w:space="0" w:color="000000"/>
              <w:bottom w:val="single" w:sz="2" w:space="0" w:color="000000"/>
              <w:right w:val="single" w:sz="2" w:space="0" w:color="000000"/>
            </w:tcBorders>
          </w:tcPr>
          <w:p w:rsidR="00771D5F" w:rsidRPr="00150538" w:rsidRDefault="00771D5F" w:rsidP="005000A1">
            <w:pPr>
              <w:spacing w:after="0" w:line="240" w:lineRule="auto"/>
              <w:rPr>
                <w:rFonts w:ascii="Times New Roman" w:eastAsia="Calibri" w:hAnsi="Times New Roman" w:cs="Times New Roman"/>
                <w:sz w:val="24"/>
                <w:szCs w:val="24"/>
                <w:lang w:val="en-US"/>
              </w:rPr>
            </w:pPr>
          </w:p>
        </w:tc>
      </w:tr>
      <w:tr w:rsidR="00771D5F" w:rsidRPr="00150538" w:rsidTr="005000A1">
        <w:trPr>
          <w:trHeight w:hRule="exact" w:val="295"/>
          <w:jc w:val="center"/>
        </w:trPr>
        <w:tc>
          <w:tcPr>
            <w:tcW w:w="4403"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FE3B3E"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Juanita Villanueva Valencia</w:t>
            </w:r>
          </w:p>
        </w:tc>
        <w:tc>
          <w:tcPr>
            <w:tcW w:w="3822" w:type="dxa"/>
            <w:tcBorders>
              <w:top w:val="single" w:sz="2" w:space="0" w:color="000000"/>
              <w:left w:val="single" w:sz="2" w:space="0" w:color="000000"/>
              <w:bottom w:val="single" w:sz="2" w:space="0" w:color="000000"/>
              <w:right w:val="single" w:sz="2" w:space="0" w:color="000000"/>
            </w:tcBorders>
            <w:vAlign w:val="center"/>
          </w:tcPr>
          <w:p w:rsidR="00771D5F" w:rsidRPr="00150538" w:rsidRDefault="00FE3B3E" w:rsidP="005000A1">
            <w:pPr>
              <w:spacing w:after="0" w:line="240" w:lineRule="auto"/>
              <w:rPr>
                <w:rFonts w:ascii="Times New Roman" w:eastAsia="Calibri" w:hAnsi="Times New Roman" w:cs="Times New Roman"/>
                <w:sz w:val="24"/>
                <w:szCs w:val="24"/>
                <w:lang w:val="es-ES"/>
              </w:rPr>
            </w:pPr>
            <w:r w:rsidRPr="00150538">
              <w:rPr>
                <w:rFonts w:ascii="Times New Roman" w:hAnsi="Times New Roman" w:cs="Times New Roman"/>
                <w:sz w:val="24"/>
                <w:szCs w:val="24"/>
              </w:rPr>
              <w:t>L</w:t>
            </w:r>
            <w:r w:rsidR="00CD3581" w:rsidRPr="00150538">
              <w:rPr>
                <w:rFonts w:ascii="Times New Roman" w:hAnsi="Times New Roman" w:cs="Times New Roman"/>
                <w:sz w:val="24"/>
                <w:szCs w:val="24"/>
              </w:rPr>
              <w:t>o</w:t>
            </w:r>
            <w:r w:rsidRPr="00150538">
              <w:rPr>
                <w:rFonts w:ascii="Times New Roman" w:hAnsi="Times New Roman" w:cs="Times New Roman"/>
                <w:sz w:val="24"/>
                <w:szCs w:val="24"/>
              </w:rPr>
              <w:t>urdes Flanco de la Rosa</w:t>
            </w:r>
          </w:p>
        </w:tc>
      </w:tr>
    </w:tbl>
    <w:p w:rsidR="00C561B3" w:rsidRPr="00150538" w:rsidRDefault="00C561B3" w:rsidP="008632DE">
      <w:pPr>
        <w:pStyle w:val="Sinespaciado"/>
        <w:ind w:firstLine="708"/>
        <w:jc w:val="both"/>
        <w:rPr>
          <w:rFonts w:ascii="Times New Roman" w:hAnsi="Times New Roman" w:cs="Times New Roman"/>
          <w:sz w:val="24"/>
          <w:szCs w:val="24"/>
        </w:rPr>
      </w:pPr>
    </w:p>
    <w:p w:rsidR="008461D9" w:rsidRPr="00150538" w:rsidRDefault="008461D9"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Las ciudadanas y los ciudadanos propuestos para ocupar los cargos de referencia cumplen con los requisitos señalados por artículo 61, fracción XXXI y 119 da la Constitución Política del Estado Libre y Soberano de México, en virtud de que son mexiquenses, ciudadanos, ciudadanas del Estado</w:t>
      </w:r>
      <w:r w:rsidR="00B01C04" w:rsidRPr="00150538">
        <w:rPr>
          <w:rFonts w:ascii="Times New Roman" w:hAnsi="Times New Roman" w:cs="Times New Roman"/>
          <w:sz w:val="24"/>
          <w:szCs w:val="24"/>
        </w:rPr>
        <w:t>,</w:t>
      </w:r>
      <w:r w:rsidRPr="00150538">
        <w:rPr>
          <w:rFonts w:ascii="Times New Roman" w:hAnsi="Times New Roman" w:cs="Times New Roman"/>
          <w:sz w:val="24"/>
          <w:szCs w:val="24"/>
        </w:rPr>
        <w:t xml:space="preserve"> en pleno ejercicio de sus derechos, vecinos del municipio y reconocida probidad y buena fama pública.</w:t>
      </w:r>
    </w:p>
    <w:p w:rsidR="008461D9" w:rsidRPr="00150538" w:rsidRDefault="008461D9"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Por lo anteriormente expuesto, se somete a la consideración de este Honorable Cuerpo Legislativo, la presente iniciativa de decreto para que de estimarlo pertinente se apruebe en sus términos.</w:t>
      </w:r>
    </w:p>
    <w:p w:rsidR="008461D9" w:rsidRPr="00150538" w:rsidRDefault="008461D9" w:rsidP="008632DE">
      <w:pPr>
        <w:pStyle w:val="Sinespaciado"/>
        <w:ind w:firstLine="708"/>
        <w:rPr>
          <w:rFonts w:ascii="Times New Roman" w:hAnsi="Times New Roman" w:cs="Times New Roman"/>
          <w:sz w:val="24"/>
          <w:szCs w:val="24"/>
        </w:rPr>
      </w:pPr>
      <w:r w:rsidRPr="00150538">
        <w:rPr>
          <w:rFonts w:ascii="Times New Roman" w:hAnsi="Times New Roman" w:cs="Times New Roman"/>
          <w:sz w:val="24"/>
          <w:szCs w:val="24"/>
        </w:rPr>
        <w:t>Es cuanto seño</w:t>
      </w:r>
      <w:r w:rsidR="00B01C04" w:rsidRPr="00150538">
        <w:rPr>
          <w:rFonts w:ascii="Times New Roman" w:hAnsi="Times New Roman" w:cs="Times New Roman"/>
          <w:sz w:val="24"/>
          <w:szCs w:val="24"/>
        </w:rPr>
        <w:t>r P</w:t>
      </w:r>
      <w:r w:rsidRPr="00150538">
        <w:rPr>
          <w:rFonts w:ascii="Times New Roman" w:hAnsi="Times New Roman" w:cs="Times New Roman"/>
          <w:sz w:val="24"/>
          <w:szCs w:val="24"/>
        </w:rPr>
        <w:t>residente.</w:t>
      </w:r>
    </w:p>
    <w:p w:rsidR="006E348C" w:rsidRPr="00150538" w:rsidRDefault="006E348C" w:rsidP="006E348C">
      <w:pPr>
        <w:pStyle w:val="Sinespaciado"/>
        <w:jc w:val="both"/>
        <w:rPr>
          <w:rFonts w:ascii="Times New Roman" w:hAnsi="Times New Roman" w:cs="Times New Roman"/>
          <w:sz w:val="24"/>
          <w:szCs w:val="24"/>
        </w:rPr>
      </w:pPr>
    </w:p>
    <w:p w:rsidR="007F7438" w:rsidRPr="00150538" w:rsidRDefault="007F7438" w:rsidP="006E348C">
      <w:pPr>
        <w:pStyle w:val="Sinespaciado"/>
        <w:jc w:val="center"/>
        <w:rPr>
          <w:rFonts w:ascii="Times New Roman" w:hAnsi="Times New Roman" w:cs="Times New Roman"/>
          <w:sz w:val="24"/>
          <w:szCs w:val="24"/>
        </w:rPr>
        <w:sectPr w:rsidR="007F7438" w:rsidRPr="00150538" w:rsidSect="00E01D61">
          <w:type w:val="continuous"/>
          <w:pgSz w:w="12240" w:h="15840" w:code="1"/>
          <w:pgMar w:top="1134" w:right="1134" w:bottom="1134" w:left="1701" w:header="709" w:footer="709" w:gutter="0"/>
          <w:cols w:space="708"/>
          <w:docGrid w:linePitch="360"/>
        </w:sectPr>
      </w:pPr>
    </w:p>
    <w:p w:rsidR="006E348C" w:rsidRPr="00150538" w:rsidRDefault="006E348C" w:rsidP="006E348C">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lastRenderedPageBreak/>
        <w:t>(Se inserta el documento)</w:t>
      </w:r>
    </w:p>
    <w:p w:rsidR="006E348C" w:rsidRPr="00150538" w:rsidRDefault="006E348C" w:rsidP="006E348C">
      <w:pPr>
        <w:pStyle w:val="Sinespaciado"/>
        <w:jc w:val="both"/>
        <w:rPr>
          <w:rFonts w:ascii="Times New Roman" w:hAnsi="Times New Roman" w:cs="Times New Roman"/>
          <w:sz w:val="24"/>
          <w:szCs w:val="24"/>
        </w:rPr>
      </w:pPr>
    </w:p>
    <w:p w:rsidR="006E348C" w:rsidRPr="00150538" w:rsidRDefault="006E348C" w:rsidP="006E348C">
      <w:pPr>
        <w:spacing w:after="0" w:line="240" w:lineRule="auto"/>
        <w:jc w:val="center"/>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"2021. Año de la Consumación de la Independencia y la Grandeza de México".</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p>
    <w:p w:rsidR="006E348C" w:rsidRPr="00150538" w:rsidRDefault="006E348C" w:rsidP="006E348C">
      <w:pPr>
        <w:spacing w:after="0" w:line="240" w:lineRule="auto"/>
        <w:jc w:val="right"/>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lastRenderedPageBreak/>
        <w:t>Toluca de Lerdo, México,</w:t>
      </w:r>
    </w:p>
    <w:p w:rsidR="006E348C" w:rsidRPr="00150538" w:rsidRDefault="006E348C" w:rsidP="006E348C">
      <w:pPr>
        <w:spacing w:after="0" w:line="240" w:lineRule="auto"/>
        <w:jc w:val="right"/>
        <w:rPr>
          <w:rFonts w:ascii="Times New Roman" w:eastAsia="Calibri" w:hAnsi="Times New Roman" w:cs="Times New Roman"/>
          <w:sz w:val="24"/>
          <w:szCs w:val="24"/>
          <w:lang w:val="es-ES"/>
        </w:rPr>
      </w:pPr>
      <w:proofErr w:type="gramStart"/>
      <w:r w:rsidRPr="00150538">
        <w:rPr>
          <w:rFonts w:ascii="Times New Roman" w:eastAsia="Calibri" w:hAnsi="Times New Roman" w:cs="Times New Roman"/>
          <w:sz w:val="24"/>
          <w:szCs w:val="24"/>
          <w:lang w:val="es-ES"/>
        </w:rPr>
        <w:t>a</w:t>
      </w:r>
      <w:proofErr w:type="gramEnd"/>
      <w:r w:rsidRPr="00150538">
        <w:rPr>
          <w:rFonts w:ascii="Times New Roman" w:eastAsia="Calibri" w:hAnsi="Times New Roman" w:cs="Times New Roman"/>
          <w:sz w:val="24"/>
          <w:szCs w:val="24"/>
          <w:lang w:val="es-ES"/>
        </w:rPr>
        <w:t xml:space="preserve"> </w:t>
      </w:r>
      <w:r w:rsidRPr="00150538">
        <w:rPr>
          <w:rFonts w:ascii="Times New Roman" w:eastAsia="Calibri" w:hAnsi="Times New Roman" w:cs="Times New Roman"/>
          <w:sz w:val="24"/>
          <w:szCs w:val="24"/>
          <w:lang w:val="es-ES"/>
        </w:rPr>
        <w:tab/>
        <w:t xml:space="preserve"> de diciembre de 2021.</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DIPUTADO</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VALENTÍN GONZÁLEZ BAUTISTA</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PRESIDENTE DE LA DIPUTACIÓN PERMANENTE</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DE LA "LXI" LEGISLATURA DEL ESTADO DE MÉXICO</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b/>
          <w:sz w:val="24"/>
          <w:szCs w:val="24"/>
          <w:lang w:val="es-ES"/>
        </w:rPr>
        <w:t>PRESENTE</w:t>
      </w:r>
    </w:p>
    <w:p w:rsidR="006E348C" w:rsidRPr="00150538" w:rsidRDefault="006E348C" w:rsidP="006E348C">
      <w:pPr>
        <w:spacing w:after="0" w:line="240" w:lineRule="auto"/>
        <w:jc w:val="both"/>
        <w:rPr>
          <w:rFonts w:ascii="Times New Roman" w:eastAsia="Calibri" w:hAnsi="Times New Roman" w:cs="Times New Roman"/>
          <w:sz w:val="24"/>
          <w:szCs w:val="24"/>
          <w:lang w:val="en-US"/>
        </w:rPr>
      </w:pPr>
    </w:p>
    <w:p w:rsidR="006E348C" w:rsidRPr="00150538" w:rsidRDefault="006E348C" w:rsidP="006E348C">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En ejercicio de las facultades que me confieren los artículos 51, fracción I, y 77, fracciones V y XXXII de la Constitución Política del Estado Libre y Soberano de México y 23 de la Ley Orgánica Municipal del Estado de México, se somete a la consideración de esa H. Legislatura por su digno conducto, Iniciativa de Decreto por el que se propone terna para designar Ayuntamiento Provisional del Municipio de Atlautla, México, que tiene sustento en la siguiente:</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p>
    <w:p w:rsidR="006E348C" w:rsidRPr="00150538" w:rsidRDefault="006E348C" w:rsidP="006E348C">
      <w:pPr>
        <w:spacing w:after="0" w:line="240" w:lineRule="auto"/>
        <w:jc w:val="center"/>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EXPOSICIÓN DE MOTIVOS</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p>
    <w:p w:rsidR="006E348C" w:rsidRPr="00150538" w:rsidRDefault="006E348C" w:rsidP="006E348C">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Que el 5 de enero de 2021, dio inicio el proceso electoral 2021 para la elección de diputaciones locales e integrantes de los ayuntamientos y de conformidad con el artículo 29 primer párrafo del Código Electoral del Estado de México, las elecciones se realizaron el domingo 6 de junio del año 2021.</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p>
    <w:p w:rsidR="006E348C" w:rsidRPr="00150538" w:rsidRDefault="006E348C" w:rsidP="006E348C">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Que en Sesión de fecha 16 de diciembre de 2021, la Sala Regional Toluca del Tribunal Electoral del Poder Judicial de la Federación resolvió el Juicio de Revisión Constitucional Electoral ST-JRC-227/2021, mediante el cual, anuló la elección del Ayuntamiento del Municipio de Atlautla, por motivos de violencia política en razón de género, resolviendo lo siguiente:</w:t>
      </w:r>
    </w:p>
    <w:p w:rsidR="006E348C" w:rsidRPr="00150538" w:rsidRDefault="006E348C" w:rsidP="006E348C">
      <w:pPr>
        <w:spacing w:after="0" w:line="240" w:lineRule="auto"/>
        <w:jc w:val="both"/>
        <w:rPr>
          <w:rFonts w:ascii="Times New Roman" w:eastAsia="Calibri" w:hAnsi="Times New Roman" w:cs="Times New Roman"/>
          <w:i/>
          <w:sz w:val="24"/>
          <w:szCs w:val="24"/>
          <w:lang w:val="es-ES"/>
        </w:rPr>
      </w:pPr>
    </w:p>
    <w:p w:rsidR="006E348C" w:rsidRPr="00150538" w:rsidRDefault="006E348C" w:rsidP="006E348C">
      <w:pPr>
        <w:spacing w:after="0" w:line="240" w:lineRule="auto"/>
        <w:jc w:val="center"/>
        <w:rPr>
          <w:rFonts w:ascii="Times New Roman" w:eastAsia="Calibri" w:hAnsi="Times New Roman" w:cs="Times New Roman"/>
          <w:i/>
          <w:sz w:val="24"/>
          <w:szCs w:val="24"/>
          <w:lang w:val="es-ES"/>
        </w:rPr>
      </w:pPr>
      <w:r w:rsidRPr="00150538">
        <w:rPr>
          <w:rFonts w:ascii="Times New Roman" w:eastAsia="Calibri" w:hAnsi="Times New Roman" w:cs="Times New Roman"/>
          <w:i/>
          <w:sz w:val="24"/>
          <w:szCs w:val="24"/>
          <w:lang w:val="es-ES"/>
        </w:rPr>
        <w:t>"RESUELVE:</w:t>
      </w:r>
    </w:p>
    <w:p w:rsidR="006E348C" w:rsidRPr="00150538" w:rsidRDefault="006E348C" w:rsidP="006E348C">
      <w:pPr>
        <w:spacing w:after="0" w:line="240" w:lineRule="auto"/>
        <w:jc w:val="center"/>
        <w:rPr>
          <w:rFonts w:ascii="Times New Roman" w:eastAsia="Calibri" w:hAnsi="Times New Roman" w:cs="Times New Roman"/>
          <w:i/>
          <w:sz w:val="24"/>
          <w:szCs w:val="24"/>
          <w:lang w:val="es-ES"/>
        </w:rPr>
      </w:pPr>
    </w:p>
    <w:p w:rsidR="006E348C" w:rsidRPr="00150538" w:rsidRDefault="006E348C" w:rsidP="006E348C">
      <w:pPr>
        <w:spacing w:after="0" w:line="240" w:lineRule="auto"/>
        <w:jc w:val="both"/>
        <w:rPr>
          <w:rFonts w:ascii="Times New Roman" w:eastAsia="Calibri" w:hAnsi="Times New Roman" w:cs="Times New Roman"/>
          <w:i/>
          <w:sz w:val="24"/>
          <w:szCs w:val="24"/>
          <w:lang w:val="es-ES"/>
        </w:rPr>
      </w:pPr>
      <w:r w:rsidRPr="00150538">
        <w:rPr>
          <w:rFonts w:ascii="Times New Roman" w:eastAsia="Calibri" w:hAnsi="Times New Roman" w:cs="Times New Roman"/>
          <w:i/>
          <w:sz w:val="24"/>
          <w:szCs w:val="24"/>
          <w:lang w:val="es-ES"/>
        </w:rPr>
        <w:t>PRIMERO. Se revoca la resolución impugnada.</w:t>
      </w:r>
    </w:p>
    <w:p w:rsidR="006E348C" w:rsidRPr="00150538" w:rsidRDefault="006E348C" w:rsidP="006E348C">
      <w:pPr>
        <w:spacing w:after="0" w:line="240" w:lineRule="auto"/>
        <w:jc w:val="both"/>
        <w:rPr>
          <w:rFonts w:ascii="Times New Roman" w:eastAsia="Calibri" w:hAnsi="Times New Roman" w:cs="Times New Roman"/>
          <w:i/>
          <w:sz w:val="24"/>
          <w:szCs w:val="24"/>
          <w:lang w:val="es-ES"/>
        </w:rPr>
      </w:pPr>
    </w:p>
    <w:p w:rsidR="006E348C" w:rsidRPr="00150538" w:rsidRDefault="006E348C" w:rsidP="006E348C">
      <w:pPr>
        <w:spacing w:after="0" w:line="240" w:lineRule="auto"/>
        <w:jc w:val="both"/>
        <w:rPr>
          <w:rFonts w:ascii="Times New Roman" w:eastAsia="Calibri" w:hAnsi="Times New Roman" w:cs="Times New Roman"/>
          <w:i/>
          <w:sz w:val="24"/>
          <w:szCs w:val="24"/>
          <w:lang w:val="es-ES"/>
        </w:rPr>
      </w:pPr>
      <w:r w:rsidRPr="00150538">
        <w:rPr>
          <w:rFonts w:ascii="Times New Roman" w:eastAsia="Calibri" w:hAnsi="Times New Roman" w:cs="Times New Roman"/>
          <w:i/>
          <w:sz w:val="24"/>
          <w:szCs w:val="24"/>
          <w:lang w:val="es-ES"/>
        </w:rPr>
        <w:t>SEGUNDO. En plenitud de jurisdicción, se declara la nulidad de la elección del municipio de Atlautla, Estado de México.</w:t>
      </w:r>
    </w:p>
    <w:p w:rsidR="006E348C" w:rsidRPr="00150538" w:rsidRDefault="006E348C" w:rsidP="006E348C">
      <w:pPr>
        <w:spacing w:after="0" w:line="240" w:lineRule="auto"/>
        <w:jc w:val="both"/>
        <w:rPr>
          <w:rFonts w:ascii="Times New Roman" w:eastAsia="Calibri" w:hAnsi="Times New Roman" w:cs="Times New Roman"/>
          <w:i/>
          <w:sz w:val="24"/>
          <w:szCs w:val="24"/>
          <w:lang w:val="es-ES"/>
        </w:rPr>
      </w:pPr>
    </w:p>
    <w:p w:rsidR="006E348C" w:rsidRPr="00150538" w:rsidRDefault="006E348C" w:rsidP="006E348C">
      <w:pPr>
        <w:spacing w:after="0" w:line="240" w:lineRule="auto"/>
        <w:jc w:val="both"/>
        <w:rPr>
          <w:rFonts w:ascii="Times New Roman" w:eastAsia="Calibri" w:hAnsi="Times New Roman" w:cs="Times New Roman"/>
          <w:i/>
          <w:sz w:val="24"/>
          <w:szCs w:val="24"/>
          <w:lang w:val="es-ES"/>
        </w:rPr>
      </w:pPr>
      <w:r w:rsidRPr="00150538">
        <w:rPr>
          <w:rFonts w:ascii="Times New Roman" w:eastAsia="Calibri" w:hAnsi="Times New Roman" w:cs="Times New Roman"/>
          <w:i/>
          <w:sz w:val="24"/>
          <w:szCs w:val="24"/>
          <w:lang w:val="es-ES"/>
        </w:rPr>
        <w:t>TERCERO. Se vincula a las autoridades mencionadas en el considerando décimo tercero, inciso b), de esta sentencia, para los efectos que se precisan en cada caso.</w:t>
      </w:r>
    </w:p>
    <w:p w:rsidR="006E348C" w:rsidRPr="00150538" w:rsidRDefault="006E348C" w:rsidP="006E348C">
      <w:pPr>
        <w:spacing w:after="0" w:line="240" w:lineRule="auto"/>
        <w:jc w:val="both"/>
        <w:rPr>
          <w:rFonts w:ascii="Times New Roman" w:eastAsia="Calibri" w:hAnsi="Times New Roman" w:cs="Times New Roman"/>
          <w:i/>
          <w:sz w:val="24"/>
          <w:szCs w:val="24"/>
          <w:lang w:val="es-ES"/>
        </w:rPr>
      </w:pPr>
    </w:p>
    <w:p w:rsidR="006E348C" w:rsidRPr="00150538" w:rsidRDefault="006E348C" w:rsidP="006E348C">
      <w:pPr>
        <w:spacing w:after="0" w:line="240" w:lineRule="auto"/>
        <w:jc w:val="both"/>
        <w:rPr>
          <w:rFonts w:ascii="Times New Roman" w:eastAsia="Calibri" w:hAnsi="Times New Roman" w:cs="Times New Roman"/>
          <w:i/>
          <w:sz w:val="24"/>
          <w:szCs w:val="24"/>
          <w:lang w:val="es-ES"/>
        </w:rPr>
      </w:pPr>
      <w:r w:rsidRPr="00150538">
        <w:rPr>
          <w:rFonts w:ascii="Times New Roman" w:eastAsia="Calibri" w:hAnsi="Times New Roman" w:cs="Times New Roman"/>
          <w:i/>
          <w:sz w:val="24"/>
          <w:szCs w:val="24"/>
          <w:lang w:val="es-ES"/>
        </w:rPr>
        <w:t>CUARTO. Se vincula a la ciudadana **********************************, para que, de ser su voluntad, señale si precisa de las medidas de protección decretadas en la presente determinación.</w:t>
      </w:r>
    </w:p>
    <w:p w:rsidR="006E348C" w:rsidRPr="00150538" w:rsidRDefault="006E348C" w:rsidP="006E348C">
      <w:pPr>
        <w:spacing w:after="0" w:line="240" w:lineRule="auto"/>
        <w:jc w:val="both"/>
        <w:rPr>
          <w:rFonts w:ascii="Times New Roman" w:eastAsia="Calibri" w:hAnsi="Times New Roman" w:cs="Times New Roman"/>
          <w:i/>
          <w:sz w:val="24"/>
          <w:szCs w:val="24"/>
          <w:lang w:val="es-ES"/>
        </w:rPr>
      </w:pPr>
    </w:p>
    <w:p w:rsidR="006E348C" w:rsidRPr="00150538" w:rsidRDefault="006E348C" w:rsidP="006E348C">
      <w:pPr>
        <w:spacing w:after="0" w:line="240" w:lineRule="auto"/>
        <w:jc w:val="both"/>
        <w:rPr>
          <w:rFonts w:ascii="Times New Roman" w:eastAsia="Calibri" w:hAnsi="Times New Roman" w:cs="Times New Roman"/>
          <w:i/>
          <w:sz w:val="24"/>
          <w:szCs w:val="24"/>
          <w:lang w:val="es-ES"/>
        </w:rPr>
      </w:pPr>
      <w:r w:rsidRPr="00150538">
        <w:rPr>
          <w:rFonts w:ascii="Times New Roman" w:eastAsia="Calibri" w:hAnsi="Times New Roman" w:cs="Times New Roman"/>
          <w:i/>
          <w:sz w:val="24"/>
          <w:szCs w:val="24"/>
          <w:lang w:val="es-ES"/>
        </w:rPr>
        <w:t>QUINTO. Se ordena la elaboración de la versión pública de esta sentencia, protegiendo los datos personales de la candidata que fue víctima de violencia política de género."</w:t>
      </w:r>
    </w:p>
    <w:p w:rsidR="006E348C" w:rsidRPr="00150538" w:rsidRDefault="006E348C" w:rsidP="006E348C">
      <w:pPr>
        <w:spacing w:after="0" w:line="240" w:lineRule="auto"/>
        <w:jc w:val="both"/>
        <w:rPr>
          <w:rFonts w:ascii="Times New Roman" w:eastAsia="Calibri" w:hAnsi="Times New Roman" w:cs="Times New Roman"/>
          <w:i/>
          <w:sz w:val="24"/>
          <w:szCs w:val="24"/>
          <w:lang w:val="es-ES"/>
        </w:rPr>
      </w:pPr>
    </w:p>
    <w:p w:rsidR="006E348C" w:rsidRPr="00150538" w:rsidRDefault="006E348C" w:rsidP="006E348C">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Que con sustento en la resolución a que se refiere el párrafo anterior y con las facultades que me confieren los artículos 77, fracción XXXII de la Constitución Política del Estado Libre y Soberano de México y 23 de la Ley Orgánica Municipal del Estado de México, me permito someter a la consideración de esa Soberanía Popular la presente iniciativa decreto que contiene las propuestas </w:t>
      </w:r>
      <w:r w:rsidRPr="00150538">
        <w:rPr>
          <w:rFonts w:ascii="Times New Roman" w:eastAsia="Calibri" w:hAnsi="Times New Roman" w:cs="Times New Roman"/>
          <w:sz w:val="24"/>
          <w:szCs w:val="24"/>
          <w:lang w:val="es-ES"/>
        </w:rPr>
        <w:lastRenderedPageBreak/>
        <w:t>de terna que formula el Ejecutivo a mi cargo para designar Ayuntamiento Provisional de Atlautla, México, conforme a la siguiente terna:</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p>
    <w:tbl>
      <w:tblPr>
        <w:tblW w:w="0" w:type="auto"/>
        <w:jc w:val="center"/>
        <w:tblLayout w:type="fixed"/>
        <w:tblCellMar>
          <w:left w:w="0" w:type="dxa"/>
          <w:right w:w="0" w:type="dxa"/>
        </w:tblCellMar>
        <w:tblLook w:val="0000" w:firstRow="0" w:lastRow="0" w:firstColumn="0" w:lastColumn="0" w:noHBand="0" w:noVBand="0"/>
      </w:tblPr>
      <w:tblGrid>
        <w:gridCol w:w="4911"/>
        <w:gridCol w:w="4263"/>
      </w:tblGrid>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Presidente Municipal</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105"/>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José Eduardo Rodríguez Pacheco</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Rodrigo Galicia Hernández</w:t>
            </w: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Síndico</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105"/>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Liliana Mejía Romero</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s-ES"/>
              </w:rPr>
            </w:pPr>
            <w:proofErr w:type="spellStart"/>
            <w:r w:rsidRPr="00150538">
              <w:rPr>
                <w:rFonts w:ascii="Times New Roman" w:eastAsia="Calibri" w:hAnsi="Times New Roman" w:cs="Times New Roman"/>
                <w:sz w:val="24"/>
                <w:szCs w:val="24"/>
                <w:lang w:val="es-ES"/>
              </w:rPr>
              <w:t>Yoseli</w:t>
            </w:r>
            <w:r w:rsidR="00DC4045" w:rsidRPr="00150538">
              <w:rPr>
                <w:rFonts w:ascii="Times New Roman" w:eastAsia="Calibri" w:hAnsi="Times New Roman" w:cs="Times New Roman"/>
                <w:sz w:val="24"/>
                <w:szCs w:val="24"/>
                <w:lang w:val="es-ES"/>
              </w:rPr>
              <w:t>n</w:t>
            </w:r>
            <w:proofErr w:type="spellEnd"/>
            <w:r w:rsidRPr="00150538">
              <w:rPr>
                <w:rFonts w:ascii="Times New Roman" w:eastAsia="Calibri" w:hAnsi="Times New Roman" w:cs="Times New Roman"/>
                <w:sz w:val="24"/>
                <w:szCs w:val="24"/>
                <w:lang w:val="es-ES"/>
              </w:rPr>
              <w:t xml:space="preserve"> Portillo Díaz</w:t>
            </w: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Regidores</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105"/>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Suplentes</w:t>
            </w: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Primero</w:t>
            </w:r>
          </w:p>
        </w:tc>
        <w:tc>
          <w:tcPr>
            <w:tcW w:w="4263" w:type="dxa"/>
            <w:tcBorders>
              <w:top w:val="single" w:sz="2" w:space="0" w:color="000000"/>
              <w:left w:val="single" w:sz="2" w:space="0" w:color="000000"/>
              <w:bottom w:val="single" w:sz="2" w:space="0" w:color="000000"/>
              <w:right w:val="single" w:sz="2" w:space="0" w:color="000000"/>
            </w:tcBorders>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n-US"/>
              </w:rPr>
            </w:pP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Salvador Lozada Díaz</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Claudio Miranda Rosales</w:t>
            </w: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Segundo</w:t>
            </w:r>
          </w:p>
        </w:tc>
        <w:tc>
          <w:tcPr>
            <w:tcW w:w="4263" w:type="dxa"/>
            <w:tcBorders>
              <w:top w:val="single" w:sz="2" w:space="0" w:color="000000"/>
              <w:left w:val="single" w:sz="2" w:space="0" w:color="000000"/>
              <w:bottom w:val="single" w:sz="2" w:space="0" w:color="000000"/>
              <w:right w:val="single" w:sz="2" w:space="0" w:color="000000"/>
            </w:tcBorders>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n-US"/>
              </w:rPr>
            </w:pP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Karla Ivonne Barragán Valencia</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s-ES"/>
              </w:rPr>
            </w:pPr>
            <w:proofErr w:type="spellStart"/>
            <w:r w:rsidRPr="00150538">
              <w:rPr>
                <w:rFonts w:ascii="Times New Roman" w:eastAsia="Calibri" w:hAnsi="Times New Roman" w:cs="Times New Roman"/>
                <w:sz w:val="24"/>
                <w:szCs w:val="24"/>
                <w:lang w:val="es-ES"/>
              </w:rPr>
              <w:t>Laila</w:t>
            </w:r>
            <w:proofErr w:type="spellEnd"/>
            <w:r w:rsidRPr="00150538">
              <w:rPr>
                <w:rFonts w:ascii="Times New Roman" w:eastAsia="Calibri" w:hAnsi="Times New Roman" w:cs="Times New Roman"/>
                <w:sz w:val="24"/>
                <w:szCs w:val="24"/>
                <w:lang w:val="es-ES"/>
              </w:rPr>
              <w:t xml:space="preserve"> Escobar Marín</w:t>
            </w: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Tercero</w:t>
            </w:r>
          </w:p>
        </w:tc>
        <w:tc>
          <w:tcPr>
            <w:tcW w:w="4263" w:type="dxa"/>
            <w:tcBorders>
              <w:top w:val="single" w:sz="2" w:space="0" w:color="000000"/>
              <w:left w:val="single" w:sz="2" w:space="0" w:color="000000"/>
              <w:bottom w:val="single" w:sz="2" w:space="0" w:color="000000"/>
              <w:right w:val="single" w:sz="2" w:space="0" w:color="000000"/>
            </w:tcBorders>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n-US"/>
              </w:rPr>
            </w:pP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AB1732" w:rsidP="00F800A7">
            <w:pPr>
              <w:spacing w:after="0" w:line="240" w:lineRule="auto"/>
              <w:ind w:right="94"/>
              <w:jc w:val="both"/>
              <w:rPr>
                <w:rFonts w:ascii="Times New Roman" w:eastAsia="Calibri" w:hAnsi="Times New Roman" w:cs="Times New Roman"/>
                <w:sz w:val="24"/>
                <w:szCs w:val="24"/>
                <w:lang w:val="es-ES"/>
              </w:rPr>
            </w:pPr>
            <w:r w:rsidRPr="00150538">
              <w:rPr>
                <w:rFonts w:ascii="Times New Roman" w:hAnsi="Times New Roman" w:cs="Times New Roman"/>
                <w:sz w:val="24"/>
                <w:szCs w:val="24"/>
              </w:rPr>
              <w:t>Ernesto Pérez Anaya</w:t>
            </w:r>
            <w:r w:rsidRPr="00150538">
              <w:rPr>
                <w:rFonts w:ascii="Times New Roman" w:eastAsia="Calibri" w:hAnsi="Times New Roman" w:cs="Times New Roman"/>
                <w:sz w:val="24"/>
                <w:szCs w:val="24"/>
                <w:lang w:val="es-ES"/>
              </w:rPr>
              <w:t xml:space="preserve"> </w:t>
            </w:r>
            <w:r w:rsidR="00AE702C" w:rsidRPr="00150538">
              <w:rPr>
                <w:rFonts w:ascii="Times New Roman" w:eastAsia="Calibri" w:hAnsi="Times New Roman" w:cs="Times New Roman"/>
                <w:sz w:val="24"/>
                <w:szCs w:val="24"/>
                <w:lang w:val="es-ES"/>
              </w:rPr>
              <w:t>(</w:t>
            </w:r>
            <w:r w:rsidR="006E348C" w:rsidRPr="00150538">
              <w:rPr>
                <w:rFonts w:ascii="Times New Roman" w:eastAsia="Calibri" w:hAnsi="Times New Roman" w:cs="Times New Roman"/>
                <w:sz w:val="24"/>
                <w:szCs w:val="24"/>
                <w:lang w:val="es-ES"/>
              </w:rPr>
              <w:t>Jesús Alejandro Pérez</w:t>
            </w:r>
            <w:r w:rsidR="00AE702C" w:rsidRPr="00150538">
              <w:rPr>
                <w:rFonts w:ascii="Times New Roman" w:eastAsia="Calibri" w:hAnsi="Times New Roman" w:cs="Times New Roman"/>
                <w:sz w:val="24"/>
                <w:szCs w:val="24"/>
                <w:lang w:val="es-ES"/>
              </w:rPr>
              <w:t>)</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AB1732" w:rsidP="00F800A7">
            <w:pPr>
              <w:spacing w:after="0" w:line="240" w:lineRule="auto"/>
              <w:ind w:right="105"/>
              <w:jc w:val="both"/>
              <w:rPr>
                <w:rFonts w:ascii="Times New Roman" w:eastAsia="Calibri" w:hAnsi="Times New Roman" w:cs="Times New Roman"/>
                <w:sz w:val="24"/>
                <w:szCs w:val="24"/>
                <w:lang w:val="es-ES"/>
              </w:rPr>
            </w:pPr>
            <w:r w:rsidRPr="00150538">
              <w:rPr>
                <w:rFonts w:ascii="Times New Roman" w:hAnsi="Times New Roman" w:cs="Times New Roman"/>
                <w:sz w:val="24"/>
                <w:szCs w:val="24"/>
              </w:rPr>
              <w:t>Román Pérez Castillo</w:t>
            </w:r>
            <w:r w:rsidR="00F800A7" w:rsidRPr="00150538">
              <w:rPr>
                <w:rFonts w:ascii="Times New Roman" w:hAnsi="Times New Roman" w:cs="Times New Roman"/>
                <w:sz w:val="24"/>
                <w:szCs w:val="24"/>
              </w:rPr>
              <w:t xml:space="preserve"> </w:t>
            </w:r>
            <w:r w:rsidR="000F0F56" w:rsidRPr="00150538">
              <w:rPr>
                <w:rFonts w:ascii="Times New Roman" w:hAnsi="Times New Roman" w:cs="Times New Roman"/>
                <w:sz w:val="24"/>
                <w:szCs w:val="24"/>
              </w:rPr>
              <w:t>(</w:t>
            </w:r>
            <w:r w:rsidRPr="00150538">
              <w:rPr>
                <w:rFonts w:ascii="Times New Roman" w:eastAsia="Calibri" w:hAnsi="Times New Roman" w:cs="Times New Roman"/>
                <w:sz w:val="24"/>
                <w:szCs w:val="24"/>
                <w:lang w:val="es-ES"/>
              </w:rPr>
              <w:t xml:space="preserve"> </w:t>
            </w:r>
            <w:proofErr w:type="spellStart"/>
            <w:r w:rsidR="006E348C" w:rsidRPr="00150538">
              <w:rPr>
                <w:rFonts w:ascii="Times New Roman" w:eastAsia="Calibri" w:hAnsi="Times New Roman" w:cs="Times New Roman"/>
                <w:sz w:val="24"/>
                <w:szCs w:val="24"/>
                <w:lang w:val="es-ES"/>
              </w:rPr>
              <w:t>Nallely</w:t>
            </w:r>
            <w:proofErr w:type="spellEnd"/>
            <w:r w:rsidR="006E348C" w:rsidRPr="00150538">
              <w:rPr>
                <w:rFonts w:ascii="Times New Roman" w:eastAsia="Calibri" w:hAnsi="Times New Roman" w:cs="Times New Roman"/>
                <w:sz w:val="24"/>
                <w:szCs w:val="24"/>
                <w:lang w:val="es-ES"/>
              </w:rPr>
              <w:t xml:space="preserve"> </w:t>
            </w:r>
            <w:proofErr w:type="spellStart"/>
            <w:r w:rsidR="006E348C" w:rsidRPr="00150538">
              <w:rPr>
                <w:rFonts w:ascii="Times New Roman" w:eastAsia="Calibri" w:hAnsi="Times New Roman" w:cs="Times New Roman"/>
                <w:sz w:val="24"/>
                <w:szCs w:val="24"/>
                <w:lang w:val="es-ES"/>
              </w:rPr>
              <w:t>Citlali</w:t>
            </w:r>
            <w:proofErr w:type="spellEnd"/>
            <w:r w:rsidR="006E348C" w:rsidRPr="00150538">
              <w:rPr>
                <w:rFonts w:ascii="Times New Roman" w:eastAsia="Calibri" w:hAnsi="Times New Roman" w:cs="Times New Roman"/>
                <w:sz w:val="24"/>
                <w:szCs w:val="24"/>
                <w:lang w:val="es-ES"/>
              </w:rPr>
              <w:t xml:space="preserve"> Sánchez Páez</w:t>
            </w:r>
            <w:r w:rsidR="000F0F56" w:rsidRPr="00150538">
              <w:rPr>
                <w:rFonts w:ascii="Times New Roman" w:eastAsia="Calibri" w:hAnsi="Times New Roman" w:cs="Times New Roman"/>
                <w:sz w:val="24"/>
                <w:szCs w:val="24"/>
                <w:lang w:val="es-ES"/>
              </w:rPr>
              <w:t>)</w:t>
            </w: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Cuarto</w:t>
            </w:r>
          </w:p>
        </w:tc>
        <w:tc>
          <w:tcPr>
            <w:tcW w:w="4263" w:type="dxa"/>
            <w:tcBorders>
              <w:top w:val="single" w:sz="2" w:space="0" w:color="000000"/>
              <w:left w:val="single" w:sz="2" w:space="0" w:color="000000"/>
              <w:bottom w:val="single" w:sz="2" w:space="0" w:color="000000"/>
              <w:right w:val="single" w:sz="2" w:space="0" w:color="000000"/>
            </w:tcBorders>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n-US"/>
              </w:rPr>
            </w:pP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025FFB" w:rsidP="00F800A7">
            <w:pPr>
              <w:spacing w:after="0" w:line="240" w:lineRule="auto"/>
              <w:ind w:right="94"/>
              <w:jc w:val="both"/>
              <w:rPr>
                <w:rFonts w:ascii="Times New Roman" w:eastAsia="Calibri" w:hAnsi="Times New Roman" w:cs="Times New Roman"/>
                <w:sz w:val="24"/>
                <w:szCs w:val="24"/>
                <w:lang w:val="es-ES"/>
              </w:rPr>
            </w:pPr>
            <w:r w:rsidRPr="00150538">
              <w:rPr>
                <w:rFonts w:ascii="Times New Roman" w:hAnsi="Times New Roman" w:cs="Times New Roman"/>
                <w:sz w:val="24"/>
                <w:szCs w:val="24"/>
              </w:rPr>
              <w:t>Maribel Rueda León</w:t>
            </w:r>
            <w:r w:rsidRPr="00150538">
              <w:rPr>
                <w:rFonts w:ascii="Times New Roman" w:eastAsia="Calibri" w:hAnsi="Times New Roman" w:cs="Times New Roman"/>
                <w:sz w:val="24"/>
                <w:szCs w:val="24"/>
                <w:lang w:val="es-ES"/>
              </w:rPr>
              <w:t xml:space="preserve"> </w:t>
            </w:r>
            <w:r w:rsidR="00AE702C" w:rsidRPr="00150538">
              <w:rPr>
                <w:rFonts w:ascii="Times New Roman" w:eastAsia="Calibri" w:hAnsi="Times New Roman" w:cs="Times New Roman"/>
                <w:sz w:val="24"/>
                <w:szCs w:val="24"/>
                <w:lang w:val="es-ES"/>
              </w:rPr>
              <w:t>(</w:t>
            </w:r>
            <w:r w:rsidR="006E348C" w:rsidRPr="00150538">
              <w:rPr>
                <w:rFonts w:ascii="Times New Roman" w:eastAsia="Calibri" w:hAnsi="Times New Roman" w:cs="Times New Roman"/>
                <w:sz w:val="24"/>
                <w:szCs w:val="24"/>
                <w:lang w:val="es-ES"/>
              </w:rPr>
              <w:t xml:space="preserve">Laura Lizbeth </w:t>
            </w:r>
            <w:proofErr w:type="spellStart"/>
            <w:r w:rsidR="006E348C" w:rsidRPr="00150538">
              <w:rPr>
                <w:rFonts w:ascii="Times New Roman" w:eastAsia="Calibri" w:hAnsi="Times New Roman" w:cs="Times New Roman"/>
                <w:sz w:val="24"/>
                <w:szCs w:val="24"/>
                <w:lang w:val="es-ES"/>
              </w:rPr>
              <w:t>Tufiño</w:t>
            </w:r>
            <w:proofErr w:type="spellEnd"/>
            <w:r w:rsidR="006E348C" w:rsidRPr="00150538">
              <w:rPr>
                <w:rFonts w:ascii="Times New Roman" w:eastAsia="Calibri" w:hAnsi="Times New Roman" w:cs="Times New Roman"/>
                <w:sz w:val="24"/>
                <w:szCs w:val="24"/>
                <w:lang w:val="es-ES"/>
              </w:rPr>
              <w:t xml:space="preserve"> Baz</w:t>
            </w:r>
            <w:r w:rsidR="00AE702C" w:rsidRPr="00150538">
              <w:rPr>
                <w:rFonts w:ascii="Times New Roman" w:eastAsia="Calibri" w:hAnsi="Times New Roman" w:cs="Times New Roman"/>
                <w:sz w:val="24"/>
                <w:szCs w:val="24"/>
                <w:lang w:val="es-ES"/>
              </w:rPr>
              <w:t>)</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025FFB" w:rsidP="00F800A7">
            <w:pPr>
              <w:spacing w:after="0" w:line="240" w:lineRule="auto"/>
              <w:ind w:right="105"/>
              <w:jc w:val="both"/>
              <w:rPr>
                <w:rFonts w:ascii="Times New Roman" w:eastAsia="Calibri" w:hAnsi="Times New Roman" w:cs="Times New Roman"/>
                <w:sz w:val="24"/>
                <w:szCs w:val="24"/>
                <w:lang w:val="es-ES"/>
              </w:rPr>
            </w:pPr>
            <w:r w:rsidRPr="00150538">
              <w:rPr>
                <w:rFonts w:ascii="Times New Roman" w:hAnsi="Times New Roman" w:cs="Times New Roman"/>
                <w:sz w:val="24"/>
                <w:szCs w:val="24"/>
              </w:rPr>
              <w:t>Martha García Reyes</w:t>
            </w:r>
            <w:r w:rsidRPr="00150538">
              <w:rPr>
                <w:rFonts w:ascii="Times New Roman" w:eastAsia="Calibri" w:hAnsi="Times New Roman" w:cs="Times New Roman"/>
                <w:sz w:val="24"/>
                <w:szCs w:val="24"/>
                <w:lang w:val="es-ES"/>
              </w:rPr>
              <w:t xml:space="preserve"> </w:t>
            </w:r>
            <w:r w:rsidR="000F0F56" w:rsidRPr="00150538">
              <w:rPr>
                <w:rFonts w:ascii="Times New Roman" w:eastAsia="Calibri" w:hAnsi="Times New Roman" w:cs="Times New Roman"/>
                <w:sz w:val="24"/>
                <w:szCs w:val="24"/>
                <w:lang w:val="es-ES"/>
              </w:rPr>
              <w:t>(</w:t>
            </w:r>
            <w:r w:rsidR="006E348C" w:rsidRPr="00150538">
              <w:rPr>
                <w:rFonts w:ascii="Times New Roman" w:eastAsia="Calibri" w:hAnsi="Times New Roman" w:cs="Times New Roman"/>
                <w:sz w:val="24"/>
                <w:szCs w:val="24"/>
                <w:lang w:val="es-ES"/>
              </w:rPr>
              <w:t>Isabel Rosales Pérez</w:t>
            </w:r>
            <w:r w:rsidR="000F0F56" w:rsidRPr="00150538">
              <w:rPr>
                <w:rFonts w:ascii="Times New Roman" w:eastAsia="Calibri" w:hAnsi="Times New Roman" w:cs="Times New Roman"/>
                <w:sz w:val="24"/>
                <w:szCs w:val="24"/>
                <w:lang w:val="es-ES"/>
              </w:rPr>
              <w:t>)</w:t>
            </w: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Quinto</w:t>
            </w:r>
          </w:p>
        </w:tc>
        <w:tc>
          <w:tcPr>
            <w:tcW w:w="4263" w:type="dxa"/>
            <w:tcBorders>
              <w:top w:val="single" w:sz="2" w:space="0" w:color="000000"/>
              <w:left w:val="single" w:sz="2" w:space="0" w:color="000000"/>
              <w:bottom w:val="single" w:sz="2" w:space="0" w:color="000000"/>
              <w:right w:val="single" w:sz="2" w:space="0" w:color="000000"/>
            </w:tcBorders>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n-US"/>
              </w:rPr>
            </w:pP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Enrique Leobardo Villanueva Romero</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Noé Carrillo </w:t>
            </w:r>
            <w:proofErr w:type="spellStart"/>
            <w:r w:rsidRPr="00150538">
              <w:rPr>
                <w:rFonts w:ascii="Times New Roman" w:eastAsia="Calibri" w:hAnsi="Times New Roman" w:cs="Times New Roman"/>
                <w:sz w:val="24"/>
                <w:szCs w:val="24"/>
                <w:lang w:val="es-ES"/>
              </w:rPr>
              <w:t>Ubieta</w:t>
            </w:r>
            <w:proofErr w:type="spellEnd"/>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Sexto</w:t>
            </w:r>
          </w:p>
        </w:tc>
        <w:tc>
          <w:tcPr>
            <w:tcW w:w="4263" w:type="dxa"/>
            <w:tcBorders>
              <w:top w:val="single" w:sz="2" w:space="0" w:color="000000"/>
              <w:left w:val="single" w:sz="2" w:space="0" w:color="000000"/>
              <w:bottom w:val="single" w:sz="2" w:space="0" w:color="000000"/>
              <w:right w:val="single" w:sz="2" w:space="0" w:color="000000"/>
            </w:tcBorders>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n-US"/>
              </w:rPr>
            </w:pP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025FFB" w:rsidP="00F800A7">
            <w:pPr>
              <w:spacing w:after="0" w:line="240" w:lineRule="auto"/>
              <w:ind w:right="94"/>
              <w:jc w:val="both"/>
              <w:rPr>
                <w:rFonts w:ascii="Times New Roman" w:eastAsia="Calibri" w:hAnsi="Times New Roman" w:cs="Times New Roman"/>
                <w:sz w:val="24"/>
                <w:szCs w:val="24"/>
                <w:lang w:val="es-ES"/>
              </w:rPr>
            </w:pPr>
            <w:r w:rsidRPr="00150538">
              <w:rPr>
                <w:rFonts w:ascii="Times New Roman" w:hAnsi="Times New Roman" w:cs="Times New Roman"/>
                <w:sz w:val="24"/>
                <w:szCs w:val="24"/>
              </w:rPr>
              <w:t xml:space="preserve">Laura Lizbeth </w:t>
            </w:r>
            <w:proofErr w:type="spellStart"/>
            <w:r w:rsidRPr="00150538">
              <w:rPr>
                <w:rFonts w:ascii="Times New Roman" w:hAnsi="Times New Roman" w:cs="Times New Roman"/>
                <w:sz w:val="24"/>
                <w:szCs w:val="24"/>
              </w:rPr>
              <w:t>Tufiño</w:t>
            </w:r>
            <w:proofErr w:type="spellEnd"/>
            <w:r w:rsidRPr="00150538">
              <w:rPr>
                <w:rFonts w:ascii="Times New Roman" w:hAnsi="Times New Roman" w:cs="Times New Roman"/>
                <w:sz w:val="24"/>
                <w:szCs w:val="24"/>
              </w:rPr>
              <w:t xml:space="preserve"> Baz</w:t>
            </w:r>
            <w:r w:rsidRPr="00150538">
              <w:rPr>
                <w:rFonts w:ascii="Times New Roman" w:eastAsia="Calibri" w:hAnsi="Times New Roman" w:cs="Times New Roman"/>
                <w:sz w:val="24"/>
                <w:szCs w:val="24"/>
                <w:lang w:val="es-ES"/>
              </w:rPr>
              <w:t xml:space="preserve"> (</w:t>
            </w:r>
            <w:r w:rsidR="006E348C" w:rsidRPr="00150538">
              <w:rPr>
                <w:rFonts w:ascii="Times New Roman" w:eastAsia="Calibri" w:hAnsi="Times New Roman" w:cs="Times New Roman"/>
                <w:sz w:val="24"/>
                <w:szCs w:val="24"/>
                <w:lang w:val="es-ES"/>
              </w:rPr>
              <w:t xml:space="preserve">Dulce </w:t>
            </w:r>
            <w:proofErr w:type="spellStart"/>
            <w:r w:rsidR="006E348C" w:rsidRPr="00150538">
              <w:rPr>
                <w:rFonts w:ascii="Times New Roman" w:eastAsia="Calibri" w:hAnsi="Times New Roman" w:cs="Times New Roman"/>
                <w:sz w:val="24"/>
                <w:szCs w:val="24"/>
                <w:lang w:val="es-ES"/>
              </w:rPr>
              <w:t>Nallely</w:t>
            </w:r>
            <w:proofErr w:type="spellEnd"/>
            <w:r w:rsidR="006E348C" w:rsidRPr="00150538">
              <w:rPr>
                <w:rFonts w:ascii="Times New Roman" w:eastAsia="Calibri" w:hAnsi="Times New Roman" w:cs="Times New Roman"/>
                <w:sz w:val="24"/>
                <w:szCs w:val="24"/>
                <w:lang w:val="es-ES"/>
              </w:rPr>
              <w:t xml:space="preserve"> </w:t>
            </w:r>
            <w:proofErr w:type="spellStart"/>
            <w:r w:rsidR="006E348C" w:rsidRPr="00150538">
              <w:rPr>
                <w:rFonts w:ascii="Times New Roman" w:eastAsia="Calibri" w:hAnsi="Times New Roman" w:cs="Times New Roman"/>
                <w:sz w:val="24"/>
                <w:szCs w:val="24"/>
                <w:lang w:val="es-ES"/>
              </w:rPr>
              <w:t>Deviana</w:t>
            </w:r>
            <w:proofErr w:type="spellEnd"/>
            <w:r w:rsidR="006E348C" w:rsidRPr="00150538">
              <w:rPr>
                <w:rFonts w:ascii="Times New Roman" w:eastAsia="Calibri" w:hAnsi="Times New Roman" w:cs="Times New Roman"/>
                <w:sz w:val="24"/>
                <w:szCs w:val="24"/>
                <w:lang w:val="es-ES"/>
              </w:rPr>
              <w:t xml:space="preserve"> </w:t>
            </w:r>
            <w:proofErr w:type="spellStart"/>
            <w:r w:rsidR="006E348C" w:rsidRPr="00150538">
              <w:rPr>
                <w:rFonts w:ascii="Times New Roman" w:eastAsia="Calibri" w:hAnsi="Times New Roman" w:cs="Times New Roman"/>
                <w:sz w:val="24"/>
                <w:szCs w:val="24"/>
                <w:lang w:val="es-ES"/>
              </w:rPr>
              <w:t>Arrondo</w:t>
            </w:r>
            <w:proofErr w:type="spellEnd"/>
            <w:r w:rsidR="009F1724" w:rsidRPr="00150538">
              <w:rPr>
                <w:rFonts w:ascii="Times New Roman" w:eastAsia="Calibri" w:hAnsi="Times New Roman" w:cs="Times New Roman"/>
                <w:sz w:val="24"/>
                <w:szCs w:val="24"/>
                <w:lang w:val="es-ES"/>
              </w:rPr>
              <w:t>)</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025FFB" w:rsidP="00F800A7">
            <w:pPr>
              <w:spacing w:after="0" w:line="240" w:lineRule="auto"/>
              <w:ind w:right="105"/>
              <w:jc w:val="both"/>
              <w:rPr>
                <w:rFonts w:ascii="Times New Roman" w:eastAsia="Calibri" w:hAnsi="Times New Roman" w:cs="Times New Roman"/>
                <w:sz w:val="24"/>
                <w:szCs w:val="24"/>
                <w:lang w:val="es-ES"/>
              </w:rPr>
            </w:pPr>
            <w:r w:rsidRPr="00150538">
              <w:rPr>
                <w:rFonts w:ascii="Times New Roman" w:hAnsi="Times New Roman" w:cs="Times New Roman"/>
                <w:sz w:val="24"/>
                <w:szCs w:val="24"/>
              </w:rPr>
              <w:t>Isabel Rosales Pérez</w:t>
            </w:r>
            <w:r w:rsidRPr="00150538">
              <w:rPr>
                <w:rFonts w:ascii="Times New Roman" w:eastAsia="Calibri" w:hAnsi="Times New Roman" w:cs="Times New Roman"/>
                <w:sz w:val="24"/>
                <w:szCs w:val="24"/>
                <w:lang w:val="es-ES"/>
              </w:rPr>
              <w:t xml:space="preserve"> </w:t>
            </w:r>
            <w:r w:rsidR="009F1724" w:rsidRPr="00150538">
              <w:rPr>
                <w:rFonts w:ascii="Times New Roman" w:eastAsia="Calibri" w:hAnsi="Times New Roman" w:cs="Times New Roman"/>
                <w:sz w:val="24"/>
                <w:szCs w:val="24"/>
                <w:lang w:val="es-ES"/>
              </w:rPr>
              <w:t>(</w:t>
            </w:r>
            <w:r w:rsidR="006E348C" w:rsidRPr="00150538">
              <w:rPr>
                <w:rFonts w:ascii="Times New Roman" w:eastAsia="Calibri" w:hAnsi="Times New Roman" w:cs="Times New Roman"/>
                <w:sz w:val="24"/>
                <w:szCs w:val="24"/>
                <w:lang w:val="es-ES"/>
              </w:rPr>
              <w:t xml:space="preserve">Karen </w:t>
            </w:r>
            <w:proofErr w:type="spellStart"/>
            <w:r w:rsidR="006E348C" w:rsidRPr="00150538">
              <w:rPr>
                <w:rFonts w:ascii="Times New Roman" w:eastAsia="Calibri" w:hAnsi="Times New Roman" w:cs="Times New Roman"/>
                <w:sz w:val="24"/>
                <w:szCs w:val="24"/>
                <w:lang w:val="es-ES"/>
              </w:rPr>
              <w:t>Alix</w:t>
            </w:r>
            <w:proofErr w:type="spellEnd"/>
            <w:r w:rsidR="006E348C" w:rsidRPr="00150538">
              <w:rPr>
                <w:rFonts w:ascii="Times New Roman" w:eastAsia="Calibri" w:hAnsi="Times New Roman" w:cs="Times New Roman"/>
                <w:sz w:val="24"/>
                <w:szCs w:val="24"/>
                <w:lang w:val="es-ES"/>
              </w:rPr>
              <w:t xml:space="preserve"> Martínez Castro</w:t>
            </w:r>
            <w:r w:rsidR="009F1724" w:rsidRPr="00150538">
              <w:rPr>
                <w:rFonts w:ascii="Times New Roman" w:eastAsia="Calibri" w:hAnsi="Times New Roman" w:cs="Times New Roman"/>
                <w:sz w:val="24"/>
                <w:szCs w:val="24"/>
                <w:lang w:val="es-ES"/>
              </w:rPr>
              <w:t>)</w:t>
            </w: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Séptimo</w:t>
            </w:r>
          </w:p>
        </w:tc>
        <w:tc>
          <w:tcPr>
            <w:tcW w:w="4263" w:type="dxa"/>
            <w:tcBorders>
              <w:top w:val="single" w:sz="2" w:space="0" w:color="000000"/>
              <w:left w:val="single" w:sz="2" w:space="0" w:color="000000"/>
              <w:bottom w:val="single" w:sz="2" w:space="0" w:color="000000"/>
              <w:right w:val="single" w:sz="2" w:space="0" w:color="000000"/>
            </w:tcBorders>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n-US"/>
              </w:rPr>
            </w:pPr>
          </w:p>
        </w:tc>
      </w:tr>
      <w:tr w:rsidR="00150538" w:rsidRPr="00150538" w:rsidTr="00AE702C">
        <w:trPr>
          <w:trHeight w:val="20"/>
          <w:jc w:val="center"/>
        </w:trPr>
        <w:tc>
          <w:tcPr>
            <w:tcW w:w="4911"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94"/>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José Juan Castillo Díaz</w:t>
            </w:r>
          </w:p>
        </w:tc>
        <w:tc>
          <w:tcPr>
            <w:tcW w:w="426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F800A7">
            <w:pPr>
              <w:spacing w:after="0" w:line="240" w:lineRule="auto"/>
              <w:ind w:right="105"/>
              <w:jc w:val="both"/>
              <w:rPr>
                <w:rFonts w:ascii="Times New Roman" w:eastAsia="Calibri" w:hAnsi="Times New Roman" w:cs="Times New Roman"/>
                <w:sz w:val="24"/>
                <w:szCs w:val="24"/>
                <w:lang w:val="es-ES"/>
              </w:rPr>
            </w:pPr>
            <w:proofErr w:type="spellStart"/>
            <w:r w:rsidRPr="00150538">
              <w:rPr>
                <w:rFonts w:ascii="Times New Roman" w:eastAsia="Calibri" w:hAnsi="Times New Roman" w:cs="Times New Roman"/>
                <w:sz w:val="24"/>
                <w:szCs w:val="24"/>
                <w:lang w:val="es-ES"/>
              </w:rPr>
              <w:t>Marlem</w:t>
            </w:r>
            <w:proofErr w:type="spellEnd"/>
            <w:r w:rsidRPr="00150538">
              <w:rPr>
                <w:rFonts w:ascii="Times New Roman" w:eastAsia="Calibri" w:hAnsi="Times New Roman" w:cs="Times New Roman"/>
                <w:sz w:val="24"/>
                <w:szCs w:val="24"/>
                <w:lang w:val="es-ES"/>
              </w:rPr>
              <w:t xml:space="preserve"> Páez Chávez</w:t>
            </w:r>
          </w:p>
        </w:tc>
      </w:tr>
    </w:tbl>
    <w:p w:rsidR="009C292A" w:rsidRPr="00150538" w:rsidRDefault="009C292A" w:rsidP="006E348C">
      <w:pPr>
        <w:spacing w:after="0" w:line="240" w:lineRule="auto"/>
        <w:rPr>
          <w:rFonts w:ascii="Times New Roman" w:eastAsia="Calibri" w:hAnsi="Times New Roman" w:cs="Times New Roman"/>
          <w:sz w:val="24"/>
          <w:szCs w:val="24"/>
          <w:lang w:val="en-US"/>
        </w:rPr>
      </w:pPr>
    </w:p>
    <w:p w:rsidR="009C292A" w:rsidRPr="00150538" w:rsidRDefault="009C292A" w:rsidP="006E348C">
      <w:pPr>
        <w:spacing w:after="0" w:line="240" w:lineRule="auto"/>
        <w:rPr>
          <w:rFonts w:ascii="Times New Roman" w:eastAsia="Calibri" w:hAnsi="Times New Roman" w:cs="Times New Roman"/>
          <w:sz w:val="24"/>
          <w:szCs w:val="24"/>
          <w:lang w:val="en-US"/>
        </w:rPr>
      </w:pPr>
    </w:p>
    <w:tbl>
      <w:tblPr>
        <w:tblW w:w="9113" w:type="dxa"/>
        <w:jc w:val="center"/>
        <w:tblLayout w:type="fixed"/>
        <w:tblCellMar>
          <w:left w:w="0" w:type="dxa"/>
          <w:right w:w="0" w:type="dxa"/>
        </w:tblCellMar>
        <w:tblLook w:val="0000" w:firstRow="0" w:lastRow="0" w:firstColumn="0" w:lastColumn="0" w:noHBand="0" w:noVBand="0"/>
      </w:tblPr>
      <w:tblGrid>
        <w:gridCol w:w="4883"/>
        <w:gridCol w:w="4230"/>
      </w:tblGrid>
      <w:tr w:rsidR="00150538" w:rsidRPr="00150538" w:rsidTr="000F0F56">
        <w:trPr>
          <w:trHeight w:val="20"/>
          <w:jc w:val="center"/>
        </w:trPr>
        <w:tc>
          <w:tcPr>
            <w:tcW w:w="488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Presidente Municipal</w:t>
            </w:r>
          </w:p>
        </w:tc>
        <w:tc>
          <w:tcPr>
            <w:tcW w:w="4230"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150538" w:rsidRPr="00150538" w:rsidTr="000F0F56">
        <w:trPr>
          <w:trHeight w:val="20"/>
          <w:jc w:val="center"/>
        </w:trPr>
        <w:tc>
          <w:tcPr>
            <w:tcW w:w="488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Salvador Lozada Díaz</w:t>
            </w:r>
          </w:p>
        </w:tc>
        <w:tc>
          <w:tcPr>
            <w:tcW w:w="4230"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Claudio Miranda Rosales</w:t>
            </w:r>
          </w:p>
        </w:tc>
      </w:tr>
      <w:tr w:rsidR="00150538" w:rsidRPr="00150538" w:rsidTr="000F0F56">
        <w:trPr>
          <w:trHeight w:val="20"/>
          <w:jc w:val="center"/>
        </w:trPr>
        <w:tc>
          <w:tcPr>
            <w:tcW w:w="488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Síndico</w:t>
            </w:r>
          </w:p>
        </w:tc>
        <w:tc>
          <w:tcPr>
            <w:tcW w:w="4230"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150538" w:rsidRPr="00150538" w:rsidTr="000F0F56">
        <w:trPr>
          <w:trHeight w:val="20"/>
          <w:jc w:val="center"/>
        </w:trPr>
        <w:tc>
          <w:tcPr>
            <w:tcW w:w="488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Karla Ivonne Barragán Valencia</w:t>
            </w:r>
          </w:p>
        </w:tc>
        <w:tc>
          <w:tcPr>
            <w:tcW w:w="4230"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proofErr w:type="spellStart"/>
            <w:r w:rsidRPr="00150538">
              <w:rPr>
                <w:rFonts w:ascii="Times New Roman" w:eastAsia="Calibri" w:hAnsi="Times New Roman" w:cs="Times New Roman"/>
                <w:sz w:val="24"/>
                <w:szCs w:val="24"/>
                <w:lang w:val="es-ES"/>
              </w:rPr>
              <w:t>Laila</w:t>
            </w:r>
            <w:proofErr w:type="spellEnd"/>
            <w:r w:rsidRPr="00150538">
              <w:rPr>
                <w:rFonts w:ascii="Times New Roman" w:eastAsia="Calibri" w:hAnsi="Times New Roman" w:cs="Times New Roman"/>
                <w:sz w:val="24"/>
                <w:szCs w:val="24"/>
                <w:lang w:val="es-ES"/>
              </w:rPr>
              <w:t xml:space="preserve"> Escobar Marín</w:t>
            </w:r>
          </w:p>
        </w:tc>
      </w:tr>
      <w:tr w:rsidR="00150538" w:rsidRPr="00150538" w:rsidTr="000F0F56">
        <w:trPr>
          <w:trHeight w:val="20"/>
          <w:jc w:val="center"/>
        </w:trPr>
        <w:tc>
          <w:tcPr>
            <w:tcW w:w="488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Regidores</w:t>
            </w:r>
          </w:p>
        </w:tc>
        <w:tc>
          <w:tcPr>
            <w:tcW w:w="4230"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Suplentes</w:t>
            </w:r>
          </w:p>
        </w:tc>
      </w:tr>
      <w:tr w:rsidR="00150538" w:rsidRPr="00150538" w:rsidTr="000F0F56">
        <w:trPr>
          <w:trHeight w:val="20"/>
          <w:jc w:val="center"/>
        </w:trPr>
        <w:tc>
          <w:tcPr>
            <w:tcW w:w="4883" w:type="dxa"/>
            <w:tcBorders>
              <w:top w:val="single" w:sz="2" w:space="0" w:color="000000"/>
              <w:left w:val="single" w:sz="2" w:space="0" w:color="000000"/>
              <w:bottom w:val="single" w:sz="2" w:space="0" w:color="000000"/>
              <w:right w:val="single" w:sz="2"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Primero</w:t>
            </w:r>
          </w:p>
        </w:tc>
        <w:tc>
          <w:tcPr>
            <w:tcW w:w="4230" w:type="dxa"/>
            <w:tcBorders>
              <w:top w:val="single" w:sz="2" w:space="0" w:color="000000"/>
              <w:left w:val="single" w:sz="2" w:space="0" w:color="000000"/>
              <w:bottom w:val="single" w:sz="2" w:space="0" w:color="000000"/>
              <w:right w:val="single" w:sz="2"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Alejandro Bautista Bello</w:t>
            </w:r>
          </w:p>
        </w:tc>
        <w:tc>
          <w:tcPr>
            <w:tcW w:w="4230"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Andrés Villanueva López</w:t>
            </w: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Segundo</w:t>
            </w:r>
          </w:p>
        </w:tc>
        <w:tc>
          <w:tcPr>
            <w:tcW w:w="423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María Elena Marín </w:t>
            </w:r>
            <w:proofErr w:type="spellStart"/>
            <w:r w:rsidRPr="00150538">
              <w:rPr>
                <w:rFonts w:ascii="Times New Roman" w:eastAsia="Calibri" w:hAnsi="Times New Roman" w:cs="Times New Roman"/>
                <w:sz w:val="24"/>
                <w:szCs w:val="24"/>
                <w:lang w:val="es-ES"/>
              </w:rPr>
              <w:t>Marín</w:t>
            </w:r>
            <w:proofErr w:type="spellEnd"/>
          </w:p>
        </w:tc>
        <w:tc>
          <w:tcPr>
            <w:tcW w:w="4230"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Lourdes Franco de la Rosa</w:t>
            </w: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Tercero</w:t>
            </w:r>
          </w:p>
        </w:tc>
        <w:tc>
          <w:tcPr>
            <w:tcW w:w="423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Felipe de Jesús Peña Rodríguez</w:t>
            </w:r>
          </w:p>
        </w:tc>
        <w:tc>
          <w:tcPr>
            <w:tcW w:w="4230"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Adrián Aguilar Castro</w:t>
            </w: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Cuarto</w:t>
            </w:r>
          </w:p>
        </w:tc>
        <w:tc>
          <w:tcPr>
            <w:tcW w:w="423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Maricela Villanueva López</w:t>
            </w:r>
          </w:p>
        </w:tc>
        <w:tc>
          <w:tcPr>
            <w:tcW w:w="4230"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Gloria Catalán Rodríguez</w:t>
            </w: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Quinto</w:t>
            </w:r>
          </w:p>
        </w:tc>
        <w:tc>
          <w:tcPr>
            <w:tcW w:w="423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Jair Antonio Roldán </w:t>
            </w:r>
            <w:proofErr w:type="spellStart"/>
            <w:r w:rsidRPr="00150538">
              <w:rPr>
                <w:rFonts w:ascii="Times New Roman" w:eastAsia="Calibri" w:hAnsi="Times New Roman" w:cs="Times New Roman"/>
                <w:sz w:val="24"/>
                <w:szCs w:val="24"/>
                <w:lang w:val="es-ES"/>
              </w:rPr>
              <w:t>Tufiño</w:t>
            </w:r>
            <w:proofErr w:type="spellEnd"/>
          </w:p>
        </w:tc>
        <w:tc>
          <w:tcPr>
            <w:tcW w:w="4230"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Reyes Emmanuel Zavala Juárez</w:t>
            </w: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Sexto</w:t>
            </w:r>
          </w:p>
        </w:tc>
        <w:tc>
          <w:tcPr>
            <w:tcW w:w="423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proofErr w:type="spellStart"/>
            <w:r w:rsidRPr="00150538">
              <w:rPr>
                <w:rFonts w:ascii="Times New Roman" w:eastAsia="Calibri" w:hAnsi="Times New Roman" w:cs="Times New Roman"/>
                <w:sz w:val="24"/>
                <w:szCs w:val="24"/>
                <w:lang w:val="es-ES"/>
              </w:rPr>
              <w:t>Jheleni</w:t>
            </w:r>
            <w:proofErr w:type="spellEnd"/>
            <w:r w:rsidRPr="00150538">
              <w:rPr>
                <w:rFonts w:ascii="Times New Roman" w:eastAsia="Calibri" w:hAnsi="Times New Roman" w:cs="Times New Roman"/>
                <w:sz w:val="24"/>
                <w:szCs w:val="24"/>
                <w:lang w:val="es-ES"/>
              </w:rPr>
              <w:t xml:space="preserve"> de la Rosa Toledano</w:t>
            </w:r>
          </w:p>
        </w:tc>
        <w:tc>
          <w:tcPr>
            <w:tcW w:w="4230"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Juana Martínez Rodríguez</w:t>
            </w: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Séptimo</w:t>
            </w:r>
          </w:p>
        </w:tc>
        <w:tc>
          <w:tcPr>
            <w:tcW w:w="423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0F0F56">
        <w:trPr>
          <w:trHeight w:val="20"/>
          <w:jc w:val="center"/>
        </w:trPr>
        <w:tc>
          <w:tcPr>
            <w:tcW w:w="488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Benjamín Estrada </w:t>
            </w:r>
            <w:proofErr w:type="spellStart"/>
            <w:r w:rsidRPr="00150538">
              <w:rPr>
                <w:rFonts w:ascii="Times New Roman" w:eastAsia="Calibri" w:hAnsi="Times New Roman" w:cs="Times New Roman"/>
                <w:sz w:val="24"/>
                <w:szCs w:val="24"/>
                <w:lang w:val="es-ES"/>
              </w:rPr>
              <w:t>Adaya</w:t>
            </w:r>
            <w:proofErr w:type="spellEnd"/>
          </w:p>
        </w:tc>
        <w:tc>
          <w:tcPr>
            <w:tcW w:w="4230"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Víctor Manuel Aguilar Villanueva</w:t>
            </w:r>
          </w:p>
        </w:tc>
      </w:tr>
    </w:tbl>
    <w:p w:rsidR="006E348C" w:rsidRPr="00150538" w:rsidRDefault="006E348C" w:rsidP="006E348C">
      <w:pPr>
        <w:spacing w:after="0" w:line="240" w:lineRule="auto"/>
        <w:rPr>
          <w:rFonts w:ascii="Times New Roman" w:eastAsia="Calibri" w:hAnsi="Times New Roman" w:cs="Times New Roman"/>
          <w:sz w:val="24"/>
          <w:szCs w:val="24"/>
          <w:lang w:val="en-US"/>
        </w:rPr>
      </w:pPr>
    </w:p>
    <w:p w:rsidR="00A0114A" w:rsidRPr="00150538" w:rsidRDefault="00A0114A" w:rsidP="006E348C">
      <w:pPr>
        <w:spacing w:after="0" w:line="240" w:lineRule="auto"/>
        <w:rPr>
          <w:rFonts w:ascii="Times New Roman" w:eastAsia="Calibri" w:hAnsi="Times New Roman" w:cs="Times New Roman"/>
          <w:sz w:val="24"/>
          <w:szCs w:val="24"/>
          <w:lang w:val="en-US"/>
        </w:rPr>
      </w:pPr>
    </w:p>
    <w:tbl>
      <w:tblPr>
        <w:tblW w:w="9304" w:type="dxa"/>
        <w:jc w:val="center"/>
        <w:tblLayout w:type="fixed"/>
        <w:tblCellMar>
          <w:left w:w="0" w:type="dxa"/>
          <w:right w:w="0" w:type="dxa"/>
        </w:tblCellMar>
        <w:tblLook w:val="0000" w:firstRow="0" w:lastRow="0" w:firstColumn="0" w:lastColumn="0" w:noHBand="0" w:noVBand="0"/>
      </w:tblPr>
      <w:tblGrid>
        <w:gridCol w:w="4943"/>
        <w:gridCol w:w="4361"/>
      </w:tblGrid>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lastRenderedPageBreak/>
              <w:t>Presidente Municipal</w:t>
            </w:r>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Norma Balbuena Amaro</w:t>
            </w:r>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María Elena Marín </w:t>
            </w:r>
            <w:proofErr w:type="spellStart"/>
            <w:r w:rsidRPr="00150538">
              <w:rPr>
                <w:rFonts w:ascii="Times New Roman" w:eastAsia="Calibri" w:hAnsi="Times New Roman" w:cs="Times New Roman"/>
                <w:sz w:val="24"/>
                <w:szCs w:val="24"/>
                <w:lang w:val="es-ES"/>
              </w:rPr>
              <w:t>Marín</w:t>
            </w:r>
            <w:proofErr w:type="spellEnd"/>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Sindico</w:t>
            </w:r>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Víctor Manuel Aguilar Villanueva</w:t>
            </w:r>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Jorge Estrada Ramírez</w:t>
            </w: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Regidores</w:t>
            </w:r>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Suplentes</w:t>
            </w: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Primero</w:t>
            </w:r>
          </w:p>
        </w:tc>
        <w:tc>
          <w:tcPr>
            <w:tcW w:w="4361"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Julia </w:t>
            </w:r>
            <w:proofErr w:type="spellStart"/>
            <w:r w:rsidRPr="00150538">
              <w:rPr>
                <w:rFonts w:ascii="Times New Roman" w:eastAsia="Calibri" w:hAnsi="Times New Roman" w:cs="Times New Roman"/>
                <w:sz w:val="24"/>
                <w:szCs w:val="24"/>
                <w:lang w:val="es-ES"/>
              </w:rPr>
              <w:t>Villamar</w:t>
            </w:r>
            <w:proofErr w:type="spellEnd"/>
            <w:r w:rsidRPr="00150538">
              <w:rPr>
                <w:rFonts w:ascii="Times New Roman" w:eastAsia="Calibri" w:hAnsi="Times New Roman" w:cs="Times New Roman"/>
                <w:sz w:val="24"/>
                <w:szCs w:val="24"/>
                <w:lang w:val="es-ES"/>
              </w:rPr>
              <w:t xml:space="preserve"> </w:t>
            </w:r>
            <w:proofErr w:type="spellStart"/>
            <w:r w:rsidRPr="00150538">
              <w:rPr>
                <w:rFonts w:ascii="Times New Roman" w:eastAsia="Calibri" w:hAnsi="Times New Roman" w:cs="Times New Roman"/>
                <w:sz w:val="24"/>
                <w:szCs w:val="24"/>
                <w:lang w:val="es-ES"/>
              </w:rPr>
              <w:t>Villalba</w:t>
            </w:r>
            <w:proofErr w:type="spellEnd"/>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Maricela Villanueva López</w:t>
            </w: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Segundo</w:t>
            </w:r>
          </w:p>
        </w:tc>
        <w:tc>
          <w:tcPr>
            <w:tcW w:w="4361"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Jorge Roque Villanueva</w:t>
            </w:r>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Miguel Ángel Páez Martínez</w:t>
            </w: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Tercero</w:t>
            </w:r>
          </w:p>
        </w:tc>
        <w:tc>
          <w:tcPr>
            <w:tcW w:w="4361"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Clara Rea Reyes</w:t>
            </w:r>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Karla </w:t>
            </w:r>
            <w:proofErr w:type="spellStart"/>
            <w:r w:rsidRPr="00150538">
              <w:rPr>
                <w:rFonts w:ascii="Times New Roman" w:eastAsia="Calibri" w:hAnsi="Times New Roman" w:cs="Times New Roman"/>
                <w:sz w:val="24"/>
                <w:szCs w:val="24"/>
                <w:lang w:val="es-ES"/>
              </w:rPr>
              <w:t>lvonne</w:t>
            </w:r>
            <w:proofErr w:type="spellEnd"/>
            <w:r w:rsidRPr="00150538">
              <w:rPr>
                <w:rFonts w:ascii="Times New Roman" w:eastAsia="Calibri" w:hAnsi="Times New Roman" w:cs="Times New Roman"/>
                <w:sz w:val="24"/>
                <w:szCs w:val="24"/>
                <w:lang w:val="es-ES"/>
              </w:rPr>
              <w:t xml:space="preserve"> Barragán Valencia</w:t>
            </w: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Cuarto</w:t>
            </w:r>
          </w:p>
        </w:tc>
        <w:tc>
          <w:tcPr>
            <w:tcW w:w="4361"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Alejandro Bautista Bello</w:t>
            </w:r>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Benjamín Estrada </w:t>
            </w:r>
            <w:proofErr w:type="spellStart"/>
            <w:r w:rsidRPr="00150538">
              <w:rPr>
                <w:rFonts w:ascii="Times New Roman" w:eastAsia="Calibri" w:hAnsi="Times New Roman" w:cs="Times New Roman"/>
                <w:sz w:val="24"/>
                <w:szCs w:val="24"/>
                <w:lang w:val="es-ES"/>
              </w:rPr>
              <w:t>Adaya</w:t>
            </w:r>
            <w:proofErr w:type="spellEnd"/>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Quinto</w:t>
            </w:r>
          </w:p>
        </w:tc>
        <w:tc>
          <w:tcPr>
            <w:tcW w:w="4361"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Adriana </w:t>
            </w:r>
            <w:proofErr w:type="spellStart"/>
            <w:r w:rsidRPr="00150538">
              <w:rPr>
                <w:rFonts w:ascii="Times New Roman" w:eastAsia="Calibri" w:hAnsi="Times New Roman" w:cs="Times New Roman"/>
                <w:sz w:val="24"/>
                <w:szCs w:val="24"/>
                <w:lang w:val="es-ES"/>
              </w:rPr>
              <w:t>Handet</w:t>
            </w:r>
            <w:proofErr w:type="spellEnd"/>
            <w:r w:rsidRPr="00150538">
              <w:rPr>
                <w:rFonts w:ascii="Times New Roman" w:eastAsia="Calibri" w:hAnsi="Times New Roman" w:cs="Times New Roman"/>
                <w:sz w:val="24"/>
                <w:szCs w:val="24"/>
                <w:lang w:val="es-ES"/>
              </w:rPr>
              <w:t xml:space="preserve"> Velasco</w:t>
            </w:r>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Juana Martínez Rodríguez</w:t>
            </w: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Sexto</w:t>
            </w:r>
          </w:p>
        </w:tc>
        <w:tc>
          <w:tcPr>
            <w:tcW w:w="4361"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César Josué Rodríguez Bautista</w:t>
            </w:r>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Jair Antonio Roldán </w:t>
            </w:r>
            <w:proofErr w:type="spellStart"/>
            <w:r w:rsidRPr="00150538">
              <w:rPr>
                <w:rFonts w:ascii="Times New Roman" w:eastAsia="Calibri" w:hAnsi="Times New Roman" w:cs="Times New Roman"/>
                <w:sz w:val="24"/>
                <w:szCs w:val="24"/>
                <w:lang w:val="es-ES"/>
              </w:rPr>
              <w:t>Tufiño</w:t>
            </w:r>
            <w:proofErr w:type="spellEnd"/>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Séptimo</w:t>
            </w:r>
          </w:p>
        </w:tc>
        <w:tc>
          <w:tcPr>
            <w:tcW w:w="4361"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150538" w:rsidRPr="00150538" w:rsidTr="00CC771E">
        <w:trPr>
          <w:trHeight w:val="29"/>
          <w:jc w:val="center"/>
        </w:trPr>
        <w:tc>
          <w:tcPr>
            <w:tcW w:w="494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Juanita Villanueva Valencia</w:t>
            </w:r>
          </w:p>
        </w:tc>
        <w:tc>
          <w:tcPr>
            <w:tcW w:w="4361"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Lourdes Franco de la Rosa</w:t>
            </w:r>
          </w:p>
        </w:tc>
      </w:tr>
    </w:tbl>
    <w:p w:rsidR="006E348C" w:rsidRPr="00150538" w:rsidRDefault="006E348C" w:rsidP="006E348C">
      <w:pPr>
        <w:spacing w:after="0" w:line="240" w:lineRule="auto"/>
        <w:rPr>
          <w:rFonts w:ascii="Times New Roman" w:eastAsia="Calibri" w:hAnsi="Times New Roman" w:cs="Times New Roman"/>
          <w:sz w:val="24"/>
          <w:szCs w:val="24"/>
          <w:lang w:val="en-US"/>
        </w:rPr>
      </w:pPr>
    </w:p>
    <w:p w:rsidR="006E348C" w:rsidRPr="00150538" w:rsidRDefault="006E348C" w:rsidP="006E348C">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Las ciudadanas y los ciudadanos propuestos para ocupar los cargos de referencia cumplen con los requisitos señalados por los artículos 61, fracción XXIX y 119 de la Constitución Política del Estado Libre y Soberano de México, en virtud de que son mexiquenses, ciudadanos del Estado en pleno ejercicio de sus derechos, vecinos del municipio, y de reconocida probidad y buena fama pública.</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p>
    <w:p w:rsidR="006E348C" w:rsidRPr="00150538" w:rsidRDefault="006E348C" w:rsidP="006E348C">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Por lo anteriormente expuesto, se somete a la consideración de ese H. Cuerpo Legislativo, la presente Iniciativa de Decreto para que, de estimarlo pertinente se apruebe en sus términos.</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p>
    <w:p w:rsidR="006E348C" w:rsidRPr="00150538" w:rsidRDefault="006E348C" w:rsidP="006E348C">
      <w:pPr>
        <w:spacing w:after="0" w:line="240" w:lineRule="auto"/>
        <w:jc w:val="both"/>
        <w:rPr>
          <w:rFonts w:ascii="Times New Roman" w:eastAsia="Calibri" w:hAnsi="Times New Roman" w:cs="Times New Roman"/>
          <w:sz w:val="24"/>
          <w:szCs w:val="24"/>
          <w:lang w:val="es-ES"/>
        </w:rPr>
      </w:pPr>
    </w:p>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DECRETO NÚMERO</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LA H. "LXI" LEGISLATURA</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DEL ESTADO DE MÉXICO</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DECRETA:</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p>
    <w:p w:rsidR="006E348C" w:rsidRPr="00150538" w:rsidRDefault="006E348C" w:rsidP="006E348C">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b/>
          <w:sz w:val="24"/>
          <w:szCs w:val="24"/>
          <w:lang w:val="es-ES"/>
        </w:rPr>
        <w:t xml:space="preserve">ARTÍCULO PRIMERO. </w:t>
      </w:r>
      <w:r w:rsidRPr="00150538">
        <w:rPr>
          <w:rFonts w:ascii="Times New Roman" w:eastAsia="Calibri" w:hAnsi="Times New Roman" w:cs="Times New Roman"/>
          <w:sz w:val="24"/>
          <w:szCs w:val="24"/>
          <w:lang w:val="es-ES"/>
        </w:rPr>
        <w:t>Con fundamento en los artículos 61, fracción XXIX, inciso B) de la Constitución Política del Estado Libre y Soberano de México y 23 de la Ley Orgánica Municipal del Estado de México, se designa Ayuntamiento Provisional para el Municipio de Atlautla, México.</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p>
    <w:p w:rsidR="006E348C" w:rsidRPr="00150538" w:rsidRDefault="006E348C" w:rsidP="006E348C">
      <w:pPr>
        <w:spacing w:after="0" w:line="240" w:lineRule="auto"/>
        <w:rPr>
          <w:rFonts w:ascii="Times New Roman" w:eastAsia="Calibri" w:hAnsi="Times New Roman" w:cs="Times New Roman"/>
          <w:sz w:val="24"/>
          <w:szCs w:val="24"/>
          <w:lang w:val="es-ES"/>
        </w:rPr>
      </w:pPr>
      <w:r w:rsidRPr="00150538">
        <w:rPr>
          <w:rFonts w:ascii="Times New Roman" w:eastAsia="Calibri" w:hAnsi="Times New Roman" w:cs="Times New Roman"/>
          <w:b/>
          <w:sz w:val="24"/>
          <w:szCs w:val="24"/>
          <w:lang w:val="es-ES"/>
        </w:rPr>
        <w:t xml:space="preserve">ARTÍCULO SEGUNDO. </w:t>
      </w:r>
      <w:r w:rsidRPr="00150538">
        <w:rPr>
          <w:rFonts w:ascii="Times New Roman" w:eastAsia="Calibri" w:hAnsi="Times New Roman" w:cs="Times New Roman"/>
          <w:sz w:val="24"/>
          <w:szCs w:val="24"/>
          <w:lang w:val="es-ES"/>
        </w:rPr>
        <w:t>El Ayuntamiento Provisional estará integrado en la forma siguiente:</w:t>
      </w:r>
    </w:p>
    <w:p w:rsidR="006E348C" w:rsidRPr="00150538" w:rsidRDefault="006E348C" w:rsidP="006E348C">
      <w:pPr>
        <w:spacing w:after="0" w:line="240" w:lineRule="auto"/>
        <w:rPr>
          <w:rFonts w:ascii="Times New Roman" w:eastAsia="Calibri" w:hAnsi="Times New Roman" w:cs="Times New Roman"/>
          <w:b/>
          <w:sz w:val="24"/>
          <w:szCs w:val="24"/>
          <w:lang w:val="es-ES"/>
        </w:rPr>
      </w:pPr>
    </w:p>
    <w:tbl>
      <w:tblPr>
        <w:tblW w:w="0" w:type="auto"/>
        <w:jc w:val="center"/>
        <w:tblLayout w:type="fixed"/>
        <w:tblCellMar>
          <w:left w:w="0" w:type="dxa"/>
          <w:right w:w="0" w:type="dxa"/>
        </w:tblCellMar>
        <w:tblLook w:val="0000" w:firstRow="0" w:lastRow="0" w:firstColumn="0" w:lastColumn="0" w:noHBand="0" w:noVBand="0"/>
      </w:tblPr>
      <w:tblGrid>
        <w:gridCol w:w="4403"/>
        <w:gridCol w:w="4410"/>
      </w:tblGrid>
      <w:tr w:rsidR="006E348C" w:rsidRPr="00150538" w:rsidTr="006E348C">
        <w:trPr>
          <w:trHeight w:hRule="exact" w:val="299"/>
          <w:jc w:val="center"/>
        </w:trPr>
        <w:tc>
          <w:tcPr>
            <w:tcW w:w="440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Presidente Municipal</w:t>
            </w:r>
          </w:p>
        </w:tc>
        <w:tc>
          <w:tcPr>
            <w:tcW w:w="4410"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6E348C" w:rsidRPr="00150538" w:rsidTr="006E348C">
        <w:trPr>
          <w:trHeight w:hRule="exact" w:val="288"/>
          <w:jc w:val="center"/>
        </w:trPr>
        <w:tc>
          <w:tcPr>
            <w:tcW w:w="4403"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c>
          <w:tcPr>
            <w:tcW w:w="441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6E348C" w:rsidRPr="00150538" w:rsidTr="006E348C">
        <w:trPr>
          <w:trHeight w:hRule="exact" w:val="284"/>
          <w:jc w:val="center"/>
        </w:trPr>
        <w:tc>
          <w:tcPr>
            <w:tcW w:w="440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Sindico</w:t>
            </w:r>
          </w:p>
        </w:tc>
        <w:tc>
          <w:tcPr>
            <w:tcW w:w="4410"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p>
        </w:tc>
      </w:tr>
      <w:tr w:rsidR="006E348C" w:rsidRPr="00150538" w:rsidTr="006E348C">
        <w:trPr>
          <w:trHeight w:hRule="exact" w:val="285"/>
          <w:jc w:val="center"/>
        </w:trPr>
        <w:tc>
          <w:tcPr>
            <w:tcW w:w="4403"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c>
          <w:tcPr>
            <w:tcW w:w="441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6E348C" w:rsidRPr="00150538" w:rsidTr="006E348C">
        <w:trPr>
          <w:trHeight w:hRule="exact" w:val="284"/>
          <w:jc w:val="center"/>
        </w:trPr>
        <w:tc>
          <w:tcPr>
            <w:tcW w:w="440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Regidores</w:t>
            </w:r>
          </w:p>
        </w:tc>
        <w:tc>
          <w:tcPr>
            <w:tcW w:w="4410"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Suplentes</w:t>
            </w:r>
          </w:p>
        </w:tc>
      </w:tr>
      <w:tr w:rsidR="006E348C" w:rsidRPr="00150538" w:rsidTr="006E348C">
        <w:trPr>
          <w:trHeight w:hRule="exact" w:val="284"/>
          <w:jc w:val="center"/>
        </w:trPr>
        <w:tc>
          <w:tcPr>
            <w:tcW w:w="440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Primero</w:t>
            </w:r>
          </w:p>
        </w:tc>
        <w:tc>
          <w:tcPr>
            <w:tcW w:w="441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6E348C" w:rsidRPr="00150538" w:rsidTr="006E348C">
        <w:trPr>
          <w:trHeight w:hRule="exact" w:val="288"/>
          <w:jc w:val="center"/>
        </w:trPr>
        <w:tc>
          <w:tcPr>
            <w:tcW w:w="440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Segundo</w:t>
            </w:r>
          </w:p>
        </w:tc>
        <w:tc>
          <w:tcPr>
            <w:tcW w:w="441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6E348C" w:rsidRPr="00150538" w:rsidTr="006E348C">
        <w:trPr>
          <w:trHeight w:hRule="exact" w:val="292"/>
          <w:jc w:val="center"/>
        </w:trPr>
        <w:tc>
          <w:tcPr>
            <w:tcW w:w="440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lastRenderedPageBreak/>
              <w:t>Tercero</w:t>
            </w:r>
          </w:p>
        </w:tc>
        <w:tc>
          <w:tcPr>
            <w:tcW w:w="441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6E348C" w:rsidRPr="00150538" w:rsidTr="006E348C">
        <w:trPr>
          <w:trHeight w:hRule="exact" w:val="284"/>
          <w:jc w:val="center"/>
        </w:trPr>
        <w:tc>
          <w:tcPr>
            <w:tcW w:w="440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Cuarto</w:t>
            </w:r>
          </w:p>
        </w:tc>
        <w:tc>
          <w:tcPr>
            <w:tcW w:w="441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6E348C" w:rsidRPr="00150538" w:rsidTr="006E348C">
        <w:trPr>
          <w:trHeight w:hRule="exact" w:val="288"/>
          <w:jc w:val="center"/>
        </w:trPr>
        <w:tc>
          <w:tcPr>
            <w:tcW w:w="440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Quinto</w:t>
            </w:r>
          </w:p>
        </w:tc>
        <w:tc>
          <w:tcPr>
            <w:tcW w:w="441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6E348C" w:rsidRPr="00150538" w:rsidTr="006E348C">
        <w:trPr>
          <w:trHeight w:hRule="exact" w:val="288"/>
          <w:jc w:val="center"/>
        </w:trPr>
        <w:tc>
          <w:tcPr>
            <w:tcW w:w="440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Sexto</w:t>
            </w:r>
          </w:p>
        </w:tc>
        <w:tc>
          <w:tcPr>
            <w:tcW w:w="441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r w:rsidR="006E348C" w:rsidRPr="00150538" w:rsidTr="006E348C">
        <w:trPr>
          <w:trHeight w:hRule="exact" w:val="296"/>
          <w:jc w:val="center"/>
        </w:trPr>
        <w:tc>
          <w:tcPr>
            <w:tcW w:w="4403" w:type="dxa"/>
            <w:tcBorders>
              <w:top w:val="single" w:sz="4" w:space="0" w:color="000000"/>
              <w:left w:val="single" w:sz="4" w:space="0" w:color="000000"/>
              <w:bottom w:val="single" w:sz="4" w:space="0" w:color="000000"/>
              <w:right w:val="single" w:sz="4" w:space="0" w:color="000000"/>
            </w:tcBorders>
            <w:vAlign w:val="center"/>
          </w:tcPr>
          <w:p w:rsidR="006E348C" w:rsidRPr="00150538" w:rsidRDefault="006E348C" w:rsidP="006E348C">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Séptimo</w:t>
            </w:r>
          </w:p>
        </w:tc>
        <w:tc>
          <w:tcPr>
            <w:tcW w:w="4410" w:type="dxa"/>
            <w:tcBorders>
              <w:top w:val="single" w:sz="4" w:space="0" w:color="000000"/>
              <w:left w:val="single" w:sz="4" w:space="0" w:color="000000"/>
              <w:bottom w:val="single" w:sz="4" w:space="0" w:color="000000"/>
              <w:right w:val="single" w:sz="4" w:space="0" w:color="000000"/>
            </w:tcBorders>
          </w:tcPr>
          <w:p w:rsidR="006E348C" w:rsidRPr="00150538" w:rsidRDefault="006E348C" w:rsidP="006E348C">
            <w:pPr>
              <w:spacing w:after="0" w:line="240" w:lineRule="auto"/>
              <w:rPr>
                <w:rFonts w:ascii="Times New Roman" w:eastAsia="Calibri" w:hAnsi="Times New Roman" w:cs="Times New Roman"/>
                <w:sz w:val="24"/>
                <w:szCs w:val="24"/>
                <w:lang w:val="en-US"/>
              </w:rPr>
            </w:pPr>
          </w:p>
        </w:tc>
      </w:tr>
    </w:tbl>
    <w:p w:rsidR="006E348C" w:rsidRPr="00150538" w:rsidRDefault="006E348C" w:rsidP="006E348C">
      <w:pPr>
        <w:spacing w:after="0" w:line="240" w:lineRule="auto"/>
        <w:jc w:val="both"/>
        <w:rPr>
          <w:rFonts w:ascii="Times New Roman" w:eastAsia="Calibri" w:hAnsi="Times New Roman" w:cs="Times New Roman"/>
          <w:sz w:val="24"/>
          <w:szCs w:val="24"/>
          <w:lang w:val="en-US"/>
        </w:rPr>
      </w:pPr>
    </w:p>
    <w:p w:rsidR="006E348C" w:rsidRPr="00150538" w:rsidRDefault="006E348C" w:rsidP="006E348C">
      <w:pPr>
        <w:spacing w:after="0" w:line="240" w:lineRule="auto"/>
        <w:jc w:val="center"/>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TRANSITORIOS</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 xml:space="preserve">PRIMERO. </w:t>
      </w:r>
      <w:r w:rsidRPr="00150538">
        <w:rPr>
          <w:rFonts w:ascii="Times New Roman" w:eastAsia="Calibri" w:hAnsi="Times New Roman" w:cs="Times New Roman"/>
          <w:sz w:val="24"/>
          <w:szCs w:val="24"/>
          <w:lang w:val="es-ES"/>
        </w:rPr>
        <w:t>Publíquese el presente Decreto en el Periódico Oficial "Gaceta del Gobierno".</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 xml:space="preserve">SEGUNDO. </w:t>
      </w:r>
      <w:r w:rsidRPr="00150538">
        <w:rPr>
          <w:rFonts w:ascii="Times New Roman" w:eastAsia="Calibri" w:hAnsi="Times New Roman" w:cs="Times New Roman"/>
          <w:sz w:val="24"/>
          <w:szCs w:val="24"/>
          <w:lang w:val="es-ES"/>
        </w:rPr>
        <w:t>Este Decreto entrará en vigor el día de su publicación en el Periódico Oficial "Gaceta del Gobierno", y quedará sin efectos en caso de que la Sala Superior del Tribunal Electoral del Poder Judicial de la Federación modifique la sentencia por la que se declara la nulidad de la elección del Ayuntamiento de Atlautla en el proceso electoral local 2021, y confirme el resultado de la elección sin que se actualice, en consecuencia, el supuesto del artículo 23 de la Ley Orgánica Municipal del Estado de México.</w:t>
      </w: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p>
    <w:p w:rsidR="006E348C" w:rsidRPr="00150538" w:rsidRDefault="006E348C" w:rsidP="006E348C">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b/>
          <w:sz w:val="24"/>
          <w:szCs w:val="24"/>
          <w:lang w:val="es-ES"/>
        </w:rPr>
        <w:t xml:space="preserve">TERCERO. </w:t>
      </w:r>
      <w:r w:rsidRPr="00150538">
        <w:rPr>
          <w:rFonts w:ascii="Times New Roman" w:eastAsia="Calibri" w:hAnsi="Times New Roman" w:cs="Times New Roman"/>
          <w:sz w:val="24"/>
          <w:szCs w:val="24"/>
          <w:lang w:val="es-ES"/>
        </w:rPr>
        <w:t>Las personas integrantes del Ayuntamiento Provisional iniciarán funciones el 1° de enero del año 2022 y actuarán hasta en tanto entre en funciones el Ayuntamiento que corresponda, en términos de Ley.</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p>
    <w:p w:rsidR="006E348C" w:rsidRPr="00150538" w:rsidRDefault="006E348C" w:rsidP="006E348C">
      <w:pPr>
        <w:spacing w:after="0" w:line="240" w:lineRule="auto"/>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CUARTO. El Ejecutivo del Estado, conforme a lo dispuesto en la Ley, proveerá lo necesario, en relación con la toma de posesión, la instalación y el funcionamiento del Ayuntamiento Provisional.</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p>
    <w:p w:rsidR="006E348C" w:rsidRPr="00150538" w:rsidRDefault="006E348C" w:rsidP="006E348C">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Reitero a Usted la seguridad de mi atenta y distinguida consideración.</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Dado en la ciudad de Toluca de Lerdo, Estado de México, a los días del mes de diciembre del año dos mil veintiuno.</w:t>
      </w:r>
    </w:p>
    <w:p w:rsidR="006E348C" w:rsidRPr="00150538" w:rsidRDefault="006E348C" w:rsidP="006E348C">
      <w:pPr>
        <w:spacing w:after="0" w:line="240" w:lineRule="auto"/>
        <w:jc w:val="both"/>
        <w:rPr>
          <w:rFonts w:ascii="Times New Roman" w:eastAsia="Calibri" w:hAnsi="Times New Roman" w:cs="Times New Roman"/>
          <w:sz w:val="24"/>
          <w:szCs w:val="24"/>
          <w:lang w:val="es-ES"/>
        </w:rPr>
      </w:pPr>
    </w:p>
    <w:p w:rsidR="006E348C" w:rsidRPr="00150538" w:rsidRDefault="006E348C" w:rsidP="006E348C">
      <w:pPr>
        <w:spacing w:after="0" w:line="240" w:lineRule="auto"/>
        <w:jc w:val="center"/>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EL GOBERNADOR CONSTITUCIONAL DEL ESTADO MÉXICO</w:t>
      </w:r>
    </w:p>
    <w:p w:rsidR="006E348C" w:rsidRPr="00150538" w:rsidRDefault="006E348C" w:rsidP="006E348C">
      <w:pPr>
        <w:spacing w:after="0" w:line="240" w:lineRule="auto"/>
        <w:jc w:val="center"/>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LIC. ALFREDO DEL MAZO MAZA</w:t>
      </w:r>
    </w:p>
    <w:p w:rsidR="006E348C" w:rsidRPr="00150538" w:rsidRDefault="006E348C" w:rsidP="006E348C">
      <w:pPr>
        <w:spacing w:after="0" w:line="240" w:lineRule="auto"/>
        <w:jc w:val="center"/>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(RÚBRICA)</w:t>
      </w:r>
    </w:p>
    <w:p w:rsidR="006E348C" w:rsidRPr="00150538" w:rsidRDefault="006E348C" w:rsidP="006E348C">
      <w:pPr>
        <w:pStyle w:val="Sinespaciado"/>
        <w:jc w:val="both"/>
        <w:rPr>
          <w:rFonts w:ascii="Times New Roman" w:hAnsi="Times New Roman" w:cs="Times New Roman"/>
          <w:sz w:val="24"/>
          <w:szCs w:val="24"/>
        </w:rPr>
      </w:pPr>
    </w:p>
    <w:p w:rsidR="006E348C" w:rsidRPr="00150538" w:rsidRDefault="006E348C" w:rsidP="006E348C">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(Fin del documento)</w:t>
      </w:r>
    </w:p>
    <w:p w:rsidR="00CB3340" w:rsidRPr="00150538" w:rsidRDefault="008461D9"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Con sustento en lo establecido en los artículos 55 de la Constitución Política del</w:t>
      </w:r>
      <w:r w:rsidR="001E6587" w:rsidRPr="00150538">
        <w:rPr>
          <w:rFonts w:ascii="Times New Roman" w:hAnsi="Times New Roman" w:cs="Times New Roman"/>
          <w:sz w:val="24"/>
          <w:szCs w:val="24"/>
        </w:rPr>
        <w:t xml:space="preserve"> Estado </w:t>
      </w:r>
      <w:r w:rsidR="00547DFA" w:rsidRPr="00150538">
        <w:rPr>
          <w:rFonts w:ascii="Times New Roman" w:hAnsi="Times New Roman" w:cs="Times New Roman"/>
          <w:sz w:val="24"/>
          <w:szCs w:val="24"/>
        </w:rPr>
        <w:t xml:space="preserve">Libre y Soberano de México, someto a la aprobación de la Legislatura, la propuesta para dispensar el trámite de dictamen de la iniciativa y abro la discusión de la propuesta, preguntando si alguien desea hacer uso de la palabra. </w:t>
      </w:r>
    </w:p>
    <w:p w:rsidR="00547DFA" w:rsidRPr="00150538" w:rsidRDefault="00547DFA" w:rsidP="00CB3340">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Solicito a quienes estén por la aprobatoria de la dispensa del trámite de dictamen de la iniciativa de decreto, se sirvan levantar la mano ¿En contra, en abstención?</w:t>
      </w:r>
    </w:p>
    <w:p w:rsidR="00547DF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 DIP. ALFREDO QUIROZ FUENTES. La propuesta ha sido aprobada por unanimidad de votos.</w:t>
      </w:r>
    </w:p>
    <w:p w:rsidR="00547DF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Con apego a la normativa constitucional, la iniciativa conlleva una terna en la que se expresan las propuestas respectivas, por lo tanto, discutiremos y votaremos las tres propuestas del proyecto de decreto por separado, en este contexto, procederemos a la discusión y votación del primer proyecto de decreto que contiene la primera propuesta de la terna, por lo que pido a la diputada Paola Jiménez Campos la dé a conocer.</w:t>
      </w:r>
    </w:p>
    <w:p w:rsidR="00C51B77" w:rsidRPr="00150538" w:rsidRDefault="00547DFA" w:rsidP="00C561B3">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VICEPRESIDENTA DIP. PAOLA JIMÉNEZ HERNÁNDEZ.</w:t>
      </w:r>
      <w:r w:rsidR="00C561B3" w:rsidRPr="00150538">
        <w:rPr>
          <w:rFonts w:ascii="Times New Roman" w:hAnsi="Times New Roman" w:cs="Times New Roman"/>
          <w:sz w:val="24"/>
          <w:szCs w:val="24"/>
        </w:rPr>
        <w:t xml:space="preserve"> </w:t>
      </w:r>
      <w:r w:rsidR="0069526A" w:rsidRPr="00150538">
        <w:rPr>
          <w:rFonts w:ascii="Times New Roman" w:hAnsi="Times New Roman" w:cs="Times New Roman"/>
          <w:sz w:val="24"/>
          <w:szCs w:val="24"/>
        </w:rPr>
        <w:t>Gracias.</w:t>
      </w:r>
    </w:p>
    <w:p w:rsidR="00547DFA" w:rsidRPr="00150538" w:rsidRDefault="00547DFA" w:rsidP="0069526A">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lastRenderedPageBreak/>
        <w:t>DECRETO NÚMERO:</w:t>
      </w:r>
    </w:p>
    <w:p w:rsidR="0069526A" w:rsidRPr="00150538" w:rsidRDefault="00547DFA" w:rsidP="0069526A">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LA HONORABLE LXI LEGISLATURA</w:t>
      </w:r>
    </w:p>
    <w:p w:rsidR="00547DFA" w:rsidRPr="00150538" w:rsidRDefault="00547DFA" w:rsidP="0069526A">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DEL ESTADO DE MÉXICO</w:t>
      </w:r>
    </w:p>
    <w:p w:rsidR="00547DFA" w:rsidRPr="00150538" w:rsidRDefault="00547DFA" w:rsidP="0069526A">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DECRETA:</w:t>
      </w:r>
    </w:p>
    <w:p w:rsidR="00547DFA" w:rsidRPr="00150538" w:rsidRDefault="00547DFA"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ARTÍCULO PRIMERO. Con fundamento en los artículos 61 fracción XXIX inciso b) de la Constitución Política del Estado Libre y Soberano de México y 23 de la Ley Orgánica Municipal del Estado de México, se designa Ayuntamiento Provisional para el Municipio de Atlautla, México.</w:t>
      </w:r>
    </w:p>
    <w:p w:rsidR="00547DF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ARTÍCULO SEGUNDO. El Ayuntamiento Provisional estará integrado de la forma siguiente:</w:t>
      </w:r>
    </w:p>
    <w:tbl>
      <w:tblPr>
        <w:tblW w:w="0" w:type="auto"/>
        <w:jc w:val="center"/>
        <w:tblLayout w:type="fixed"/>
        <w:tblCellMar>
          <w:left w:w="0" w:type="dxa"/>
          <w:right w:w="0" w:type="dxa"/>
        </w:tblCellMar>
        <w:tblLook w:val="0000" w:firstRow="0" w:lastRow="0" w:firstColumn="0" w:lastColumn="0" w:noHBand="0" w:noVBand="0"/>
      </w:tblPr>
      <w:tblGrid>
        <w:gridCol w:w="4666"/>
        <w:gridCol w:w="4147"/>
      </w:tblGrid>
      <w:tr w:rsidR="00150538" w:rsidRPr="00150538" w:rsidTr="00A656E2">
        <w:trPr>
          <w:jc w:val="center"/>
        </w:trPr>
        <w:tc>
          <w:tcPr>
            <w:tcW w:w="4666"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1B159D">
            <w:pPr>
              <w:spacing w:after="0" w:line="240" w:lineRule="auto"/>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Presidente Municipal</w:t>
            </w:r>
          </w:p>
        </w:tc>
        <w:tc>
          <w:tcPr>
            <w:tcW w:w="4147"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1B159D">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r w:rsidR="00AB6424" w:rsidRPr="00150538">
              <w:rPr>
                <w:rFonts w:ascii="Times New Roman" w:hAnsi="Times New Roman" w:cs="Times New Roman"/>
                <w:sz w:val="24"/>
                <w:szCs w:val="24"/>
              </w:rPr>
              <w:t xml:space="preserve"> </w:t>
            </w:r>
          </w:p>
        </w:tc>
      </w:tr>
      <w:tr w:rsidR="00150538" w:rsidRPr="00150538" w:rsidTr="00A656E2">
        <w:trPr>
          <w:trHeight w:hRule="exact" w:val="288"/>
          <w:jc w:val="center"/>
        </w:trPr>
        <w:tc>
          <w:tcPr>
            <w:tcW w:w="4666" w:type="dxa"/>
            <w:tcBorders>
              <w:top w:val="single" w:sz="4" w:space="0" w:color="000000"/>
              <w:left w:val="single" w:sz="4" w:space="0" w:color="000000"/>
              <w:bottom w:val="single" w:sz="4" w:space="0" w:color="000000"/>
              <w:right w:val="single" w:sz="4" w:space="0" w:color="000000"/>
            </w:tcBorders>
          </w:tcPr>
          <w:p w:rsidR="00032127" w:rsidRPr="00150538" w:rsidRDefault="001B159D" w:rsidP="005000A1">
            <w:pPr>
              <w:spacing w:after="0" w:line="240" w:lineRule="auto"/>
              <w:rPr>
                <w:rFonts w:ascii="Times New Roman" w:eastAsia="Calibri" w:hAnsi="Times New Roman" w:cs="Times New Roman"/>
                <w:sz w:val="24"/>
                <w:szCs w:val="24"/>
                <w:lang w:val="en-US"/>
              </w:rPr>
            </w:pPr>
            <w:r w:rsidRPr="00150538">
              <w:rPr>
                <w:rFonts w:ascii="Times New Roman" w:eastAsia="Calibri" w:hAnsi="Times New Roman" w:cs="Times New Roman"/>
                <w:sz w:val="24"/>
                <w:szCs w:val="24"/>
                <w:lang w:val="es-ES"/>
              </w:rPr>
              <w:t>José Eduardo Rodríguez Pacheco</w:t>
            </w:r>
          </w:p>
        </w:tc>
        <w:tc>
          <w:tcPr>
            <w:tcW w:w="4147" w:type="dxa"/>
            <w:tcBorders>
              <w:top w:val="single" w:sz="4" w:space="0" w:color="000000"/>
              <w:left w:val="single" w:sz="4" w:space="0" w:color="000000"/>
              <w:bottom w:val="single" w:sz="4" w:space="0" w:color="000000"/>
              <w:right w:val="single" w:sz="4" w:space="0" w:color="000000"/>
            </w:tcBorders>
          </w:tcPr>
          <w:p w:rsidR="00032127" w:rsidRPr="00150538" w:rsidRDefault="001B159D" w:rsidP="005000A1">
            <w:pPr>
              <w:spacing w:after="0" w:line="240" w:lineRule="auto"/>
              <w:rPr>
                <w:rFonts w:ascii="Times New Roman" w:eastAsia="Calibri" w:hAnsi="Times New Roman" w:cs="Times New Roman"/>
                <w:sz w:val="24"/>
                <w:szCs w:val="24"/>
                <w:lang w:val="en-US"/>
              </w:rPr>
            </w:pPr>
            <w:r w:rsidRPr="00150538">
              <w:rPr>
                <w:rFonts w:ascii="Times New Roman" w:hAnsi="Times New Roman" w:cs="Times New Roman"/>
                <w:sz w:val="24"/>
                <w:szCs w:val="24"/>
              </w:rPr>
              <w:t>Rodrigo Galicia Hernández</w:t>
            </w:r>
          </w:p>
        </w:tc>
      </w:tr>
      <w:tr w:rsidR="00150538" w:rsidRPr="00150538" w:rsidTr="00A656E2">
        <w:trPr>
          <w:trHeight w:hRule="exact" w:val="284"/>
          <w:jc w:val="center"/>
        </w:trPr>
        <w:tc>
          <w:tcPr>
            <w:tcW w:w="4666"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1B159D">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Sindico</w:t>
            </w:r>
            <w:r w:rsidR="00AB6424" w:rsidRPr="00150538">
              <w:rPr>
                <w:rFonts w:ascii="Times New Roman" w:hAnsi="Times New Roman" w:cs="Times New Roman"/>
                <w:sz w:val="24"/>
                <w:szCs w:val="24"/>
              </w:rPr>
              <w:t xml:space="preserve"> </w:t>
            </w:r>
          </w:p>
        </w:tc>
        <w:tc>
          <w:tcPr>
            <w:tcW w:w="4147"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1B159D">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w:t>
            </w:r>
            <w:r w:rsidR="00AB6424" w:rsidRPr="00150538">
              <w:rPr>
                <w:rFonts w:ascii="Times New Roman" w:hAnsi="Times New Roman" w:cs="Times New Roman"/>
                <w:sz w:val="24"/>
                <w:szCs w:val="24"/>
              </w:rPr>
              <w:t xml:space="preserve"> </w:t>
            </w:r>
          </w:p>
        </w:tc>
      </w:tr>
      <w:tr w:rsidR="00150538" w:rsidRPr="00150538" w:rsidTr="00A656E2">
        <w:trPr>
          <w:trHeight w:hRule="exact" w:val="285"/>
          <w:jc w:val="center"/>
        </w:trPr>
        <w:tc>
          <w:tcPr>
            <w:tcW w:w="4666" w:type="dxa"/>
            <w:tcBorders>
              <w:top w:val="single" w:sz="4" w:space="0" w:color="000000"/>
              <w:left w:val="single" w:sz="4" w:space="0" w:color="000000"/>
              <w:bottom w:val="single" w:sz="4" w:space="0" w:color="000000"/>
              <w:right w:val="single" w:sz="4" w:space="0" w:color="000000"/>
            </w:tcBorders>
          </w:tcPr>
          <w:p w:rsidR="00032127" w:rsidRPr="00150538" w:rsidRDefault="001B159D" w:rsidP="005000A1">
            <w:pPr>
              <w:spacing w:after="0" w:line="240" w:lineRule="auto"/>
              <w:rPr>
                <w:rFonts w:ascii="Times New Roman" w:eastAsia="Calibri" w:hAnsi="Times New Roman" w:cs="Times New Roman"/>
                <w:sz w:val="24"/>
                <w:szCs w:val="24"/>
                <w:lang w:val="en-US"/>
              </w:rPr>
            </w:pPr>
            <w:r w:rsidRPr="00150538">
              <w:rPr>
                <w:rFonts w:ascii="Times New Roman" w:hAnsi="Times New Roman" w:cs="Times New Roman"/>
                <w:sz w:val="24"/>
                <w:szCs w:val="24"/>
              </w:rPr>
              <w:t>Liliana Mejía Romero</w:t>
            </w:r>
          </w:p>
        </w:tc>
        <w:tc>
          <w:tcPr>
            <w:tcW w:w="4147" w:type="dxa"/>
            <w:tcBorders>
              <w:top w:val="single" w:sz="4" w:space="0" w:color="000000"/>
              <w:left w:val="single" w:sz="4" w:space="0" w:color="000000"/>
              <w:bottom w:val="single" w:sz="4" w:space="0" w:color="000000"/>
              <w:right w:val="single" w:sz="4" w:space="0" w:color="000000"/>
            </w:tcBorders>
          </w:tcPr>
          <w:p w:rsidR="00032127" w:rsidRPr="00150538" w:rsidRDefault="001B159D" w:rsidP="005000A1">
            <w:pPr>
              <w:spacing w:after="0" w:line="240" w:lineRule="auto"/>
              <w:rPr>
                <w:rFonts w:ascii="Times New Roman" w:eastAsia="Calibri" w:hAnsi="Times New Roman" w:cs="Times New Roman"/>
                <w:sz w:val="24"/>
                <w:szCs w:val="24"/>
                <w:lang w:val="en-US"/>
              </w:rPr>
            </w:pPr>
            <w:proofErr w:type="spellStart"/>
            <w:r w:rsidRPr="00150538">
              <w:rPr>
                <w:rFonts w:ascii="Times New Roman" w:hAnsi="Times New Roman" w:cs="Times New Roman"/>
                <w:sz w:val="24"/>
                <w:szCs w:val="24"/>
              </w:rPr>
              <w:t>Yoselin</w:t>
            </w:r>
            <w:proofErr w:type="spellEnd"/>
            <w:r w:rsidRPr="00150538">
              <w:rPr>
                <w:rFonts w:ascii="Times New Roman" w:hAnsi="Times New Roman" w:cs="Times New Roman"/>
                <w:sz w:val="24"/>
                <w:szCs w:val="24"/>
              </w:rPr>
              <w:t xml:space="preserve"> Portillo Díaz</w:t>
            </w:r>
          </w:p>
        </w:tc>
      </w:tr>
      <w:tr w:rsidR="00150538" w:rsidRPr="00150538" w:rsidTr="00A656E2">
        <w:trPr>
          <w:trHeight w:hRule="exact" w:val="284"/>
          <w:jc w:val="center"/>
        </w:trPr>
        <w:tc>
          <w:tcPr>
            <w:tcW w:w="4666"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Regidores</w:t>
            </w:r>
          </w:p>
        </w:tc>
        <w:tc>
          <w:tcPr>
            <w:tcW w:w="4147"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Suplentes</w:t>
            </w:r>
          </w:p>
        </w:tc>
      </w:tr>
      <w:tr w:rsidR="00150538" w:rsidRPr="00150538" w:rsidTr="00A656E2">
        <w:trPr>
          <w:trHeight w:hRule="exact" w:val="284"/>
          <w:jc w:val="center"/>
        </w:trPr>
        <w:tc>
          <w:tcPr>
            <w:tcW w:w="4666"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Primero</w:t>
            </w:r>
            <w:r w:rsidR="00AB6424" w:rsidRPr="00150538">
              <w:rPr>
                <w:rFonts w:ascii="Times New Roman" w:hAnsi="Times New Roman" w:cs="Times New Roman"/>
                <w:sz w:val="24"/>
                <w:szCs w:val="24"/>
              </w:rPr>
              <w:t xml:space="preserve"> Salvador Lozada Díaz</w:t>
            </w:r>
          </w:p>
        </w:tc>
        <w:tc>
          <w:tcPr>
            <w:tcW w:w="4147" w:type="dxa"/>
            <w:tcBorders>
              <w:top w:val="single" w:sz="4" w:space="0" w:color="000000"/>
              <w:left w:val="single" w:sz="4" w:space="0" w:color="000000"/>
              <w:bottom w:val="single" w:sz="4" w:space="0" w:color="000000"/>
              <w:right w:val="single" w:sz="4" w:space="0" w:color="000000"/>
            </w:tcBorders>
          </w:tcPr>
          <w:p w:rsidR="00032127" w:rsidRPr="00150538" w:rsidRDefault="00AB6424" w:rsidP="005000A1">
            <w:pPr>
              <w:spacing w:after="0" w:line="240" w:lineRule="auto"/>
              <w:rPr>
                <w:rFonts w:ascii="Times New Roman" w:eastAsia="Calibri" w:hAnsi="Times New Roman" w:cs="Times New Roman"/>
                <w:sz w:val="24"/>
                <w:szCs w:val="24"/>
                <w:lang w:val="en-US"/>
              </w:rPr>
            </w:pPr>
            <w:r w:rsidRPr="00150538">
              <w:rPr>
                <w:rFonts w:ascii="Times New Roman" w:hAnsi="Times New Roman" w:cs="Times New Roman"/>
                <w:sz w:val="24"/>
                <w:szCs w:val="24"/>
              </w:rPr>
              <w:t>Claudio Miranda Rosales</w:t>
            </w:r>
          </w:p>
        </w:tc>
      </w:tr>
      <w:tr w:rsidR="00150538" w:rsidRPr="00150538" w:rsidTr="00A656E2">
        <w:trPr>
          <w:trHeight w:hRule="exact" w:val="288"/>
          <w:jc w:val="center"/>
        </w:trPr>
        <w:tc>
          <w:tcPr>
            <w:tcW w:w="4666"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Segundo</w:t>
            </w:r>
            <w:r w:rsidR="00AB6424" w:rsidRPr="00150538">
              <w:rPr>
                <w:rFonts w:ascii="Times New Roman" w:hAnsi="Times New Roman" w:cs="Times New Roman"/>
                <w:sz w:val="24"/>
                <w:szCs w:val="24"/>
              </w:rPr>
              <w:t xml:space="preserve"> Karla Ivonne Barragán Valencia</w:t>
            </w:r>
          </w:p>
        </w:tc>
        <w:tc>
          <w:tcPr>
            <w:tcW w:w="4147" w:type="dxa"/>
            <w:tcBorders>
              <w:top w:val="single" w:sz="4" w:space="0" w:color="000000"/>
              <w:left w:val="single" w:sz="4" w:space="0" w:color="000000"/>
              <w:bottom w:val="single" w:sz="4" w:space="0" w:color="000000"/>
              <w:right w:val="single" w:sz="4" w:space="0" w:color="000000"/>
            </w:tcBorders>
          </w:tcPr>
          <w:p w:rsidR="00032127" w:rsidRPr="00150538" w:rsidRDefault="00AB6424" w:rsidP="005000A1">
            <w:pPr>
              <w:spacing w:after="0" w:line="240" w:lineRule="auto"/>
              <w:rPr>
                <w:rFonts w:ascii="Times New Roman" w:eastAsia="Calibri" w:hAnsi="Times New Roman" w:cs="Times New Roman"/>
                <w:sz w:val="24"/>
                <w:szCs w:val="24"/>
                <w:lang w:val="en-US"/>
              </w:rPr>
            </w:pPr>
            <w:proofErr w:type="spellStart"/>
            <w:r w:rsidRPr="00150538">
              <w:rPr>
                <w:rFonts w:ascii="Times New Roman" w:hAnsi="Times New Roman" w:cs="Times New Roman"/>
                <w:sz w:val="24"/>
                <w:szCs w:val="24"/>
              </w:rPr>
              <w:t>Laila</w:t>
            </w:r>
            <w:proofErr w:type="spellEnd"/>
            <w:r w:rsidRPr="00150538">
              <w:rPr>
                <w:rFonts w:ascii="Times New Roman" w:hAnsi="Times New Roman" w:cs="Times New Roman"/>
                <w:sz w:val="24"/>
                <w:szCs w:val="24"/>
              </w:rPr>
              <w:t xml:space="preserve"> Escobar Marín</w:t>
            </w:r>
          </w:p>
        </w:tc>
      </w:tr>
      <w:tr w:rsidR="00150538" w:rsidRPr="00150538" w:rsidTr="00A656E2">
        <w:trPr>
          <w:trHeight w:hRule="exact" w:val="292"/>
          <w:jc w:val="center"/>
        </w:trPr>
        <w:tc>
          <w:tcPr>
            <w:tcW w:w="4666"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Tercero</w:t>
            </w:r>
            <w:r w:rsidR="00AB6424" w:rsidRPr="00150538">
              <w:rPr>
                <w:rFonts w:ascii="Times New Roman" w:hAnsi="Times New Roman" w:cs="Times New Roman"/>
                <w:sz w:val="24"/>
                <w:szCs w:val="24"/>
              </w:rPr>
              <w:t xml:space="preserve"> Ernesto Pérez </w:t>
            </w:r>
            <w:proofErr w:type="spellStart"/>
            <w:r w:rsidR="00AB6424" w:rsidRPr="00150538">
              <w:rPr>
                <w:rFonts w:ascii="Times New Roman" w:hAnsi="Times New Roman" w:cs="Times New Roman"/>
                <w:sz w:val="24"/>
                <w:szCs w:val="24"/>
              </w:rPr>
              <w:t>Adaya</w:t>
            </w:r>
            <w:proofErr w:type="spellEnd"/>
          </w:p>
        </w:tc>
        <w:tc>
          <w:tcPr>
            <w:tcW w:w="4147" w:type="dxa"/>
            <w:tcBorders>
              <w:top w:val="single" w:sz="4" w:space="0" w:color="000000"/>
              <w:left w:val="single" w:sz="4" w:space="0" w:color="000000"/>
              <w:bottom w:val="single" w:sz="4" w:space="0" w:color="000000"/>
              <w:right w:val="single" w:sz="4" w:space="0" w:color="000000"/>
            </w:tcBorders>
          </w:tcPr>
          <w:p w:rsidR="00032127" w:rsidRPr="00150538" w:rsidRDefault="00AB6424" w:rsidP="005000A1">
            <w:pPr>
              <w:spacing w:after="0" w:line="240" w:lineRule="auto"/>
              <w:rPr>
                <w:rFonts w:ascii="Times New Roman" w:eastAsia="Calibri" w:hAnsi="Times New Roman" w:cs="Times New Roman"/>
                <w:sz w:val="24"/>
                <w:szCs w:val="24"/>
                <w:lang w:val="en-US"/>
              </w:rPr>
            </w:pPr>
            <w:r w:rsidRPr="00150538">
              <w:rPr>
                <w:rFonts w:ascii="Times New Roman" w:hAnsi="Times New Roman" w:cs="Times New Roman"/>
                <w:sz w:val="24"/>
                <w:szCs w:val="24"/>
              </w:rPr>
              <w:t>Román Pérez Castillo</w:t>
            </w:r>
          </w:p>
        </w:tc>
      </w:tr>
      <w:tr w:rsidR="00150538" w:rsidRPr="00150538" w:rsidTr="00A656E2">
        <w:trPr>
          <w:trHeight w:hRule="exact" w:val="284"/>
          <w:jc w:val="center"/>
        </w:trPr>
        <w:tc>
          <w:tcPr>
            <w:tcW w:w="4666"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Cuarto</w:t>
            </w:r>
            <w:r w:rsidR="00AB6424" w:rsidRPr="00150538">
              <w:rPr>
                <w:rFonts w:ascii="Times New Roman" w:hAnsi="Times New Roman" w:cs="Times New Roman"/>
                <w:sz w:val="24"/>
                <w:szCs w:val="24"/>
              </w:rPr>
              <w:t xml:space="preserve"> Maribel Rueda León</w:t>
            </w:r>
          </w:p>
        </w:tc>
        <w:tc>
          <w:tcPr>
            <w:tcW w:w="4147" w:type="dxa"/>
            <w:tcBorders>
              <w:top w:val="single" w:sz="4" w:space="0" w:color="000000"/>
              <w:left w:val="single" w:sz="4" w:space="0" w:color="000000"/>
              <w:bottom w:val="single" w:sz="4" w:space="0" w:color="000000"/>
              <w:right w:val="single" w:sz="4" w:space="0" w:color="000000"/>
            </w:tcBorders>
          </w:tcPr>
          <w:p w:rsidR="00032127" w:rsidRPr="00150538" w:rsidRDefault="00032127" w:rsidP="005000A1">
            <w:pPr>
              <w:spacing w:after="0" w:line="240" w:lineRule="auto"/>
              <w:rPr>
                <w:rFonts w:ascii="Times New Roman" w:eastAsia="Calibri" w:hAnsi="Times New Roman" w:cs="Times New Roman"/>
                <w:sz w:val="24"/>
                <w:szCs w:val="24"/>
                <w:lang w:val="en-US"/>
              </w:rPr>
            </w:pPr>
            <w:r w:rsidRPr="00150538">
              <w:rPr>
                <w:rFonts w:ascii="Times New Roman" w:hAnsi="Times New Roman" w:cs="Times New Roman"/>
                <w:sz w:val="24"/>
                <w:szCs w:val="24"/>
              </w:rPr>
              <w:t>Mart</w:t>
            </w:r>
            <w:r w:rsidR="002C39E1" w:rsidRPr="00150538">
              <w:rPr>
                <w:rFonts w:ascii="Times New Roman" w:hAnsi="Times New Roman" w:cs="Times New Roman"/>
                <w:sz w:val="24"/>
                <w:szCs w:val="24"/>
              </w:rPr>
              <w:t>h</w:t>
            </w:r>
            <w:r w:rsidRPr="00150538">
              <w:rPr>
                <w:rFonts w:ascii="Times New Roman" w:hAnsi="Times New Roman" w:cs="Times New Roman"/>
                <w:sz w:val="24"/>
                <w:szCs w:val="24"/>
              </w:rPr>
              <w:t>a García Reyes</w:t>
            </w:r>
          </w:p>
        </w:tc>
      </w:tr>
      <w:tr w:rsidR="00150538" w:rsidRPr="00150538" w:rsidTr="00A656E2">
        <w:trPr>
          <w:trHeight w:hRule="exact" w:val="288"/>
          <w:jc w:val="center"/>
        </w:trPr>
        <w:tc>
          <w:tcPr>
            <w:tcW w:w="4666"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A656E2">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Quinto</w:t>
            </w:r>
            <w:r w:rsidRPr="00150538">
              <w:rPr>
                <w:rFonts w:ascii="Times New Roman" w:hAnsi="Times New Roman" w:cs="Times New Roman"/>
                <w:sz w:val="24"/>
                <w:szCs w:val="24"/>
              </w:rPr>
              <w:t xml:space="preserve"> Enrique Leobardo Villanueva </w:t>
            </w:r>
            <w:r w:rsidR="00A656E2" w:rsidRPr="00150538">
              <w:rPr>
                <w:rFonts w:ascii="Times New Roman" w:hAnsi="Times New Roman" w:cs="Times New Roman"/>
                <w:sz w:val="24"/>
                <w:szCs w:val="24"/>
              </w:rPr>
              <w:t>R</w:t>
            </w:r>
            <w:r w:rsidRPr="00150538">
              <w:rPr>
                <w:rFonts w:ascii="Times New Roman" w:hAnsi="Times New Roman" w:cs="Times New Roman"/>
                <w:sz w:val="24"/>
                <w:szCs w:val="24"/>
              </w:rPr>
              <w:t>omero</w:t>
            </w:r>
          </w:p>
        </w:tc>
        <w:tc>
          <w:tcPr>
            <w:tcW w:w="4147" w:type="dxa"/>
            <w:tcBorders>
              <w:top w:val="single" w:sz="4" w:space="0" w:color="000000"/>
              <w:left w:val="single" w:sz="4" w:space="0" w:color="000000"/>
              <w:bottom w:val="single" w:sz="4" w:space="0" w:color="000000"/>
              <w:right w:val="single" w:sz="4" w:space="0" w:color="000000"/>
            </w:tcBorders>
          </w:tcPr>
          <w:p w:rsidR="00032127" w:rsidRPr="00150538" w:rsidRDefault="00032127" w:rsidP="005000A1">
            <w:pPr>
              <w:spacing w:after="0" w:line="240" w:lineRule="auto"/>
              <w:rPr>
                <w:rFonts w:ascii="Times New Roman" w:eastAsia="Calibri" w:hAnsi="Times New Roman" w:cs="Times New Roman"/>
                <w:sz w:val="24"/>
                <w:szCs w:val="24"/>
                <w:lang w:val="en-US"/>
              </w:rPr>
            </w:pPr>
            <w:r w:rsidRPr="00150538">
              <w:rPr>
                <w:rFonts w:ascii="Times New Roman" w:hAnsi="Times New Roman" w:cs="Times New Roman"/>
                <w:sz w:val="24"/>
                <w:szCs w:val="24"/>
              </w:rPr>
              <w:t xml:space="preserve">Noé Carrillo </w:t>
            </w:r>
            <w:proofErr w:type="spellStart"/>
            <w:r w:rsidRPr="00150538">
              <w:rPr>
                <w:rFonts w:ascii="Times New Roman" w:hAnsi="Times New Roman" w:cs="Times New Roman"/>
                <w:sz w:val="24"/>
                <w:szCs w:val="24"/>
              </w:rPr>
              <w:t>Ubieta</w:t>
            </w:r>
            <w:proofErr w:type="spellEnd"/>
          </w:p>
        </w:tc>
      </w:tr>
      <w:tr w:rsidR="00150538" w:rsidRPr="00150538" w:rsidTr="00A656E2">
        <w:trPr>
          <w:trHeight w:hRule="exact" w:val="288"/>
          <w:jc w:val="center"/>
        </w:trPr>
        <w:tc>
          <w:tcPr>
            <w:tcW w:w="4666"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032127">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Sexto</w:t>
            </w:r>
            <w:r w:rsidRPr="00150538">
              <w:rPr>
                <w:rFonts w:ascii="Times New Roman" w:hAnsi="Times New Roman" w:cs="Times New Roman"/>
                <w:sz w:val="24"/>
                <w:szCs w:val="24"/>
              </w:rPr>
              <w:t xml:space="preserve"> Laura Lizbeth </w:t>
            </w:r>
            <w:proofErr w:type="spellStart"/>
            <w:r w:rsidRPr="00150538">
              <w:rPr>
                <w:rFonts w:ascii="Times New Roman" w:hAnsi="Times New Roman" w:cs="Times New Roman"/>
                <w:sz w:val="24"/>
                <w:szCs w:val="24"/>
              </w:rPr>
              <w:t>Tufiño</w:t>
            </w:r>
            <w:proofErr w:type="spellEnd"/>
            <w:r w:rsidRPr="00150538">
              <w:rPr>
                <w:rFonts w:ascii="Times New Roman" w:hAnsi="Times New Roman" w:cs="Times New Roman"/>
                <w:sz w:val="24"/>
                <w:szCs w:val="24"/>
              </w:rPr>
              <w:t xml:space="preserve"> Baz</w:t>
            </w:r>
          </w:p>
        </w:tc>
        <w:tc>
          <w:tcPr>
            <w:tcW w:w="4147" w:type="dxa"/>
            <w:tcBorders>
              <w:top w:val="single" w:sz="4" w:space="0" w:color="000000"/>
              <w:left w:val="single" w:sz="4" w:space="0" w:color="000000"/>
              <w:bottom w:val="single" w:sz="4" w:space="0" w:color="000000"/>
              <w:right w:val="single" w:sz="4" w:space="0" w:color="000000"/>
            </w:tcBorders>
          </w:tcPr>
          <w:p w:rsidR="00032127" w:rsidRPr="00150538" w:rsidRDefault="00032127" w:rsidP="005000A1">
            <w:pPr>
              <w:spacing w:after="0" w:line="240" w:lineRule="auto"/>
              <w:rPr>
                <w:rFonts w:ascii="Times New Roman" w:eastAsia="Calibri" w:hAnsi="Times New Roman" w:cs="Times New Roman"/>
                <w:sz w:val="24"/>
                <w:szCs w:val="24"/>
                <w:lang w:val="en-US"/>
              </w:rPr>
            </w:pPr>
            <w:r w:rsidRPr="00150538">
              <w:rPr>
                <w:rFonts w:ascii="Times New Roman" w:hAnsi="Times New Roman" w:cs="Times New Roman"/>
                <w:sz w:val="24"/>
                <w:szCs w:val="24"/>
              </w:rPr>
              <w:t>Isabel Rosales Pérez</w:t>
            </w:r>
          </w:p>
        </w:tc>
      </w:tr>
      <w:tr w:rsidR="00150538" w:rsidRPr="00150538" w:rsidTr="00A656E2">
        <w:trPr>
          <w:trHeight w:hRule="exact" w:val="296"/>
          <w:jc w:val="center"/>
        </w:trPr>
        <w:tc>
          <w:tcPr>
            <w:tcW w:w="4666" w:type="dxa"/>
            <w:tcBorders>
              <w:top w:val="single" w:sz="4" w:space="0" w:color="000000"/>
              <w:left w:val="single" w:sz="4" w:space="0" w:color="000000"/>
              <w:bottom w:val="single" w:sz="4" w:space="0" w:color="000000"/>
              <w:right w:val="single" w:sz="4" w:space="0" w:color="000000"/>
            </w:tcBorders>
            <w:vAlign w:val="center"/>
          </w:tcPr>
          <w:p w:rsidR="00032127" w:rsidRPr="00150538" w:rsidRDefault="00032127" w:rsidP="005000A1">
            <w:pPr>
              <w:spacing w:after="0" w:line="240" w:lineRule="auto"/>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Séptimo</w:t>
            </w:r>
            <w:r w:rsidRPr="00150538">
              <w:rPr>
                <w:rFonts w:ascii="Times New Roman" w:hAnsi="Times New Roman" w:cs="Times New Roman"/>
                <w:sz w:val="24"/>
                <w:szCs w:val="24"/>
              </w:rPr>
              <w:t xml:space="preserve"> José Juan Castillo Díaz</w:t>
            </w:r>
          </w:p>
        </w:tc>
        <w:tc>
          <w:tcPr>
            <w:tcW w:w="4147" w:type="dxa"/>
            <w:tcBorders>
              <w:top w:val="single" w:sz="4" w:space="0" w:color="000000"/>
              <w:left w:val="single" w:sz="4" w:space="0" w:color="000000"/>
              <w:bottom w:val="single" w:sz="4" w:space="0" w:color="000000"/>
              <w:right w:val="single" w:sz="4" w:space="0" w:color="000000"/>
            </w:tcBorders>
          </w:tcPr>
          <w:p w:rsidR="00032127" w:rsidRPr="00150538" w:rsidRDefault="00032127" w:rsidP="005000A1">
            <w:pPr>
              <w:spacing w:after="0" w:line="240" w:lineRule="auto"/>
              <w:rPr>
                <w:rFonts w:ascii="Times New Roman" w:eastAsia="Calibri" w:hAnsi="Times New Roman" w:cs="Times New Roman"/>
                <w:sz w:val="24"/>
                <w:szCs w:val="24"/>
                <w:lang w:val="en-US"/>
              </w:rPr>
            </w:pPr>
            <w:r w:rsidRPr="00150538">
              <w:rPr>
                <w:rFonts w:ascii="Times New Roman" w:hAnsi="Times New Roman" w:cs="Times New Roman"/>
                <w:sz w:val="24"/>
                <w:szCs w:val="24"/>
              </w:rPr>
              <w:t>Marlene Páez Chávez</w:t>
            </w:r>
          </w:p>
        </w:tc>
      </w:tr>
    </w:tbl>
    <w:p w:rsidR="00547DFA" w:rsidRPr="00150538" w:rsidRDefault="00547DFA" w:rsidP="008632DE">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TRANSITORIOS.</w:t>
      </w:r>
    </w:p>
    <w:p w:rsidR="00547DF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PRIMERO: Publíquese el presente decreto en el Periódico Oficial Gaceta de Gobierno.</w:t>
      </w:r>
    </w:p>
    <w:p w:rsidR="00547DF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SEGUNDO. Este decreto entrará en vigor el día de su publicación en el Periódico Ofic</w:t>
      </w:r>
      <w:r w:rsidR="000F07BA" w:rsidRPr="00150538">
        <w:rPr>
          <w:rFonts w:ascii="Times New Roman" w:hAnsi="Times New Roman" w:cs="Times New Roman"/>
          <w:sz w:val="24"/>
          <w:szCs w:val="24"/>
        </w:rPr>
        <w:t>ial Gaceta de Gobierno y quedará</w:t>
      </w:r>
      <w:r w:rsidRPr="00150538">
        <w:rPr>
          <w:rFonts w:ascii="Times New Roman" w:hAnsi="Times New Roman" w:cs="Times New Roman"/>
          <w:sz w:val="24"/>
          <w:szCs w:val="24"/>
        </w:rPr>
        <w:t xml:space="preserve"> sin efectos en caso de que la Sala Superior del Tribunal Electoral del Poder Judicial de la Federación, modifique la sentencia por la que se declara la nulidad de la elección de Ayuntamiento de Atlautla en el Proceso Electoral local 2021 y conforme al resultado de la elección sin que se actualice en consecuencia el supuesto del artículo 23 de la Ley Orgánica Municipal del Estado de México.</w:t>
      </w:r>
    </w:p>
    <w:p w:rsidR="00547DF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TERCERO. Las personas integrantes del Ayuntamiento Provisional iniciarán funciones el primero de enero del año 2022 y actuarán hasta en tanto entre en  funciones el ayuntamiento que corresponda en términos de ley.</w:t>
      </w:r>
    </w:p>
    <w:p w:rsidR="00547DF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CUARTO. El Ejecutivo del Estado conforme a lo dispuesto en la ley</w:t>
      </w:r>
      <w:r w:rsidR="000F07BA" w:rsidRPr="00150538">
        <w:rPr>
          <w:rFonts w:ascii="Times New Roman" w:hAnsi="Times New Roman" w:cs="Times New Roman"/>
          <w:sz w:val="24"/>
          <w:szCs w:val="24"/>
        </w:rPr>
        <w:t>,</w:t>
      </w:r>
      <w:r w:rsidRPr="00150538">
        <w:rPr>
          <w:rFonts w:ascii="Times New Roman" w:hAnsi="Times New Roman" w:cs="Times New Roman"/>
          <w:sz w:val="24"/>
          <w:szCs w:val="24"/>
        </w:rPr>
        <w:t xml:space="preserve"> proveerá lo necesario en relación con la toma de posición, la instalación del funcionamiento del ayuntamiento provisional.</w:t>
      </w:r>
    </w:p>
    <w:p w:rsidR="00547DF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Reitero a usted la seguridad de mi atenta y distinguida consideración.</w:t>
      </w:r>
    </w:p>
    <w:p w:rsidR="00547DF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Dado la Ciudad de Toluca de Lerdo, Estado de México,  a los días del mes de diciembre del año dos mil veintiuno.</w:t>
      </w:r>
    </w:p>
    <w:p w:rsidR="00E05562" w:rsidRPr="00150538" w:rsidRDefault="00E05562" w:rsidP="00F65A98">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Signa</w:t>
      </w:r>
      <w:r w:rsidR="000608D3" w:rsidRPr="00150538">
        <w:rPr>
          <w:rFonts w:ascii="Times New Roman" w:hAnsi="Times New Roman" w:cs="Times New Roman"/>
          <w:sz w:val="24"/>
          <w:szCs w:val="24"/>
        </w:rPr>
        <w:t>:</w:t>
      </w:r>
    </w:p>
    <w:p w:rsidR="00F65A98" w:rsidRPr="00150538" w:rsidRDefault="00E05562" w:rsidP="00E05562">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EL GOBERNADOR CONSTITUCIONAL DEL ESTADO DE MÉXICO</w:t>
      </w:r>
    </w:p>
    <w:p w:rsidR="00E05562" w:rsidRPr="00150538" w:rsidRDefault="00E05562" w:rsidP="00E05562">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ALFREDO DE MAZO MAZA.</w:t>
      </w:r>
    </w:p>
    <w:p w:rsidR="00547DFA" w:rsidRPr="00150538" w:rsidRDefault="000F07BA" w:rsidP="00E0556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Es cuanto P</w:t>
      </w:r>
      <w:r w:rsidR="00547DFA" w:rsidRPr="00150538">
        <w:rPr>
          <w:rFonts w:ascii="Times New Roman" w:hAnsi="Times New Roman" w:cs="Times New Roman"/>
          <w:sz w:val="24"/>
          <w:szCs w:val="24"/>
        </w:rPr>
        <w:t>residente.</w:t>
      </w:r>
    </w:p>
    <w:p w:rsidR="000F07B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Gracias</w:t>
      </w:r>
      <w:r w:rsidR="00016081" w:rsidRPr="00150538">
        <w:rPr>
          <w:rFonts w:ascii="Times New Roman" w:hAnsi="Times New Roman" w:cs="Times New Roman"/>
          <w:sz w:val="24"/>
          <w:szCs w:val="24"/>
        </w:rPr>
        <w:t>,</w:t>
      </w:r>
      <w:r w:rsidRPr="00150538">
        <w:rPr>
          <w:rFonts w:ascii="Times New Roman" w:hAnsi="Times New Roman" w:cs="Times New Roman"/>
          <w:sz w:val="24"/>
          <w:szCs w:val="24"/>
        </w:rPr>
        <w:t xml:space="preserve"> diputada. </w:t>
      </w:r>
    </w:p>
    <w:p w:rsidR="00547DFA" w:rsidRPr="00150538" w:rsidRDefault="00547DFA" w:rsidP="000F07BA">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Abro la discusión en lo general de la iniciativa y del proyecto de decreto relativo a la primera propuesta de terna de ayuntamiento provisional del Municipio de Atlautla, México y pregunto a los integrantes de la Legislatura, si desean hacer uso de la palabra.</w:t>
      </w:r>
    </w:p>
    <w:p w:rsidR="00547DF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 xml:space="preserve">Llevaremos a cabo la votación nominal, mediante el sistema electrónico del primero proyecto de decreto correspondiente a la primera propuesta y pregunto si es de aprobarse en lo </w:t>
      </w:r>
      <w:r w:rsidRPr="00150538">
        <w:rPr>
          <w:rFonts w:ascii="Times New Roman" w:hAnsi="Times New Roman" w:cs="Times New Roman"/>
          <w:sz w:val="24"/>
          <w:szCs w:val="24"/>
        </w:rPr>
        <w:lastRenderedPageBreak/>
        <w:t>general la iniciativa y el primer proyecto de decreto para designar ayuntamiento provisional del municipio de Atlautla, México y pido a la Secretaría abra el sistema electrónico de votación, hasta por 2 minutos, destacando que si algún integrante de la Legislatura desea separar algún artículo para su discusión particular, se sirvan indicarlo.</w:t>
      </w:r>
    </w:p>
    <w:p w:rsidR="00547DFA" w:rsidRPr="00150538" w:rsidRDefault="00547DFA"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 DIP. ALFREDO QUIROZ FUENTES. Ábrase el sistema de votación hasta por 2 minutos.</w:t>
      </w:r>
    </w:p>
    <w:p w:rsidR="008461D9" w:rsidRPr="00150538" w:rsidRDefault="00547DFA" w:rsidP="008632DE">
      <w:pPr>
        <w:pStyle w:val="Sinespaciado"/>
        <w:jc w:val="center"/>
        <w:rPr>
          <w:rFonts w:ascii="Times New Roman" w:hAnsi="Times New Roman" w:cs="Times New Roman"/>
          <w:i/>
          <w:sz w:val="24"/>
          <w:szCs w:val="24"/>
          <w:lang w:eastAsia="es-MX"/>
        </w:rPr>
      </w:pPr>
      <w:r w:rsidRPr="00150538">
        <w:rPr>
          <w:rFonts w:ascii="Times New Roman" w:hAnsi="Times New Roman" w:cs="Times New Roman"/>
          <w:i/>
          <w:sz w:val="24"/>
          <w:szCs w:val="24"/>
          <w:lang w:eastAsia="es-MX"/>
        </w:rPr>
        <w:t>(Votación nominal)</w:t>
      </w:r>
    </w:p>
    <w:p w:rsidR="008461D9" w:rsidRPr="00150538" w:rsidRDefault="008461D9"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 DIP. ALFREDO QUIROZ FUENTES.</w:t>
      </w:r>
      <w:r w:rsidR="00B36B5C" w:rsidRPr="00150538">
        <w:rPr>
          <w:rFonts w:ascii="Times New Roman" w:hAnsi="Times New Roman" w:cs="Times New Roman"/>
          <w:sz w:val="24"/>
          <w:szCs w:val="24"/>
        </w:rPr>
        <w:t xml:space="preserve"> </w:t>
      </w:r>
      <w:r w:rsidRPr="00150538">
        <w:rPr>
          <w:rFonts w:ascii="Times New Roman" w:hAnsi="Times New Roman" w:cs="Times New Roman"/>
          <w:sz w:val="24"/>
          <w:szCs w:val="24"/>
        </w:rPr>
        <w:t>¿Algún diputado que falte de emitir su voto?</w:t>
      </w:r>
    </w:p>
    <w:p w:rsidR="008461D9" w:rsidRPr="00150538" w:rsidRDefault="008461D9"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El proyecto de decreto y en consecuencia la primera propuesta de la terna del Ayuntamiento Provisional del Municipio de Atlautla, México, ha sido aprobado.</w:t>
      </w:r>
    </w:p>
    <w:p w:rsidR="008461D9" w:rsidRPr="00150538" w:rsidRDefault="008461D9"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El proyecto de decreto y en consecuencia la primera propuesta de la terna de ayuntamiento provisional del municipio de Atlautla, México, ha sido aprobado por unanimidad en lo general.</w:t>
      </w:r>
    </w:p>
    <w:p w:rsidR="008461D9" w:rsidRPr="00150538" w:rsidRDefault="008461D9"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Diputadas, diputados, realizaremos otra votación por una precisión respecto de la propuesta del Séptimo Regidor Propietario, Carlos Rivera González y Suplente, José de Jesús Villa Bautista.</w:t>
      </w:r>
    </w:p>
    <w:p w:rsidR="008461D9" w:rsidRPr="00150538" w:rsidRDefault="008461D9"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Ábrase el sistema de votación por dos</w:t>
      </w:r>
      <w:r w:rsidR="001C027F" w:rsidRPr="00150538">
        <w:rPr>
          <w:rFonts w:ascii="Times New Roman" w:hAnsi="Times New Roman" w:cs="Times New Roman"/>
          <w:sz w:val="24"/>
          <w:szCs w:val="24"/>
        </w:rPr>
        <w:t xml:space="preserve"> minutos</w:t>
      </w:r>
      <w:r w:rsidR="00A75F3C" w:rsidRPr="00150538">
        <w:rPr>
          <w:rFonts w:ascii="Times New Roman" w:hAnsi="Times New Roman" w:cs="Times New Roman"/>
          <w:sz w:val="24"/>
          <w:szCs w:val="24"/>
        </w:rPr>
        <w:t>,</w:t>
      </w:r>
      <w:r w:rsidR="001C027F" w:rsidRPr="00150538">
        <w:rPr>
          <w:rFonts w:ascii="Times New Roman" w:hAnsi="Times New Roman" w:cs="Times New Roman"/>
          <w:sz w:val="24"/>
          <w:szCs w:val="24"/>
        </w:rPr>
        <w:t xml:space="preserve"> </w:t>
      </w:r>
      <w:r w:rsidRPr="00150538">
        <w:rPr>
          <w:rFonts w:ascii="Times New Roman" w:hAnsi="Times New Roman" w:cs="Times New Roman"/>
          <w:sz w:val="24"/>
          <w:szCs w:val="24"/>
        </w:rPr>
        <w:t>la precisión es que en la lectura hubo un cambio, ésta es la correcta, el orden.</w:t>
      </w:r>
    </w:p>
    <w:p w:rsidR="008461D9" w:rsidRPr="00150538" w:rsidRDefault="008461D9"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Séptimo Regidor Propietario, Carlos Rivera González y Suplente, José de Jesús Villa Bautista</w:t>
      </w:r>
      <w:r w:rsidR="00A75F3C" w:rsidRPr="00150538">
        <w:rPr>
          <w:rFonts w:ascii="Times New Roman" w:hAnsi="Times New Roman" w:cs="Times New Roman"/>
          <w:sz w:val="24"/>
          <w:szCs w:val="24"/>
        </w:rPr>
        <w:t>.</w:t>
      </w:r>
    </w:p>
    <w:p w:rsidR="008461D9" w:rsidRPr="00150538" w:rsidRDefault="008461D9" w:rsidP="008632DE">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Ábrase el sistema de votación hasta por dos minutos para esta precisión.</w:t>
      </w:r>
    </w:p>
    <w:p w:rsidR="008461D9" w:rsidRPr="00150538" w:rsidRDefault="008461D9"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 DIP. ALFREDO QUIROZ FUENTES. Ábrase el sistema</w:t>
      </w:r>
      <w:r w:rsidR="00E43CC4" w:rsidRPr="00150538">
        <w:rPr>
          <w:rFonts w:ascii="Times New Roman" w:hAnsi="Times New Roman" w:cs="Times New Roman"/>
          <w:sz w:val="24"/>
          <w:szCs w:val="24"/>
        </w:rPr>
        <w:t xml:space="preserve"> </w:t>
      </w:r>
      <w:r w:rsidRPr="00150538">
        <w:rPr>
          <w:rFonts w:ascii="Times New Roman" w:hAnsi="Times New Roman" w:cs="Times New Roman"/>
          <w:sz w:val="24"/>
          <w:szCs w:val="24"/>
        </w:rPr>
        <w:t>hasta por dos minutos.</w:t>
      </w:r>
    </w:p>
    <w:p w:rsidR="008461D9" w:rsidRPr="00150538" w:rsidRDefault="008461D9" w:rsidP="008632DE">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w:t>
      </w:r>
      <w:r w:rsidRPr="00150538">
        <w:rPr>
          <w:rFonts w:ascii="Times New Roman" w:hAnsi="Times New Roman" w:cs="Times New Roman"/>
          <w:i/>
          <w:sz w:val="24"/>
          <w:szCs w:val="24"/>
        </w:rPr>
        <w:t xml:space="preserve">Votación </w:t>
      </w:r>
      <w:r w:rsidR="00C561B3" w:rsidRPr="00150538">
        <w:rPr>
          <w:rFonts w:ascii="Times New Roman" w:hAnsi="Times New Roman" w:cs="Times New Roman"/>
          <w:i/>
          <w:sz w:val="24"/>
          <w:szCs w:val="24"/>
        </w:rPr>
        <w:t>nominal</w:t>
      </w:r>
      <w:r w:rsidRPr="00150538">
        <w:rPr>
          <w:rFonts w:ascii="Times New Roman" w:hAnsi="Times New Roman" w:cs="Times New Roman"/>
          <w:i/>
          <w:sz w:val="24"/>
          <w:szCs w:val="24"/>
        </w:rPr>
        <w:t>)</w:t>
      </w:r>
    </w:p>
    <w:p w:rsidR="008461D9" w:rsidRPr="00150538" w:rsidRDefault="008461D9"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 xml:space="preserve">SECRETARIO DIP. ALFREDO QUIROZ FUENTES. ¿Algún diputado que falte de emitir su voto? diputado Enrique Vargas del Villar, diputadas María Luisa Mendoza, diputada Miriam Escalona, diputada Juanita Bonilla, diputado Iván Esquer, diputada Karina Labastida, a favor. </w:t>
      </w:r>
    </w:p>
    <w:p w:rsidR="008461D9" w:rsidRPr="00150538" w:rsidRDefault="008461D9"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La propuesta ha sido aprobada por unanimidad de votos.</w:t>
      </w:r>
    </w:p>
    <w:p w:rsidR="009F792D" w:rsidRPr="00150538" w:rsidRDefault="008461D9" w:rsidP="008632DE">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Gracias diputado</w:t>
      </w:r>
      <w:r w:rsidR="009F792D" w:rsidRPr="00150538">
        <w:rPr>
          <w:rFonts w:ascii="Times New Roman" w:hAnsi="Times New Roman" w:cs="Times New Roman"/>
          <w:sz w:val="24"/>
          <w:szCs w:val="24"/>
        </w:rPr>
        <w:t>.</w:t>
      </w:r>
    </w:p>
    <w:p w:rsidR="008461D9" w:rsidRPr="00150538" w:rsidRDefault="009F792D" w:rsidP="009F792D">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S</w:t>
      </w:r>
      <w:r w:rsidR="008461D9" w:rsidRPr="00150538">
        <w:rPr>
          <w:rFonts w:ascii="Times New Roman" w:hAnsi="Times New Roman" w:cs="Times New Roman"/>
          <w:sz w:val="24"/>
          <w:szCs w:val="24"/>
        </w:rPr>
        <w:t>e tiene por aprobado en lo general el proyecto de decreto, referente a la primera propuesta de terna, con precisión respecto del séptimo regidor propietario y suplente; por lo tanto, se designa ayuntamiento provisional del Municipio de Atlautla, México, conforme al tenor siguiente:</w:t>
      </w:r>
    </w:p>
    <w:p w:rsidR="00404979" w:rsidRPr="00150538" w:rsidRDefault="00404979" w:rsidP="00404979">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 xml:space="preserve">Presidente Municipal José Eduardo Rodríguez Pacheco, Suplente, Rodrigo Galicia Hernández;  Síndica Liliana Mejía Romero, Suplente </w:t>
      </w:r>
      <w:proofErr w:type="spellStart"/>
      <w:r w:rsidRPr="00150538">
        <w:rPr>
          <w:rFonts w:ascii="Times New Roman" w:hAnsi="Times New Roman" w:cs="Times New Roman"/>
          <w:sz w:val="24"/>
          <w:szCs w:val="24"/>
        </w:rPr>
        <w:t>Yoselin</w:t>
      </w:r>
      <w:proofErr w:type="spellEnd"/>
      <w:r w:rsidRPr="00150538">
        <w:rPr>
          <w:rFonts w:ascii="Times New Roman" w:hAnsi="Times New Roman" w:cs="Times New Roman"/>
          <w:sz w:val="24"/>
          <w:szCs w:val="24"/>
        </w:rPr>
        <w:t xml:space="preserve"> Portillo Díaz</w:t>
      </w:r>
      <w:r w:rsidR="00381268" w:rsidRPr="00150538">
        <w:rPr>
          <w:rFonts w:ascii="Times New Roman" w:hAnsi="Times New Roman" w:cs="Times New Roman"/>
          <w:sz w:val="24"/>
          <w:szCs w:val="24"/>
        </w:rPr>
        <w:t>.</w:t>
      </w:r>
      <w:r w:rsidRPr="00150538">
        <w:rPr>
          <w:rFonts w:ascii="Times New Roman" w:hAnsi="Times New Roman" w:cs="Times New Roman"/>
          <w:sz w:val="24"/>
          <w:szCs w:val="24"/>
        </w:rPr>
        <w:t xml:space="preserve"> Regidores: Primero Salvador Lozada Díaz, Propietario, Claudio Miranda Rosales, Suplente</w:t>
      </w:r>
      <w:r w:rsidR="00381268" w:rsidRPr="00150538">
        <w:rPr>
          <w:rFonts w:ascii="Times New Roman" w:hAnsi="Times New Roman" w:cs="Times New Roman"/>
          <w:sz w:val="24"/>
          <w:szCs w:val="24"/>
        </w:rPr>
        <w:t>;</w:t>
      </w:r>
      <w:r w:rsidRPr="00150538">
        <w:rPr>
          <w:rFonts w:ascii="Times New Roman" w:hAnsi="Times New Roman" w:cs="Times New Roman"/>
          <w:sz w:val="24"/>
          <w:szCs w:val="24"/>
        </w:rPr>
        <w:t xml:space="preserve"> Segunda, Karla Iv</w:t>
      </w:r>
      <w:r w:rsidR="007672B7" w:rsidRPr="00150538">
        <w:rPr>
          <w:rFonts w:ascii="Times New Roman" w:hAnsi="Times New Roman" w:cs="Times New Roman"/>
          <w:sz w:val="24"/>
          <w:szCs w:val="24"/>
        </w:rPr>
        <w:t>onne</w:t>
      </w:r>
      <w:r w:rsidRPr="00150538">
        <w:rPr>
          <w:rFonts w:ascii="Times New Roman" w:hAnsi="Times New Roman" w:cs="Times New Roman"/>
          <w:sz w:val="24"/>
          <w:szCs w:val="24"/>
        </w:rPr>
        <w:t xml:space="preserve"> Barragán Valencia, Propietaria; </w:t>
      </w:r>
      <w:proofErr w:type="spellStart"/>
      <w:r w:rsidRPr="00150538">
        <w:rPr>
          <w:rFonts w:ascii="Times New Roman" w:hAnsi="Times New Roman" w:cs="Times New Roman"/>
          <w:sz w:val="24"/>
          <w:szCs w:val="24"/>
        </w:rPr>
        <w:t>Laila</w:t>
      </w:r>
      <w:proofErr w:type="spellEnd"/>
      <w:r w:rsidRPr="00150538">
        <w:rPr>
          <w:rFonts w:ascii="Times New Roman" w:hAnsi="Times New Roman" w:cs="Times New Roman"/>
          <w:sz w:val="24"/>
          <w:szCs w:val="24"/>
        </w:rPr>
        <w:t xml:space="preserve"> Escobar Marín, Suplente</w:t>
      </w:r>
      <w:r w:rsidR="00381268" w:rsidRPr="00150538">
        <w:rPr>
          <w:rFonts w:ascii="Times New Roman" w:hAnsi="Times New Roman" w:cs="Times New Roman"/>
          <w:sz w:val="24"/>
          <w:szCs w:val="24"/>
        </w:rPr>
        <w:t>;</w:t>
      </w:r>
      <w:r w:rsidRPr="00150538">
        <w:rPr>
          <w:rFonts w:ascii="Times New Roman" w:hAnsi="Times New Roman" w:cs="Times New Roman"/>
          <w:sz w:val="24"/>
          <w:szCs w:val="24"/>
        </w:rPr>
        <w:t xml:space="preserve"> Tercero Ernesto Pérez </w:t>
      </w:r>
      <w:proofErr w:type="spellStart"/>
      <w:r w:rsidR="006755E5" w:rsidRPr="00150538">
        <w:rPr>
          <w:rFonts w:ascii="Times New Roman" w:hAnsi="Times New Roman" w:cs="Times New Roman"/>
          <w:sz w:val="24"/>
          <w:szCs w:val="24"/>
        </w:rPr>
        <w:t>Adaya</w:t>
      </w:r>
      <w:proofErr w:type="spellEnd"/>
      <w:r w:rsidRPr="00150538">
        <w:rPr>
          <w:rFonts w:ascii="Times New Roman" w:hAnsi="Times New Roman" w:cs="Times New Roman"/>
          <w:sz w:val="24"/>
          <w:szCs w:val="24"/>
        </w:rPr>
        <w:t>, Propietario, Rom</w:t>
      </w:r>
      <w:r w:rsidR="006755E5" w:rsidRPr="00150538">
        <w:rPr>
          <w:rFonts w:ascii="Times New Roman" w:hAnsi="Times New Roman" w:cs="Times New Roman"/>
          <w:sz w:val="24"/>
          <w:szCs w:val="24"/>
        </w:rPr>
        <w:t>án</w:t>
      </w:r>
      <w:r w:rsidRPr="00150538">
        <w:rPr>
          <w:rFonts w:ascii="Times New Roman" w:hAnsi="Times New Roman" w:cs="Times New Roman"/>
          <w:sz w:val="24"/>
          <w:szCs w:val="24"/>
        </w:rPr>
        <w:t xml:space="preserve"> </w:t>
      </w:r>
      <w:r w:rsidR="006755E5" w:rsidRPr="00150538">
        <w:rPr>
          <w:rFonts w:ascii="Times New Roman" w:hAnsi="Times New Roman" w:cs="Times New Roman"/>
          <w:sz w:val="24"/>
          <w:szCs w:val="24"/>
        </w:rPr>
        <w:t>Pérez</w:t>
      </w:r>
      <w:r w:rsidRPr="00150538">
        <w:rPr>
          <w:rFonts w:ascii="Times New Roman" w:hAnsi="Times New Roman" w:cs="Times New Roman"/>
          <w:sz w:val="24"/>
          <w:szCs w:val="24"/>
        </w:rPr>
        <w:t xml:space="preserve"> Castillo, Suplente; Cuarta Ma</w:t>
      </w:r>
      <w:r w:rsidR="006755E5" w:rsidRPr="00150538">
        <w:rPr>
          <w:rFonts w:ascii="Times New Roman" w:hAnsi="Times New Roman" w:cs="Times New Roman"/>
          <w:sz w:val="24"/>
          <w:szCs w:val="24"/>
        </w:rPr>
        <w:t>ri</w:t>
      </w:r>
      <w:r w:rsidRPr="00150538">
        <w:rPr>
          <w:rFonts w:ascii="Times New Roman" w:hAnsi="Times New Roman" w:cs="Times New Roman"/>
          <w:sz w:val="24"/>
          <w:szCs w:val="24"/>
        </w:rPr>
        <w:t xml:space="preserve">bel Rueda León, Propietaria, Martha Galicia Reyes, Suplente; Quinto Enrique Leobardo Villanueva Romero, Propietario Noé Carrillo </w:t>
      </w:r>
      <w:proofErr w:type="spellStart"/>
      <w:r w:rsidRPr="00150538">
        <w:rPr>
          <w:rFonts w:ascii="Times New Roman" w:hAnsi="Times New Roman" w:cs="Times New Roman"/>
          <w:sz w:val="24"/>
          <w:szCs w:val="24"/>
        </w:rPr>
        <w:t>U</w:t>
      </w:r>
      <w:r w:rsidR="00D80588" w:rsidRPr="00150538">
        <w:rPr>
          <w:rFonts w:ascii="Times New Roman" w:hAnsi="Times New Roman" w:cs="Times New Roman"/>
          <w:sz w:val="24"/>
          <w:szCs w:val="24"/>
        </w:rPr>
        <w:t>bieta</w:t>
      </w:r>
      <w:proofErr w:type="spellEnd"/>
      <w:r w:rsidRPr="00150538">
        <w:rPr>
          <w:rFonts w:ascii="Times New Roman" w:hAnsi="Times New Roman" w:cs="Times New Roman"/>
          <w:sz w:val="24"/>
          <w:szCs w:val="24"/>
        </w:rPr>
        <w:t>, Suplente; Sexta, Laura Li</w:t>
      </w:r>
      <w:r w:rsidR="00D80588" w:rsidRPr="00150538">
        <w:rPr>
          <w:rFonts w:ascii="Times New Roman" w:hAnsi="Times New Roman" w:cs="Times New Roman"/>
          <w:sz w:val="24"/>
          <w:szCs w:val="24"/>
        </w:rPr>
        <w:t>z</w:t>
      </w:r>
      <w:r w:rsidRPr="00150538">
        <w:rPr>
          <w:rFonts w:ascii="Times New Roman" w:hAnsi="Times New Roman" w:cs="Times New Roman"/>
          <w:sz w:val="24"/>
          <w:szCs w:val="24"/>
        </w:rPr>
        <w:t xml:space="preserve">beth </w:t>
      </w:r>
      <w:proofErr w:type="spellStart"/>
      <w:r w:rsidRPr="00150538">
        <w:rPr>
          <w:rFonts w:ascii="Times New Roman" w:hAnsi="Times New Roman" w:cs="Times New Roman"/>
          <w:sz w:val="24"/>
          <w:szCs w:val="24"/>
        </w:rPr>
        <w:t>Tufiño</w:t>
      </w:r>
      <w:proofErr w:type="spellEnd"/>
      <w:r w:rsidRPr="00150538">
        <w:rPr>
          <w:rFonts w:ascii="Times New Roman" w:hAnsi="Times New Roman" w:cs="Times New Roman"/>
          <w:sz w:val="24"/>
          <w:szCs w:val="24"/>
        </w:rPr>
        <w:t xml:space="preserve"> Baz, Propietaria, Isabel Rosales Pérez, Suplente</w:t>
      </w:r>
      <w:r w:rsidR="00381268" w:rsidRPr="00150538">
        <w:rPr>
          <w:rFonts w:ascii="Times New Roman" w:hAnsi="Times New Roman" w:cs="Times New Roman"/>
          <w:sz w:val="24"/>
          <w:szCs w:val="24"/>
        </w:rPr>
        <w:t>;</w:t>
      </w:r>
      <w:r w:rsidRPr="00150538">
        <w:rPr>
          <w:rFonts w:ascii="Times New Roman" w:hAnsi="Times New Roman" w:cs="Times New Roman"/>
          <w:sz w:val="24"/>
          <w:szCs w:val="24"/>
        </w:rPr>
        <w:t xml:space="preserve"> Séptima</w:t>
      </w:r>
      <w:r w:rsidR="00381268" w:rsidRPr="00150538">
        <w:rPr>
          <w:rFonts w:ascii="Times New Roman" w:hAnsi="Times New Roman" w:cs="Times New Roman"/>
          <w:sz w:val="24"/>
          <w:szCs w:val="24"/>
        </w:rPr>
        <w:t>,</w:t>
      </w:r>
      <w:r w:rsidRPr="00150538">
        <w:rPr>
          <w:rFonts w:ascii="Times New Roman" w:hAnsi="Times New Roman" w:cs="Times New Roman"/>
          <w:sz w:val="24"/>
          <w:szCs w:val="24"/>
        </w:rPr>
        <w:t xml:space="preserve"> Carlos Rivera González, Propietario; José de Jesús Villa Bautista, Suplente</w:t>
      </w:r>
      <w:r w:rsidR="00D80588" w:rsidRPr="00150538">
        <w:rPr>
          <w:rFonts w:ascii="Times New Roman" w:hAnsi="Times New Roman" w:cs="Times New Roman"/>
          <w:sz w:val="24"/>
          <w:szCs w:val="24"/>
        </w:rPr>
        <w:t>.</w:t>
      </w:r>
    </w:p>
    <w:p w:rsidR="008461D9" w:rsidRPr="00150538" w:rsidRDefault="008461D9" w:rsidP="008632DE">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Se tiene por aprobado en lo general el proyecto de decreto referente a esta terna, estimando que no se separaron artículos para su discusión particular se declara su aprobatoria en lo particular, considerando que la Legislatura ha emitido su voto aprobatorio en favor del proyecto de decreto correspondiente a la primera propuesta de terna para designar Ayuntamiento Provisional del Municipio de Atlautla, resul</w:t>
      </w:r>
      <w:r w:rsidR="00CB275A" w:rsidRPr="00150538">
        <w:rPr>
          <w:rFonts w:ascii="Times New Roman" w:hAnsi="Times New Roman" w:cs="Times New Roman"/>
          <w:sz w:val="24"/>
          <w:szCs w:val="24"/>
          <w:lang w:eastAsia="es-MX"/>
        </w:rPr>
        <w:t>ta innecesario votar los demás.</w:t>
      </w:r>
    </w:p>
    <w:p w:rsidR="008461D9" w:rsidRPr="00150538" w:rsidRDefault="008461D9" w:rsidP="008632DE">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Para favorecer los trabajos que realizan las Comisiones Legislativas de Planeación y Gasto Público y de Finanzas Públicas en relación con las iniciativas del denominado Paquete Fiscal 2022 y para que esta Legislatura atienda con oportunidad lo dispuesto en el artículo 61, fracción XXX y XXXI de la Constitución Política del Estado Libre y Soberano de México, decla</w:t>
      </w:r>
      <w:r w:rsidR="008B1DE4" w:rsidRPr="00150538">
        <w:rPr>
          <w:rFonts w:ascii="Times New Roman" w:hAnsi="Times New Roman" w:cs="Times New Roman"/>
          <w:sz w:val="24"/>
          <w:szCs w:val="24"/>
          <w:lang w:eastAsia="es-MX"/>
        </w:rPr>
        <w:t>ro</w:t>
      </w:r>
      <w:r w:rsidRPr="00150538">
        <w:rPr>
          <w:rFonts w:ascii="Times New Roman" w:hAnsi="Times New Roman" w:cs="Times New Roman"/>
          <w:sz w:val="24"/>
          <w:szCs w:val="24"/>
          <w:lang w:eastAsia="es-MX"/>
        </w:rPr>
        <w:t xml:space="preserve"> con fundamento en el artículo 47, fracción VIII, XX y XXII de la Ley Orgánica de este Poder Legislativo, para </w:t>
      </w:r>
      <w:r w:rsidRPr="00150538">
        <w:rPr>
          <w:rFonts w:ascii="Times New Roman" w:hAnsi="Times New Roman" w:cs="Times New Roman"/>
          <w:sz w:val="24"/>
          <w:szCs w:val="24"/>
          <w:lang w:eastAsia="es-MX"/>
        </w:rPr>
        <w:lastRenderedPageBreak/>
        <w:t xml:space="preserve">efectos del artículo 39 del Reglamento del Poder Legislativo, que la LXI Legislatura se constituye en sesión permanente y se declara un receso siendo las quince horas con treinta y un minutos del día </w:t>
      </w:r>
      <w:r w:rsidR="00890859" w:rsidRPr="00150538">
        <w:rPr>
          <w:rFonts w:ascii="Times New Roman" w:hAnsi="Times New Roman" w:cs="Times New Roman"/>
          <w:sz w:val="24"/>
          <w:szCs w:val="24"/>
          <w:lang w:eastAsia="es-MX"/>
        </w:rPr>
        <w:t>27</w:t>
      </w:r>
      <w:r w:rsidRPr="00150538">
        <w:rPr>
          <w:rFonts w:ascii="Times New Roman" w:hAnsi="Times New Roman" w:cs="Times New Roman"/>
          <w:sz w:val="24"/>
          <w:szCs w:val="24"/>
          <w:lang w:eastAsia="es-MX"/>
        </w:rPr>
        <w:t xml:space="preserve"> de diciembre del año dos mil veintiuno y se debe estar pen</w:t>
      </w:r>
      <w:r w:rsidR="00B5006B" w:rsidRPr="00150538">
        <w:rPr>
          <w:rFonts w:ascii="Times New Roman" w:hAnsi="Times New Roman" w:cs="Times New Roman"/>
          <w:sz w:val="24"/>
          <w:szCs w:val="24"/>
          <w:lang w:eastAsia="es-MX"/>
        </w:rPr>
        <w:t>diente a la nueva convocatoria.</w:t>
      </w:r>
    </w:p>
    <w:p w:rsidR="008461D9" w:rsidRPr="00150538" w:rsidRDefault="008461D9" w:rsidP="008632DE">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Muy buenas tardes, diputadas y diputado</w:t>
      </w:r>
      <w:r w:rsidR="00B5006B" w:rsidRPr="00150538">
        <w:rPr>
          <w:rFonts w:ascii="Times New Roman" w:hAnsi="Times New Roman" w:cs="Times New Roman"/>
          <w:sz w:val="24"/>
          <w:szCs w:val="24"/>
          <w:lang w:eastAsia="es-MX"/>
        </w:rPr>
        <w:t>s.</w:t>
      </w:r>
    </w:p>
    <w:p w:rsidR="008461D9" w:rsidRPr="00150538" w:rsidRDefault="008461D9" w:rsidP="008632DE">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Se dar</w:t>
      </w:r>
      <w:r w:rsidR="00674B29" w:rsidRPr="00150538">
        <w:rPr>
          <w:rFonts w:ascii="Times New Roman" w:hAnsi="Times New Roman" w:cs="Times New Roman"/>
          <w:sz w:val="24"/>
          <w:szCs w:val="24"/>
          <w:lang w:eastAsia="es-MX"/>
        </w:rPr>
        <w:t>á lectura un comunicado, señor S</w:t>
      </w:r>
      <w:r w:rsidRPr="00150538">
        <w:rPr>
          <w:rFonts w:ascii="Times New Roman" w:hAnsi="Times New Roman" w:cs="Times New Roman"/>
          <w:sz w:val="24"/>
          <w:szCs w:val="24"/>
          <w:lang w:eastAsia="es-MX"/>
        </w:rPr>
        <w:t>ecret</w:t>
      </w:r>
      <w:r w:rsidR="006B57AE" w:rsidRPr="00150538">
        <w:rPr>
          <w:rFonts w:ascii="Times New Roman" w:hAnsi="Times New Roman" w:cs="Times New Roman"/>
          <w:sz w:val="24"/>
          <w:szCs w:val="24"/>
          <w:lang w:eastAsia="es-MX"/>
        </w:rPr>
        <w:t>ario de Asuntos Parlamentarios.</w:t>
      </w:r>
    </w:p>
    <w:p w:rsidR="008461D9" w:rsidRPr="00150538" w:rsidRDefault="008461D9" w:rsidP="008632DE">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D</w:t>
      </w:r>
      <w:r w:rsidR="00674B29" w:rsidRPr="00150538">
        <w:rPr>
          <w:rFonts w:ascii="Times New Roman" w:hAnsi="Times New Roman" w:cs="Times New Roman"/>
          <w:sz w:val="24"/>
          <w:szCs w:val="24"/>
          <w:lang w:eastAsia="es-MX"/>
        </w:rPr>
        <w:t>iputada Paola, si es tan amable.</w:t>
      </w:r>
    </w:p>
    <w:p w:rsidR="008461D9" w:rsidRPr="00150538" w:rsidRDefault="008461D9" w:rsidP="008632DE">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 xml:space="preserve">VICEPRESIDENTA DIP. PAOLA JIMÉNEZ HERNÁNDEZ. Se cita a las y los integrantes de las Comisiones Legislativas de Planeación y Gasto Público y Finanzas Públicas, a las 16 horas del día lunes 27 de diciembre del año en curso en el Salón Benito Juárez, para continuar con los trabajos en relación con las iniciativas que integran el Paquete Fiscal 2022. </w:t>
      </w:r>
    </w:p>
    <w:p w:rsidR="008461D9" w:rsidRPr="00150538" w:rsidRDefault="008461D9" w:rsidP="008632DE">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Es cuanto, Presidente.</w:t>
      </w:r>
    </w:p>
    <w:p w:rsidR="008461D9" w:rsidRPr="00150538" w:rsidRDefault="008461D9" w:rsidP="008632DE">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 xml:space="preserve">PRESIDENTE DIP. VALENTÍN GONZÁLEZ BAUTISTA. Muchas gracias, diputada. </w:t>
      </w:r>
    </w:p>
    <w:p w:rsidR="008461D9" w:rsidRPr="00150538" w:rsidRDefault="008461D9" w:rsidP="008632DE">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Muy buenas tardes, diputadas y diputados.</w:t>
      </w:r>
    </w:p>
    <w:p w:rsidR="00220321" w:rsidRPr="00150538" w:rsidRDefault="00220321" w:rsidP="00E26A74">
      <w:pPr>
        <w:pStyle w:val="Sinespaciado"/>
        <w:jc w:val="center"/>
        <w:rPr>
          <w:rFonts w:ascii="Times New Roman" w:hAnsi="Times New Roman" w:cs="Times New Roman"/>
          <w:sz w:val="24"/>
          <w:szCs w:val="24"/>
          <w:lang w:eastAsia="es-MX"/>
        </w:rPr>
      </w:pPr>
    </w:p>
    <w:p w:rsidR="00E26A74" w:rsidRPr="00150538" w:rsidRDefault="00E26A74" w:rsidP="00E26A74">
      <w:pPr>
        <w:pStyle w:val="Sinespaciado"/>
        <w:jc w:val="center"/>
        <w:rPr>
          <w:rFonts w:ascii="Times New Roman" w:hAnsi="Times New Roman" w:cs="Times New Roman"/>
          <w:sz w:val="24"/>
          <w:szCs w:val="24"/>
          <w:lang w:eastAsia="es-MX"/>
        </w:rPr>
      </w:pPr>
      <w:r w:rsidRPr="00150538">
        <w:rPr>
          <w:rFonts w:ascii="Times New Roman" w:hAnsi="Times New Roman" w:cs="Times New Roman"/>
          <w:sz w:val="24"/>
          <w:szCs w:val="24"/>
          <w:lang w:eastAsia="es-MX"/>
        </w:rPr>
        <w:t>(</w:t>
      </w:r>
      <w:r w:rsidRPr="00150538">
        <w:rPr>
          <w:rFonts w:ascii="Times New Roman" w:hAnsi="Times New Roman" w:cs="Times New Roman"/>
          <w:i/>
          <w:sz w:val="24"/>
          <w:szCs w:val="24"/>
          <w:lang w:eastAsia="es-MX"/>
        </w:rPr>
        <w:t>Receso el día 27 de diciembre del 2021</w:t>
      </w:r>
      <w:r w:rsidRPr="00150538">
        <w:rPr>
          <w:rFonts w:ascii="Times New Roman" w:hAnsi="Times New Roman" w:cs="Times New Roman"/>
          <w:sz w:val="24"/>
          <w:szCs w:val="24"/>
          <w:lang w:eastAsia="es-MX"/>
        </w:rPr>
        <w:t>)</w:t>
      </w:r>
    </w:p>
    <w:p w:rsidR="00193632" w:rsidRPr="00150538" w:rsidRDefault="00193632" w:rsidP="00193632">
      <w:pPr>
        <w:pStyle w:val="Sinespaciado"/>
        <w:jc w:val="center"/>
        <w:rPr>
          <w:rFonts w:ascii="Times New Roman" w:hAnsi="Times New Roman" w:cs="Times New Roman"/>
          <w:i/>
          <w:sz w:val="24"/>
          <w:szCs w:val="24"/>
        </w:rPr>
      </w:pPr>
      <w:r w:rsidRPr="00150538">
        <w:rPr>
          <w:rFonts w:ascii="Times New Roman" w:hAnsi="Times New Roman" w:cs="Times New Roman"/>
          <w:i/>
          <w:sz w:val="24"/>
          <w:szCs w:val="24"/>
        </w:rPr>
        <w:t>(Se reanuda la sesión el día 29 de enero del 2022)</w:t>
      </w:r>
    </w:p>
    <w:p w:rsidR="00193632" w:rsidRPr="00150538" w:rsidRDefault="00193632" w:rsidP="00193632">
      <w:pPr>
        <w:pStyle w:val="Sinespaciado"/>
        <w:jc w:val="center"/>
        <w:rPr>
          <w:rFonts w:ascii="Times New Roman" w:hAnsi="Times New Roman" w:cs="Times New Roman"/>
          <w:sz w:val="24"/>
          <w:szCs w:val="24"/>
        </w:rPr>
      </w:pPr>
    </w:p>
    <w:p w:rsidR="00193632" w:rsidRPr="00150538" w:rsidRDefault="00193632" w:rsidP="00193632">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PRESIDENCIA DEL DIPUTADO VALENTÍN GONZÁLEZ BAUTISTA.</w:t>
      </w:r>
    </w:p>
    <w:p w:rsidR="00193632" w:rsidRPr="00150538" w:rsidRDefault="00193632" w:rsidP="00193632">
      <w:pPr>
        <w:pStyle w:val="Sinespaciado"/>
        <w:jc w:val="center"/>
        <w:rPr>
          <w:rFonts w:ascii="Times New Roman" w:hAnsi="Times New Roman" w:cs="Times New Roman"/>
          <w:sz w:val="24"/>
          <w:szCs w:val="24"/>
        </w:rPr>
      </w:pP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Doy la bienvenida a las diputadas y diputados de la LXI Legislatura y reconozco su entrega y en atención de nuestra encomienda, saludo a quienes nos acompañan en el Recinto Legislativo y en las redes sociales, para reanudar y desarrollar válidamente la sesión, pido a la Secretaría verificar el quórum abriendo el registro de asistencia hasta por cinco minutos.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 DIP. ABRAHAM SARONÉ CAMPOS. Con todo gusto Presidente.</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Ábrase el sistema de registro de asistencia hasta por cinco minutos.</w:t>
      </w:r>
    </w:p>
    <w:p w:rsidR="00193632" w:rsidRPr="00150538" w:rsidRDefault="00193632" w:rsidP="00193632">
      <w:pPr>
        <w:pStyle w:val="Sinespaciado"/>
        <w:jc w:val="center"/>
        <w:rPr>
          <w:rFonts w:ascii="Times New Roman" w:hAnsi="Times New Roman" w:cs="Times New Roman"/>
          <w:i/>
          <w:sz w:val="24"/>
          <w:szCs w:val="24"/>
          <w:lang w:eastAsia="es-MX"/>
        </w:rPr>
      </w:pPr>
      <w:r w:rsidRPr="00150538">
        <w:rPr>
          <w:rFonts w:ascii="Times New Roman" w:hAnsi="Times New Roman" w:cs="Times New Roman"/>
          <w:i/>
          <w:sz w:val="24"/>
          <w:szCs w:val="24"/>
          <w:lang w:eastAsia="es-MX"/>
        </w:rPr>
        <w:t>(Registro de asistencia)</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SECRETARIO DIP. ABRAHAM SARONÉ CAMPOS. ¿Pregunto si de los diputados presentes alguna diputada o diputado no se ha registrado? Les pido de favor en la mención nos auxilien para poder hacer el registro correspondiente.</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 xml:space="preserve">El diputado Faustino por favor hacer el registro, diputado Camilo, diputado Gerardo Ulloa, diputada Mónica, diputado Camilo, diputada Rosario, diputada Elba, diputado Jorge, diputada María del Carmen, diputada Alejandra del Moral, diputado Guillermo </w:t>
      </w:r>
      <w:proofErr w:type="spellStart"/>
      <w:r w:rsidRPr="00150538">
        <w:rPr>
          <w:rFonts w:ascii="Times New Roman" w:hAnsi="Times New Roman" w:cs="Times New Roman"/>
          <w:sz w:val="24"/>
          <w:szCs w:val="24"/>
        </w:rPr>
        <w:t>Zamacona</w:t>
      </w:r>
      <w:proofErr w:type="spellEnd"/>
      <w:r w:rsidRPr="00150538">
        <w:rPr>
          <w:rFonts w:ascii="Times New Roman" w:hAnsi="Times New Roman" w:cs="Times New Roman"/>
          <w:sz w:val="24"/>
          <w:szCs w:val="24"/>
        </w:rPr>
        <w:t xml:space="preserve">, diputado Braulio, diputado Jaime Cervantes por favor, diputado David, diputado Rigoberto, diputado Elías </w:t>
      </w:r>
      <w:proofErr w:type="spellStart"/>
      <w:r w:rsidRPr="00150538">
        <w:rPr>
          <w:rFonts w:ascii="Times New Roman" w:hAnsi="Times New Roman" w:cs="Times New Roman"/>
          <w:sz w:val="24"/>
          <w:szCs w:val="24"/>
        </w:rPr>
        <w:t>Rescala</w:t>
      </w:r>
      <w:proofErr w:type="spellEnd"/>
      <w:r w:rsidRPr="00150538">
        <w:rPr>
          <w:rFonts w:ascii="Times New Roman" w:hAnsi="Times New Roman" w:cs="Times New Roman"/>
          <w:sz w:val="24"/>
          <w:szCs w:val="24"/>
        </w:rPr>
        <w:t xml:space="preserve">, diputado Sergio Sosa, diputado Omar, diputado Martín, diputada Trinidad Franco </w:t>
      </w:r>
      <w:proofErr w:type="spellStart"/>
      <w:r w:rsidRPr="00150538">
        <w:rPr>
          <w:rFonts w:ascii="Times New Roman" w:hAnsi="Times New Roman" w:cs="Times New Roman"/>
          <w:sz w:val="24"/>
          <w:szCs w:val="24"/>
        </w:rPr>
        <w:t>Arpero</w:t>
      </w:r>
      <w:proofErr w:type="spellEnd"/>
      <w:r w:rsidRPr="00150538">
        <w:rPr>
          <w:rFonts w:ascii="Times New Roman" w:hAnsi="Times New Roman" w:cs="Times New Roman"/>
          <w:sz w:val="24"/>
          <w:szCs w:val="24"/>
        </w:rPr>
        <w:t>, diputada Viridiana, diputada Mónica por favor. ¿Alguien más? Diputado Marco.</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Pedimos amablemente podamos hacer los registros correspondientes a los diputados ya mencionados.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A los compañeros diputados que se encuentran en línea, consulto si ha sido registrada su asistencia, claro que sí, por favor si es tan amable de registrar la asistencia de la diputada Karina Labastida.</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Ha sido verificado el quórum procede a reanudar la sesión.</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Se declara la existencia del quórum y se reanuda la sesión siendo las doce horas con veinte minutos del día sábado veintinueve de enero del año dos mil veintidós.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 xml:space="preserve">En atención al decreto número 7 por el que fue convocada la LXI Legislatura a esta Período Extraordinario de Sesiones y continuando con los puntos del orden del día sustanciaremos el punto número 4 y para ello le pido al diputado Francisco Javier Santos Arreola, proceda a dar lectura al dictamen de la iniciativa de Ley de Ingresos del Estado de México para el Ejercicio Fiscal del año </w:t>
      </w:r>
      <w:r w:rsidRPr="00150538">
        <w:rPr>
          <w:rFonts w:ascii="Times New Roman" w:hAnsi="Times New Roman" w:cs="Times New Roman"/>
          <w:sz w:val="24"/>
          <w:szCs w:val="24"/>
        </w:rPr>
        <w:lastRenderedPageBreak/>
        <w:t>2022, presentado por las Comisiones Legislativas de Finanzas Públicas y de Planeación y Gasto Público.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DIP. FRANCISCO JAVIER SANTOS ARREOLA. Muchas gracias.</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Con su permiso diputado Presidente de esta Comisión Permanente, compañeras y compañeros legisladores, a los que no nos hemos visto feliz año, les deseo lo mejor a todos y que este año que estamos iniciando con este trabajo parlamentario sea un año de éxito para la Legislatura, que con ello por supuesto representa un éxito para nuestro Estado, para nuestro Gobernador y para todos los ciudadanos del Estado de México.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El trabajo parlamentario de las Comisiones Unidas de la Comisión de Planeación y Gasto Público y de Finanzas Públicas, inició en el mes de diciembre y el día de hoy concluye estos trabajos para esto que se le llama Paquete Fiscal año 2022.</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La Presidencia de la Legislatura LXI de este Estado de México, en uso de sus atribuciones turnó a las Comisiones Legislativas de Planeación y Gasto Público, Finanzas Públicas para su estudio la elaboración del dictamen correspondiente, la Iniciativa de Ley de Ingresos del Estado de México para el Ejercicio Fiscal 2022.</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Realizado el estudio de la Iniciativa de Decreto de Ley de Ingresos del Estado de México y suficientemente discutido su contenido a satisfacción de los integrantes de las Comisiones Legislativas y de las diputadas y diputados asociados, nos permitimos con fundamento en lo establecido en los artículos 68, 70, 72, 82 y 84 de la Ley Orgánica del Poder Legislativo del Estado Libre y Soberano de México, en relación con lo previsto en los artículos 13-A, 70, 73, 75, 78, 79 y 80 del Reglamento del Poder Legislativo del Estado Libre y Soberano de México, someter a la consideración de la Legislatura en Pleno el siguiente:</w:t>
      </w:r>
    </w:p>
    <w:p w:rsidR="00193632" w:rsidRPr="00150538" w:rsidRDefault="00193632" w:rsidP="00193632">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DICTAMEN</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ANTECEDENTES</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La Iniciativa de Decreto fue presentada a la aprobación de la LXI Legislatura, por el Titular del Ejecutivo Estatal, en atención de las facultades y obligaciones señaladas en los artículos 51 fracción I y 77 fracciones V y XIX de la Constitución Política del Estado Libre y Soberano de México.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Destacamos que para la elaboración de la iniciativa se contemplan diversos acontecimientos sociales y económicos, que se prevén al cierre del ejercicio fiscal 2021 y durante el ejercicio fiscal 2022, relacionados principalmente con la reconfiguración que la sociedad vive tras la pandemia por el COVID-19 iniciada en el año 2020.</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Bajo este contexto, la iniciativa prioriza el fortalecimiento de las finanzas públicas del Estado de México para afianzar la recuperación económica, en todos sus sectores y atender de manera satisfactoria los retos y el entorno actual que demanda en materia económica, laboral y de salud.</w:t>
      </w:r>
    </w:p>
    <w:p w:rsidR="00193632" w:rsidRPr="00150538" w:rsidRDefault="00193632" w:rsidP="00193632">
      <w:pPr>
        <w:pStyle w:val="Sinespaciado"/>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rPr>
        <w:tab/>
        <w:t>Con base en ello se estima que en el año 2022 la economía mundial presente un avance del 4.9%, en donde resultarán esenciales las políticas sociales y económicas que cada país</w:t>
      </w:r>
      <w:r w:rsidRPr="00150538">
        <w:rPr>
          <w:rFonts w:ascii="Times New Roman" w:hAnsi="Times New Roman" w:cs="Times New Roman"/>
          <w:sz w:val="24"/>
          <w:szCs w:val="24"/>
          <w:shd w:val="clear" w:color="auto" w:fill="FFFFFF"/>
        </w:rPr>
        <w:t xml:space="preserve"> adopte de manera particular a las condiciones en las que se encuentre, para el caso de México tras la caída de 8.5% en 2020 del Producto Interno Bruto, que representa una contracción, de la contracción mayor en las últimas décadas, se estima que durante los primeros nueve meses de 2021 el PIB nacional tuvo un incremento de 6.1% y que considerando el dinamismo que ha adquirido la economía en el último trimestre, permita un crecimiento de 6.3 para el Ejercicio Fiscal 2021.</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shd w:val="clear" w:color="auto" w:fill="FFFFFF"/>
        </w:rPr>
        <w:t xml:space="preserve">Tal comportamiento es muestra del avance para retomar la trayectoria de crecimiento interrumpida por la pandemia, pero también da cuenta del optimismo en el ambiente económico nacional, considerando que al inicio del Ejercicio Fiscal 2021 las expectativas del sector privado e instituciones públicas nacionales estimaban un crecimiento no mayor al 4.6%, en correspondencia con el primer y segundo párrafo de la fracción II del artículo 5 de la Ley de Disciplina Financiera de las Entidades Federativas y los Municipios y en apego a lo dispuesto por el artículo 7 del Código </w:t>
      </w:r>
      <w:r w:rsidRPr="00150538">
        <w:rPr>
          <w:rFonts w:ascii="Times New Roman" w:hAnsi="Times New Roman" w:cs="Times New Roman"/>
          <w:sz w:val="24"/>
          <w:szCs w:val="24"/>
          <w:shd w:val="clear" w:color="auto" w:fill="FFFFFF"/>
        </w:rPr>
        <w:lastRenderedPageBreak/>
        <w:t>Financiero del Estado de México y Municipios, la iniciativa considera los criterios generales de Política Económica de la Secretaría de Hacienda y Crédito Público como marco de referencia para la elaboración de las estimaciones de ingresos para el Ejercicio Fiscal 2022, considerando las siguientes variables macroeconómicas:</w:t>
      </w:r>
    </w:p>
    <w:p w:rsidR="00193632" w:rsidRPr="00150538" w:rsidRDefault="00193632" w:rsidP="00193632">
      <w:pPr>
        <w:pStyle w:val="Sinespaciado"/>
        <w:ind w:firstLine="708"/>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shd w:val="clear" w:color="auto" w:fill="FFFFFF"/>
        </w:rPr>
        <w:t>Crecimiento económico del 4.1%, inflación del 3.4%, tipo de cambio nominal promedio de 20.3 pesos por dólar, precio promedio del petróleo de 55 punto un diez dólares por barril; asimismo, considera la evolución de los ingresos estatales conforme a las cuentas públicas de los últimos 5 ejercicios fiscales, el cierre estimado para el Ejercicio Fiscal 2021 y las proyecciones de ingresos para 5 años, en adición al Ejercicio Fiscal 2022, dando cumplimiento a los requerimientos establecidos en la Ley de Disciplina Financiera de las Entidades Federativas y los Municipios.</w:t>
      </w:r>
    </w:p>
    <w:p w:rsidR="00193632" w:rsidRPr="00150538" w:rsidRDefault="00193632" w:rsidP="00193632">
      <w:pPr>
        <w:pStyle w:val="Sinespaciado"/>
        <w:ind w:firstLine="708"/>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shd w:val="clear" w:color="auto" w:fill="FFFFFF"/>
        </w:rPr>
        <w:t>Mención especial. Merece el objeto de un apartado que requirió de un oficio político de una ardua negociación por parte de todos los diputados y diputadas para poder llegar a un acuerdo en cuanto hace al tema del financiamiento; asimismo, quiero resaltar que el Gobierno del Estado ha realizado un esfuerzo significativo para mantener finanzas públicas sanas, que le ha merecido el reconocimiento de las agencias calificadoras internacionales durante los últimos 5 años, ubicando al Estado de México en todos los indicadores de endeudamiento que pública la Secretaría de Hacienda y Crédito Público en un mejor sitio que el promedio de las Entidades Federativas.</w:t>
      </w:r>
    </w:p>
    <w:p w:rsidR="00193632" w:rsidRPr="00150538" w:rsidRDefault="00193632" w:rsidP="00193632">
      <w:pPr>
        <w:pStyle w:val="Sinespaciado"/>
        <w:ind w:firstLine="708"/>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shd w:val="clear" w:color="auto" w:fill="FFFFFF"/>
        </w:rPr>
        <w:t xml:space="preserve">Aquí hago mención que la Secretaría de Finanzas y todo su equipo, el Maestro Rodrigo </w:t>
      </w:r>
      <w:proofErr w:type="spellStart"/>
      <w:r w:rsidRPr="00150538">
        <w:rPr>
          <w:rFonts w:ascii="Times New Roman" w:hAnsi="Times New Roman" w:cs="Times New Roman"/>
          <w:sz w:val="24"/>
          <w:szCs w:val="24"/>
          <w:shd w:val="clear" w:color="auto" w:fill="FFFFFF"/>
        </w:rPr>
        <w:t>Jarque</w:t>
      </w:r>
      <w:proofErr w:type="spellEnd"/>
      <w:r w:rsidRPr="00150538">
        <w:rPr>
          <w:rFonts w:ascii="Times New Roman" w:hAnsi="Times New Roman" w:cs="Times New Roman"/>
          <w:sz w:val="24"/>
          <w:szCs w:val="24"/>
          <w:shd w:val="clear" w:color="auto" w:fill="FFFFFF"/>
        </w:rPr>
        <w:t>, han hecho un trabajo extraordinario para la disciplina financiera de nuestro Estado y desde aquí, desde este Congreso como representante popular, le puedo decir a los funcionarios que el trabajo que han hecho es de reconocerse y admirárseles por ese profesionalismo y esa entrega que han tenido para lograrlo, en el contexto anterior y considerando la complejidad del escenario económico previsto para el Ejercicio Fiscal 2022, derivado de la pandemia por el virus SARS-COVID-19.</w:t>
      </w:r>
    </w:p>
    <w:p w:rsidR="00193632" w:rsidRPr="00150538" w:rsidRDefault="00193632" w:rsidP="00193632">
      <w:pPr>
        <w:pStyle w:val="Sinespaciado"/>
        <w:ind w:firstLine="708"/>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shd w:val="clear" w:color="auto" w:fill="FFFFFF"/>
        </w:rPr>
        <w:t>La iniciativa propone en su artículo 2 un monto de endeudamiento del Ejecutivo Estatal por nueve mil quinientos millones de pesos, con el fin de dinamizar la economía a través de la implementación de medidas contra-cíclicas que se destinarán a equipar y fortalecer el sistema de salud estatal e impulsar la inversión en infraestructura productiva y el desarrollo económico en la Entidad, a efecto de que se genere un impacto positivo en la economía Estatal.</w:t>
      </w:r>
    </w:p>
    <w:p w:rsidR="00193632" w:rsidRPr="00150538" w:rsidRDefault="00193632" w:rsidP="00193632">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shd w:val="clear" w:color="auto" w:fill="FFFFFF"/>
        </w:rPr>
        <w:t xml:space="preserve">Además, se señala que el saldo de la deuda estatal al cierre del Ejercicio Fiscal año 2022 no deberá rebasar el techo de financiamiento establecido </w:t>
      </w:r>
      <w:r w:rsidRPr="00150538">
        <w:rPr>
          <w:rFonts w:ascii="Times New Roman" w:hAnsi="Times New Roman" w:cs="Times New Roman"/>
          <w:sz w:val="24"/>
          <w:szCs w:val="24"/>
          <w:lang w:eastAsia="es-MX"/>
        </w:rPr>
        <w:t>en la Ley de Disciplina Financiera de las Entidades Federativas y los Municipios, por lo que previo análisis del destino y capacidad de pago del Gobierno del Estado de México y del otorgamiento de recursos como fuente o garantías de pago y destino de los financiamientos.</w:t>
      </w:r>
    </w:p>
    <w:p w:rsidR="00193632" w:rsidRPr="00150538" w:rsidRDefault="00193632" w:rsidP="00193632">
      <w:pPr>
        <w:pStyle w:val="Sinespaciado"/>
        <w:ind w:firstLine="708"/>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lang w:eastAsia="es-MX"/>
        </w:rPr>
        <w:t>Sin embargo, los miembros de estas Comisiones Unidas consideramos procedente autorizar al Estado a través del Poder Ejecutivo por sí o por conducto de la Secretaría de Finanzas, a llevar a cabo la contratación de financiamiento neto hasta por un monto de cinco mil quinientos millones de pesos que serán destinados a los rubros descritos en el artículo 2 de la iniciativa del Ejecutivo; por lo que, en consecuencia, deberá hacerse los ajustes en el conducente y proyecto de decreto correspondiente.</w:t>
      </w:r>
    </w:p>
    <w:p w:rsidR="00193632" w:rsidRPr="00150538" w:rsidRDefault="00193632" w:rsidP="00193632">
      <w:pPr>
        <w:pStyle w:val="Sinespaciado"/>
        <w:jc w:val="center"/>
        <w:rPr>
          <w:rFonts w:ascii="Times New Roman" w:hAnsi="Times New Roman" w:cs="Times New Roman"/>
          <w:sz w:val="24"/>
          <w:szCs w:val="24"/>
          <w:lang w:eastAsia="es-MX"/>
        </w:rPr>
      </w:pPr>
      <w:r w:rsidRPr="00150538">
        <w:rPr>
          <w:rFonts w:ascii="Times New Roman" w:hAnsi="Times New Roman" w:cs="Times New Roman"/>
          <w:sz w:val="24"/>
          <w:szCs w:val="24"/>
          <w:lang w:eastAsia="es-MX"/>
        </w:rPr>
        <w:t>RESOLUTIVOS</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ab/>
        <w:t xml:space="preserve">PRIMERO. Es de aprobarse la iniciativa de Ley de Ingresos del Estado de México para el Ejercicio Fiscal 2022, conforme al presente dictamen y proyecto de decreto correspondiente este a lo anterior, previo el análisis del destino y capacidad de pago del Gobierno del Estado de México y del otorgamiento de recursos como fuente o garantías de pago y destino de los financiamientos, en términos de lo dispuesto por la Ley de Disciplina Financiera de las Entidades Federativas y los Municipios. </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ab/>
        <w:t>SEGUNDO. Se adjunta el Proyecto de Decreto para los efectos procedentes.</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lastRenderedPageBreak/>
        <w:tab/>
        <w:t>Dado en el Palacio del Poder Legislativo, en la ciudad de Toluca de Lerdo, capital del Estado de México, a los dice veintiocho pero es veintinueve días del mes de enero del año dos mil veintidós.</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ab/>
        <w:t>Felicito a todas mis compañeras y compañeros legisladores que hicieron posible un dictamen en comisiones por unanimidad de todos los grupos parlamentarios, que hace eco del extraordinario oficio político de todos los Coordinadores de esta Cámara de Diputados, integrantes de la Junta de Coordinación Política. Muchas gracias a ustedes.</w:t>
      </w:r>
    </w:p>
    <w:p w:rsidR="00161493" w:rsidRPr="00150538" w:rsidRDefault="00161493" w:rsidP="00DC12A9">
      <w:pPr>
        <w:pStyle w:val="Sinespaciado"/>
        <w:jc w:val="both"/>
        <w:rPr>
          <w:rFonts w:ascii="Times New Roman" w:hAnsi="Times New Roman" w:cs="Times New Roman"/>
          <w:sz w:val="24"/>
          <w:szCs w:val="24"/>
        </w:rPr>
      </w:pPr>
    </w:p>
    <w:p w:rsidR="00161493" w:rsidRPr="00150538" w:rsidRDefault="00161493" w:rsidP="00DC12A9">
      <w:pPr>
        <w:pStyle w:val="Sinespaciado"/>
        <w:jc w:val="both"/>
        <w:rPr>
          <w:rFonts w:ascii="Times New Roman" w:hAnsi="Times New Roman" w:cs="Times New Roman"/>
          <w:sz w:val="24"/>
          <w:szCs w:val="24"/>
        </w:rPr>
        <w:sectPr w:rsidR="00161493" w:rsidRPr="00150538" w:rsidSect="00DC12A9">
          <w:footerReference w:type="default" r:id="rId8"/>
          <w:type w:val="continuous"/>
          <w:pgSz w:w="12240" w:h="15840" w:code="1"/>
          <w:pgMar w:top="1134" w:right="1134" w:bottom="1134" w:left="1701" w:header="709" w:footer="709" w:gutter="0"/>
          <w:cols w:space="708"/>
          <w:docGrid w:linePitch="360"/>
        </w:sectPr>
      </w:pPr>
    </w:p>
    <w:p w:rsidR="00161493" w:rsidRPr="00150538" w:rsidRDefault="00161493" w:rsidP="00DC12A9">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lastRenderedPageBreak/>
        <w:t>(Se inserta el documento)</w:t>
      </w:r>
    </w:p>
    <w:p w:rsidR="00161493" w:rsidRPr="00150538" w:rsidRDefault="00161493" w:rsidP="00DC12A9">
      <w:pPr>
        <w:pStyle w:val="Sinespaciado"/>
        <w:jc w:val="both"/>
        <w:rPr>
          <w:rFonts w:ascii="Times New Roman"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 xml:space="preserve">HONORABLE ASAMBLEA </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La Presidencia de la H. "LXI" Legislatura del Estado de México, en uso de sus atribuciones turnó a las Comisiones Legislativas de Planeación y Gasto Público y de Finanzas Públicas, para su estudio y elaboración del dictamen correspondiente, la Iniciativa de </w:t>
      </w:r>
      <w:r w:rsidRPr="00150538">
        <w:rPr>
          <w:rFonts w:ascii="Times New Roman" w:eastAsia="Calibri" w:hAnsi="Times New Roman" w:cs="Times New Roman"/>
          <w:sz w:val="24"/>
          <w:szCs w:val="24"/>
        </w:rPr>
        <w:t>Ley de Ingresos del Estado de México para el Ejercicio Fiscal 2022.</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Realizado el estudio de la Iniciativa de Decreto de </w:t>
      </w:r>
      <w:r w:rsidRPr="00150538">
        <w:rPr>
          <w:rFonts w:ascii="Times New Roman" w:eastAsia="Calibri" w:hAnsi="Times New Roman" w:cs="Times New Roman"/>
          <w:sz w:val="24"/>
          <w:szCs w:val="24"/>
        </w:rPr>
        <w:t xml:space="preserve">Ley de Ingresos del Estado de México </w:t>
      </w:r>
      <w:r w:rsidRPr="00150538">
        <w:rPr>
          <w:rFonts w:ascii="Times New Roman" w:eastAsia="Calibri" w:hAnsi="Times New Roman" w:cs="Times New Roman"/>
          <w:sz w:val="24"/>
          <w:szCs w:val="24"/>
          <w:lang w:val="es-ES"/>
        </w:rPr>
        <w:t>y suficientemente discutido su contenido a satisfacción de los integrantes de las Comisiones Legislativas y de diputadas y diputados y asociados, nos permitimos, con fundamento en lo establecido en los artículos 68, 70, 72, 82 y 84 de la Ley Orgánica del Poder Legislativo del Estado Libre y Soberano de México, en relación con lo previsto en los artículos 13-A, 70, 73, 75, 78, 79 y 80 del Reglamento del Poder Legislativo del Estado Libre y Soberano de México, someter a la consideración de la Legislatura en Pleno, el siguiente:</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DICTAMEN</w:t>
      </w:r>
    </w:p>
    <w:p w:rsidR="00D41D7A" w:rsidRPr="00150538" w:rsidRDefault="00D41D7A" w:rsidP="00D41D7A">
      <w:pPr>
        <w:spacing w:after="0" w:line="240" w:lineRule="auto"/>
        <w:contextualSpacing/>
        <w:jc w:val="both"/>
        <w:rPr>
          <w:rFonts w:ascii="Times New Roman" w:eastAsia="Calibri" w:hAnsi="Times New Roman" w:cs="Times New Roman"/>
          <w:b/>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ANTECEDENTES</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La Iniciativa de Decreto fue presentada a la aprobación de la “LXI” Legislatura por el Titular del Ejecutivo Estatal, en atención de las facultades y obligaciones señaladas en los artículos 51 fracción I y 77 fracciones V y XIX de la Constitución Política del Estado Libre y Soberano de México.</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Destacamos que, para la elaboración de la Iniciativa, se contemplan diversos acontecimientos sociales y económicos que se prevén al cierre del Ejercicio Fiscal 2021 y durante el Ejercicio Fiscal 2022, relacionados principalmente con la reconfiguración que la sociedad vive tras la pandemia por la COVID-19 iniciada en 2020.</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Bajo este contexto, la Iniciativa prioriza el fortalecimiento de las finanzas públicas del Estado para afianzar la recuperación económica en todos sus sectores y atender de manera satisfactoria los retos que el entorno actual demanda en materia económica, laboral y de salud.</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bCs/>
          <w:sz w:val="24"/>
          <w:szCs w:val="24"/>
        </w:rPr>
        <w:t>Con base en ello, se estima que en el año 2022 la economía mundial presente un avance de 4.9 por ciento</w:t>
      </w:r>
      <w:r w:rsidRPr="00150538">
        <w:rPr>
          <w:rFonts w:ascii="Times New Roman" w:eastAsia="Calibri" w:hAnsi="Times New Roman" w:cs="Times New Roman"/>
          <w:bCs/>
          <w:sz w:val="24"/>
          <w:szCs w:val="24"/>
          <w:vertAlign w:val="superscript"/>
        </w:rPr>
        <w:footnoteReference w:id="1"/>
      </w:r>
      <w:r w:rsidRPr="00150538">
        <w:rPr>
          <w:rFonts w:ascii="Times New Roman" w:eastAsia="Calibri" w:hAnsi="Times New Roman" w:cs="Times New Roman"/>
          <w:bCs/>
          <w:sz w:val="24"/>
          <w:szCs w:val="24"/>
        </w:rPr>
        <w:t>, en donde resultarán esenciales las políticas sociales y económicas que cada país adopte de manera particular a las condiciones en las que se encuentre.</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lastRenderedPageBreak/>
        <w:t>Para el caso de México, tras la caída de 8.5 por ciento en 2020, que representó la mayor contracción en las últimas décadas, se estima que durante los primeros nueve meses de 2021 el PIB nacional tuvo un incremento de 6.1 por ciento</w:t>
      </w:r>
      <w:r w:rsidRPr="00150538">
        <w:rPr>
          <w:rFonts w:ascii="Times New Roman" w:eastAsia="Calibri" w:hAnsi="Times New Roman" w:cs="Times New Roman"/>
          <w:sz w:val="24"/>
          <w:szCs w:val="24"/>
          <w:vertAlign w:val="superscript"/>
        </w:rPr>
        <w:footnoteReference w:id="2"/>
      </w:r>
      <w:r w:rsidRPr="00150538">
        <w:rPr>
          <w:rFonts w:ascii="Times New Roman" w:eastAsia="Calibri" w:hAnsi="Times New Roman" w:cs="Times New Roman"/>
          <w:sz w:val="24"/>
          <w:szCs w:val="24"/>
        </w:rPr>
        <w:t xml:space="preserve"> y que considerando el dinamismo que ha adquirido la economía en el último trimestre, permita un crecimiento de 6.3 por ciento</w:t>
      </w:r>
      <w:r w:rsidRPr="00150538">
        <w:rPr>
          <w:rFonts w:ascii="Times New Roman" w:eastAsia="Calibri" w:hAnsi="Times New Roman" w:cs="Times New Roman"/>
          <w:sz w:val="24"/>
          <w:szCs w:val="24"/>
          <w:vertAlign w:val="superscript"/>
        </w:rPr>
        <w:footnoteReference w:id="3"/>
      </w:r>
      <w:r w:rsidRPr="00150538">
        <w:rPr>
          <w:rFonts w:ascii="Times New Roman" w:eastAsia="Calibri" w:hAnsi="Times New Roman" w:cs="Times New Roman"/>
          <w:sz w:val="24"/>
          <w:szCs w:val="24"/>
        </w:rPr>
        <w:t xml:space="preserve"> para el Ejercicio Fiscal 2021. Tal comportamiento es muestra del avance para retomar la trayectoria de crecimiento interrumpida por la pandemia, pero también da cuenta del optimismo en el ambiente económico nacional, considerando que al inicio del Ejercicio Fiscal 2021 las expectativas del sector privado e instituciones públicas nacionales estimaban un crecimiento no mayor al 4.6 por ciento.</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En correspondencia con el primer y segundo párrafo de la fracción II del artículo 5 de la Ley de Disciplina Financiera de las Entidades Federativas y los Municipios y en apego a lo dispuesto por el artículo 7 del Código Financiero del Estado de México y Municipios, la Iniciativa considera los Criterios Generales de Política Económica de la Secretaría de Hacienda y Crédito Público como marco de referencia para la elaboración de las estimaciones de ingresos para el Ejercicio Fiscal 2022, considerando las siguientes variables macroeconómicas:</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numPr>
          <w:ilvl w:val="0"/>
          <w:numId w:val="3"/>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Crecimiento económico del 4.1 por ciento.</w:t>
      </w:r>
    </w:p>
    <w:p w:rsidR="00D41D7A" w:rsidRPr="00150538" w:rsidRDefault="00D41D7A" w:rsidP="00D41D7A">
      <w:pPr>
        <w:numPr>
          <w:ilvl w:val="0"/>
          <w:numId w:val="3"/>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Inflación del 3.4 por ciento.</w:t>
      </w:r>
    </w:p>
    <w:p w:rsidR="00D41D7A" w:rsidRPr="00150538" w:rsidRDefault="00D41D7A" w:rsidP="00D41D7A">
      <w:pPr>
        <w:numPr>
          <w:ilvl w:val="0"/>
          <w:numId w:val="3"/>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Tipo de cambio nominal promedio de 20.3 pesos por dólar.</w:t>
      </w:r>
    </w:p>
    <w:p w:rsidR="00D41D7A" w:rsidRPr="00150538" w:rsidRDefault="00D41D7A" w:rsidP="00D41D7A">
      <w:pPr>
        <w:numPr>
          <w:ilvl w:val="0"/>
          <w:numId w:val="3"/>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Precio promedio del petróleo de 55.1 dólares por barril.</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rPr>
        <w:t>Asimismo, considera la evolución de los ingresos estatales conforme a las cuentas públicas de los últimos 5 ejercicios fiscales, el cierre estimado para el Ejercicio Fiscal 2021 y las proyecciones de ingresos para 5 años en adición al Ejercicio Fiscal 2022, dando cumplimiento a los requerimientos establecidos en la Ley de Disciplina Financiera de las Entidades Federativas y los Municipios.</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CONSIDERACIONES</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Compete a la “LXI” Legislatura conocer y resolver la Iniciativa, de acuerdo con lo establecido por el artículo 61 fracción XXX de la Constitución Política del Estado Libre y Soberano de México, que la faculta para expedir anualmente la Ley de Ingresos del Estado. </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Se observa que la Iniciativa de Ley de Ingresos del Estado de México para el Ejercicio Fiscal 2022, se elaboró considerando la evolución que ha mostrado la pandemia del virus SARS-CoV2 (COVID-19), sus efectos sobre la economía nacional e internacional, así como los pronósticos sobre la evolución de las principales variables macroeconómicas contenidos en los Criterios Generales de Política Económica elaborados por el Gobierno Federal para el Ejercicio Fiscal 2022.</w:t>
      </w:r>
    </w:p>
    <w:p w:rsidR="00D41D7A" w:rsidRPr="00150538" w:rsidRDefault="00D41D7A" w:rsidP="00D41D7A">
      <w:pPr>
        <w:spacing w:after="0" w:line="240" w:lineRule="auto"/>
        <w:ind w:left="720"/>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Se resalta que la Iniciativa que se analiza contiene una estimación prudente y responsable de los recursos que se pretenden obtener en 2022, encaminada a mantener finanzas públicas sostenibles y basando sus estimaciones en los ingresos de la Entidad conforme a las cuentas públicas de los últimos 5 ejercicios fiscales, el cierre estimado para el Ejercicio Fiscal 2021 y en las proyecciones de ingresos para los próximos cinco años, con lo que adicionalmente guarda congruencia con la Ley de Disciplina Financiera de las Entidades Federativas y los Municipios.</w:t>
      </w:r>
    </w:p>
    <w:p w:rsidR="00D41D7A" w:rsidRPr="00150538" w:rsidRDefault="00D41D7A" w:rsidP="00D41D7A">
      <w:pPr>
        <w:spacing w:after="0" w:line="240" w:lineRule="auto"/>
        <w:ind w:left="720"/>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lastRenderedPageBreak/>
        <w:t>Su propósito fundamental es permitir a la autoridad contar con ingresos suficientes para implementar políticas públicas que atiendan los retos más importantes que enfrenta la sociedad mexiquense en el contexto global en que vivimos, con base en los Pilares de Acción y Ejes Transversales que contempla el Plan de Desarrollo del Estado de México 2017-2023.</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Con base en ello, resaltamos lo señalado en la Exposición de Motivos de la Iniciativa de Ley de Ingresos del Estado de México para el Ejercicio Fiscal 2022 presentada por el Ejecutivo Estatal, a través del cual se establece que, con la estimación de recursos a obtener el siguiente año, se busca hacer más con menos, con el objeto de ser más eficientes en la recaudación local.</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Asimismo, resaltamos que el Gobierno del Estado ha realizado un esfuerzo significativo por mantener finanzas públicas sanas, que le ha merecido el reconocimiento de las agencias calificadoras internacionales, durante los últimos cinco años, ubicando al Estado de México, en todos los indicadores de endeudamiento que publica la Secretaría de Hacienda y Crédito Público, en un mejor sitio que el promedio de las entidades federativas.</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rPr>
        <w:t xml:space="preserve">En el contexto anterior y considerando la complejidad del escenario económico previsto para el Ejercicio Fiscal 2022, derivado de la pandemia por el virus SARS-CoV2 (COVID-19), la Iniciativa propone en su artículo 2 un monto de endeudamiento del Ejecutivo Estatal por $9,500,000,000.00 (Nueve mil quinientos millones de pesos 00/100 M.N.), con el fin de dinamizar la economía a través de la implementación de medidas contra cíclicas, que se destinará a equipar y fortalecer el sistema de salud estatal e impulsar la inversión en infraestructura productiva y el desarrollo económico en la Entidad, a efecto de que se genere un impacto positivo en la economía estatal. Además, se señala que el saldo de la deuda estatal, al cierre del Ejercicio Fiscal del año 2022, no deberá rebasar el techo de financiamiento establecido en la Ley de Disciplina Financiera de las Entidades Federativas y los Municipios; por lo que previo análisis del destino y capacidad de pago del Gobierno del Estado de México y del otorgamiento de recursos como fuente o garantías de pago y destino de los financiamientos; sin embargo, los miembros de estas Comisiones Unidas consideramos procedente autorizar al Estado, a través del Poder Ejecutivo por sí o por conducto de la Secretaría de Finanzas, </w:t>
      </w:r>
      <w:r w:rsidRPr="00150538">
        <w:rPr>
          <w:rFonts w:ascii="Times New Roman" w:eastAsia="Calibri" w:hAnsi="Times New Roman" w:cs="Times New Roman"/>
          <w:sz w:val="24"/>
          <w:szCs w:val="24"/>
          <w:lang w:val="es-ES"/>
        </w:rPr>
        <w:t>a llevar a cabo la contratación de financiamiento neto hasta por un monto de $5,500,000,000.00 (cinco mil quinientos millones de pesos 00/100 M.N.)</w:t>
      </w:r>
      <w:r w:rsidRPr="00150538">
        <w:rPr>
          <w:rFonts w:ascii="Times New Roman" w:eastAsia="Calibri" w:hAnsi="Times New Roman" w:cs="Times New Roman"/>
          <w:bCs/>
          <w:sz w:val="24"/>
          <w:szCs w:val="24"/>
          <w:lang w:val="es-ES"/>
        </w:rPr>
        <w:t xml:space="preserve"> que serán destinados a los rubros descritos en el artículo 2 de la Iniciativa del Ejecutivo</w:t>
      </w:r>
      <w:r w:rsidRPr="00150538">
        <w:rPr>
          <w:rFonts w:ascii="Times New Roman" w:eastAsia="Calibri" w:hAnsi="Times New Roman" w:cs="Times New Roman"/>
          <w:bCs/>
          <w:sz w:val="24"/>
          <w:szCs w:val="24"/>
        </w:rPr>
        <w:t>, por lo que, en consecuencia, deberán hacerse los ajustes en lo conducente en el Proyecto de Decreto correspondiente.</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Respecto al resarcimiento al fisco en los casos de pago extemporáneo de créditos fiscales y en la concesión de prórrogas, se estima conveniente mantener las tasas de recargos en 1.85% y 1.3% mensual respectivamente, así como el porcentaje mensual de actualización en 0.42%. Además, se mantiene el factor de actualización anual a que hace referencia el artículo 70 del Código Financiero del Estado de México y Municipios en 1.060.</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A efecto de propiciar la actualización de padrones del Estado de México, consideramos procedente autorizar al Titular del Ejecutivo para que otorgue un subsidio de hasta el 100 por ciento en el monto de los Derechos por bienes y servicios prestados por Dependencias y Entidades Públicas del Gobierno del Estado, cuando se realicen campañas de regularización.</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Por otro lado, apoyamos que dentro del otorgamiento de beneficios fiscales, se mantenga el subsidio del 100 por ciento en el Impuesto Sobre Erogaciones por Remuneraciones al Trabajo Personal para empresas que generen empleos nuevos para adultos mayores, personas que hayan concluido una carrera terminal, técnica, tecnológica o profesional durante 2020, 2021 o 2022, </w:t>
      </w:r>
      <w:r w:rsidRPr="00150538">
        <w:rPr>
          <w:rFonts w:ascii="Times New Roman" w:eastAsia="Calibri" w:hAnsi="Times New Roman" w:cs="Times New Roman"/>
          <w:sz w:val="24"/>
          <w:szCs w:val="24"/>
        </w:rPr>
        <w:lastRenderedPageBreak/>
        <w:t>empresas que trasladen sus fuentes de empleo a la Entidad, a quienes inicien operaciones con su fuente de empleo y domicilio fiscal en el Estado de México durante el Ejercicio Fiscal 2022, a quienes contraten personas que accedan por primera vez al mercado laboral o personas pertenecientes a alguna comunidad de origen indígena y a quien contrate personas liberadas con motivo de la Ley de Amnistía del Estado de México, a las empresas que incrementen su plantilla laboral durante 2022 y a quienes contraten y ubiquen en plazas de nueva generación a personas que hayan perdido su fuente de empleo formal durante los meses de marzo a diciembre de 2020 y de enero a diciembre de 2021.</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Dentro del objetivo de facilitar la adquisición de vivienda digna para todos los habitantes del Estado de México, es de aprobarse el subsidio del 100 por ciento en el pago de Derechos por servicios de transmisión y otorgamiento de créditos para la adquisición y construcción de la vivienda social prestados por el Instituto de la Función Registral del Estado de México a favor de los beneficiarios de los programas promotores de vivienda de interés social, social progresiva y popular, incluyendo a las operaciones celebradas mediante cofinanciamiento con entidades financieras o de regularización de la tenencia de la tierra.</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En el mismo sentido, es de aprobarse la publicación sin costo de los edictos en el Periódico Oficial “Gaceta del Gobierno”, en favor de los beneficiarios de los programas promotores de vivienda de interés social, social progresiva y popular, incluyendo los programas de adquisición o de regularización de la tenencia de la tierra, realizados por Organismos Públicos Estatales en cumplimiento de sus objetivos.</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Estimamos procedente, de igual forma, mantener el apoyo a las pequeñas y medianas empresas, conservando el subsidio de hasta el 100 por ciento en el pago de los Derechos por servicios del Certificado de Libertad o Existencia de Gravámenes y la Inscripción relativa a la propiedad de inmuebles destinados a la apertura de Unidades Económicas de Bajo Impacto, cuya superficie sea menor a los 2,000 m2.</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Consideramos procedente la adición del Impuesto Ecológico por la Emisión de Gases Contaminantes a la Atmósfera, con el propósito de generar medidas de mitigación al cambio climático, modificar el comportamiento de los generadores de contaminantes e incentivar el uso de diferentes tecnologías o productos que generen menores contaminantes.</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rPr>
        <w:t xml:space="preserve">En este sentido, </w:t>
      </w:r>
      <w:r w:rsidRPr="00150538">
        <w:rPr>
          <w:rFonts w:ascii="Times New Roman" w:eastAsia="Calibri" w:hAnsi="Times New Roman" w:cs="Times New Roman"/>
          <w:sz w:val="24"/>
          <w:szCs w:val="24"/>
          <w:lang w:val="es-ES"/>
        </w:rPr>
        <w:t>buscando atenuar el impacto en las finanzas de las propias empresas, se propone establecer en el referido Impuesto Ecológico, la posibilidad de realizar pagos provisionales mensuales que se podrán acreditar contra el pago anual definitivo.</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Asimismo, derivado del número creciente de casas de empeño que operan actualmente en la Entidad y la necesidad de generar certeza al </w:t>
      </w:r>
      <w:proofErr w:type="spellStart"/>
      <w:r w:rsidRPr="00150538">
        <w:rPr>
          <w:rFonts w:ascii="Times New Roman" w:eastAsia="Calibri" w:hAnsi="Times New Roman" w:cs="Times New Roman"/>
          <w:sz w:val="24"/>
          <w:szCs w:val="24"/>
        </w:rPr>
        <w:t>pignorante</w:t>
      </w:r>
      <w:proofErr w:type="spellEnd"/>
      <w:r w:rsidRPr="00150538">
        <w:rPr>
          <w:rFonts w:ascii="Times New Roman" w:eastAsia="Calibri" w:hAnsi="Times New Roman" w:cs="Times New Roman"/>
          <w:sz w:val="24"/>
          <w:szCs w:val="24"/>
        </w:rPr>
        <w:t>, aprobamos la incorporación del Impuesto a Casas de Empeño.</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Por otro lado, </w:t>
      </w:r>
      <w:r w:rsidRPr="00150538">
        <w:rPr>
          <w:rFonts w:ascii="Times New Roman" w:eastAsia="Calibri" w:hAnsi="Times New Roman" w:cs="Times New Roman"/>
          <w:bCs/>
          <w:sz w:val="24"/>
          <w:szCs w:val="24"/>
        </w:rPr>
        <w:t>se ha acordado proceder a la desincorporación de los Impuestos Cedulares del citado Proyecto, en atención al impacto ya resentido en la economía familiar de los mexiquenses</w:t>
      </w:r>
      <w:r w:rsidRPr="00150538">
        <w:rPr>
          <w:rFonts w:ascii="Times New Roman" w:eastAsia="Calibri" w:hAnsi="Times New Roman" w:cs="Times New Roman"/>
          <w:sz w:val="24"/>
          <w:szCs w:val="24"/>
        </w:rPr>
        <w:t xml:space="preserve">, derivado del brote y evolución que ha causado la pandemia generada por el virus SARS-CoV2 (COVID19). </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Asimismo, destacamos que los y las integrantes de las Comisiones de Planeación y Gasto Público y de Finanzas Públicas, en el desarrollo de los trabajos de estudio, acordamos incorporar diversas adecuaciones y ajustes al Proyecto de Decreto, los cuales, señalan reformas respecto de los </w:t>
      </w:r>
      <w:r w:rsidRPr="00150538">
        <w:rPr>
          <w:rFonts w:ascii="Times New Roman" w:eastAsia="Calibri" w:hAnsi="Times New Roman" w:cs="Times New Roman"/>
          <w:sz w:val="24"/>
          <w:szCs w:val="24"/>
          <w:lang w:val="es-ES"/>
        </w:rPr>
        <w:lastRenderedPageBreak/>
        <w:t>términos que actualmente se encuentran plasmados en la Iniciativa, siendo estos cambios y correcciones necesarias a fin de realizar una armonización con el contenido de los textos de las demás Iniciativas que integran el denominado Paquete Fiscal 2022. </w:t>
      </w:r>
    </w:p>
    <w:p w:rsidR="00D41D7A" w:rsidRPr="00150538" w:rsidRDefault="00D41D7A" w:rsidP="00D41D7A">
      <w:pPr>
        <w:spacing w:after="0" w:line="240" w:lineRule="auto"/>
        <w:contextualSpacing/>
        <w:jc w:val="both"/>
        <w:rPr>
          <w:rFonts w:ascii="Times New Roman" w:eastAsia="Calibri" w:hAnsi="Times New Roman" w:cs="Times New Roman"/>
          <w:sz w:val="24"/>
          <w:szCs w:val="24"/>
          <w:highlight w:val="lightGray"/>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Finalmente, se estima procedente autorizar a la Secretaría de Finanzas realizar la enajenación del residuo metálico que se obtenga de la destrucción de placas vehiculares dadas de baja, con el objeto de darle pronto destino final y evitar la generación y acumulación de residuo metálico con alto riesgo de propagación de contaminantes.</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Por lo antes expuesto y acreditado el beneficio que el contenido de la Iniciativa del Ejecutivo, conlleva para la Entidad y para la población mexiquense y después de revisar el cumplimiento legal de los requisitos de fondo y forma de la misma, nos permitimos concluir con los siguientes:</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RESOLUTIVOS</w:t>
      </w:r>
    </w:p>
    <w:p w:rsidR="00D41D7A" w:rsidRPr="00150538" w:rsidRDefault="00D41D7A" w:rsidP="00D41D7A">
      <w:pPr>
        <w:spacing w:after="0" w:line="240" w:lineRule="auto"/>
        <w:contextualSpacing/>
        <w:jc w:val="both"/>
        <w:rPr>
          <w:rFonts w:ascii="Times New Roman" w:eastAsia="Calibri" w:hAnsi="Times New Roman" w:cs="Times New Roman"/>
          <w:b/>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lang w:val="es-ES"/>
        </w:rPr>
        <w:t>PRIMERO.-</w:t>
      </w:r>
      <w:r w:rsidRPr="00150538">
        <w:rPr>
          <w:rFonts w:ascii="Times New Roman" w:eastAsia="Calibri" w:hAnsi="Times New Roman" w:cs="Times New Roman"/>
          <w:sz w:val="24"/>
          <w:szCs w:val="24"/>
          <w:lang w:val="es-ES"/>
        </w:rPr>
        <w:t xml:space="preserve"> Es de aprobarse la Iniciativa de </w:t>
      </w:r>
      <w:r w:rsidRPr="00150538">
        <w:rPr>
          <w:rFonts w:ascii="Times New Roman" w:eastAsia="Calibri" w:hAnsi="Times New Roman" w:cs="Times New Roman"/>
          <w:sz w:val="24"/>
          <w:szCs w:val="24"/>
        </w:rPr>
        <w:t>Ley de Ingresos del Estado de México para el Ejercicio Fiscal 2022</w:t>
      </w:r>
      <w:r w:rsidRPr="00150538">
        <w:rPr>
          <w:rFonts w:ascii="Times New Roman" w:eastAsia="Calibri" w:hAnsi="Times New Roman" w:cs="Times New Roman"/>
          <w:sz w:val="24"/>
          <w:szCs w:val="24"/>
          <w:lang w:val="es-ES"/>
        </w:rPr>
        <w:t>, conforme al presente Dictamen y Proyecto de Decreto correspondiente.</w:t>
      </w:r>
      <w:r w:rsidRPr="00150538">
        <w:rPr>
          <w:rFonts w:ascii="Times New Roman" w:eastAsia="Times New Roman" w:hAnsi="Times New Roman" w:cs="Times New Roman"/>
          <w:sz w:val="24"/>
          <w:szCs w:val="24"/>
          <w:lang w:val="es-ES" w:eastAsia="es-ES"/>
        </w:rPr>
        <w:t xml:space="preserve"> </w:t>
      </w:r>
      <w:r w:rsidRPr="00150538">
        <w:rPr>
          <w:rFonts w:ascii="Times New Roman" w:eastAsia="Calibri" w:hAnsi="Times New Roman" w:cs="Times New Roman"/>
          <w:sz w:val="24"/>
          <w:szCs w:val="24"/>
          <w:lang w:val="es-ES"/>
        </w:rPr>
        <w:t>Lo anterior, previo análisis del destino y capacidad de pago del Gobierno del Estado de México y del otorgamiento de recursos como fuente o garantías de pago y destino de los financiamientos, en términos de lo dispuesto por la Ley de Disciplina Financiera de las Entidades Federativas y los Municipios.</w:t>
      </w:r>
    </w:p>
    <w:p w:rsidR="00D41D7A" w:rsidRPr="00150538" w:rsidRDefault="00D41D7A" w:rsidP="00D41D7A">
      <w:pPr>
        <w:spacing w:after="0" w:line="240" w:lineRule="auto"/>
        <w:contextualSpacing/>
        <w:jc w:val="both"/>
        <w:rPr>
          <w:rFonts w:ascii="Times New Roman" w:eastAsia="Calibri" w:hAnsi="Times New Roman" w:cs="Times New Roman"/>
          <w:sz w:val="24"/>
          <w:szCs w:val="24"/>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b/>
          <w:sz w:val="24"/>
          <w:szCs w:val="24"/>
          <w:lang w:val="es-ES"/>
        </w:rPr>
        <w:t>SEGUNDO.-</w:t>
      </w:r>
      <w:r w:rsidRPr="00150538">
        <w:rPr>
          <w:rFonts w:ascii="Times New Roman" w:eastAsia="Calibri" w:hAnsi="Times New Roman" w:cs="Times New Roman"/>
          <w:sz w:val="24"/>
          <w:szCs w:val="24"/>
          <w:lang w:val="es-ES"/>
        </w:rPr>
        <w:t xml:space="preserve"> Se adjunta el Proyecto de Decreto, para los efectos procedentes. </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Dado en el Palacio del Poder Legislativo, en la ciudad de Toluca de Lerdo, capital del Estado de México, a los veintiocho días del mes de enero del año dos mil veintidós.</w:t>
      </w:r>
    </w:p>
    <w:p w:rsidR="00D41D7A" w:rsidRPr="00150538" w:rsidRDefault="00D41D7A" w:rsidP="00D41D7A">
      <w:pPr>
        <w:spacing w:after="0" w:line="240" w:lineRule="auto"/>
        <w:contextualSpacing/>
        <w:jc w:val="both"/>
        <w:rPr>
          <w:rFonts w:ascii="Times New Roman" w:eastAsia="Calibri" w:hAnsi="Times New Roman" w:cs="Times New Roman"/>
          <w:sz w:val="24"/>
          <w:szCs w:val="24"/>
          <w:lang w:val="es-ES"/>
        </w:rPr>
      </w:pPr>
    </w:p>
    <w:p w:rsidR="00D41D7A" w:rsidRPr="00150538" w:rsidRDefault="00D41D7A" w:rsidP="00D41D7A">
      <w:pPr>
        <w:spacing w:after="0" w:line="240" w:lineRule="auto"/>
        <w:contextualSpacing/>
        <w:jc w:val="center"/>
        <w:rPr>
          <w:rFonts w:ascii="Times New Roman" w:eastAsia="Calibri" w:hAnsi="Times New Roman" w:cs="Times New Roman"/>
          <w:b/>
          <w:bCs/>
          <w:sz w:val="24"/>
          <w:szCs w:val="24"/>
          <w:lang w:val="es-ES"/>
        </w:rPr>
      </w:pPr>
      <w:r w:rsidRPr="00150538">
        <w:rPr>
          <w:rFonts w:ascii="Times New Roman" w:eastAsia="Calibri" w:hAnsi="Times New Roman" w:cs="Times New Roman"/>
          <w:b/>
          <w:bCs/>
          <w:sz w:val="24"/>
          <w:szCs w:val="24"/>
          <w:lang w:val="es-ES"/>
        </w:rPr>
        <w:t>COMISIÓN LEGISLATIVA DE PLANEACIÓN Y GASTO PÚBLICO</w:t>
      </w:r>
    </w:p>
    <w:p w:rsidR="00D41D7A" w:rsidRPr="00150538" w:rsidRDefault="00D41D7A" w:rsidP="00D41D7A">
      <w:pPr>
        <w:spacing w:after="0" w:line="240" w:lineRule="auto"/>
        <w:contextualSpacing/>
        <w:jc w:val="center"/>
        <w:rPr>
          <w:rFonts w:ascii="Times New Roman" w:eastAsia="Calibri" w:hAnsi="Times New Roman" w:cs="Times New Roman"/>
          <w:b/>
          <w:bCs/>
          <w:sz w:val="24"/>
          <w:szCs w:val="24"/>
          <w:lang w:val="es-ES"/>
        </w:rPr>
      </w:pPr>
      <w:r w:rsidRPr="00150538">
        <w:rPr>
          <w:rFonts w:ascii="Times New Roman" w:eastAsia="Calibri" w:hAnsi="Times New Roman" w:cs="Times New Roman"/>
          <w:b/>
          <w:bCs/>
          <w:sz w:val="24"/>
          <w:szCs w:val="24"/>
          <w:lang w:val="es-ES"/>
        </w:rPr>
        <w:t>PRESIDENTA</w:t>
      </w:r>
    </w:p>
    <w:p w:rsidR="00D41D7A" w:rsidRPr="00150538" w:rsidRDefault="00D41D7A" w:rsidP="00D41D7A">
      <w:pPr>
        <w:spacing w:after="0" w:line="240" w:lineRule="auto"/>
        <w:contextualSpacing/>
        <w:jc w:val="center"/>
        <w:rPr>
          <w:rFonts w:ascii="Times New Roman" w:eastAsia="Calibri" w:hAnsi="Times New Roman" w:cs="Times New Roman"/>
          <w:b/>
          <w:bCs/>
          <w:sz w:val="24"/>
          <w:szCs w:val="24"/>
          <w:lang w:val="es-ES"/>
        </w:rPr>
      </w:pPr>
      <w:r w:rsidRPr="00150538">
        <w:rPr>
          <w:rFonts w:ascii="Times New Roman" w:eastAsia="Calibri" w:hAnsi="Times New Roman" w:cs="Times New Roman"/>
          <w:b/>
          <w:bCs/>
          <w:sz w:val="24"/>
          <w:szCs w:val="24"/>
          <w:lang w:val="es-ES"/>
        </w:rPr>
        <w:t>DIP. MARÍA DEL CARMEN DE LA ROSA MENDOZA</w:t>
      </w:r>
    </w:p>
    <w:p w:rsidR="00D40577" w:rsidRPr="00150538" w:rsidRDefault="00D40577" w:rsidP="00D41D7A">
      <w:pPr>
        <w:spacing w:after="0" w:line="240" w:lineRule="auto"/>
        <w:contextualSpacing/>
        <w:jc w:val="center"/>
        <w:rPr>
          <w:rFonts w:ascii="Times New Roman" w:eastAsia="Calibri" w:hAnsi="Times New Roman" w:cs="Times New Roman"/>
          <w:b/>
          <w:bCs/>
          <w:sz w:val="24"/>
          <w:szCs w:val="24"/>
          <w:lang w:val="es-ES"/>
        </w:rPr>
      </w:pPr>
    </w:p>
    <w:tbl>
      <w:tblPr>
        <w:tblW w:w="8793" w:type="dxa"/>
        <w:jc w:val="center"/>
        <w:tblLook w:val="01E0" w:firstRow="1" w:lastRow="1" w:firstColumn="1" w:lastColumn="1" w:noHBand="0" w:noVBand="0"/>
      </w:tblPr>
      <w:tblGrid>
        <w:gridCol w:w="4382"/>
        <w:gridCol w:w="4411"/>
      </w:tblGrid>
      <w:tr w:rsidR="00D41D7A" w:rsidRPr="00150538" w:rsidTr="00281F5D">
        <w:trPr>
          <w:trHeight w:val="952"/>
          <w:jc w:val="center"/>
        </w:trPr>
        <w:tc>
          <w:tcPr>
            <w:tcW w:w="4382" w:type="dxa"/>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SECRETARIO</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 MARIO SANTANA CARBAJAL</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c>
          <w:tcPr>
            <w:tcW w:w="4411" w:type="dxa"/>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PROSECRETARIO</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 RIGOBERTO VARGAS CERVANTES</w:t>
            </w:r>
          </w:p>
        </w:tc>
      </w:tr>
    </w:tbl>
    <w:p w:rsidR="00D41D7A" w:rsidRPr="00150538" w:rsidRDefault="00D41D7A" w:rsidP="00D41D7A">
      <w:pPr>
        <w:spacing w:after="0" w:line="240" w:lineRule="auto"/>
        <w:contextualSpacing/>
        <w:jc w:val="center"/>
        <w:rPr>
          <w:rFonts w:ascii="Times New Roman" w:eastAsia="Calibri" w:hAnsi="Times New Roman" w:cs="Times New Roman"/>
          <w:b/>
          <w:bCs/>
          <w:sz w:val="24"/>
          <w:szCs w:val="24"/>
          <w:lang w:val="es-ES"/>
        </w:rPr>
      </w:pPr>
      <w:r w:rsidRPr="00150538">
        <w:rPr>
          <w:rFonts w:ascii="Times New Roman" w:eastAsia="Calibri" w:hAnsi="Times New Roman" w:cs="Times New Roman"/>
          <w:b/>
          <w:bCs/>
          <w:sz w:val="24"/>
          <w:szCs w:val="24"/>
          <w:lang w:val="es-ES"/>
        </w:rPr>
        <w:t>MIEMBROS</w:t>
      </w:r>
    </w:p>
    <w:p w:rsidR="00D40577" w:rsidRPr="00150538" w:rsidRDefault="00D40577" w:rsidP="00D41D7A">
      <w:pPr>
        <w:spacing w:after="0" w:line="240" w:lineRule="auto"/>
        <w:contextualSpacing/>
        <w:jc w:val="center"/>
        <w:rPr>
          <w:rFonts w:ascii="Times New Roman" w:eastAsia="Calibri" w:hAnsi="Times New Roman" w:cs="Times New Roman"/>
          <w:b/>
          <w:bCs/>
          <w:sz w:val="24"/>
          <w:szCs w:val="24"/>
          <w:lang w:val="es-ES"/>
        </w:rPr>
      </w:pPr>
    </w:p>
    <w:tbl>
      <w:tblPr>
        <w:tblW w:w="8757" w:type="dxa"/>
        <w:jc w:val="center"/>
        <w:tblLook w:val="01E0" w:firstRow="1" w:lastRow="1" w:firstColumn="1" w:lastColumn="1" w:noHBand="0" w:noVBand="0"/>
      </w:tblPr>
      <w:tblGrid>
        <w:gridCol w:w="4364"/>
        <w:gridCol w:w="4393"/>
      </w:tblGrid>
      <w:tr w:rsidR="00D41D7A" w:rsidRPr="00150538" w:rsidTr="00255B6C">
        <w:trPr>
          <w:trHeight w:val="821"/>
          <w:jc w:val="center"/>
        </w:trPr>
        <w:tc>
          <w:tcPr>
            <w:tcW w:w="4364" w:type="dxa"/>
          </w:tcPr>
          <w:p w:rsidR="00D41D7A" w:rsidRPr="00150538" w:rsidRDefault="00D41D7A" w:rsidP="00D41D7A">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MÓNICA ANGÉLICA ÁLVAREZ NEMER</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c>
          <w:tcPr>
            <w:tcW w:w="4392" w:type="dxa"/>
          </w:tcPr>
          <w:p w:rsidR="00D41D7A" w:rsidRPr="00150538" w:rsidRDefault="00D41D7A" w:rsidP="00D41D7A">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KARINA LABASTIDA SOTELO</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r>
      <w:tr w:rsidR="00D41D7A" w:rsidRPr="00150538" w:rsidTr="00255B6C">
        <w:trPr>
          <w:trHeight w:val="821"/>
          <w:jc w:val="center"/>
        </w:trPr>
        <w:tc>
          <w:tcPr>
            <w:tcW w:w="4364" w:type="dxa"/>
          </w:tcPr>
          <w:p w:rsidR="00D41D7A" w:rsidRPr="00150538" w:rsidRDefault="00D41D7A" w:rsidP="00D41D7A">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MAURILIO HERNÁNDEZ GONZÁLEZ</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c>
          <w:tcPr>
            <w:tcW w:w="4392" w:type="dxa"/>
          </w:tcPr>
          <w:p w:rsidR="00D41D7A" w:rsidRPr="00150538" w:rsidRDefault="00D41D7A" w:rsidP="00D41D7A">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PAULINA ALEJANDRA DEL MORAL VELA</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r>
      <w:tr w:rsidR="00D41D7A" w:rsidRPr="00150538" w:rsidTr="00255B6C">
        <w:trPr>
          <w:trHeight w:val="547"/>
          <w:jc w:val="center"/>
        </w:trPr>
        <w:tc>
          <w:tcPr>
            <w:tcW w:w="4364" w:type="dxa"/>
          </w:tcPr>
          <w:p w:rsidR="00D41D7A" w:rsidRPr="00150538" w:rsidRDefault="00D41D7A" w:rsidP="00D41D7A">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ENRIQUE EDGARDO JACOB ROCHA</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rPr>
            </w:pPr>
          </w:p>
        </w:tc>
        <w:tc>
          <w:tcPr>
            <w:tcW w:w="4392" w:type="dxa"/>
          </w:tcPr>
          <w:p w:rsidR="00D41D7A" w:rsidRPr="00150538" w:rsidRDefault="00D41D7A" w:rsidP="00D41D7A">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ENRIQUE VARGAS DEL VILLAR</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r>
      <w:tr w:rsidR="00D41D7A" w:rsidRPr="00150538" w:rsidTr="00255B6C">
        <w:trPr>
          <w:trHeight w:val="547"/>
          <w:jc w:val="center"/>
        </w:trPr>
        <w:tc>
          <w:tcPr>
            <w:tcW w:w="4364" w:type="dxa"/>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FRANCISCO JAVIER SANTOS ARREOLA</w:t>
            </w:r>
          </w:p>
          <w:p w:rsidR="00D40577" w:rsidRPr="00150538" w:rsidRDefault="00D40577" w:rsidP="00D41D7A">
            <w:pPr>
              <w:spacing w:after="0" w:line="240" w:lineRule="auto"/>
              <w:contextualSpacing/>
              <w:jc w:val="center"/>
              <w:rPr>
                <w:rFonts w:ascii="Times New Roman" w:eastAsia="Calibri" w:hAnsi="Times New Roman" w:cs="Times New Roman"/>
                <w:b/>
                <w:bCs/>
                <w:iCs/>
                <w:sz w:val="24"/>
                <w:szCs w:val="24"/>
              </w:rPr>
            </w:pPr>
          </w:p>
        </w:tc>
        <w:tc>
          <w:tcPr>
            <w:tcW w:w="4392" w:type="dxa"/>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 SERGIO GARCÍA SOSA</w:t>
            </w:r>
          </w:p>
        </w:tc>
      </w:tr>
      <w:tr w:rsidR="00D41D7A" w:rsidRPr="00150538" w:rsidTr="00255B6C">
        <w:trPr>
          <w:trHeight w:val="821"/>
          <w:jc w:val="center"/>
        </w:trPr>
        <w:tc>
          <w:tcPr>
            <w:tcW w:w="4364" w:type="dxa"/>
          </w:tcPr>
          <w:p w:rsidR="00D41D7A" w:rsidRPr="00150538" w:rsidRDefault="00D41D7A" w:rsidP="00D41D7A">
            <w:pPr>
              <w:spacing w:after="0" w:line="240" w:lineRule="auto"/>
              <w:contextualSpacing/>
              <w:jc w:val="center"/>
              <w:rPr>
                <w:rFonts w:ascii="Times New Roman" w:eastAsia="Calibri" w:hAnsi="Times New Roman" w:cs="Times New Roman"/>
                <w:b/>
                <w:sz w:val="24"/>
                <w:szCs w:val="24"/>
              </w:rPr>
            </w:pPr>
            <w:bookmarkStart w:id="0" w:name="_Hlk57631524"/>
            <w:r w:rsidRPr="00150538">
              <w:rPr>
                <w:rFonts w:ascii="Times New Roman" w:eastAsia="Calibri" w:hAnsi="Times New Roman" w:cs="Times New Roman"/>
                <w:b/>
                <w:bCs/>
                <w:iCs/>
                <w:sz w:val="24"/>
                <w:szCs w:val="24"/>
              </w:rPr>
              <w:lastRenderedPageBreak/>
              <w:t>DIP. VIRIDIANA FUENTES CRUZ</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rPr>
            </w:pPr>
          </w:p>
        </w:tc>
        <w:tc>
          <w:tcPr>
            <w:tcW w:w="4392" w:type="dxa"/>
          </w:tcPr>
          <w:p w:rsidR="00D41D7A" w:rsidRPr="00150538" w:rsidRDefault="00D41D7A" w:rsidP="00D41D7A">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MARÍA LUISA MENDOZA MONDRAGÓN</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r>
      <w:bookmarkEnd w:id="0"/>
      <w:tr w:rsidR="00D41D7A" w:rsidRPr="00150538" w:rsidTr="00255B6C">
        <w:trPr>
          <w:trHeight w:val="547"/>
          <w:jc w:val="center"/>
        </w:trPr>
        <w:tc>
          <w:tcPr>
            <w:tcW w:w="8757" w:type="dxa"/>
            <w:gridSpan w:val="2"/>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MARTÍN ZEPEDA HERNÁNDEZ</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r>
    </w:tbl>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COMISIÓN LEGISLATIVA DE FINANZAS PÚBLICAS</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PRESIDENTE</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FRANCISCO JAVIER SANTOS ARREOLA</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bl>
      <w:tblPr>
        <w:tblW w:w="8857" w:type="dxa"/>
        <w:jc w:val="center"/>
        <w:tblLook w:val="01E0" w:firstRow="1" w:lastRow="1" w:firstColumn="1" w:lastColumn="1" w:noHBand="0" w:noVBand="0"/>
      </w:tblPr>
      <w:tblGrid>
        <w:gridCol w:w="4414"/>
        <w:gridCol w:w="4443"/>
      </w:tblGrid>
      <w:tr w:rsidR="00D41D7A" w:rsidRPr="00150538" w:rsidTr="00281F5D">
        <w:trPr>
          <w:trHeight w:val="1329"/>
          <w:jc w:val="center"/>
        </w:trPr>
        <w:tc>
          <w:tcPr>
            <w:tcW w:w="4414" w:type="dxa"/>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SECRETARIO</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MARTÍN ZEPEDA HERNÁNDEZ</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c>
          <w:tcPr>
            <w:tcW w:w="4443" w:type="dxa"/>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PROSECRETARIO</w:t>
            </w:r>
          </w:p>
          <w:p w:rsidR="00D41D7A" w:rsidRPr="00150538" w:rsidRDefault="00D41D7A" w:rsidP="00D41D7A">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BRAULIO ANTONIO ÁLVAREZ JASSO</w:t>
            </w:r>
          </w:p>
          <w:p w:rsidR="00D40577" w:rsidRPr="00150538" w:rsidRDefault="00D40577" w:rsidP="00D41D7A">
            <w:pPr>
              <w:spacing w:after="0" w:line="240" w:lineRule="auto"/>
              <w:contextualSpacing/>
              <w:jc w:val="center"/>
              <w:rPr>
                <w:rFonts w:ascii="Times New Roman" w:eastAsia="Calibri" w:hAnsi="Times New Roman" w:cs="Times New Roman"/>
                <w:b/>
                <w:bCs/>
                <w:iCs/>
                <w:sz w:val="24"/>
                <w:szCs w:val="24"/>
                <w:lang w:val="es-ES"/>
              </w:rPr>
            </w:pPr>
          </w:p>
        </w:tc>
      </w:tr>
    </w:tbl>
    <w:p w:rsidR="00D41D7A" w:rsidRPr="00150538" w:rsidRDefault="00D41D7A" w:rsidP="00D41D7A">
      <w:pPr>
        <w:spacing w:after="0" w:line="240" w:lineRule="auto"/>
        <w:contextualSpacing/>
        <w:jc w:val="center"/>
        <w:rPr>
          <w:rFonts w:ascii="Times New Roman" w:eastAsia="Calibri" w:hAnsi="Times New Roman" w:cs="Times New Roman"/>
          <w:b/>
          <w:bCs/>
          <w:sz w:val="24"/>
          <w:szCs w:val="24"/>
          <w:lang w:val="es-ES"/>
        </w:rPr>
      </w:pPr>
      <w:r w:rsidRPr="00150538">
        <w:rPr>
          <w:rFonts w:ascii="Times New Roman" w:eastAsia="Calibri" w:hAnsi="Times New Roman" w:cs="Times New Roman"/>
          <w:b/>
          <w:bCs/>
          <w:sz w:val="24"/>
          <w:szCs w:val="24"/>
          <w:lang w:val="es-ES"/>
        </w:rPr>
        <w:t>MIEMBROS</w:t>
      </w:r>
    </w:p>
    <w:p w:rsidR="00255B6C" w:rsidRPr="00150538" w:rsidRDefault="00255B6C" w:rsidP="00D41D7A">
      <w:pPr>
        <w:spacing w:after="0" w:line="240" w:lineRule="auto"/>
        <w:contextualSpacing/>
        <w:jc w:val="center"/>
        <w:rPr>
          <w:rFonts w:ascii="Times New Roman" w:eastAsia="Calibri" w:hAnsi="Times New Roman" w:cs="Times New Roman"/>
          <w:b/>
          <w:bCs/>
          <w:sz w:val="24"/>
          <w:szCs w:val="24"/>
          <w:lang w:val="es-ES"/>
        </w:rPr>
      </w:pPr>
    </w:p>
    <w:tbl>
      <w:tblPr>
        <w:tblW w:w="8808" w:type="dxa"/>
        <w:jc w:val="center"/>
        <w:tblLook w:val="01E0" w:firstRow="1" w:lastRow="1" w:firstColumn="1" w:lastColumn="1" w:noHBand="0" w:noVBand="0"/>
      </w:tblPr>
      <w:tblGrid>
        <w:gridCol w:w="4389"/>
        <w:gridCol w:w="14"/>
        <w:gridCol w:w="4405"/>
      </w:tblGrid>
      <w:tr w:rsidR="00D41D7A" w:rsidRPr="00150538" w:rsidTr="00281F5D">
        <w:trPr>
          <w:trHeight w:val="561"/>
          <w:jc w:val="center"/>
        </w:trPr>
        <w:tc>
          <w:tcPr>
            <w:tcW w:w="4389" w:type="dxa"/>
          </w:tcPr>
          <w:p w:rsidR="00D41D7A" w:rsidRPr="00150538" w:rsidRDefault="00D41D7A" w:rsidP="00D41D7A">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DIP. FAUSTINO DE LA CRUZ PÉREZ</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c>
          <w:tcPr>
            <w:tcW w:w="4418" w:type="dxa"/>
            <w:gridSpan w:val="2"/>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DANIEL ANDRÉS SIBAJA GONZÁLEZ</w:t>
            </w:r>
          </w:p>
        </w:tc>
      </w:tr>
      <w:tr w:rsidR="00D41D7A" w:rsidRPr="00150538" w:rsidTr="00281F5D">
        <w:trPr>
          <w:trHeight w:val="842"/>
          <w:jc w:val="center"/>
        </w:trPr>
        <w:tc>
          <w:tcPr>
            <w:tcW w:w="4389" w:type="dxa"/>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ISAAC MARTÍN MONTOYA MÁRQUEZ</w:t>
            </w:r>
          </w:p>
        </w:tc>
        <w:tc>
          <w:tcPr>
            <w:tcW w:w="4418" w:type="dxa"/>
            <w:gridSpan w:val="2"/>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w:t>
            </w:r>
            <w:r w:rsidRPr="00150538">
              <w:rPr>
                <w:rFonts w:ascii="Times New Roman" w:eastAsia="Calibri" w:hAnsi="Times New Roman" w:cs="Times New Roman"/>
                <w:b/>
                <w:sz w:val="24"/>
                <w:szCs w:val="24"/>
                <w:lang w:val="es-ES"/>
              </w:rPr>
              <w:t xml:space="preserve">. </w:t>
            </w:r>
            <w:r w:rsidRPr="00150538">
              <w:rPr>
                <w:rFonts w:ascii="Times New Roman" w:eastAsia="Calibri" w:hAnsi="Times New Roman" w:cs="Times New Roman"/>
                <w:b/>
                <w:bCs/>
                <w:iCs/>
                <w:sz w:val="24"/>
                <w:szCs w:val="24"/>
                <w:lang w:val="es-ES"/>
              </w:rPr>
              <w:t>MÓNICA ANGÉLICA ÁLVAREZ NEMER</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r>
      <w:tr w:rsidR="00D41D7A" w:rsidRPr="00150538" w:rsidTr="00281F5D">
        <w:trPr>
          <w:trHeight w:val="573"/>
          <w:jc w:val="center"/>
        </w:trPr>
        <w:tc>
          <w:tcPr>
            <w:tcW w:w="4403" w:type="dxa"/>
            <w:gridSpan w:val="2"/>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LILIA URBINA SALAZAR</w:t>
            </w:r>
          </w:p>
        </w:tc>
        <w:tc>
          <w:tcPr>
            <w:tcW w:w="4404" w:type="dxa"/>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n-US"/>
              </w:rPr>
            </w:pPr>
            <w:r w:rsidRPr="00150538">
              <w:rPr>
                <w:rFonts w:ascii="Times New Roman" w:eastAsia="Calibri" w:hAnsi="Times New Roman" w:cs="Times New Roman"/>
                <w:b/>
                <w:bCs/>
                <w:iCs/>
                <w:sz w:val="24"/>
                <w:szCs w:val="24"/>
                <w:lang w:val="en-US"/>
              </w:rPr>
              <w:t xml:space="preserve">DIP. </w:t>
            </w:r>
            <w:r w:rsidRPr="00150538">
              <w:rPr>
                <w:rFonts w:ascii="Times New Roman" w:eastAsia="Calibri" w:hAnsi="Times New Roman" w:cs="Times New Roman"/>
                <w:b/>
                <w:bCs/>
                <w:iCs/>
                <w:sz w:val="24"/>
                <w:szCs w:val="24"/>
                <w:lang w:val="es-ES"/>
              </w:rPr>
              <w:t>GUILLERMO ZAMACONA URQUIZA</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n-US"/>
              </w:rPr>
            </w:pPr>
          </w:p>
        </w:tc>
      </w:tr>
      <w:tr w:rsidR="00D41D7A" w:rsidRPr="00150538" w:rsidTr="00281F5D">
        <w:trPr>
          <w:trHeight w:val="561"/>
          <w:jc w:val="center"/>
        </w:trPr>
        <w:tc>
          <w:tcPr>
            <w:tcW w:w="4403" w:type="dxa"/>
            <w:gridSpan w:val="2"/>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ROMÁN FRANCISCO CORTÉS LUGO</w:t>
            </w:r>
          </w:p>
        </w:tc>
        <w:tc>
          <w:tcPr>
            <w:tcW w:w="4404" w:type="dxa"/>
          </w:tcPr>
          <w:p w:rsidR="00D41D7A" w:rsidRPr="00150538" w:rsidRDefault="00D41D7A" w:rsidP="00D41D7A">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MA. TRINIDAD FRANCO ARPERO</w:t>
            </w:r>
          </w:p>
          <w:p w:rsidR="00281F5D" w:rsidRPr="00150538" w:rsidRDefault="00281F5D" w:rsidP="00D41D7A">
            <w:pPr>
              <w:spacing w:after="0" w:line="240" w:lineRule="auto"/>
              <w:contextualSpacing/>
              <w:jc w:val="center"/>
              <w:rPr>
                <w:rFonts w:ascii="Times New Roman" w:eastAsia="Calibri" w:hAnsi="Times New Roman" w:cs="Times New Roman"/>
                <w:b/>
                <w:bCs/>
                <w:iCs/>
                <w:sz w:val="24"/>
                <w:szCs w:val="24"/>
                <w:lang w:val="es-ES"/>
              </w:rPr>
            </w:pPr>
          </w:p>
        </w:tc>
      </w:tr>
      <w:tr w:rsidR="00D41D7A" w:rsidRPr="00150538" w:rsidTr="00281F5D">
        <w:trPr>
          <w:trHeight w:val="842"/>
          <w:jc w:val="center"/>
        </w:trPr>
        <w:tc>
          <w:tcPr>
            <w:tcW w:w="4403" w:type="dxa"/>
            <w:gridSpan w:val="2"/>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bookmarkStart w:id="1" w:name="_Hlk57631769"/>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MARÍA ELIDA CASTELÁN MONDRAGÓN</w:t>
            </w:r>
          </w:p>
        </w:tc>
        <w:tc>
          <w:tcPr>
            <w:tcW w:w="4404" w:type="dxa"/>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 MARÍA LUISA MENDOZA MONDRAGÓN</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r>
      <w:bookmarkEnd w:id="1"/>
      <w:tr w:rsidR="00D41D7A" w:rsidRPr="00150538" w:rsidTr="00281F5D">
        <w:trPr>
          <w:trHeight w:val="561"/>
          <w:jc w:val="center"/>
        </w:trPr>
        <w:tc>
          <w:tcPr>
            <w:tcW w:w="8808" w:type="dxa"/>
            <w:gridSpan w:val="3"/>
          </w:tcPr>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 RIGOBERTO VARGAS CERVANTES</w:t>
            </w:r>
          </w:p>
          <w:p w:rsidR="00D41D7A" w:rsidRPr="00150538" w:rsidRDefault="00D41D7A" w:rsidP="00D41D7A">
            <w:pPr>
              <w:spacing w:after="0" w:line="240" w:lineRule="auto"/>
              <w:contextualSpacing/>
              <w:jc w:val="center"/>
              <w:rPr>
                <w:rFonts w:ascii="Times New Roman" w:eastAsia="Calibri" w:hAnsi="Times New Roman" w:cs="Times New Roman"/>
                <w:b/>
                <w:bCs/>
                <w:iCs/>
                <w:sz w:val="24"/>
                <w:szCs w:val="24"/>
                <w:lang w:val="es-ES"/>
              </w:rPr>
            </w:pPr>
          </w:p>
        </w:tc>
      </w:tr>
    </w:tbl>
    <w:p w:rsidR="00161493" w:rsidRPr="00150538" w:rsidRDefault="00161493" w:rsidP="00DC12A9">
      <w:pPr>
        <w:pStyle w:val="Sinespaciado"/>
        <w:jc w:val="both"/>
        <w:rPr>
          <w:rFonts w:ascii="Times New Roman" w:hAnsi="Times New Roman" w:cs="Times New Roman"/>
          <w:sz w:val="24"/>
          <w:szCs w:val="24"/>
        </w:rPr>
      </w:pPr>
    </w:p>
    <w:p w:rsidR="00281F5D" w:rsidRPr="00150538" w:rsidRDefault="00281F5D" w:rsidP="00DC12A9">
      <w:pPr>
        <w:pStyle w:val="Sinespaciado"/>
        <w:jc w:val="both"/>
        <w:rPr>
          <w:rFonts w:ascii="Times New Roman" w:hAnsi="Times New Roman" w:cs="Times New Roman"/>
          <w:sz w:val="24"/>
          <w:szCs w:val="24"/>
        </w:rPr>
      </w:pPr>
    </w:p>
    <w:p w:rsidR="00DC12A9" w:rsidRPr="00150538" w:rsidRDefault="00DC12A9" w:rsidP="00DC12A9">
      <w:pPr>
        <w:spacing w:after="0" w:line="240" w:lineRule="auto"/>
        <w:jc w:val="right"/>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 xml:space="preserve">DECRETO NÚMERO: </w:t>
      </w:r>
    </w:p>
    <w:p w:rsidR="00DC12A9" w:rsidRPr="00150538" w:rsidRDefault="00DC12A9" w:rsidP="00DC12A9">
      <w:pPr>
        <w:spacing w:after="0" w:line="240" w:lineRule="auto"/>
        <w:jc w:val="both"/>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LA H. “LXI” LEGISLATURA</w:t>
      </w:r>
    </w:p>
    <w:p w:rsidR="00DC12A9" w:rsidRPr="00150538" w:rsidRDefault="00DC12A9" w:rsidP="00DC12A9">
      <w:pPr>
        <w:spacing w:after="0" w:line="240" w:lineRule="auto"/>
        <w:jc w:val="both"/>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 xml:space="preserve">DEL ESTADO DE MÉXICO </w:t>
      </w: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DECRETA:</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keepNext/>
        <w:keepLines/>
        <w:spacing w:after="0" w:line="240" w:lineRule="auto"/>
        <w:jc w:val="center"/>
        <w:outlineLvl w:val="0"/>
        <w:rPr>
          <w:rFonts w:ascii="Times New Roman" w:eastAsia="Times New Roman" w:hAnsi="Times New Roman" w:cs="Times New Roman"/>
          <w:b/>
          <w:sz w:val="24"/>
          <w:szCs w:val="24"/>
        </w:rPr>
      </w:pPr>
      <w:r w:rsidRPr="00150538">
        <w:rPr>
          <w:rFonts w:ascii="Times New Roman" w:eastAsia="Times New Roman" w:hAnsi="Times New Roman" w:cs="Times New Roman"/>
          <w:b/>
          <w:sz w:val="24"/>
          <w:szCs w:val="24"/>
        </w:rPr>
        <w:t>LEY DE INGRESOS DEL ESTADO DE MÉXICO</w:t>
      </w:r>
    </w:p>
    <w:p w:rsidR="00DC12A9" w:rsidRPr="00150538" w:rsidRDefault="00DC12A9" w:rsidP="00DC12A9">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PARA EL EJERCICIO FISCAL 2022</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keepNext/>
        <w:keepLines/>
        <w:spacing w:after="0" w:line="240" w:lineRule="auto"/>
        <w:jc w:val="both"/>
        <w:outlineLvl w:val="1"/>
        <w:rPr>
          <w:rFonts w:ascii="Times New Roman" w:eastAsia="Times New Roman" w:hAnsi="Times New Roman" w:cs="Times New Roman"/>
          <w:sz w:val="24"/>
          <w:szCs w:val="24"/>
        </w:rPr>
      </w:pPr>
      <w:bookmarkStart w:id="2" w:name="_Hlk86067505"/>
      <w:r w:rsidRPr="00150538">
        <w:rPr>
          <w:rFonts w:ascii="Times New Roman" w:eastAsia="Times New Roman" w:hAnsi="Times New Roman" w:cs="Times New Roman"/>
          <w:b/>
          <w:bCs/>
          <w:sz w:val="24"/>
          <w:szCs w:val="24"/>
        </w:rPr>
        <w:t xml:space="preserve">Artículo 1.- </w:t>
      </w:r>
      <w:r w:rsidRPr="00150538">
        <w:rPr>
          <w:rFonts w:ascii="Times New Roman" w:eastAsia="Times New Roman" w:hAnsi="Times New Roman" w:cs="Times New Roman"/>
          <w:sz w:val="24"/>
          <w:szCs w:val="24"/>
        </w:rPr>
        <w:t>La Hacienda Pública del Estado de México percibirá durante el ejercicio fiscal 2022, los ingresos provenientes de los conceptos y en las cantidades estimadas que a continuación se enumeran:</w:t>
      </w:r>
    </w:p>
    <w:bookmarkEnd w:id="2"/>
    <w:p w:rsidR="00DC12A9" w:rsidRPr="00150538" w:rsidRDefault="00DC12A9" w:rsidP="00DC12A9">
      <w:pPr>
        <w:spacing w:after="0" w:line="240" w:lineRule="auto"/>
        <w:jc w:val="both"/>
        <w:rPr>
          <w:rFonts w:ascii="Times New Roman" w:eastAsia="Calibri" w:hAnsi="Times New Roman" w:cs="Times New Roman"/>
          <w:sz w:val="24"/>
          <w:szCs w:val="24"/>
        </w:rPr>
      </w:pPr>
    </w:p>
    <w:tbl>
      <w:tblPr>
        <w:tblW w:w="9209" w:type="dxa"/>
        <w:jc w:val="center"/>
        <w:tblCellMar>
          <w:left w:w="70" w:type="dxa"/>
          <w:right w:w="70" w:type="dxa"/>
        </w:tblCellMar>
        <w:tblLook w:val="04A0" w:firstRow="1" w:lastRow="0" w:firstColumn="1" w:lastColumn="0" w:noHBand="0" w:noVBand="1"/>
      </w:tblPr>
      <w:tblGrid>
        <w:gridCol w:w="316"/>
        <w:gridCol w:w="516"/>
        <w:gridCol w:w="723"/>
        <w:gridCol w:w="708"/>
        <w:gridCol w:w="841"/>
        <w:gridCol w:w="1711"/>
        <w:gridCol w:w="1559"/>
        <w:gridCol w:w="1341"/>
        <w:gridCol w:w="1494"/>
      </w:tblGrid>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(Pesos)</w:t>
            </w:r>
          </w:p>
        </w:tc>
      </w:tr>
      <w:tr w:rsidR="00DC12A9" w:rsidRPr="00150538" w:rsidTr="00DC12A9">
        <w:trPr>
          <w:trHeight w:val="284"/>
          <w:jc w:val="center"/>
        </w:trPr>
        <w:tc>
          <w:tcPr>
            <w:tcW w:w="4815" w:type="dxa"/>
            <w:gridSpan w:val="6"/>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lastRenderedPageBreak/>
              <w:t>Total</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322,125,220,703</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1.</w:t>
            </w:r>
          </w:p>
        </w:tc>
        <w:tc>
          <w:tcPr>
            <w:tcW w:w="4499" w:type="dxa"/>
            <w:gridSpan w:val="5"/>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Impuestos:</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22,726,953,108</w:t>
            </w: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Impuestos sobre el Patrimonio: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8,465,453,686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Sobre Tenencia o Uso de Vehículos.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8,394,108,039</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Sobre la Adquisición de Vehículos Automotores Usados.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71,345,647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Impuestos sobre la Producción, el Consumo y las Transacciones: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257,419,947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Sobre la Prestación de Servicios de Hospedaje.</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75,874,330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 la Venta Final de Bebidas con Contenido Alcohólico.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176,545,617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 Casas de Empeño.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5,000,000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1.5</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Impuestos sobre Nóminas y Asimilables: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13,655,907,513</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1.5.1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Sobre Erogaciones por Remuneraciones al Trabajo Personal.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13,655,907,513</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Impuestos Ecológicos: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80,000,000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1.6.1</w:t>
            </w:r>
          </w:p>
        </w:tc>
        <w:tc>
          <w:tcPr>
            <w:tcW w:w="3260" w:type="dxa"/>
            <w:gridSpan w:val="3"/>
            <w:shd w:val="clear" w:color="000000" w:fill="FFFFFF"/>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Por la Emisión de Gases Contaminantes a la Atmósfera.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80,000,000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Accesorios de Impuestos: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191,328,218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Multas.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8,268,101</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Recargos.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182,880,885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Gastos de Ejecución.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179,232</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Indemnización por Devolución de Cheques.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Otros Impuestos: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76,843,744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Sobre Loterías, Rifas, Sorteos, Concursos y Juegos Permitidos con Cruce de Apuestas.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76,843,744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1.9</w:t>
            </w:r>
          </w:p>
        </w:tc>
        <w:tc>
          <w:tcPr>
            <w:tcW w:w="3983" w:type="dxa"/>
            <w:gridSpan w:val="4"/>
            <w:shd w:val="clear" w:color="000000" w:fill="FFFFFF"/>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Impuestos no Comprendidos en la Ley de Ingresos Vigente, Causados en Ejercicios Fiscales Anteriores Pendientes de Liquidación o Pago.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2.</w:t>
            </w:r>
          </w:p>
        </w:tc>
        <w:tc>
          <w:tcPr>
            <w:tcW w:w="4499" w:type="dxa"/>
            <w:gridSpan w:val="5"/>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Cuotas y Aportaciones de Seguridad Social:</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29,161,248,701</w:t>
            </w: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Aportaciones para Fondos de Vivienda.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Cuotas para la Seguridad Social.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29,161,248,701</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Cuotas de Ahorro para el Retiro.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2.4</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Otras Cuotas y Aportaciones para la Seguridad Social.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2.5</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Accesorios de Cuotas y Aportaciones de Seguridad Social.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3.</w:t>
            </w:r>
          </w:p>
        </w:tc>
        <w:tc>
          <w:tcPr>
            <w:tcW w:w="4499" w:type="dxa"/>
            <w:gridSpan w:val="5"/>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Contribuciones de Mejoras:</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545,975,617</w:t>
            </w: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Contribuciones de Mejoras por Obras Públicas: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545,975,617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xml:space="preserve">Para Obra Pública y Acciones de Beneficio Social.  </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117,683,346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Para Obras de Impacto Vial.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245,574,000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Por Servicios Ambientales.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81,368,714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Movilidad Sustentable.</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72,352,217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Accesorios de Contribuciones de Mejoras por Obras Públicas: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28,997,340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3.1.5.1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Multas.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3.1.5.2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Recargos.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27,179,409</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3.1.5.3</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Gastos de Ejecución.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1,817,931</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3.1.5.4</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Indemnización por Devolución de Cheques.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3.9</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Contribuciones de Mejoras no Comprendidas en la Ley de Ingresos Vigente, Causadas en Ejercicios Fiscales Anteriores Pendientes de Liquidación o Pago.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4.</w:t>
            </w:r>
          </w:p>
        </w:tc>
        <w:tc>
          <w:tcPr>
            <w:tcW w:w="4499" w:type="dxa"/>
            <w:gridSpan w:val="5"/>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Derechos:</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12,292,176,948</w:t>
            </w: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lastRenderedPageBreak/>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4.1</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Derechos por el Uso, Goce, Aprovechamiento o Explotación de Bienes de Dominio Público.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Derechos por Prestación de Servicios: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11,581,408,548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 Seguridad.</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1,302,430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General de Gobierno: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27,821,269</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4.3.2.1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General de Gobierno.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4.3.2.2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Coordinación General de Protección Civil.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27,821,269</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 Finanzas.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5,218,400,756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 Educación: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144,790,332</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4.3.4.1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 Educación.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80,190,332</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4.3.4.2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los Servicios Educativos Integrados al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64,600,000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 Desarrollo Urbano y Obra: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1,895,927,366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4.3.5.1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 Desarrollo Urbano y Obra.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120,603,767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4.3.5.2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Comisión del Agua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1,775,323,599</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 la Contraloría.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824,000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4.3.7</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 Movilidad:</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1,124,251,389</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4.3.7.1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 Movilidad.</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981,279,495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4.3.7.2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Junta de Caminos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44,791,096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4.3.7.3</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Del Sistema de Autopistas, Aeropuertos, Servicios Conexos y Auxiliares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98,180,798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4.3.8</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del Medio Ambiente.</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603,421,573</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4.3.9</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 Justicia y Derechos Humanos: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2,564,669,433</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4.3.9.1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Secretaría de Justicia y Derechos Humanos.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4.3.9.2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Dirección General de Legalización y del Periódico Oficial "Gaceta del Gobierno".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11,188,993</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4.3.9.3</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 la Dirección General del Registro Civil.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213,698,120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4.3.9.4</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Del Instituto de la Función Registral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2,339,782,320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4.4</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xml:space="preserve">Otros Derechos. </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4.5</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Accesorios de Derechos: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710,768,400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4.5.1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Multas.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644,974,317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4.5.2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Recargos.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65,742,969</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4.5.3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Gastos de Ejecución.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51,114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4.5.4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Indemnización por Devolución de Cheques.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4.9</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Derechos no Comprendidos en la Ley de Ingresos Vigente, Causados en Ejercicios Fiscales Anteriores Pendientes de Liquidación o Pago.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5.</w:t>
            </w:r>
          </w:p>
        </w:tc>
        <w:tc>
          <w:tcPr>
            <w:tcW w:w="4499" w:type="dxa"/>
            <w:gridSpan w:val="5"/>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Productos:</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328,060,097</w:t>
            </w: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5.1</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Productos: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328,060,097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5.1.1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Ingresos Financieros: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318,949,200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5.1.1.1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Utilidades y Rendimientos de Otras Inversiones en Créditos y Valores.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318,949,200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5.1.2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Otros Productos que Generan Ingresos Corrientes: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9,110,897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5.1.2.1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Periódico Oficial.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8,360,338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5.1.2.2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Impresos y Papel Especial.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35,696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5.1.2.3</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Otros Productos.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714,863</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lastRenderedPageBreak/>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5.9</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Productos no Comprendidos en la Ley de Ingresos Vigente, Causados en Ejercicios Fiscales Anteriores Pendientes de Liquidación o Pago.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6.</w:t>
            </w:r>
          </w:p>
        </w:tc>
        <w:tc>
          <w:tcPr>
            <w:tcW w:w="4499" w:type="dxa"/>
            <w:gridSpan w:val="5"/>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Aprovechamientos:</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2,274,144,080</w:t>
            </w: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Aprovechamientos: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2,230,428,012</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Multas Administrativas.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188,926,430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Indemnizaciones.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6,412,680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Reintegros.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402,351,119</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Otros Aprovechamientos: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1,632,737,783</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6.1.4.1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Donativos, Herencias, Cesiones y Legados.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6.1.4.2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Resarcimientos.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42,066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6.1.4.3</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Aprovechamientos Diversos que se derivan de la Aplicación del Código Administrativo del Estado de México y del Código Financiero del Estado de México y Municipios.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40,506,271</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6.1.4.4</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Remanentes de Entidades Públicas.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200,000,000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6.1.4.5</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Otros Aprovechamientos.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1,392,189,446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6.2</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xml:space="preserve">Aprovechamientos Patrimoniales: </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19,454,712</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6.2.1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xml:space="preserve">Arrendamiento y Explotación de Bienes Muebles e Inmuebles. </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19,454,712</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6.2.2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Enajenación de Bienes Muebles e Inmuebles no Sujetos a ser Inventariados.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6.3</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Accesorios de Aprovechamientos: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24,261,356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6.3.1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Multas.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22,531,383</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6.3.2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Recargos.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1,197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6.3.3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Gastos de Ejecución.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1,728,609</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6.3.4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Indemnización por Devolución de Cheques.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6.9</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Aprovechamientos no Comprendidos en la Ley de Ingresos Vigente, Causados en Ejercicios Fiscales Anteriores Pendientes de Liquidación o Pago.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7.</w:t>
            </w:r>
          </w:p>
        </w:tc>
        <w:tc>
          <w:tcPr>
            <w:tcW w:w="4499" w:type="dxa"/>
            <w:gridSpan w:val="5"/>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Ingresos por Venta de Bienes, Prestación de Servicios y Otros Ingresos:</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4,031,360,702</w:t>
            </w: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7.1</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Ingresos por Venta de Bienes y Prestación de Servicios de Instituciones Públicas de Seguridad Social:</w:t>
            </w:r>
          </w:p>
        </w:tc>
        <w:tc>
          <w:tcPr>
            <w:tcW w:w="1559" w:type="dxa"/>
            <w:shd w:val="clear" w:color="000000" w:fill="FFFFFF"/>
            <w:noWrap/>
            <w:vAlign w:val="center"/>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110,182,835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7.1.1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Seguridad Social del Estado de México y Municipios.</w:t>
            </w:r>
          </w:p>
        </w:tc>
        <w:tc>
          <w:tcPr>
            <w:tcW w:w="1559" w:type="dxa"/>
            <w:shd w:val="clear" w:color="000000" w:fill="FFFFFF"/>
            <w:noWrap/>
            <w:vAlign w:val="center"/>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110,182,835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7.2</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Ingresos por Venta de Bienes y Prestación de Servicios de Empresas Productivas del Estado.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Ingresos por Venta de Bienes y Prestación de Servicios de Entidades Paraestatales y Fideicomisos No Empresariales y No Financieros:</w:t>
            </w:r>
          </w:p>
        </w:tc>
        <w:tc>
          <w:tcPr>
            <w:tcW w:w="1559" w:type="dxa"/>
            <w:shd w:val="clear" w:color="000000" w:fill="FFFFFF"/>
            <w:noWrap/>
            <w:vAlign w:val="center"/>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2,746,651,397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Sistema para el Desarrollo Integral de la Familia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84,557,418</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Sistema Mexiquense de Medios Públicos.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20,999,996</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de la Pirotecnia.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650,200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Información e Investigación Geográfica, Estadística y Catastral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10,146,063</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Comité de Planeación para el Desarrollo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Hacendario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51,193,291</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7.3.7</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Capacitación y Adiestramiento para el Trabajo Industrial.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52,000,000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7.3.8</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Servicios Educativos Integrados al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7.3.9</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Ecatepec.</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80,148,399</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7.3.10</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de Nezahualcóyotl.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36,502,760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lastRenderedPageBreak/>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7.3.11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Colegio de Estudios Científicos y Tecnológicos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78,281,537</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7.3.12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"Fidel Velázquez".</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45,927,853</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7.3.13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de Tecámac.</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38,160,351</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7.3.14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Colegio de Bachilleres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64,999,991</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7.3.15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Coacalco.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42,909,701</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7.3.16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del Sur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9,070,508</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7.3.17</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Cuautitlán Izcalli.</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49,784,571</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7.3.18</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del Oriente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22,896,435</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7.3.19</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Huixquilucan.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22,499,302</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7.3.20</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Jilotepec.</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15,342,500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7.3.21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Tianguistenco.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21,288,975</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7.3.22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de la Infraestructura Física Educativa.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5,885,231</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7.3.23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Chalco.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12,300,000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7.3.24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Jocotitlán.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24,246,062</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7.3.25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Colegio de Educación Profesional Técnica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180,374,225</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7.3.26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Valle de Bravo.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19,189,279</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7.3.27</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Ixtapaluca.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18,950,300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7.3.28</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Villa Guerrero.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20,380,600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7.3.29</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Consejo Mexiquense de Ciencia y Tecnología.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304,482,000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7.3.30</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San Felipe del Progreso.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15,000,000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7.3.31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Chimalhuacán.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32,764,997</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7.3.32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Estatal del Valle de Ecatepec.</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38,940,188</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7.3.33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del Valle de Toluca.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29,999,992</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7.3.34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Intercultural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5,811,094</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7.3.35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del Valle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43,468,646</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7.3.36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del Valle de Toluca.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38,345,669</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7.3.37</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Estatal de Energía y Cambio Climático.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105,000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7.3.38</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Comisión del Agua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7.3.39</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Investigación y Capacitación Agropecuaria, Acuícola y Forestal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1,959,999</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7.3.40</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Protectora de Bosques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113,788,807</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7.3.41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Fomento Minero y Estudios Geológicos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77,000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7.3.42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del Emprendedor.</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7.3.43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Junta de Caminos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7.3.44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Sistema de Autopistas, Aeropuertos, Servicios Conexos y Auxiliares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7.3.45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Comisión Estatal de Parques Naturales y de la Fauna.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31,488,017</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7.3.46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Consejo Estatal para el Desarrollo Integral de los Pueblos Indígenas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10,000,000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7.3.47</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de la Juventud.</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7.3.48</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Junta de Asistencia Privada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10,800,000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7.3.49</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Consejo de Investigación y Evaluación de la Política Social.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7.3.50</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Salud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380,590,140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lastRenderedPageBreak/>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7.3.51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Comisión de Conciliación y Arbitraje Médico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7.3.52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Materno Infantil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50,000,000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7.3.53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Hospital Regional de Alta Especialidad de Zumpango.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75,255,216</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7.3.54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de la Vivienda Social.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10,999,995</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7.3.55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Investigación y Fomento de las Artesanías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1,298,966</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7.3.56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la Función Registral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59,030,000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7.3.57</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Procuraduría de Protección al Ambiente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11,875,316</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7.3.58</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Centro de Control de Confianza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98,999,998</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7.3.59</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Tecámac.</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18,271,311</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7.3.60</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Mexiquense del Bicentenario.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106,959,076</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7.3.61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Estatal del Valle de Toluca.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7,184,526</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7.3.62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Banco de Tejidos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9,190,096</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7.3.63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Fideicomiso Público Irrevocable de Administración, Financiamiento, Inversión y Pago para la Construcción de Centros Preventivos y de Readaptación Social en el Estado de México Denominado "Fideicomiso C3".</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7.3.64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Sistema de Transporte Masivo y Teleférico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17,074,285</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7.3.65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Texcoco.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14,946,605</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7.3.66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Digital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15,971,858</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7.3.67</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Atlautla.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4,223,290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7.3.68</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Atlacomulco.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8,317,322</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7.3.69</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Cuautitlán Izcalli.</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6,571,466</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7.3.70</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Otzolotepec.</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3,160,999</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7.3.71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Chimalhuacán.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4,087,850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7.3.72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de Zinacantepec.</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4,500,000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7.3.73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Chicoloapan.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1,914,999</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7.3.74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Comisión Técnica del Agua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7.3.75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Inspección General de las Instituciones de Seguridad Pública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7.3.76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Procuraduría del Colono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7.3.77</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para la Protección e Integración para el Desarrollo de las Personas con Discapacidad.</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7.3.78</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Formación Continua, Profesionalización e Investigación del Magisterio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7.3.79</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Centro Regional de Formación Docente e Investigación Educativa.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404,000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7.3.80</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Administración Pública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900,000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7.3.81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Mexiquense de Seguridad.</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98,304,933</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7.3.82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Unidad de Asuntos Internos.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7.3.83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Fideicomiso para el Desarrollo de Parques y Zonas Industriales en 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30,902,193</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7.3.84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Consejo de Conciliación Laboral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7.3.85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Secretaría Ejecutiva del Sistema Estatal Anticorrupción.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7.3.86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Otros Ingresos y Beneficios.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vAlign w:val="bottom"/>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7.4</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Ingresos por Venta de Bienes y Prestación de Servicios de Entidades Paraestatales Empresariales No Financieras con Participación Estatal Mayoritaria: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142,856,026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lastRenderedPageBreak/>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7.4.1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roofErr w:type="spellStart"/>
            <w:r w:rsidRPr="00150538">
              <w:rPr>
                <w:rFonts w:ascii="Times New Roman" w:eastAsia="Times New Roman" w:hAnsi="Times New Roman" w:cs="Times New Roman"/>
                <w:sz w:val="16"/>
                <w:szCs w:val="16"/>
                <w:lang w:eastAsia="es-MX"/>
              </w:rPr>
              <w:t>Reciclagua</w:t>
            </w:r>
            <w:proofErr w:type="spellEnd"/>
            <w:r w:rsidRPr="00150538">
              <w:rPr>
                <w:rFonts w:ascii="Times New Roman" w:eastAsia="Times New Roman" w:hAnsi="Times New Roman" w:cs="Times New Roman"/>
                <w:sz w:val="16"/>
                <w:szCs w:val="16"/>
                <w:lang w:eastAsia="es-MX"/>
              </w:rPr>
              <w:t xml:space="preserve"> Ambiental, S.A. de C.V.</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142,856,026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7.5</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Ingresos por Venta de Bienes y Prestación de Servicios de Entidades Paraestatales Empresariales Financieras Monetarias con Participación Estatal Mayoritaria.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vAlign w:val="bottom"/>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7.6</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Ingresos por Venta de Bienes y Prestación de Servicios de Entidades Paraestatales Empresariales Financieras No Monetarias con Participación Estatal Mayoritaria.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7.7</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Ingresos por Venta de Bienes y Prestación de Servicios de Fideicomisos Financieros Públicos con Participación Estatal Mayoritaria.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Ingresos por Venta de Bienes y Prestación de Servicios de los Poderes Legislativo y Judicial, y de los Órganos Autónomos: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1,031,670,444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Poder Legislativo.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91,105,400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Poder Judicial.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30,000,000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Organismos Autónomos: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910,565,044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7.8.3.1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Comisión de Derechos Humanos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2,336,868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7.8.3.2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Fiscalía General de Justicia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10,000,000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7.8.3.3</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Transparencia, Acceso a la Información Pública y Protección de Datos Personales del Estado de México y Municipios.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206,000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7.8.3.4</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Electoral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1,654,090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7.8.3.5</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Tribunal Electoral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1,700,000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7.8.3.6</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Autónoma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894,068,086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7.8.3.7</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xml:space="preserve">Tribunal de Justicia Administrativa del Estado de México. </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600,000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7.9</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Otros Ingresos.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8.</w:t>
            </w:r>
          </w:p>
        </w:tc>
        <w:tc>
          <w:tcPr>
            <w:tcW w:w="4499" w:type="dxa"/>
            <w:gridSpan w:val="5"/>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Participaciones, Aportaciones, Convenios, Incentivos Derivados de la Colaboración Fiscal y Fondos Distintos de Aportaciones:</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233,431,383,372</w:t>
            </w:r>
          </w:p>
        </w:tc>
        <w:tc>
          <w:tcPr>
            <w:tcW w:w="1494" w:type="dxa"/>
            <w:shd w:val="clear" w:color="000000" w:fill="FFFFFF"/>
            <w:hideMark/>
          </w:tcPr>
          <w:p w:rsidR="00DC12A9" w:rsidRPr="00150538" w:rsidRDefault="00DC12A9" w:rsidP="00DC12A9">
            <w:pPr>
              <w:spacing w:after="0" w:line="240" w:lineRule="auto"/>
              <w:ind w:firstLineChars="200" w:firstLine="320"/>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Participaciones: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130,170,740,948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General de Participaciones.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103,692,185,547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Fiscalización y Recaudación.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5,971,409,135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Fomento Municipal.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3,952,399,880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Participaciones en Impuesto Especial sobre Producción y Servicios.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2,091,975,908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Compensación.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464,093,786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Impuesto sobre la Renta Participable:</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13,998,676,692</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8.1.6.1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Estatal.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10,595,640,758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8.1.6.2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Municipal.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3,403,035,934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Aportaciones: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86,500,369,897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Aportaciones para la Nómina Educativa y Gasto Operativo (FONE):</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42,754,991,925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8.2.1.1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Servicios Personales.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32,003,009,708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8.2.1.2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Otros de Gasto Corriente.</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698,453,115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8.2.1.3</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Gasto de Operación.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3,337,998,648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8.2.1.4</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Compensación.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6,715,530,454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Aportaciones para los Servicios de Salud (FASSA).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12,261,860,728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Aportaciones para la Infraestructura Social (FAIS):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6,576,226,677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8.2.3.1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Estatal.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797,134,142</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8.2.3.2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Municipal.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5,779,092,535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8.2.4</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Aportaciones para el Fortalecimiento de los Municipios y de las Demarcaciones Territoriales del Distrito Federal (FORTAMUN).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12,689,899,934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lastRenderedPageBreak/>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8.2.5</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Aportaciones Múltiples (FAM):</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2,856,200,895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8.2.5.1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Asistencia Social.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1,576,968,384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8.2.5.2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Infraestructura Educativa Básica.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883,120,021</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8.2.5.3</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Infraestructura Educativa Media Superior.</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122,949,318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8.2.5.4</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Infraestructura Educativa Superior.</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273,163,172</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8.2.6</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Aportaciones para la Seguridad Pública de los Estados y del Distrito Federal (FASP).</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549,566,347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8.2.7</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Aportaciones para la Educación Tecnológica y de Adultos (FAETA):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970,234,121</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8.2.7.1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Educación Tecnológica.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868,768,792</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8.2.7.2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Educación de Adultos.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101,465,329</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8.2.8</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Aportaciones para el Fortalecimiento de las Entidades Federativas (FAFEF).</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7,841,389,270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8.3</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Convenios: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9,684,507,948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8.3.1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Secretaría de Salud.</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9,616,554,707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8.3.2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Secretaría de Educación Pública.</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8.3.3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Otros Convenios.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67,953,241</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Incentivos derivados de la Colaboración Fiscal: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7,075,764,579</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Montos que la Federación cubra al Estado por las Actividades de Colaboración Administrativa que este último realice, en los términos de los Convenios que al efecto se celebren: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6,755,035,264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8.4.1.1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Impuesto sobre Automóviles Nuevos.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1,392,112,808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8.4.1.2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Fiscalización.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1,887,657,713</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8.4.1.3</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Otros Incentivos: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3,475,264,743</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8.4.1.3.1</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Gasolinas.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2,656,213,450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8.4.1.3.2</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Adeudos de la Tenencia Federal.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595,656</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8.4.1.3.3</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818,455,637</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Montos que los Municipios cubran al Estado por Actividades de Colaboración Administrativa que este último realice, en los términos de los Convenios que al efecto se realicen.</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8.4.3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Montos que la Federación cubra al Estado derivados del Fondo de Compensación del Impuesto sobre Automóviles Nuevos.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320,729,315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8.5</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xml:space="preserve">Fondos Distintos de Aportaciones: </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8.5.1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Fideicomiso para la Infraestructura de los Estados (FIES).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8.5.2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Fondo de Estabilización de los Ingresos de las Entidades Federativas (FEIEF).</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8.5.3</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Otras Aportaciones Federales.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9.</w:t>
            </w:r>
          </w:p>
        </w:tc>
        <w:tc>
          <w:tcPr>
            <w:tcW w:w="4499" w:type="dxa"/>
            <w:gridSpan w:val="5"/>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Transferencias, Asignaciones, Subsidios y Subvenciones, y Pensiones y Jubilaciones:</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4,869,138,140</w:t>
            </w: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9.3</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Subsidios y Subvenciones: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4,869,138,140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9.3.1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Subsidios Educativos: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4,869,138,140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9.3.1.1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Subsidios Educativos.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2,558,781,275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9.3.1.2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SEP Apoyos Extraordinarios.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9.3.1.3</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Autónoma del Estado de México.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2,310,356,865</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84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711"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0.</w:t>
            </w:r>
          </w:p>
        </w:tc>
        <w:tc>
          <w:tcPr>
            <w:tcW w:w="4499" w:type="dxa"/>
            <w:gridSpan w:val="5"/>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Ingresos Derivados de Financiamientos:</w:t>
            </w:r>
          </w:p>
        </w:tc>
        <w:tc>
          <w:tcPr>
            <w:tcW w:w="1559"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12,464,779,938</w:t>
            </w: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0.3</w:t>
            </w:r>
          </w:p>
        </w:tc>
        <w:tc>
          <w:tcPr>
            <w:tcW w:w="3983" w:type="dxa"/>
            <w:gridSpan w:val="4"/>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Financiamiento Interno: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12,464,779,938</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0.3.1</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xml:space="preserve">Pasivos que se generen como Resultado de Erogaciones que se Devenguen en el Ejercicio </w:t>
            </w:r>
            <w:r w:rsidRPr="00150538">
              <w:rPr>
                <w:rFonts w:ascii="Times New Roman" w:eastAsia="Times New Roman" w:hAnsi="Times New Roman" w:cs="Times New Roman"/>
                <w:sz w:val="16"/>
                <w:szCs w:val="16"/>
                <w:lang w:eastAsia="es-MX"/>
              </w:rPr>
              <w:lastRenderedPageBreak/>
              <w:t>Fiscal pero que queden Pendiente de Liquidar al Cierre del mismo:</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lastRenderedPageBreak/>
              <w:t>6,442,504,414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lastRenderedPageBreak/>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0.3.1.1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Sector Central.</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6,442,504,414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0.3.1.2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Sector Auxiliar.</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0.3.2</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Pasivos que se generen como Resultado de la Contratación de Créditos, en Términos del Título Octavo del Código Financiero del Estado de México y Municipios: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6,022,275,524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0.3.2.1</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Monto Neto de los Pasivos que se generen como Resultado de la Contratación de Créditos.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5,500,000,000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08"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0.3.2.2</w:t>
            </w:r>
          </w:p>
        </w:tc>
        <w:tc>
          <w:tcPr>
            <w:tcW w:w="2552" w:type="dxa"/>
            <w:gridSpan w:val="2"/>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Amortizaciones de los Pasivos que se generen como Resultado de la Contratación de Créditos.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522,275,524</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r w:rsidR="00DC12A9" w:rsidRPr="00150538" w:rsidTr="00DC12A9">
        <w:trPr>
          <w:trHeight w:val="284"/>
          <w:jc w:val="center"/>
        </w:trPr>
        <w:tc>
          <w:tcPr>
            <w:tcW w:w="3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516"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c>
          <w:tcPr>
            <w:tcW w:w="723"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0.3.3</w:t>
            </w:r>
          </w:p>
        </w:tc>
        <w:tc>
          <w:tcPr>
            <w:tcW w:w="3260" w:type="dxa"/>
            <w:gridSpan w:val="3"/>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Pasivos que se generen como Resultado de la Contratación de Créditos por los Organismos Auxiliares.</w:t>
            </w:r>
          </w:p>
        </w:tc>
        <w:tc>
          <w:tcPr>
            <w:tcW w:w="1559" w:type="dxa"/>
            <w:shd w:val="clear" w:color="000000" w:fill="FFFFFF"/>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c>
          <w:tcPr>
            <w:tcW w:w="1341" w:type="dxa"/>
            <w:shd w:val="clear" w:color="auto" w:fill="auto"/>
            <w:noWrap/>
            <w:hideMark/>
          </w:tcPr>
          <w:p w:rsidR="00DC12A9" w:rsidRPr="00150538" w:rsidRDefault="00DC12A9" w:rsidP="00DC12A9">
            <w:pPr>
              <w:spacing w:after="0" w:line="240" w:lineRule="auto"/>
              <w:jc w:val="right"/>
              <w:rPr>
                <w:rFonts w:ascii="Times New Roman" w:eastAsia="Times New Roman" w:hAnsi="Times New Roman" w:cs="Times New Roman"/>
                <w:sz w:val="16"/>
                <w:szCs w:val="16"/>
                <w:lang w:eastAsia="es-MX"/>
              </w:rPr>
            </w:pPr>
          </w:p>
        </w:tc>
        <w:tc>
          <w:tcPr>
            <w:tcW w:w="1494" w:type="dxa"/>
            <w:shd w:val="clear" w:color="000000" w:fill="FFFFFF"/>
            <w:noWrap/>
            <w:hideMark/>
          </w:tcPr>
          <w:p w:rsidR="00DC12A9" w:rsidRPr="00150538" w:rsidRDefault="00DC12A9" w:rsidP="00DC12A9">
            <w:pPr>
              <w:spacing w:after="0" w:line="240" w:lineRule="auto"/>
              <w:jc w:val="both"/>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 </w:t>
            </w:r>
          </w:p>
        </w:tc>
      </w:tr>
    </w:tbl>
    <w:p w:rsidR="00EE3C86" w:rsidRPr="00150538" w:rsidRDefault="00EE3C86" w:rsidP="00DC12A9">
      <w:pPr>
        <w:spacing w:after="0" w:line="240" w:lineRule="auto"/>
        <w:jc w:val="both"/>
        <w:rPr>
          <w:rFonts w:ascii="Times New Roman" w:eastAsia="Calibri" w:hAnsi="Times New Roman" w:cs="Times New Roman"/>
          <w:b/>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2.- </w:t>
      </w:r>
      <w:r w:rsidRPr="00150538">
        <w:rPr>
          <w:rFonts w:ascii="Times New Roman" w:eastAsia="Calibri" w:hAnsi="Times New Roman" w:cs="Times New Roman"/>
          <w:sz w:val="24"/>
          <w:szCs w:val="24"/>
        </w:rPr>
        <w:t>Atendiendo al impacto generado por el virus SARS-COV-2 y con el propósito de detonar la actividad económica, así como generar empleos en el Estado de México, se tiene contemplado impulsar la inversión público-productiva de los siguientes rubros de infraestructura económica: conectividad aeroportuaria, infraestructura vial, obra pública, transporte masivo, sistema de saneamiento, agua, drenaje y proyectos de electrificación; por lo que, previo análisis de la capacidad de pago del Gobierno del Estado de México, así como del otorgamiento de recursos como fuente o garantía de pago y destino de los financiamientos e instrumentos derivados, se autoriza al Gobernador del Estado, por sí o por conducto de la Secretaría de Finanzas, a llevar a cabo la contratación de financiamiento neto hasta por un monto de $5,500,000,000.00 (cinco mil quinientos millones de pesos 00/100 M.N.), que serán destinados a los rubros descritos en el presente párrafo.</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Conforme, al párrafo anterior el monto de financiamiento autorizado se distribuye por $3</w:t>
      </w:r>
      <w:proofErr w:type="gramStart"/>
      <w:r w:rsidRPr="00150538">
        <w:rPr>
          <w:rFonts w:ascii="Times New Roman" w:eastAsia="Calibri" w:hAnsi="Times New Roman" w:cs="Times New Roman"/>
          <w:sz w:val="24"/>
          <w:szCs w:val="24"/>
        </w:rPr>
        <w:t>,700,000,000.00</w:t>
      </w:r>
      <w:proofErr w:type="gramEnd"/>
      <w:r w:rsidRPr="00150538">
        <w:rPr>
          <w:rFonts w:ascii="Times New Roman" w:eastAsia="Calibri" w:hAnsi="Times New Roman" w:cs="Times New Roman"/>
          <w:sz w:val="24"/>
          <w:szCs w:val="24"/>
        </w:rPr>
        <w:t xml:space="preserve"> (tres mil setecientos millones de pesos 00/100 M.N.) para obras en Colaboración con el Gobierno Federal en los rubros de infraestructura de transporte masivo e infraestructura vial. Así mismo, se otorgan $1</w:t>
      </w:r>
      <w:proofErr w:type="gramStart"/>
      <w:r w:rsidRPr="00150538">
        <w:rPr>
          <w:rFonts w:ascii="Times New Roman" w:eastAsia="Calibri" w:hAnsi="Times New Roman" w:cs="Times New Roman"/>
          <w:sz w:val="24"/>
          <w:szCs w:val="24"/>
        </w:rPr>
        <w:t>,800,000,000.00</w:t>
      </w:r>
      <w:proofErr w:type="gramEnd"/>
      <w:r w:rsidRPr="00150538">
        <w:rPr>
          <w:rFonts w:ascii="Times New Roman" w:eastAsia="Calibri" w:hAnsi="Times New Roman" w:cs="Times New Roman"/>
          <w:sz w:val="24"/>
          <w:szCs w:val="24"/>
        </w:rPr>
        <w:t xml:space="preserve"> (mil ochocientos millones de pesos 00/100 M.N.) para el desarrollo de proyectos estatales en los rubros descritos en el primer párrafo del presente artículo.</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Lo autorizado en el párrafo anterior, siempre y cuando no rebase el techo de las contrataciones establecidos en el artículo 46 de la Ley de Disciplina Financiera de las Entidades Federativas y los Municipios. </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En todo caso, el o los financiamientos podrán ser contratados por un plazo de hasta 25 años contados a partir de la suscripción de los contratos o a partir de la primera disposición de los recursos el cual será destinado exclusivamente a inversión pública productiva en términos de la Ley de Disciplina Financiera de las Entidades Federativas y los Municipios y del Código Financiero del Estado de México y Municipios, en los rubros descritos en el párrafo primero del presente artículo, incluido en su caso el Impuesto al Valor Agregado; y sin perjuicio de que se puedan constituir con cargo al financiamiento los fondos de reserva que se requieran; y sin exceder del 2.5% del importe del financiamiento, se podrán pagar de igual forma, con cargo al mismo, los gastos y costos asociados a su contratación, así como los costos relacionados a contrataciones de instrumentos derivados para la cobertura de tasas de interés, en términos del artículo 27 del Reglamento del Registro Público Único de Financiamientos y Obligaciones de Entidades Federativas y Municipios. </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lastRenderedPageBreak/>
        <w:t>La fuente de pago de los financiamientos e instrumentos derivados podrá ser el Fondo General de Participaciones afectados al patrimonio del Fideicomiso que se identifica actualmente bajo el número F/00105 y que administra CI Banco, S.A. Institución de Banca Múltiple, en su modalidad de institución fiduciaria, autorizado por la Legislatura Estatal mediante los Decretos Números 48 y 84 publicados en el Periódico Oficial “Gaceta del Gobierno” en fechas 4 de junio de 2004 y 29 de octubre de 2007, respectivamente, así como por el Decreto 318 publicado el 10 de agosto de 2018, y/o el Fondo de Aportaciones para el Fortalecimiento de las Entidades Federativas, en términos del artículo 50 de la Ley de Coordinación Fiscal.</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En cumplimiento a lo que establece el artículo Séptimo, párrafo 23 autorizado por la Legislatura Estatal mediante el Decreto Número 235 publicado en el Periódico Oficial “Gaceta de Gobierno” en fecha 26 de enero de 2021, se incluye y se ratifica para el ejercicio fiscal 2022, la autorización del monto de endeudamiento que resulte del monto total autorizado y no contratado al amparo del citado artículo en el ejercicio fiscal 2021 y que habrán de contratarse durante el ejercicio fiscal 2022, así como el pago y servicio de los financiamientos, instrumentos derivados y/u operaciones pendientes de contratación.</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El Gobernador del Estado por sí o por conducto de la Secretaría de Finanzas, podrá ejercer la presente autorización mediante, (i) la celebración de uno o varios financiamientos, con instituciones de banca múltiple o banca de desarrollo de nacionalidad mexicana o (ii) la emisión de valores y la colocación de éstos a través del mercado bursátil, los cuales únicamente podrán ser adquiridos por personas físicas o jurídicas colectivas de nacionalidad mexicana y contendrán la prohibición de su venta a extranjeros, en términos de las disposiciones aplicables. En ambos casos, los financiamientos bancarios y/o bursátiles serán pagaderos en pesos, dentro del territorio nacional, incluyendo la contratación de Instrumentos Derivados que conlleven obligaciones de pago a cargo del Estado por plazos menores o mayores a un año, para mitigar los riesgos de tasa de interés relacionados con los financiamientos bancarios y/o bursátiles. Los Instrumentos Derivados, podrán cubrir los riesgos de tasa de interés de financiamientos que se contraten al amparo de la presente autorización, así como de cualquier otro crédito que haya sido contratado previamente y forme parte del saldo de la deuda pública del Gobierno del Estado de México.</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Al reporte trimestral que prevé el Título Octavo del Código Financiero del Estado de México y Municipios, específicamente en su artículo 263 fracción XI, que se envíe a la Legislatura, deberá acompañarse la información que comprenda los pagos realizados por concepto de financiamiento de inversión pública productiva en términos del Código Financiero del Estado de México y Municipios y el porcentaje que represente el monto de la emisión y colocación de valores que estén destinados a circular en el mercado de valores, durante el período correspondiente.</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Asimismo, siempre y cuando las condiciones del mercado lo permitan, el Gobierno del Estado de México, podrá refinanciar, reestructurar o recontratar créditos u obligaciones de garantía o pago derivadas de operaciones crediticias inscritas en el Registro de Deuda Pública o de los proyectos de prestación de servicios o programas multianuales con componentes financieros, informando a la Legislatura de los ahorros y beneficios que se espera obtener, sin que dicha reestructuración compute para el techo de endeudamiento señalado en el presente artículo.</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Se autoriza que se realicen todas las gestiones, negociaciones, solicitudes y trámites necesarios, así como para que celebren y/o suscriban todos los documentos, títulos de crédito, contratos, convenios, mecanismos, instrucciones irrevocables, o cualquier instrumento legal que se requiera para formalizar los financiamientos, emisiones bursátiles, garantías de pago oportuno e </w:t>
      </w:r>
      <w:r w:rsidRPr="00150538">
        <w:rPr>
          <w:rFonts w:ascii="Times New Roman" w:eastAsia="Calibri" w:hAnsi="Times New Roman" w:cs="Times New Roman"/>
          <w:sz w:val="24"/>
          <w:szCs w:val="24"/>
        </w:rPr>
        <w:lastRenderedPageBreak/>
        <w:t>instrumentos derivados que se formalicen con base en lo que se autoriza en el presente Artículo, y para que pacten las características, monto, condiciones y términos, bajo las modalidades que consideren más convenientes, así como para que formalicen todos los actos jurídicos necesarios para cumplir con las disposiciones del presente Artículo y de la legislación y normativa aplicable.</w:t>
      </w:r>
    </w:p>
    <w:p w:rsidR="00DC12A9" w:rsidRPr="00150538" w:rsidRDefault="00DC12A9" w:rsidP="00DC12A9">
      <w:pPr>
        <w:spacing w:after="0" w:line="240" w:lineRule="auto"/>
        <w:jc w:val="both"/>
        <w:rPr>
          <w:rFonts w:ascii="Times New Roman" w:eastAsia="Calibri" w:hAnsi="Times New Roman" w:cs="Times New Roman"/>
          <w:b/>
          <w:bCs/>
          <w:sz w:val="24"/>
          <w:szCs w:val="24"/>
        </w:rPr>
      </w:pPr>
    </w:p>
    <w:p w:rsidR="00DC12A9" w:rsidRPr="00150538" w:rsidRDefault="00DC12A9" w:rsidP="00DC12A9">
      <w:pPr>
        <w:spacing w:after="0" w:line="240" w:lineRule="auto"/>
        <w:jc w:val="both"/>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 xml:space="preserve">Artículo 3.- </w:t>
      </w:r>
      <w:r w:rsidRPr="00150538">
        <w:rPr>
          <w:rFonts w:ascii="Times New Roman" w:eastAsia="Calibri" w:hAnsi="Times New Roman" w:cs="Times New Roman"/>
          <w:sz w:val="24"/>
          <w:szCs w:val="24"/>
        </w:rPr>
        <w:t>Los ingresos provenientes de los conceptos enumerados en el artículo 1 de esta Ley se recaudarán por la Secretaría de Finanzas en la Caja General de Gobierno de la Subsecretaría de Tesorería; en instituciones del sistema financiero mexicano o en los establecimientos autorizados para realizar las gestiones inherentes a la recaudación, así como por los ayuntamientos con los que se convenga que realicen por cuenta de la Dependencia, la captación de los ingresos públicos para su concentración correspondiente al erario estatal, salvo los ingresos propios de Organismos Autónomos y de los poderes Legislativo y Judicial, así como los afectos en fideicomisos de garantía, fuente de pago o administración e inversión, los cuales serán percibidos de manera directa. Para tal efecto, la Secretaría de Finanzas publicará en el Periódico Oficial “Gaceta del Gobierno”, las Reglas de Carácter General que fijen los requisitos, obligaciones y procedimientos relativos a la captación o recepción y los comprobantes de pago de los ingresos.</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Las Entidades Públicas que reciban ingresos de los señalados en el artículo 1 de esta Ley, deberán suscribir un convenio de colaboración con el Gobierno del Estado de México, por conducto de la Secretaría de Finanzas, para que dichos ingresos se cobren a través de la Caja General de Gobierno de la Subsecretaría de Tesorería, en instituciones del sistema financiero mexicano, o en los establecimientos autorizados para tal efecto, mismos que deberán referirse en dicho convenio; excluyendo de esta disposición a las Entidades Públicas coordinadas por el sector de seguridad social.</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Para tal efecto, las Entidades Públicas tendrán de plazo hasta el 1º de abril para realizar la firma de los convenios referidos en el párrafo anterior.</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En el caso de que se registren excedentes por ingresos de libre disposición, su aplicación se hará en términos de lo establecido en la Ley de Disciplina Financiera de las Entidades Federativas y los Municipios, el Código Financiero del Estado de México y Municipios y en el Presupuesto de Egresos correspondiente.</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bookmarkStart w:id="3" w:name="_Hlk55838938"/>
      <w:r w:rsidRPr="00150538">
        <w:rPr>
          <w:rFonts w:ascii="Times New Roman" w:eastAsia="Calibri" w:hAnsi="Times New Roman" w:cs="Times New Roman"/>
          <w:sz w:val="24"/>
          <w:szCs w:val="24"/>
        </w:rPr>
        <w:t>Las cantidades recaudadas deberán depositarse en las cuentas bancarias autorizadas, debiendo inscribirse cualquiera que sea su forma o naturaleza, tanto en los registros de la propia Secretaría como en la Cuenta Pública que ésta formule.</w:t>
      </w:r>
    </w:p>
    <w:bookmarkEnd w:id="3"/>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Los ingresos que reciban los Organismos Públicos Descentralizados derivados de fideicomisos en los que participen en los términos del artículo 265 B Bis del Código Financiero del Estado de México y Municipios, deberán aplicarse conforme a las disposiciones legales aplicables, y el remanente deberá ser entregado a la Secretaría de Finanzas o a quien ésta designe, para su aplicación de acuerdo al Código Financiero del Estado de México y Municipios y a la Ley de Disciplina Financiera de las Entidades Federativas y los Municipios.</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4.- </w:t>
      </w:r>
      <w:r w:rsidRPr="00150538">
        <w:rPr>
          <w:rFonts w:ascii="Times New Roman" w:eastAsia="Calibri" w:hAnsi="Times New Roman" w:cs="Times New Roman"/>
          <w:sz w:val="24"/>
          <w:szCs w:val="24"/>
        </w:rPr>
        <w:t>Los accesorios de los impuestos estatales que deba percibir el fisco estatal, provenientes de su actividad recaudadora o fiscalizadora, se destinarán al establecimiento de un programa de estímulos a la productividad, así como a acciones encaminadas a incrementar el ingreso de los recursos tributarios de la Entidad.</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lastRenderedPageBreak/>
        <w:t>El programa a que se refiere el párrafo anterior se aplicará conforme a lo dispuesto en las Reglas de Carácter General que para tal efecto emita la Secretaría de Finanzas.</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5.- </w:t>
      </w:r>
      <w:r w:rsidRPr="00150538">
        <w:rPr>
          <w:rFonts w:ascii="Times New Roman" w:eastAsia="Calibri" w:hAnsi="Times New Roman" w:cs="Times New Roman"/>
          <w:sz w:val="24"/>
          <w:szCs w:val="24"/>
        </w:rPr>
        <w:t>Las tasas, cuotas y tarifas de los impuestos y derechos establecidos en el Título Tercero del Código Financiero del Estado de México y Municipios, podrán reducirse cuando el Titular del Poder Ejecutivo del Estado, previa autorización de la Legislatura del Estado, así lo convenga con el Gobierno Federal en el marco del Sistema Nacional de Coordinación Fiscal, con el propósito de que el Estado obtenga mayores participaciones derivadas de gravámenes y fondos federales repartibles y siempre que sus montos las compensen. Dicha autorización y el convenio respectivo serán dados a conocer mediante su publicación en el Periódico Oficial “Gaceta del Gobierno”.</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6.- </w:t>
      </w:r>
      <w:r w:rsidRPr="00150538">
        <w:rPr>
          <w:rFonts w:ascii="Times New Roman" w:eastAsia="Calibri" w:hAnsi="Times New Roman" w:cs="Times New Roman"/>
          <w:sz w:val="24"/>
          <w:szCs w:val="24"/>
        </w:rPr>
        <w:t>El pago extemporáneo de créditos fiscales, dará lugar al cobro de recargos a la tasa del 1.85 por ciento mensual sobre el monto total de los mismos, por cada mes que transcurra sin hacerse el pago.</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7.- </w:t>
      </w:r>
      <w:r w:rsidRPr="00150538">
        <w:rPr>
          <w:rFonts w:ascii="Times New Roman" w:eastAsia="Calibri" w:hAnsi="Times New Roman" w:cs="Times New Roman"/>
          <w:sz w:val="24"/>
          <w:szCs w:val="24"/>
        </w:rPr>
        <w:t>Cuando se concedan prórrogas para el pago de créditos fiscales conforme a lo dispuesto en el Código Financiero del Estado de México y Municipios, se causarán recargos sobre saldos insolutos a la tasa del 1.3 por ciento mensual.</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8.- </w:t>
      </w:r>
      <w:r w:rsidRPr="00150538">
        <w:rPr>
          <w:rFonts w:ascii="Times New Roman" w:eastAsia="Calibri" w:hAnsi="Times New Roman" w:cs="Times New Roman"/>
          <w:sz w:val="24"/>
          <w:szCs w:val="24"/>
        </w:rPr>
        <w:t>Los montos de los créditos fiscales pagados fuera de los plazos señalados por las leyes fiscales para el ejercicio fiscal 2022, se actualizarán a la tasa del 0.42 por ciento sobre el monto total de los mismos por cada mes que transcurra sin hacerse el pago.</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El factor de actualización anual a que se refiere el artículo 70 del Código Financiero del Estado de México y Municipios será de 1.060.</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9.- </w:t>
      </w:r>
      <w:r w:rsidRPr="00150538">
        <w:rPr>
          <w:rFonts w:ascii="Times New Roman" w:eastAsia="Calibri" w:hAnsi="Times New Roman" w:cs="Times New Roman"/>
          <w:sz w:val="24"/>
          <w:szCs w:val="24"/>
        </w:rPr>
        <w:t>Se autoriza al Titular del Ejecutivo del Estado para que, por conducto de la Secretaría de Finanzas y durante el ejercicio fiscal 2022, otorgue un subsidio de hasta el 100 por ciento de los Derechos contemplados en el Capítulo Segundo del Título Tercero del Código Financiero del Estado de México y Municipios, cuando se realicen campañas de regularización de los contribuyentes, conforme a las Reglas de Carácter General que para tal efecto emita la propia Secretaría.</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10.- </w:t>
      </w:r>
      <w:r w:rsidRPr="00150538">
        <w:rPr>
          <w:rFonts w:ascii="Times New Roman" w:eastAsia="Calibri" w:hAnsi="Times New Roman" w:cs="Times New Roman"/>
          <w:sz w:val="24"/>
          <w:szCs w:val="24"/>
        </w:rPr>
        <w:t>Los contribuyentes podrán realizar en una sola exhibición, en los meses de enero y febrero, el pago correspondiente al monto anual del Impuesto sobre Erogaciones por Remuneraciones al Trabajo Personal que no se hubiere causado aún. Quienes ejerzan esta opción, deberán realizar el respectivo ajuste anual conforme a las Reglas de Carácter General que para tal efecto publique la Secretaría de Finanzas, en el Periódico Oficial “Gaceta del Gobierno”.</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11.- </w:t>
      </w:r>
      <w:r w:rsidRPr="00150538">
        <w:rPr>
          <w:rFonts w:ascii="Times New Roman" w:eastAsia="Calibri" w:hAnsi="Times New Roman" w:cs="Times New Roman"/>
          <w:sz w:val="24"/>
          <w:szCs w:val="24"/>
        </w:rPr>
        <w:t>Los contribuyentes obligados al pago del Impuesto sobre Erogaciones por Remuneraciones al Trabajo Personal gozarán del subsidio del 100 por ciento en términos y plazos siguientes:</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6B39EB">
      <w:pPr>
        <w:numPr>
          <w:ilvl w:val="0"/>
          <w:numId w:val="4"/>
        </w:numPr>
        <w:spacing w:after="0" w:line="240" w:lineRule="auto"/>
        <w:ind w:hanging="218"/>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Por los 36 meses posteriores a la generación de empleo, contratación, cambio o inicio de operaciones, según sea el caso, a los siguientes contribuyentes:</w:t>
      </w:r>
    </w:p>
    <w:p w:rsidR="00DC12A9" w:rsidRPr="00150538" w:rsidRDefault="00DC12A9" w:rsidP="00DC12A9">
      <w:pPr>
        <w:spacing w:after="0" w:line="240" w:lineRule="auto"/>
        <w:ind w:left="360"/>
        <w:contextualSpacing/>
        <w:jc w:val="both"/>
        <w:rPr>
          <w:rFonts w:ascii="Times New Roman" w:eastAsia="Calibri" w:hAnsi="Times New Roman" w:cs="Times New Roman"/>
          <w:sz w:val="24"/>
          <w:szCs w:val="24"/>
        </w:rPr>
      </w:pPr>
    </w:p>
    <w:p w:rsidR="00DC12A9" w:rsidRPr="00150538" w:rsidRDefault="00DC12A9" w:rsidP="006B39EB">
      <w:pPr>
        <w:numPr>
          <w:ilvl w:val="0"/>
          <w:numId w:val="5"/>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Quienes generen durante el ejercicio fiscal 2022 empleos nuevos en el Estado de México para trabajadores de 60 años de edad o mayores.</w:t>
      </w:r>
    </w:p>
    <w:p w:rsidR="00DC12A9" w:rsidRPr="00150538" w:rsidRDefault="00DC12A9" w:rsidP="006B39EB">
      <w:pPr>
        <w:numPr>
          <w:ilvl w:val="0"/>
          <w:numId w:val="5"/>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lastRenderedPageBreak/>
        <w:t>Quienes generen empleos para personas que hubieren concluido una carrera terminal, técnica, tecnológica o profesional en los años 2020, 2021 o 2022.</w:t>
      </w:r>
    </w:p>
    <w:p w:rsidR="00DC12A9" w:rsidRPr="00150538" w:rsidRDefault="00DC12A9" w:rsidP="006B39EB">
      <w:pPr>
        <w:numPr>
          <w:ilvl w:val="0"/>
          <w:numId w:val="5"/>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Empresas que, teniendo fuentes de empleo en cualquier Entidad Federativa distinta al Estado de México, las cambien a esta Entidad durante el ejercicio fiscal 2022.</w:t>
      </w:r>
    </w:p>
    <w:p w:rsidR="00DC12A9" w:rsidRPr="00150538" w:rsidRDefault="00DC12A9" w:rsidP="006B39EB">
      <w:pPr>
        <w:numPr>
          <w:ilvl w:val="0"/>
          <w:numId w:val="5"/>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Contribuyentes que durante el ejercicio fiscal 2022 inicien operaciones con su fuente de empleo y domicilio fiscal en el Estado de México.</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6B39EB">
      <w:pPr>
        <w:numPr>
          <w:ilvl w:val="0"/>
          <w:numId w:val="4"/>
        </w:numPr>
        <w:spacing w:after="0" w:line="240" w:lineRule="auto"/>
        <w:ind w:hanging="218"/>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Por los 24 meses posteriores a la contratación laboral, a los contribuyentes que contraten personas:</w:t>
      </w:r>
    </w:p>
    <w:p w:rsidR="00DC12A9" w:rsidRPr="00150538" w:rsidRDefault="00DC12A9" w:rsidP="00DC12A9">
      <w:pPr>
        <w:spacing w:after="0" w:line="240" w:lineRule="auto"/>
        <w:ind w:left="360"/>
        <w:contextualSpacing/>
        <w:jc w:val="both"/>
        <w:rPr>
          <w:rFonts w:ascii="Times New Roman" w:eastAsia="Calibri" w:hAnsi="Times New Roman" w:cs="Times New Roman"/>
          <w:sz w:val="24"/>
          <w:szCs w:val="24"/>
        </w:rPr>
      </w:pPr>
    </w:p>
    <w:p w:rsidR="00DC12A9" w:rsidRPr="00150538" w:rsidRDefault="00DC12A9" w:rsidP="006B39EB">
      <w:pPr>
        <w:numPr>
          <w:ilvl w:val="0"/>
          <w:numId w:val="6"/>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Que accedan por primera vez al mercado laboral.</w:t>
      </w:r>
    </w:p>
    <w:p w:rsidR="00DC12A9" w:rsidRPr="00150538" w:rsidRDefault="00DC12A9" w:rsidP="006B39EB">
      <w:pPr>
        <w:numPr>
          <w:ilvl w:val="0"/>
          <w:numId w:val="6"/>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Pertenecientes a alguna comunidad de origen indígena.</w:t>
      </w:r>
    </w:p>
    <w:p w:rsidR="00DC12A9" w:rsidRPr="00150538" w:rsidRDefault="00DC12A9" w:rsidP="006B39EB">
      <w:pPr>
        <w:numPr>
          <w:ilvl w:val="0"/>
          <w:numId w:val="6"/>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Liberadas con motivo de la Ley de Amnistía del Estado de México. </w:t>
      </w:r>
    </w:p>
    <w:p w:rsidR="00DC12A9" w:rsidRPr="00150538" w:rsidRDefault="00DC12A9" w:rsidP="00DC12A9">
      <w:pPr>
        <w:spacing w:after="0" w:line="240" w:lineRule="auto"/>
        <w:ind w:left="584"/>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El subsidio al que refiere el párrafo anterior, se otorgará tomando como base la plantilla de trabajadores que tuvieran al 31 de diciembre de 2021 y aplicará únicamente a los empleos generados durante el ejercicio fiscal 2022, por arriba de la plantilla mencionada y que cumplan con alguna de las condiciones previstas.</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6B39EB">
      <w:pPr>
        <w:numPr>
          <w:ilvl w:val="0"/>
          <w:numId w:val="7"/>
        </w:numPr>
        <w:spacing w:after="0" w:line="240" w:lineRule="auto"/>
        <w:ind w:left="478"/>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Por los 12 meses posteriores del incremento, contratación o adición de plazas, según corresponda, a los siguientes contribuyentes:</w:t>
      </w:r>
    </w:p>
    <w:p w:rsidR="00DC12A9" w:rsidRPr="00150538" w:rsidRDefault="00DC12A9" w:rsidP="00DC12A9">
      <w:pPr>
        <w:spacing w:after="0" w:line="240" w:lineRule="auto"/>
        <w:ind w:left="360"/>
        <w:contextualSpacing/>
        <w:jc w:val="both"/>
        <w:rPr>
          <w:rFonts w:ascii="Times New Roman" w:eastAsia="Calibri" w:hAnsi="Times New Roman" w:cs="Times New Roman"/>
          <w:sz w:val="24"/>
          <w:szCs w:val="24"/>
        </w:rPr>
      </w:pPr>
    </w:p>
    <w:p w:rsidR="00DC12A9" w:rsidRPr="00150538" w:rsidRDefault="00DC12A9" w:rsidP="006B39EB">
      <w:pPr>
        <w:numPr>
          <w:ilvl w:val="0"/>
          <w:numId w:val="8"/>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Quienes durante el ejercicio fiscal 2022 incrementen su plantilla laboral. </w:t>
      </w:r>
    </w:p>
    <w:p w:rsidR="00DC12A9" w:rsidRPr="00150538" w:rsidRDefault="00DC12A9" w:rsidP="00DC12A9">
      <w:pPr>
        <w:spacing w:after="0" w:line="240" w:lineRule="auto"/>
        <w:ind w:left="720"/>
        <w:contextualSpacing/>
        <w:jc w:val="both"/>
        <w:rPr>
          <w:rFonts w:ascii="Times New Roman" w:eastAsia="Calibri" w:hAnsi="Times New Roman" w:cs="Times New Roman"/>
          <w:sz w:val="24"/>
          <w:szCs w:val="24"/>
        </w:rPr>
      </w:pPr>
    </w:p>
    <w:p w:rsidR="00DC12A9" w:rsidRPr="00150538" w:rsidRDefault="00DC12A9" w:rsidP="00DC12A9">
      <w:pPr>
        <w:spacing w:after="0" w:line="240" w:lineRule="auto"/>
        <w:ind w:left="709"/>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Para este supuesto, el subsidio considerará el impuesto que se cause respecto de las nuevas plazas, tomando como base la plantilla de trabajadores más alta que se declare durante 2021 y aplicará únicamente a los empleos generados durante el ejercicio fiscal 2022, por arriba de la plantilla mencionada y que cumplan con las condiciones previstas.</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6B39EB">
      <w:pPr>
        <w:numPr>
          <w:ilvl w:val="0"/>
          <w:numId w:val="8"/>
        </w:num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Quienes durante el ejercicio fiscal 2022 contraten y ubiquen en plazas de nueva generación a personas que hayan perdido su fuente de empleo formal durante los meses de marzo a diciembre de 2020 y de enero a diciembre de 2021. </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ind w:left="720"/>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En el supuesto de que los empleos generados en 2022 se den por terminados, el subsidio dejará de surtir efectos a partir del mes inmediato siguiente a aquel en que suceda la baja laboral respectiva. Para efecto de este subsidio, se tomará como base la plantilla de trabajadores que tuvieran registrada al 31 de diciembre de 2021.</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Para acceder a los beneficios que señala el presente artículo, se deberá cumplir con los requisitos que para tal efecto publique la Secretaría de Finanzas, mediante Reglas de Carácter General, en el Periódico Oficial “Gaceta del Gobierno”.</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12.- </w:t>
      </w:r>
      <w:r w:rsidRPr="00150538">
        <w:rPr>
          <w:rFonts w:ascii="Times New Roman" w:eastAsia="Calibri" w:hAnsi="Times New Roman" w:cs="Times New Roman"/>
          <w:sz w:val="24"/>
          <w:szCs w:val="24"/>
        </w:rPr>
        <w:t xml:space="preserve">Se otorga a favor de los beneficiarios de los programas promotores de vivienda </w:t>
      </w:r>
      <w:bookmarkStart w:id="4" w:name="_Hlk87290702"/>
      <w:r w:rsidRPr="00150538">
        <w:rPr>
          <w:rFonts w:ascii="Times New Roman" w:eastAsia="Calibri" w:hAnsi="Times New Roman" w:cs="Times New Roman"/>
          <w:sz w:val="24"/>
          <w:szCs w:val="24"/>
        </w:rPr>
        <w:t>de interés social, social progresiva y popular</w:t>
      </w:r>
      <w:bookmarkEnd w:id="4"/>
      <w:r w:rsidRPr="00150538">
        <w:rPr>
          <w:rFonts w:ascii="Times New Roman" w:eastAsia="Calibri" w:hAnsi="Times New Roman" w:cs="Times New Roman"/>
          <w:sz w:val="24"/>
          <w:szCs w:val="24"/>
        </w:rPr>
        <w:t>, incluyendo a las operaciones celebradas mediante cofinanciamiento con entidades financieras o de regularización de la tenencia de la tierra, un subsidio del 100 por ciento durante el presente ejercicio fiscal, en el pago de los derechos por servicios de transmisión y otorgamiento de créditos para la adquisición y construcción de la vivienda social, prestados por el Instituto de la Función Registral del Estado de México.</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lastRenderedPageBreak/>
        <w:t>Se autoriza para el ejercicio fiscal 2022, la publicación sin costo alguno de los edictos en el Periódico Oficial “Gaceta del Gobierno”, en favor de los beneficiarios de los programas promotores de vivienda de interés social, social progresiva y popular, incluyendo los programas de adquisición o de regularización de la tenencia de la tierra, realizados por Organismos Públicos Estatales en cumplimiento de sus objetivos.</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13.- </w:t>
      </w:r>
      <w:r w:rsidRPr="00150538">
        <w:rPr>
          <w:rFonts w:ascii="Times New Roman" w:eastAsia="Calibri" w:hAnsi="Times New Roman" w:cs="Times New Roman"/>
          <w:sz w:val="24"/>
          <w:szCs w:val="24"/>
        </w:rPr>
        <w:t>Se autoriza al Titular del Ejecutivo del Estado, por conducto del Instituto de la Función Registral del Estado de México para que, durante el ejercicio fiscal 2022, otorgue un subsidio de hasta el 100 por ciento en el pago de los derechos por servicios del Certificado de Libertad o Existencia de Gravámenes y la Inscripción relativa a la propiedad de inmuebles destinados a la apertura de Unidades Económicas de Bajo Impacto, cuya superficie sea menor a los 2,000 metros cuadrados.</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14.- </w:t>
      </w:r>
      <w:r w:rsidRPr="00150538">
        <w:rPr>
          <w:rFonts w:ascii="Times New Roman" w:eastAsia="Calibri" w:hAnsi="Times New Roman" w:cs="Times New Roman"/>
          <w:sz w:val="24"/>
          <w:szCs w:val="24"/>
        </w:rPr>
        <w:t>Cuando de conformidad con la Ley Orgánica de la Administración Pública del Estado de México u otras disposiciones, los servicios que presta una Dependencia de la administración pública estatal o uno de sus Organismos Auxiliares pasen a ser proporcionados por otra Dependencia u Organismo Auxiliar, se entenderá que las disposiciones señaladas en esta Ley y en el Código Financiero del Estado de México y Municipios para aquellos, se aplicarán a éstos, así como cuando cambien de nombre los registros o padrones que conforman el servicio o bien de la Ley que lo establece, se seguirán pagando los derechos correspondientes conforme a los preceptos que los establecen.</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15.- </w:t>
      </w:r>
      <w:r w:rsidRPr="00150538">
        <w:rPr>
          <w:rFonts w:ascii="Times New Roman" w:eastAsia="Calibri" w:hAnsi="Times New Roman" w:cs="Times New Roman"/>
          <w:sz w:val="24"/>
          <w:szCs w:val="24"/>
        </w:rPr>
        <w:t>El Ejecutivo del Estado, por conducto de la Secretaría de Finanzas y previa solicitud de las dependencias, queda autorizado para aprobar o modificar, mediante resoluciones de carácter particular, los precios, cuotas, tarifas y denominaciones de los aprovechamientos que se cobren en el ejercicio fiscal 2022, por el uso o aprovechamiento de bienes del dominio público o por la prestación de servicios en el ejercicio de las funciones de derecho público por los que no se establezcan derechos.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Cs/>
          <w:sz w:val="24"/>
          <w:szCs w:val="24"/>
        </w:rPr>
      </w:pPr>
      <w:r w:rsidRPr="00150538">
        <w:rPr>
          <w:rFonts w:ascii="Times New Roman" w:eastAsia="Calibri" w:hAnsi="Times New Roman" w:cs="Times New Roman"/>
          <w:bCs/>
          <w:sz w:val="24"/>
          <w:szCs w:val="24"/>
        </w:rPr>
        <w:t>Para lo anterior, durante el periodo que comprende los meses de enero, febrero y marzo de 2022, y conforme a los Lineamientos que para tal efecto emita la propia Secretaría, las dependencias estarán obligadas a someter para su aprobación o, en su caso, modificación correspondiente de los montos y denominaciones de dichos aprovechamientos.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Durante el periodo referido en el párrafo anterior, las dependencias podrán cobrar los montos y denominaciones de los aprovechamientos vigentes al 31 de diciembre de 2021, hasta en tanto no sea emitida la resolución correspondiente.</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Los aprovechamientos que no sean sometidos a la aprobación de la Secretaría de Finanzas no podrán ser cobrados por la Dependencia de que se trate a partir del 1º de abril de dicho año y hasta la fecha en que sean sometidos y aprobados mediante las resoluciones antes referidas. Asimismo, los aprovechamientos cuya aprobación haya sido negada por parte de la Secretaría de Finanzas, no podrán ser cobrados por la Dependencia de que se trate, a partir de la fecha en que surta efectos la notificación de la resolución respectiva.</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Tratándose de aprovechamientos que no hayan sido cobrados en el ejercicio inmediato anterior o que no se cobren de manera regular, las dependencias interesadas deberán someter para su aprobación a la Secretaría de Finanzas el monto y denominación de dichos aprovechamientos, conforme a los lineamientos referidos en este artículo.</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La Secretaría de Finanzas, mediante Reglas de Carácter General, señalará aquellos aprovechamientos que no requieran de autorización para su cobro.</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Los ingresos por aprovechamientos se podrán destinar, previa aprobación de la Secretaría de Finanzas, a cubrir erogaciones adicionales del Ente Público generador de dichos ingresos; siempre y cuando durante el ejercicio fiscal 2022 se haya recaudado un monto mayor al aprobado en esta Ley y se dé cumplimiento a lo estipulado en las fracciones I y II del artículo 14 de la Ley de Disciplina Financiera de las Entidades Federativas y los Municipios y las fracciones I y II del segundo párrafo del artículo 317 Bis A del Código Financiero del Estado de México y Municipios.</w:t>
      </w:r>
    </w:p>
    <w:p w:rsidR="00DC12A9" w:rsidRPr="00150538" w:rsidRDefault="00DC12A9" w:rsidP="00DC12A9">
      <w:pPr>
        <w:spacing w:after="0" w:line="240" w:lineRule="auto"/>
        <w:jc w:val="both"/>
        <w:rPr>
          <w:rFonts w:ascii="Times New Roman" w:eastAsia="Calibri" w:hAnsi="Times New Roman" w:cs="Times New Roman"/>
          <w:b/>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Los ingresos por aprovechamientos se deberán enterar a la Caja General de Gobierno de la Subsecretaría de Tesorería de la Secretaría de Finanzas, a más tardar el décimo día del mes siguiente a aquel en que se obtuvo el ingreso, excepto en aquellos casos que se señalen en el Código Financiero del Estado de México y Municipios.</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A las dependencias que omitan, total o parcialmente, el cobro o entero de los aprovechamientos establecidos en los términos de esta Ley, se les disminuirá del presupuesto que se les haya asignado para el ejercicio fiscal, una cantidad equivalente al valor de la omisión.</w:t>
      </w:r>
    </w:p>
    <w:p w:rsidR="00DC12A9" w:rsidRPr="00150538" w:rsidRDefault="00DC12A9" w:rsidP="00DC12A9">
      <w:pPr>
        <w:spacing w:after="0" w:line="240" w:lineRule="auto"/>
        <w:jc w:val="both"/>
        <w:rPr>
          <w:rFonts w:ascii="Times New Roman" w:eastAsia="Calibri" w:hAnsi="Times New Roman" w:cs="Times New Roman"/>
          <w:bCs/>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16.- </w:t>
      </w:r>
      <w:r w:rsidRPr="00150538">
        <w:rPr>
          <w:rFonts w:ascii="Times New Roman" w:eastAsia="Calibri" w:hAnsi="Times New Roman" w:cs="Times New Roman"/>
          <w:sz w:val="24"/>
          <w:szCs w:val="24"/>
        </w:rPr>
        <w:t>El Ejecutivo del Estado, por conducto de la Secretaría de Finanzas y previa solicitud de las dependencias interesadas, queda autorizado para aprobar o modificar, mediante resoluciones de carácter particular, las cuotas y denominaciones de los productos que se cobren en el ejercicio fiscal 2022, por el uso, aprovechamiento o enajenación de sus bienes de dominio privado o por la prestación de servicios en el ejercicio de actividades de derecho privado por los que no se establezcan derechos.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Para lo anterior, durante el periodo que comprende los meses de enero, febrero y marzo de 2022, y conforme a los lineamientos que para tal efecto emita la propia Secretaría de Finanzas, las dependencias estarán obligadas a someter para su aprobación </w:t>
      </w:r>
      <w:r w:rsidRPr="00150538">
        <w:rPr>
          <w:rFonts w:ascii="Times New Roman" w:eastAsia="Calibri" w:hAnsi="Times New Roman" w:cs="Times New Roman"/>
          <w:bCs/>
          <w:sz w:val="24"/>
          <w:szCs w:val="24"/>
        </w:rPr>
        <w:t xml:space="preserve">o, en su caso, modificación correspondiente </w:t>
      </w:r>
      <w:r w:rsidRPr="00150538">
        <w:rPr>
          <w:rFonts w:ascii="Times New Roman" w:eastAsia="Calibri" w:hAnsi="Times New Roman" w:cs="Times New Roman"/>
          <w:sz w:val="24"/>
          <w:szCs w:val="24"/>
        </w:rPr>
        <w:t>los montos y denominaciones de dichos productos.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Durante el periodo referido en el párrafo anterior, las dependencias podrán cobrar los montos y denominaciones de los productos vigentes al 31 de diciembre de 2021, hasta en tanto no sea emitida la resolución correspondiente.</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Los productos que no sean sometidos a la aprobación de la Secretaría de Finanzas no podrán ser cobrados por la dependencia de que se trate a partir del 1º de abril de dicho año y hasta la fecha en que sean sometidos y aprobados mediante las resoluciones antes referidas. Asimismo, los productos cuya aprobación haya sido negada por parte de la Secretaría de Finanzas, no podrán ser cobrados por la dependencia de que se trate, a partir de la fecha en que surta efectos la notificación de la resolución respectiva.</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Tratándose de productos que no hayan sido cobrados en el ejercicio inmediato anterior o que no se cobren de manera regular, las dependencias interesadas deberán someter para su aprobación a la Secretaría de Finanzas el monto y denominación de dichos productos, conforme a los lineamientos referidos en este artículo.</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lastRenderedPageBreak/>
        <w:t>La Secretaría de Finanzas, mediante Reglas de Carácter General, señalará aquellos productos que no requieran de autorización para su cobro.</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Los ingresos por productos se podrán destinar, previa aprobación de la Secretaría de Finanzas, a cubrir erogaciones adicionales del Ente Público generador de dichos ingresos; siempre y cuando durante el ejercicio fiscal 2022, se haya recaudado un monto mayor al aprobado en esta Ley y se dé cumplimiento a lo estipulado en las fracciones I y II del artículo 14 de la Ley de Disciplina Financiera de las Entidades Federativas y los Municipios y las fracciones I y II del segundo párrafo del artículo 317 Bis A del Código Financiero del Estado de México y Municipios.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Los ingresos por productos se deberán enterar a la Caja General de Gobierno de la Subsecretaría de Tesorería de la Secretaría de Finanzas, a más tardar el décimo día del mes siguiente a aquel en que se obtuvo el ingreso, excepto en aquellos casos que se señalen en el Código Financiero del Estado de México y Municipios.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A las dependencias que omitan total o parcialmente el cobro o entero de los productos establecidos en los términos de esta Ley, se les disminuirá del presupuesto que les haya sido asignado para el ejercicio fiscal, una cantidad equivalente al valor de la omisión.</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Las enajenaciones de bienes muebles e inmuebles que lleve a cabo el Ejecutivo del Estado, se realizarán por conducto del Titular de la Secretaría de Finanzas o por el funcionario que el mismo designe. Los montos máximos de enajenación mediante adjudicación directa de bienes muebles e inmuebles que realicen la Secretaría de Finanzas, las Entidades Públicas, serán los siguientes: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268"/>
        <w:gridCol w:w="2126"/>
      </w:tblGrid>
      <w:tr w:rsidR="00DC12A9" w:rsidRPr="00150538" w:rsidTr="00DC12A9">
        <w:trPr>
          <w:jc w:val="center"/>
        </w:trPr>
        <w:tc>
          <w:tcPr>
            <w:tcW w:w="1980" w:type="dxa"/>
            <w:vMerge w:val="restart"/>
            <w:shd w:val="clear" w:color="auto" w:fill="D9D9D9"/>
            <w:vAlign w:val="center"/>
          </w:tcPr>
          <w:p w:rsidR="00DC12A9" w:rsidRPr="00150538" w:rsidRDefault="00DC12A9" w:rsidP="00DC12A9">
            <w:pPr>
              <w:autoSpaceDE w:val="0"/>
              <w:autoSpaceDN w:val="0"/>
              <w:adjustRightInd w:val="0"/>
              <w:spacing w:after="0" w:line="240" w:lineRule="auto"/>
              <w:jc w:val="center"/>
              <w:rPr>
                <w:rFonts w:ascii="Times New Roman" w:eastAsia="Calibri" w:hAnsi="Times New Roman" w:cs="Times New Roman"/>
                <w:b/>
                <w:sz w:val="24"/>
                <w:szCs w:val="24"/>
              </w:rPr>
            </w:pPr>
            <w:r w:rsidRPr="00150538">
              <w:rPr>
                <w:rFonts w:ascii="Times New Roman" w:eastAsia="Calibri" w:hAnsi="Times New Roman" w:cs="Times New Roman"/>
                <w:b/>
                <w:sz w:val="24"/>
                <w:szCs w:val="24"/>
              </w:rPr>
              <w:t>Bienes</w:t>
            </w:r>
          </w:p>
        </w:tc>
        <w:tc>
          <w:tcPr>
            <w:tcW w:w="4394" w:type="dxa"/>
            <w:gridSpan w:val="2"/>
            <w:shd w:val="clear" w:color="auto" w:fill="D9D9D9"/>
            <w:vAlign w:val="center"/>
          </w:tcPr>
          <w:p w:rsidR="00DC12A9" w:rsidRPr="00150538" w:rsidRDefault="00DC12A9" w:rsidP="00DC12A9">
            <w:pPr>
              <w:autoSpaceDE w:val="0"/>
              <w:autoSpaceDN w:val="0"/>
              <w:adjustRightInd w:val="0"/>
              <w:spacing w:after="0" w:line="240" w:lineRule="auto"/>
              <w:jc w:val="center"/>
              <w:rPr>
                <w:rFonts w:ascii="Times New Roman" w:eastAsia="Calibri" w:hAnsi="Times New Roman" w:cs="Times New Roman"/>
                <w:b/>
                <w:sz w:val="24"/>
                <w:szCs w:val="24"/>
              </w:rPr>
            </w:pPr>
            <w:r w:rsidRPr="00150538">
              <w:rPr>
                <w:rFonts w:ascii="Times New Roman" w:eastAsia="Calibri" w:hAnsi="Times New Roman" w:cs="Times New Roman"/>
                <w:b/>
                <w:sz w:val="24"/>
                <w:szCs w:val="24"/>
              </w:rPr>
              <w:t>Monto máximo de cada operación</w:t>
            </w:r>
          </w:p>
        </w:tc>
      </w:tr>
      <w:tr w:rsidR="00DC12A9" w:rsidRPr="00150538" w:rsidTr="00DC12A9">
        <w:trPr>
          <w:jc w:val="center"/>
        </w:trPr>
        <w:tc>
          <w:tcPr>
            <w:tcW w:w="1980" w:type="dxa"/>
            <w:vMerge/>
            <w:shd w:val="clear" w:color="auto" w:fill="D9D9D9"/>
          </w:tcPr>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
                <w:sz w:val="24"/>
                <w:szCs w:val="24"/>
              </w:rPr>
            </w:pPr>
          </w:p>
        </w:tc>
        <w:tc>
          <w:tcPr>
            <w:tcW w:w="2268" w:type="dxa"/>
            <w:shd w:val="clear" w:color="auto" w:fill="D9D9D9"/>
            <w:vAlign w:val="center"/>
          </w:tcPr>
          <w:p w:rsidR="00DC12A9" w:rsidRPr="00150538" w:rsidRDefault="00DC12A9" w:rsidP="00DC12A9">
            <w:pPr>
              <w:autoSpaceDE w:val="0"/>
              <w:autoSpaceDN w:val="0"/>
              <w:adjustRightInd w:val="0"/>
              <w:spacing w:after="0" w:line="240" w:lineRule="auto"/>
              <w:jc w:val="center"/>
              <w:rPr>
                <w:rFonts w:ascii="Times New Roman" w:eastAsia="Calibri" w:hAnsi="Times New Roman" w:cs="Times New Roman"/>
                <w:b/>
                <w:sz w:val="24"/>
                <w:szCs w:val="24"/>
              </w:rPr>
            </w:pPr>
            <w:r w:rsidRPr="00150538">
              <w:rPr>
                <w:rFonts w:ascii="Times New Roman" w:eastAsia="Calibri" w:hAnsi="Times New Roman" w:cs="Times New Roman"/>
                <w:b/>
                <w:sz w:val="24"/>
                <w:szCs w:val="24"/>
              </w:rPr>
              <w:t>Mayor de</w:t>
            </w:r>
          </w:p>
        </w:tc>
        <w:tc>
          <w:tcPr>
            <w:tcW w:w="2126" w:type="dxa"/>
            <w:shd w:val="clear" w:color="auto" w:fill="D9D9D9"/>
            <w:vAlign w:val="center"/>
          </w:tcPr>
          <w:p w:rsidR="00DC12A9" w:rsidRPr="00150538" w:rsidRDefault="00DC12A9" w:rsidP="00DC12A9">
            <w:pPr>
              <w:autoSpaceDE w:val="0"/>
              <w:autoSpaceDN w:val="0"/>
              <w:adjustRightInd w:val="0"/>
              <w:spacing w:after="0" w:line="240" w:lineRule="auto"/>
              <w:jc w:val="center"/>
              <w:rPr>
                <w:rFonts w:ascii="Times New Roman" w:eastAsia="Calibri" w:hAnsi="Times New Roman" w:cs="Times New Roman"/>
                <w:b/>
                <w:sz w:val="24"/>
                <w:szCs w:val="24"/>
              </w:rPr>
            </w:pPr>
            <w:r w:rsidRPr="00150538">
              <w:rPr>
                <w:rFonts w:ascii="Times New Roman" w:eastAsia="Calibri" w:hAnsi="Times New Roman" w:cs="Times New Roman"/>
                <w:b/>
                <w:sz w:val="24"/>
                <w:szCs w:val="24"/>
              </w:rPr>
              <w:t>Hasta</w:t>
            </w:r>
          </w:p>
        </w:tc>
      </w:tr>
      <w:tr w:rsidR="00DC12A9" w:rsidRPr="00150538" w:rsidTr="00DC12A9">
        <w:trPr>
          <w:jc w:val="center"/>
        </w:trPr>
        <w:tc>
          <w:tcPr>
            <w:tcW w:w="1980" w:type="dxa"/>
            <w:shd w:val="clear" w:color="auto" w:fill="auto"/>
          </w:tcPr>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Cs/>
                <w:sz w:val="24"/>
                <w:szCs w:val="24"/>
              </w:rPr>
            </w:pPr>
            <w:r w:rsidRPr="00150538">
              <w:rPr>
                <w:rFonts w:ascii="Times New Roman" w:eastAsia="Calibri" w:hAnsi="Times New Roman" w:cs="Times New Roman"/>
                <w:bCs/>
                <w:sz w:val="24"/>
                <w:szCs w:val="24"/>
              </w:rPr>
              <w:t>Muebles</w:t>
            </w:r>
          </w:p>
        </w:tc>
        <w:tc>
          <w:tcPr>
            <w:tcW w:w="2268" w:type="dxa"/>
            <w:shd w:val="clear" w:color="auto" w:fill="auto"/>
            <w:vAlign w:val="center"/>
          </w:tcPr>
          <w:p w:rsidR="00DC12A9" w:rsidRPr="00150538" w:rsidRDefault="00DC12A9" w:rsidP="00DC12A9">
            <w:pPr>
              <w:autoSpaceDE w:val="0"/>
              <w:autoSpaceDN w:val="0"/>
              <w:adjustRightInd w:val="0"/>
              <w:spacing w:after="0" w:line="240" w:lineRule="auto"/>
              <w:jc w:val="right"/>
              <w:rPr>
                <w:rFonts w:ascii="Times New Roman" w:eastAsia="Calibri" w:hAnsi="Times New Roman" w:cs="Times New Roman"/>
                <w:bCs/>
                <w:sz w:val="24"/>
                <w:szCs w:val="24"/>
              </w:rPr>
            </w:pPr>
            <w:r w:rsidRPr="00150538">
              <w:rPr>
                <w:rFonts w:ascii="Times New Roman" w:eastAsia="Calibri" w:hAnsi="Times New Roman" w:cs="Times New Roman"/>
                <w:bCs/>
                <w:sz w:val="24"/>
                <w:szCs w:val="24"/>
              </w:rPr>
              <w:t>$0.00</w:t>
            </w:r>
          </w:p>
        </w:tc>
        <w:tc>
          <w:tcPr>
            <w:tcW w:w="2126" w:type="dxa"/>
            <w:shd w:val="clear" w:color="auto" w:fill="auto"/>
            <w:vAlign w:val="center"/>
          </w:tcPr>
          <w:p w:rsidR="00DC12A9" w:rsidRPr="00150538" w:rsidRDefault="00DC12A9" w:rsidP="00DC12A9">
            <w:pPr>
              <w:autoSpaceDE w:val="0"/>
              <w:autoSpaceDN w:val="0"/>
              <w:adjustRightInd w:val="0"/>
              <w:spacing w:after="0" w:line="240" w:lineRule="auto"/>
              <w:jc w:val="right"/>
              <w:rPr>
                <w:rFonts w:ascii="Times New Roman" w:eastAsia="Calibri" w:hAnsi="Times New Roman" w:cs="Times New Roman"/>
                <w:bCs/>
                <w:sz w:val="24"/>
                <w:szCs w:val="24"/>
              </w:rPr>
            </w:pPr>
            <w:r w:rsidRPr="00150538">
              <w:rPr>
                <w:rFonts w:ascii="Times New Roman" w:eastAsia="Calibri" w:hAnsi="Times New Roman" w:cs="Times New Roman"/>
                <w:bCs/>
                <w:sz w:val="24"/>
                <w:szCs w:val="24"/>
              </w:rPr>
              <w:t>$600,000.00</w:t>
            </w:r>
          </w:p>
        </w:tc>
      </w:tr>
      <w:tr w:rsidR="00DC12A9" w:rsidRPr="00150538" w:rsidTr="00DC12A9">
        <w:trPr>
          <w:jc w:val="center"/>
        </w:trPr>
        <w:tc>
          <w:tcPr>
            <w:tcW w:w="1980" w:type="dxa"/>
            <w:shd w:val="clear" w:color="auto" w:fill="auto"/>
          </w:tcPr>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Cs/>
                <w:sz w:val="24"/>
                <w:szCs w:val="24"/>
              </w:rPr>
            </w:pPr>
            <w:r w:rsidRPr="00150538">
              <w:rPr>
                <w:rFonts w:ascii="Times New Roman" w:eastAsia="Calibri" w:hAnsi="Times New Roman" w:cs="Times New Roman"/>
                <w:bCs/>
                <w:sz w:val="24"/>
                <w:szCs w:val="24"/>
              </w:rPr>
              <w:t>Inmuebles</w:t>
            </w:r>
          </w:p>
        </w:tc>
        <w:tc>
          <w:tcPr>
            <w:tcW w:w="2268" w:type="dxa"/>
            <w:shd w:val="clear" w:color="auto" w:fill="auto"/>
            <w:vAlign w:val="center"/>
          </w:tcPr>
          <w:p w:rsidR="00DC12A9" w:rsidRPr="00150538" w:rsidRDefault="00DC12A9" w:rsidP="00DC12A9">
            <w:pPr>
              <w:autoSpaceDE w:val="0"/>
              <w:autoSpaceDN w:val="0"/>
              <w:adjustRightInd w:val="0"/>
              <w:spacing w:after="0" w:line="240" w:lineRule="auto"/>
              <w:jc w:val="right"/>
              <w:rPr>
                <w:rFonts w:ascii="Times New Roman" w:eastAsia="Calibri" w:hAnsi="Times New Roman" w:cs="Times New Roman"/>
                <w:bCs/>
                <w:sz w:val="24"/>
                <w:szCs w:val="24"/>
              </w:rPr>
            </w:pPr>
            <w:r w:rsidRPr="00150538">
              <w:rPr>
                <w:rFonts w:ascii="Times New Roman" w:eastAsia="Calibri" w:hAnsi="Times New Roman" w:cs="Times New Roman"/>
                <w:bCs/>
                <w:sz w:val="24"/>
                <w:szCs w:val="24"/>
              </w:rPr>
              <w:t>$0.00</w:t>
            </w:r>
          </w:p>
        </w:tc>
        <w:tc>
          <w:tcPr>
            <w:tcW w:w="2126" w:type="dxa"/>
            <w:shd w:val="clear" w:color="auto" w:fill="auto"/>
            <w:vAlign w:val="center"/>
          </w:tcPr>
          <w:p w:rsidR="00DC12A9" w:rsidRPr="00150538" w:rsidRDefault="00DC12A9" w:rsidP="00DC12A9">
            <w:pPr>
              <w:autoSpaceDE w:val="0"/>
              <w:autoSpaceDN w:val="0"/>
              <w:adjustRightInd w:val="0"/>
              <w:spacing w:after="0" w:line="240" w:lineRule="auto"/>
              <w:jc w:val="right"/>
              <w:rPr>
                <w:rFonts w:ascii="Times New Roman" w:eastAsia="Calibri" w:hAnsi="Times New Roman" w:cs="Times New Roman"/>
                <w:bCs/>
                <w:sz w:val="24"/>
                <w:szCs w:val="24"/>
              </w:rPr>
            </w:pPr>
            <w:r w:rsidRPr="00150538">
              <w:rPr>
                <w:rFonts w:ascii="Times New Roman" w:eastAsia="Calibri" w:hAnsi="Times New Roman" w:cs="Times New Roman"/>
                <w:bCs/>
                <w:sz w:val="24"/>
                <w:szCs w:val="24"/>
              </w:rPr>
              <w:t>$5,000,000.00</w:t>
            </w:r>
          </w:p>
        </w:tc>
      </w:tr>
    </w:tbl>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
          <w:bCs/>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La enajenación del residuo metálico que se obtenga de la destrucción de placas vehiculares dadas de baja por los propietarios o poseedores de vehículos, así como aquellas que sean retiradas de circulación por autoridades judiciales o de tránsito, se realizará por la Secretaría de Finanzas a través de la Subsecretaría de Ingresos, previa autorización que esta última emita a los adquirentes. Para tal efecto, se fijará la tarifa de los productos conforme lo establece este artículo.</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Cs/>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17.- </w:t>
      </w:r>
      <w:r w:rsidRPr="00150538">
        <w:rPr>
          <w:rFonts w:ascii="Times New Roman" w:eastAsia="Calibri" w:hAnsi="Times New Roman" w:cs="Times New Roman"/>
          <w:sz w:val="24"/>
          <w:szCs w:val="24"/>
        </w:rPr>
        <w:t>Durante los meses de enero, febrero y marzo del ejercicio fiscal 2022, las Entidades Públicas deberán informar a la Secretaría de Finanzas los montos y denominaciones de los precios y tarifas por los bienes y servicios a proporcionar durante dicho ejercicio, conforme a los Lineamientos que para tal efecto emita la propia Secretaría.</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Los montos y denominaciones que no se informen a la Secretaría de Finanzas conforme a lo solicitado, no podrán ser cobrados a partir del 1º de abril de dicho año y hasta la fecha en que sean informados.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Durante los meses de enero, febrero y marzo de 2022 y en tanto no sean informados a la Secretaría de Finanzas los montos y denominaciones de los precios y tarifas para el ejercicio fiscal 2022 a que se refiere este artículo, las Entidades Públicas podrán cobrar los montos y denominaciones vigentes al 31 de diciembre de 2021.</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La Secretaría de Finanzas podrá, mediante resoluciones de carácter particular, modificar los montos y denominaciones de los precios y tarifas por los bienes y servicios que sean informados.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Cs/>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18.- </w:t>
      </w:r>
      <w:r w:rsidRPr="00150538">
        <w:rPr>
          <w:rFonts w:ascii="Times New Roman" w:eastAsia="Calibri" w:hAnsi="Times New Roman" w:cs="Times New Roman"/>
          <w:sz w:val="24"/>
          <w:szCs w:val="24"/>
        </w:rPr>
        <w:t>Se podrán cancelar los créditos fiscales determinados con anterioridad al 1º de enero de 2018 cuyo cobro tenga encomendado la Secretaría de Finanzas, cuando el importe del crédito al 31 de diciembre de 2017 sea inferior o igual al valor diario de ciento treinta y seis Unidades de Medida y Actualización, vigente a la fecha de cancelación, en términos de la Ley para Determinar el Valor de la Unidad de Medida y Actualización. No procederá la cancelación, cuando existan dos o más créditos a cargo de una misma persona y la suma de ellos exceda el valor diario de ciento treinta y seis Unidades de Medida y Actualización, vigente a la fecha de cancelación, ni cuando se trate de créditos derivados del Impuesto sobre Tenencia o Uso de Vehículos Automotores.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Asimismo, se faculta a la Secretaría de Finanzas para que lleve a cabo la cancelación de los créditos fiscales estatales cuyo cobro le corresponda efectuar, en los casos en que exista </w:t>
      </w:r>
      <w:proofErr w:type="spellStart"/>
      <w:r w:rsidRPr="00150538">
        <w:rPr>
          <w:rFonts w:ascii="Times New Roman" w:eastAsia="Calibri" w:hAnsi="Times New Roman" w:cs="Times New Roman"/>
          <w:sz w:val="24"/>
          <w:szCs w:val="24"/>
        </w:rPr>
        <w:t>incosteabilidad</w:t>
      </w:r>
      <w:proofErr w:type="spellEnd"/>
      <w:r w:rsidRPr="00150538">
        <w:rPr>
          <w:rFonts w:ascii="Times New Roman" w:eastAsia="Calibri" w:hAnsi="Times New Roman" w:cs="Times New Roman"/>
          <w:sz w:val="24"/>
          <w:szCs w:val="24"/>
        </w:rPr>
        <w:t>, imposibilidad práctica de cobro o insolvencia de los deudores, las cuales se determinarán conforme al artículo 45 del Código Financiero del Estado de México y Municipios.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Se autoriza a la Secretaría de Finanzas para realizar la cancelación y en consecuencia, la extinción de los créditos fiscales derivados del Impuesto sobre Tenencia o Uso de Vehículos y derechos de control vehicular, respecto de los vehículos que, conforme al Código Administrativo, hayan sido declarados en abandono en favor del Estado.</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
          <w:bCs/>
          <w:sz w:val="24"/>
          <w:szCs w:val="24"/>
        </w:rPr>
      </w:pPr>
      <w:r w:rsidRPr="00150538">
        <w:rPr>
          <w:rFonts w:ascii="Times New Roman" w:eastAsia="Calibri" w:hAnsi="Times New Roman" w:cs="Times New Roman"/>
          <w:sz w:val="24"/>
          <w:szCs w:val="24"/>
        </w:rPr>
        <w:t>La Secretaría de Finanzas, emitirá y publicará en el Periódico Oficial “Gaceta del Gobierno” las Reglas de Carácter General, necesarias para la debida aplicación de lo dispuesto en este artículo</w:t>
      </w:r>
      <w:r w:rsidRPr="00150538">
        <w:rPr>
          <w:rFonts w:ascii="Times New Roman" w:eastAsia="Calibri" w:hAnsi="Times New Roman" w:cs="Times New Roman"/>
          <w:b/>
          <w:bCs/>
          <w:sz w:val="24"/>
          <w:szCs w:val="24"/>
        </w:rPr>
        <w:t>.</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
          <w:bCs/>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Artículo 19.- </w:t>
      </w:r>
      <w:r w:rsidRPr="00150538">
        <w:rPr>
          <w:rFonts w:ascii="Times New Roman" w:eastAsia="Calibri" w:hAnsi="Times New Roman" w:cs="Times New Roman"/>
          <w:sz w:val="24"/>
          <w:szCs w:val="24"/>
        </w:rPr>
        <w:t>Se autoriza al Titular del Ejecutivo Estatal para que, por conducto de la Secretaría de Finanzas, durante el ejercicio fiscal 2022 y con base en lo previsto en el artículo 8 del Código Financiero del Estado de México y Municipios, afecte ingresos estatales y en su caso, los que el Gobierno Federal autorice, para dar cumplimiento a los compromisos a cargo del Gobierno del Estado de México en el marco de la Comisión Ejecutiva de Coordinación Metropolitana, previa notificación a la Legislatura Local del destino específico de los ingresos estimados.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Cs/>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
          <w:sz w:val="24"/>
          <w:szCs w:val="24"/>
        </w:rPr>
      </w:pPr>
      <w:r w:rsidRPr="00150538">
        <w:rPr>
          <w:rFonts w:ascii="Times New Roman" w:eastAsia="Calibri" w:hAnsi="Times New Roman" w:cs="Times New Roman"/>
          <w:b/>
          <w:bCs/>
          <w:sz w:val="24"/>
          <w:szCs w:val="24"/>
        </w:rPr>
        <w:t xml:space="preserve">Artículo 20.- </w:t>
      </w:r>
      <w:r w:rsidRPr="00150538">
        <w:rPr>
          <w:rFonts w:ascii="Times New Roman" w:eastAsia="Calibri" w:hAnsi="Times New Roman" w:cs="Times New Roman"/>
          <w:sz w:val="24"/>
          <w:szCs w:val="24"/>
        </w:rPr>
        <w:t>Se ratifican los convenios que se hayan celebrado entre el Poder Ejecutivo del Estado por una parte y la Federación, Municipios y Organismos Autónomos, por la otra, en los cuales se finiquiten adeudos entre ellos, así como los actos administrativos, convenios y acuerdos que haya expedido o en que haya participado el Poder Ejecutivo, derivados del ejercicio de la actividad financiera y/o económica del Estado.</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Asimismo, se ratifican los apoyos financieros a cuenta de participaciones otorgados por el Ejecutivo Estatal a los Municipios durante el ejercicio fiscal 2021.</w:t>
      </w:r>
    </w:p>
    <w:p w:rsidR="00DC12A9" w:rsidRPr="00150538" w:rsidRDefault="00DC12A9" w:rsidP="00DC12A9">
      <w:pPr>
        <w:spacing w:after="0" w:line="240" w:lineRule="auto"/>
        <w:jc w:val="both"/>
        <w:rPr>
          <w:rFonts w:ascii="Times New Roman" w:eastAsia="Calibri" w:hAnsi="Times New Roman" w:cs="Times New Roman"/>
          <w:b/>
          <w:bCs/>
          <w:sz w:val="24"/>
          <w:szCs w:val="24"/>
        </w:rPr>
      </w:pPr>
    </w:p>
    <w:p w:rsidR="00DC12A9" w:rsidRPr="00150538" w:rsidRDefault="00DC12A9" w:rsidP="00DC12A9">
      <w:pPr>
        <w:spacing w:after="0" w:line="240" w:lineRule="auto"/>
        <w:jc w:val="center"/>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TRANSITORIOS</w:t>
      </w:r>
    </w:p>
    <w:p w:rsidR="00DC12A9" w:rsidRPr="00150538" w:rsidRDefault="00DC12A9" w:rsidP="00DC12A9">
      <w:pPr>
        <w:autoSpaceDE w:val="0"/>
        <w:autoSpaceDN w:val="0"/>
        <w:adjustRightInd w:val="0"/>
        <w:spacing w:after="0" w:line="240" w:lineRule="auto"/>
        <w:jc w:val="center"/>
        <w:rPr>
          <w:rFonts w:ascii="Times New Roman" w:eastAsia="Calibri" w:hAnsi="Times New Roman" w:cs="Times New Roman"/>
          <w:b/>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rPr>
        <w:t>PRIMERO.-</w:t>
      </w:r>
      <w:r w:rsidRPr="00150538">
        <w:rPr>
          <w:rFonts w:ascii="Times New Roman" w:eastAsia="Calibri" w:hAnsi="Times New Roman" w:cs="Times New Roman"/>
          <w:sz w:val="24"/>
          <w:szCs w:val="24"/>
        </w:rPr>
        <w:t xml:space="preserve"> Publíquese la presente Ley en el Periódico Oficial “Gaceta del Gobierno”.</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rPr>
        <w:t>SEGUNDO.-</w:t>
      </w:r>
      <w:r w:rsidRPr="00150538">
        <w:rPr>
          <w:rFonts w:ascii="Times New Roman" w:eastAsia="Calibri" w:hAnsi="Times New Roman" w:cs="Times New Roman"/>
          <w:sz w:val="24"/>
          <w:szCs w:val="24"/>
        </w:rPr>
        <w:t xml:space="preserve"> La presente Ley entrará en vigor el día 01 de febrero de 2022.</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rPr>
        <w:lastRenderedPageBreak/>
        <w:t>TERCERO.-</w:t>
      </w:r>
      <w:r w:rsidRPr="00150538">
        <w:rPr>
          <w:rFonts w:ascii="Times New Roman" w:eastAsia="Calibri" w:hAnsi="Times New Roman" w:cs="Times New Roman"/>
          <w:sz w:val="24"/>
          <w:szCs w:val="24"/>
        </w:rPr>
        <w:t xml:space="preserve"> Para efectos de registro en la contabilidad del Gobierno del Estado y para su integración en la Cuenta Pública correspondiente, los ingresos que obtenga el Estado con motivo de la aplicación del Presupuesto de Egresos de la Federación no considerados en el artículo 1 de esta Ley, se registrarán en el fondo de que se trate o bien como otros apoyos federales.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b/>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rPr>
        <w:t>CUARTO.-</w:t>
      </w:r>
      <w:r w:rsidRPr="00150538">
        <w:rPr>
          <w:rFonts w:ascii="Times New Roman" w:eastAsia="Calibri" w:hAnsi="Times New Roman" w:cs="Times New Roman"/>
          <w:sz w:val="24"/>
          <w:szCs w:val="24"/>
        </w:rPr>
        <w:t xml:space="preserve"> Las referencias que en otras disposiciones, ordenamientos, reglamentos o acuerdos hagan alusión a las Contribuciones o Aportaciones de Mejora, se entenderán a las Contribuciones de Mejora establecidas en esta Ley.</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QUINTO.-</w:t>
      </w:r>
      <w:r w:rsidRPr="00150538">
        <w:rPr>
          <w:rFonts w:ascii="Times New Roman" w:eastAsia="Calibri" w:hAnsi="Times New Roman" w:cs="Times New Roman"/>
          <w:sz w:val="24"/>
          <w:szCs w:val="24"/>
        </w:rPr>
        <w:t xml:space="preserve"> La Secretaría de Finanzas publicará en el Periódico Oficial “Gaceta del Gobierno” las Reglas de Carácter General a las que se refieren los artículos 3, 10, 11, 15, 16 y 18 de esta Ley, a más tardar el 9 de febrero de 2022.</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SEXTO.- </w:t>
      </w:r>
      <w:r w:rsidRPr="00150538">
        <w:rPr>
          <w:rFonts w:ascii="Times New Roman" w:eastAsia="Calibri" w:hAnsi="Times New Roman" w:cs="Times New Roman"/>
          <w:sz w:val="24"/>
          <w:szCs w:val="24"/>
        </w:rPr>
        <w:t>En el caso de que las Entidades Públicas no suscriban los convenios a que refiere el artículo 3 segundo párrafo de esta Ley en el plazo establecido para tal efecto se impondrá al servidor público titular de la Entidad Pública, sanción pecuniaria consistente de quince veces el valor diario a seis veces el valor mensual de la Unidad de Medida y Actualización vigente.</w:t>
      </w:r>
    </w:p>
    <w:p w:rsidR="00DC12A9" w:rsidRPr="00150538" w:rsidRDefault="00DC12A9" w:rsidP="00DC12A9">
      <w:pPr>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SÉPTIMO.- </w:t>
      </w:r>
      <w:r w:rsidRPr="00150538">
        <w:rPr>
          <w:rFonts w:ascii="Times New Roman" w:eastAsia="Calibri" w:hAnsi="Times New Roman" w:cs="Times New Roman"/>
          <w:sz w:val="24"/>
          <w:szCs w:val="24"/>
        </w:rPr>
        <w:t>Con el objetivo de dar viabilidad física y financiera al proyecto de colaboración con la Federación en infraestructura de comunicaciones y transporte masivo, el Ejecutivo y Legislativo a través de una Comisión Bilateral de Seguimiento observará el avance de obra del sistema de transporte público masivo. En tal sentido, los integrantes de la “LXI” Legislatura se comprometen a autorizar en el presente ejercicio fiscal, un monto de financiamiento adicional al previsto en el primer párrafo del artículo 2 de la presente Ley, conforme al avance técnico del proyecto para concluir las obras con las especificaciones requeridas.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bookmarkStart w:id="5" w:name="_Hlk94517594"/>
      <w:r w:rsidRPr="00150538">
        <w:rPr>
          <w:rFonts w:ascii="Times New Roman" w:eastAsia="Calibri" w:hAnsi="Times New Roman" w:cs="Times New Roman"/>
          <w:sz w:val="24"/>
          <w:szCs w:val="24"/>
        </w:rPr>
        <w:t>Lo tendrá entendido el Gobernador del Estado, haciendo que se publique y se cumpla.</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Dado en el Palacio del Poder Legislativo, en la ciudad de Toluca de Lerdo, capital del Estado de México, a los veintinueve días del mes de enero del año dos mil veintidós.</w:t>
      </w:r>
    </w:p>
    <w:p w:rsidR="00DC12A9" w:rsidRPr="00150538" w:rsidRDefault="00DC12A9" w:rsidP="00DC12A9">
      <w:pPr>
        <w:autoSpaceDE w:val="0"/>
        <w:autoSpaceDN w:val="0"/>
        <w:adjustRightInd w:val="0"/>
        <w:spacing w:after="0" w:line="240" w:lineRule="auto"/>
        <w:jc w:val="both"/>
        <w:rPr>
          <w:rFonts w:ascii="Times New Roman" w:eastAsia="Calibri" w:hAnsi="Times New Roman" w:cs="Times New Roman"/>
          <w:sz w:val="24"/>
          <w:szCs w:val="24"/>
        </w:rPr>
      </w:pPr>
    </w:p>
    <w:p w:rsidR="00DC12A9" w:rsidRPr="00150538" w:rsidRDefault="00DC12A9" w:rsidP="00DC12A9">
      <w:pPr>
        <w:spacing w:after="0" w:line="240" w:lineRule="auto"/>
        <w:jc w:val="center"/>
        <w:rPr>
          <w:rFonts w:ascii="Times New Roman" w:eastAsia="Calibri" w:hAnsi="Times New Roman" w:cs="Times New Roman"/>
          <w:b/>
          <w:sz w:val="24"/>
          <w:szCs w:val="24"/>
        </w:rPr>
      </w:pPr>
      <w:r w:rsidRPr="00150538">
        <w:rPr>
          <w:rFonts w:ascii="Times New Roman" w:eastAsia="Calibri" w:hAnsi="Times New Roman" w:cs="Times New Roman"/>
          <w:b/>
          <w:sz w:val="24"/>
          <w:szCs w:val="24"/>
        </w:rPr>
        <w:t>PRESIDENTE</w:t>
      </w:r>
    </w:p>
    <w:p w:rsidR="00DC12A9" w:rsidRPr="00150538" w:rsidRDefault="00DC12A9" w:rsidP="00DC12A9">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sz w:val="24"/>
          <w:szCs w:val="24"/>
        </w:rPr>
        <w:t xml:space="preserve">DIP. </w:t>
      </w:r>
      <w:r w:rsidRPr="00150538">
        <w:rPr>
          <w:rFonts w:ascii="Times New Roman" w:eastAsia="Calibri" w:hAnsi="Times New Roman" w:cs="Times New Roman"/>
          <w:b/>
          <w:bCs/>
          <w:sz w:val="24"/>
          <w:szCs w:val="24"/>
        </w:rPr>
        <w:t>VALENTÍN GONZÁLEZ BAUTISTA</w:t>
      </w:r>
    </w:p>
    <w:p w:rsidR="00DC12A9" w:rsidRPr="00150538" w:rsidRDefault="00DC12A9" w:rsidP="00DC12A9">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(RÚBRICA)</w:t>
      </w:r>
    </w:p>
    <w:p w:rsidR="00DC12A9" w:rsidRPr="00150538" w:rsidRDefault="00DC12A9" w:rsidP="00DC12A9">
      <w:pPr>
        <w:spacing w:after="0" w:line="240" w:lineRule="auto"/>
        <w:jc w:val="center"/>
        <w:rPr>
          <w:rFonts w:ascii="Times New Roman" w:eastAsia="Calibri" w:hAnsi="Times New Roman" w:cs="Times New Roman"/>
          <w:b/>
          <w:bCs/>
          <w:sz w:val="24"/>
          <w:szCs w:val="24"/>
        </w:rPr>
      </w:pPr>
    </w:p>
    <w:p w:rsidR="00DC12A9" w:rsidRPr="00150538" w:rsidRDefault="00DC12A9" w:rsidP="00DC12A9">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SECRETARIOS</w:t>
      </w:r>
    </w:p>
    <w:p w:rsidR="00DC12A9" w:rsidRPr="00150538" w:rsidRDefault="00DC12A9" w:rsidP="00DC12A9">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DIP. ABRAHAM SARONÉ CAMPOS</w:t>
      </w:r>
    </w:p>
    <w:p w:rsidR="00DC12A9" w:rsidRPr="00150538" w:rsidRDefault="00DC12A9" w:rsidP="00DC12A9">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(RÚBRICA)</w:t>
      </w:r>
    </w:p>
    <w:tbl>
      <w:tblPr>
        <w:tblW w:w="0" w:type="auto"/>
        <w:jc w:val="center"/>
        <w:tblLook w:val="04A0" w:firstRow="1" w:lastRow="0" w:firstColumn="1" w:lastColumn="0" w:noHBand="0" w:noVBand="1"/>
      </w:tblPr>
      <w:tblGrid>
        <w:gridCol w:w="4489"/>
        <w:gridCol w:w="4489"/>
      </w:tblGrid>
      <w:tr w:rsidR="00DC12A9" w:rsidRPr="00150538" w:rsidTr="00DC12A9">
        <w:trPr>
          <w:jc w:val="center"/>
        </w:trPr>
        <w:tc>
          <w:tcPr>
            <w:tcW w:w="4489" w:type="dxa"/>
            <w:shd w:val="clear" w:color="auto" w:fill="auto"/>
            <w:hideMark/>
          </w:tcPr>
          <w:p w:rsidR="00DC12A9" w:rsidRPr="00150538" w:rsidRDefault="00DC12A9" w:rsidP="00DC12A9">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DIP. ALFREDO QUIROZ FUENTES</w:t>
            </w:r>
          </w:p>
          <w:p w:rsidR="00DC12A9" w:rsidRPr="00150538" w:rsidRDefault="00DC12A9" w:rsidP="00DC12A9">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(RÚBRICA)</w:t>
            </w:r>
          </w:p>
        </w:tc>
        <w:tc>
          <w:tcPr>
            <w:tcW w:w="4489" w:type="dxa"/>
            <w:shd w:val="clear" w:color="auto" w:fill="auto"/>
            <w:hideMark/>
          </w:tcPr>
          <w:p w:rsidR="00DC12A9" w:rsidRPr="00150538" w:rsidRDefault="00DC12A9" w:rsidP="00DC12A9">
            <w:pPr>
              <w:spacing w:after="0" w:line="240" w:lineRule="auto"/>
              <w:jc w:val="center"/>
              <w:rPr>
                <w:rFonts w:ascii="Times New Roman" w:eastAsia="Calibri" w:hAnsi="Times New Roman" w:cs="Times New Roman"/>
                <w:b/>
                <w:bCs/>
                <w:sz w:val="24"/>
                <w:szCs w:val="24"/>
                <w:lang w:val="en-US"/>
              </w:rPr>
            </w:pPr>
            <w:r w:rsidRPr="00150538">
              <w:rPr>
                <w:rFonts w:ascii="Times New Roman" w:eastAsia="Calibri" w:hAnsi="Times New Roman" w:cs="Times New Roman"/>
                <w:b/>
                <w:bCs/>
                <w:sz w:val="24"/>
                <w:szCs w:val="24"/>
                <w:lang w:val="en-US"/>
              </w:rPr>
              <w:t>DIP. INGRID KRASOPANI SCHEMELENSKY CASTRO</w:t>
            </w:r>
          </w:p>
          <w:p w:rsidR="00DC12A9" w:rsidRPr="00150538" w:rsidRDefault="00DC12A9" w:rsidP="00DC12A9">
            <w:pPr>
              <w:spacing w:after="0" w:line="240" w:lineRule="auto"/>
              <w:jc w:val="center"/>
              <w:rPr>
                <w:rFonts w:ascii="Times New Roman" w:eastAsia="Calibri" w:hAnsi="Times New Roman" w:cs="Times New Roman"/>
                <w:b/>
                <w:bCs/>
                <w:sz w:val="24"/>
                <w:szCs w:val="24"/>
                <w:lang w:val="en-US"/>
              </w:rPr>
            </w:pPr>
            <w:r w:rsidRPr="00150538">
              <w:rPr>
                <w:rFonts w:ascii="Times New Roman" w:eastAsia="Calibri" w:hAnsi="Times New Roman" w:cs="Times New Roman"/>
                <w:b/>
                <w:bCs/>
                <w:sz w:val="24"/>
                <w:szCs w:val="24"/>
              </w:rPr>
              <w:t>(RÚBRICA)</w:t>
            </w:r>
          </w:p>
        </w:tc>
      </w:tr>
      <w:bookmarkEnd w:id="5"/>
    </w:tbl>
    <w:p w:rsidR="00281F5D" w:rsidRPr="00150538" w:rsidRDefault="00281F5D" w:rsidP="00DC12A9">
      <w:pPr>
        <w:pStyle w:val="Sinespaciado"/>
        <w:jc w:val="both"/>
        <w:rPr>
          <w:rFonts w:ascii="Times New Roman" w:hAnsi="Times New Roman" w:cs="Times New Roman"/>
          <w:sz w:val="24"/>
          <w:szCs w:val="24"/>
        </w:rPr>
      </w:pPr>
    </w:p>
    <w:p w:rsidR="00161493" w:rsidRPr="00150538" w:rsidRDefault="00161493" w:rsidP="00DC12A9">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(Fin del documento)</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PRESIDENTE DIP. VALENTÍN GONZÁLEZ BAUTISTA. Leído el dictamen con sus antecedentes, pido a quienes estén por su turno a discusión, se sirvan levantar la mano.</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rPr>
        <w:t>SECRETARIO DIP. ABRAHAM SARONÉ CAMPOS.</w:t>
      </w:r>
      <w:r w:rsidRPr="00150538">
        <w:rPr>
          <w:rFonts w:ascii="Times New Roman" w:hAnsi="Times New Roman" w:cs="Times New Roman"/>
          <w:sz w:val="24"/>
          <w:szCs w:val="24"/>
          <w:lang w:eastAsia="es-MX"/>
        </w:rPr>
        <w:t xml:space="preserve"> La propuesta ha sido aprobada por unanimidad de votos.</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PRESIDENTE DIP. VALENTÍN GONZÁLEZ BAUTISTA. Abro la discusión, en lo general, y pregunto a las diputadas y los diputados si desean hacer uso de la palabra.</w:t>
      </w:r>
    </w:p>
    <w:p w:rsidR="00193632" w:rsidRPr="00150538" w:rsidRDefault="00193632" w:rsidP="00193632">
      <w:pPr>
        <w:pStyle w:val="Sinespaciado"/>
        <w:ind w:firstLine="709"/>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lastRenderedPageBreak/>
        <w:t>Para recabar la votación, en lo general, pido a la Secretaría abra el sistema de votación hasta por dos minutos, si alguien desea separar algún artículo en lo particular sírvanse comentarlo.</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rPr>
        <w:t xml:space="preserve">SECRETARIO DIP. ABRAHAM SARONÉ CAMPOS. Ábrase </w:t>
      </w:r>
      <w:r w:rsidRPr="00150538">
        <w:rPr>
          <w:rFonts w:ascii="Times New Roman" w:hAnsi="Times New Roman" w:cs="Times New Roman"/>
          <w:sz w:val="24"/>
          <w:szCs w:val="24"/>
          <w:lang w:eastAsia="es-MX"/>
        </w:rPr>
        <w:t>el sistema de votación hasta por dos minutos.</w:t>
      </w:r>
    </w:p>
    <w:p w:rsidR="00193632" w:rsidRPr="00150538" w:rsidRDefault="00193632" w:rsidP="00193632">
      <w:pPr>
        <w:pStyle w:val="Sinespaciado"/>
        <w:jc w:val="center"/>
        <w:rPr>
          <w:rFonts w:ascii="Times New Roman" w:hAnsi="Times New Roman" w:cs="Times New Roman"/>
          <w:i/>
          <w:sz w:val="24"/>
          <w:szCs w:val="24"/>
          <w:lang w:eastAsia="es-MX"/>
        </w:rPr>
      </w:pPr>
      <w:r w:rsidRPr="00150538">
        <w:rPr>
          <w:rFonts w:ascii="Times New Roman" w:hAnsi="Times New Roman" w:cs="Times New Roman"/>
          <w:i/>
          <w:sz w:val="24"/>
          <w:szCs w:val="24"/>
          <w:lang w:eastAsia="es-MX"/>
        </w:rPr>
        <w:t>(Votación nominal)</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 xml:space="preserve">SECRETARIO DIP. ABRAHAM SARONÉ CAMPOS. Con todo gusto diputados, pido de favor registrar el sentido de la votación de los siguientes diputados: diputado Gerardo Ulloa a favor, por favor; diputado Jorge, gracias; diputada Elba a favor; diputado Isaac a favor; diputado Camilo a favor; de este lado diputado Max a favor; diputada Anaís a favor; diputado Rigoberto a favor; diputado Emiliano a favor; diputada María del Rosario a favor. ¿Algún? Diputada Rosita </w:t>
      </w:r>
      <w:proofErr w:type="spellStart"/>
      <w:r w:rsidRPr="00150538">
        <w:rPr>
          <w:rFonts w:ascii="Times New Roman" w:hAnsi="Times New Roman" w:cs="Times New Roman"/>
          <w:sz w:val="24"/>
          <w:szCs w:val="24"/>
        </w:rPr>
        <w:t>Zetina</w:t>
      </w:r>
      <w:proofErr w:type="spellEnd"/>
      <w:r w:rsidRPr="00150538">
        <w:rPr>
          <w:rFonts w:ascii="Times New Roman" w:hAnsi="Times New Roman" w:cs="Times New Roman"/>
          <w:sz w:val="24"/>
          <w:szCs w:val="24"/>
        </w:rPr>
        <w:t xml:space="preserve"> a favor, y consulto de los diputados que se encuentran, bueno ya prácticamente todos emitieron su votación.</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Presidente le informo que el Dictamen y el Proyecto de Decreto han sido aprobados, en lo general, por 72 votos y 3 votos en contra.</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Se tienen por aprobados, en lo general, el Dictamen y el Proyecto de Decreto.</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En el punto número 5, la diputada María Luisa Mondragón leerá el dictamen de la iniciativa de Ley de Ingresos de los Municipios del Estado de México, para el Ejercicio Fiscal del año 2022, presentado por las Comisiones Legislativas de Finanzas Públicas y de Planeación y Gasto Público.</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DIP. MARÍA LUISA MENDOZA MONDRAGÓN. Gracias Presidente diputado.</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Saludo a las y los diputados y después de un ejercicio en lo que caracteriza de la transparencia y la congruencia de poder realizar estudio, la Presidencia de la Honorable LXI Legislatura del Estado de México, en uso de sus atribuciones en turno a las Comisiones Legislativas de Planeación y Gasto Público, y de Finanzas Públicas, para su estudio y elaboración del dictamen correspondiente, la iniciativa de Ley de Ingresos de los Municipios del Estado de México, para el Ejercicio Fiscal 2022, realizado el estudio de la iniciativa de decreto de la Ley de Ingresos de los Municipios del Estado de México y suficientemente discutido a satisfacción de los integrantes de las Comisiones Legislativas y de diputadas y diputados, nos permitimos con fundamento en lo establecido en los artículos 68, 70, 72, 82 y 84 de la Ley Orgánica del Poder Legislativo del Estado Libre y Soberano de México.</w:t>
      </w:r>
    </w:p>
    <w:p w:rsidR="00193632" w:rsidRPr="00150538" w:rsidRDefault="00193632" w:rsidP="00193632">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En relación con lo previsto en el artículo 13-A, 70, 73, 75, 78, 79 y 80 del Reglamento del Poder Legislativo del Estado Libre y Soberano de México, someter a la consideración de la Legislatura en Pleno, el siguiente:</w:t>
      </w:r>
    </w:p>
    <w:p w:rsidR="00193632" w:rsidRPr="00150538" w:rsidRDefault="00193632" w:rsidP="00193632">
      <w:pPr>
        <w:spacing w:after="0" w:line="240" w:lineRule="auto"/>
        <w:jc w:val="center"/>
        <w:rPr>
          <w:rFonts w:ascii="Times New Roman" w:hAnsi="Times New Roman" w:cs="Times New Roman"/>
          <w:sz w:val="24"/>
          <w:szCs w:val="24"/>
        </w:rPr>
      </w:pPr>
      <w:r w:rsidRPr="00150538">
        <w:rPr>
          <w:rFonts w:ascii="Times New Roman" w:hAnsi="Times New Roman" w:cs="Times New Roman"/>
          <w:sz w:val="24"/>
          <w:szCs w:val="24"/>
        </w:rPr>
        <w:t>DICTAMEN</w:t>
      </w:r>
    </w:p>
    <w:p w:rsidR="00193632" w:rsidRPr="00150538" w:rsidRDefault="00193632" w:rsidP="00193632">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ANTECEDENTES</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 xml:space="preserve">La iniciativa de decreto fue presentada a la aprobación de la Legislatura por el Titular del Ejecutivo Estatal, en atención a las facultades y obligaciones señaladas en el artículo 51 fracción I y 77 </w:t>
      </w:r>
      <w:proofErr w:type="gramStart"/>
      <w:r w:rsidRPr="00150538">
        <w:rPr>
          <w:rFonts w:ascii="Times New Roman" w:hAnsi="Times New Roman" w:cs="Times New Roman"/>
          <w:sz w:val="24"/>
          <w:szCs w:val="24"/>
        </w:rPr>
        <w:t>fracción</w:t>
      </w:r>
      <w:proofErr w:type="gramEnd"/>
      <w:r w:rsidRPr="00150538">
        <w:rPr>
          <w:rFonts w:ascii="Times New Roman" w:hAnsi="Times New Roman" w:cs="Times New Roman"/>
          <w:sz w:val="24"/>
          <w:szCs w:val="24"/>
        </w:rPr>
        <w:t xml:space="preserve"> V y XX de la Constitución Política del Estado Libre y Soberano de México.</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Destacamos que la iniciativa de la Ley Ingresos de los Municipios fija las contribuciones que en el año fiscal 2022, recaudarán los municipios del Estado de México y otorga beneficios fiscales que apoyan a los sectores más vulnerables, procurando la reorientación del destino de los ingresos públicos hacia la atención de las necesidades más apremiantes de los municipios mexiquenses, coincidimos con que la mencionada iniciativa que el municipio a través de sus ayuntamientos resulta ser el ente público mejor capacitado para responder con rapidez y eficiencia a las necesidades cotidianas de la población por su cercanía con los gobernados, su autonomía y su participación directa en la gestión y atención de los intereses de la misma.</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 xml:space="preserve">Precisa la iniciativa del Ejecutivo en su artículo 115 de la Constitución Política del Estado de México, de los Estados Unidos Mexicanos corrijo, que es la base legal para la descentralización </w:t>
      </w:r>
      <w:r w:rsidRPr="00150538">
        <w:rPr>
          <w:rFonts w:ascii="Times New Roman" w:hAnsi="Times New Roman" w:cs="Times New Roman"/>
          <w:sz w:val="24"/>
          <w:szCs w:val="24"/>
        </w:rPr>
        <w:lastRenderedPageBreak/>
        <w:t>hacia el municipio en México, como la base de la división territorial y de la organización política y administrativa de las entidades federativas.</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Establece los principios de derechos y facultades de los contenidos económicos, financieros y tributarios a favor de los municipios, para robustecer su autonomía, establecer su autosuficiencia y permitirle su desarrollo social y el bienestar social de los habitantes, mediante la atención de servicios públicos de su competencia, en concordancia con el Plan de Desarrollo del Estado de México 2017-2023, los planes de desarrollo municipal.</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Agrega la iniciativa que consistente en la pandemia declarada por la Organización Mundial de la Salud, así como las implicaciones en la salud y los efectos en el desarrollo habitual de las actividades económicas y el bienestar de las familias de cada municipio, se pondera la conservación y conversación de las políticas fiscales que apoyan a los sectores más vulnerables.</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En este contexto, se está de acuerdo con la política de no incorporación de nuevos rubros impositivos, por el contrario se señala la importancia de priorizar la actualización permanente y ampliación del padrón de contribuyentes, así como aminorar el rezago en el cumplimiento oportuno de las obligaciones fiscales, con la finalidad de incrementar la recaudación de los ingresos tributarios que contribuyen al sostenimiento de los servicios públicos.</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Asimismo, se reconoce que las autoridades hacendarias municipales estimaron conveniente como medida de apoyo a la economía, mantener en sus términos el porcentaje de recargos por pago extemporáneo, cuando se concedan prorrogas, así como el factor de actualización de los montos de los créditos fiscales, pegados fuera de los plazos establecidos.</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Es de destacar que la iniciativa de ley en comento, es el resultado del estudio, análisis y consenso de las propuestas emitidas por los tesoreros y demás funcionarios públicos municipales, quien con sus reflexiones y aportaciones de anuencias en el marco del sistema de coordinación hacendaria fiscal y estatal, el cual tiene como propósito actualizar el marco jurídico fiscal de la actualización de los municipios del Estado de México, con la ratificación de los presidentes municipales, en fecha 28 de octubre del año 2021, en el seno de la XXII reunión Estatal de Servidores Públicos Hacendarios, constituida en la XXII Asamblea Anual del Consejo Directivo del Instituto Hacendario del Estado de México.</w:t>
      </w:r>
    </w:p>
    <w:p w:rsidR="00193632" w:rsidRPr="00150538" w:rsidRDefault="00193632" w:rsidP="00193632">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En ese orden de ideas y con apego al principio de división de poderes y para favorecer la objetividad del análisis y dictaminación de la iniciativa de ley, fueron convocados y participaron en diversas reuniones de trabajo, servidores públicos de la Secretaría de Finanzas del Gobierno del Estado de México, quienes aportaron mayor información y dieron propuesta a los cuestionamientos de las y los diputados integrantes de las comisiones legislativas encargadas de su estudio y diputados asociados.</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Se menciona que desde el inicio del estudio de la iniciativa de ley, los servidores públicos de la Secretaria de Finanzas del Gobierno del Estado de México, estuvieron constituidos en mesas de trabajo permanente para atender las solicitudes de las y los diputados y proporcionar asesoría jurídica y técnica que les fuera justo requerida; por lo que en los:</w:t>
      </w:r>
    </w:p>
    <w:p w:rsidR="00193632" w:rsidRPr="00150538" w:rsidRDefault="00193632" w:rsidP="00193632">
      <w:pPr>
        <w:spacing w:after="0" w:line="240" w:lineRule="auto"/>
        <w:jc w:val="center"/>
        <w:rPr>
          <w:rFonts w:ascii="Times New Roman" w:hAnsi="Times New Roman" w:cs="Times New Roman"/>
          <w:sz w:val="24"/>
          <w:szCs w:val="24"/>
        </w:rPr>
      </w:pPr>
      <w:r w:rsidRPr="00150538">
        <w:rPr>
          <w:rFonts w:ascii="Times New Roman" w:hAnsi="Times New Roman" w:cs="Times New Roman"/>
          <w:sz w:val="24"/>
          <w:szCs w:val="24"/>
        </w:rPr>
        <w:t>RESOLUTIVOS</w:t>
      </w:r>
    </w:p>
    <w:p w:rsidR="00193632" w:rsidRPr="00150538" w:rsidRDefault="00193632" w:rsidP="00193632">
      <w:pPr>
        <w:spacing w:after="0" w:line="240" w:lineRule="auto"/>
        <w:ind w:firstLine="708"/>
        <w:jc w:val="both"/>
        <w:rPr>
          <w:rFonts w:ascii="Times New Roman" w:hAnsi="Times New Roman" w:cs="Times New Roman"/>
          <w:sz w:val="24"/>
          <w:szCs w:val="24"/>
        </w:rPr>
      </w:pPr>
      <w:r w:rsidRPr="00150538">
        <w:rPr>
          <w:rFonts w:ascii="Times New Roman" w:hAnsi="Times New Roman" w:cs="Times New Roman"/>
          <w:sz w:val="24"/>
          <w:szCs w:val="24"/>
        </w:rPr>
        <w:t>PRIMERO. Es de aprobarse la Iniciativa de la Ley de Ingresos de los Municipios del Estado de México para el Ejercicio Fiscal 2022, conforme al presente Dictamen y Proyecto de Decreto correspondiente en términos de lo dispuesto por la Ley de Disciplina Financiera de Entidad Federativa y de los Municipios.</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SEGUNDO. Se adjunta el Proyecto de Decreto para los efectos procedentes.</w:t>
      </w:r>
    </w:p>
    <w:p w:rsidR="00193632" w:rsidRPr="00150538" w:rsidRDefault="00193632" w:rsidP="00193632">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rPr>
        <w:t xml:space="preserve">Dado en el Palacio del Poder Legislativo, en la </w:t>
      </w:r>
      <w:r w:rsidRPr="00150538">
        <w:rPr>
          <w:rFonts w:ascii="Times New Roman" w:hAnsi="Times New Roman" w:cs="Times New Roman"/>
          <w:sz w:val="24"/>
          <w:szCs w:val="24"/>
          <w:lang w:eastAsia="es-MX"/>
        </w:rPr>
        <w:t>ciudad de Toluca de Lerdo, capital del Estado de México, a los veintinueve días del mes de enero del año dos mil veintidós.</w:t>
      </w:r>
    </w:p>
    <w:p w:rsidR="00193632" w:rsidRPr="00150538" w:rsidRDefault="00193632" w:rsidP="00193632">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Es cuanto Presidente y Presidenta diputado en beneficio y a favor de las y los mexiquenses pero sobre todo de la base territorial que siempre se proclama que son los municipios en su artículo 115 constitucional, muchas gracias.</w:t>
      </w:r>
    </w:p>
    <w:p w:rsidR="00560269" w:rsidRPr="00150538" w:rsidRDefault="00560269" w:rsidP="0078705D">
      <w:pPr>
        <w:pStyle w:val="Sinespaciado"/>
        <w:jc w:val="both"/>
        <w:rPr>
          <w:rFonts w:ascii="Times New Roman" w:hAnsi="Times New Roman" w:cs="Times New Roman"/>
          <w:sz w:val="24"/>
          <w:szCs w:val="24"/>
        </w:rPr>
      </w:pPr>
    </w:p>
    <w:p w:rsidR="00560269" w:rsidRPr="00150538" w:rsidRDefault="00560269" w:rsidP="0078705D">
      <w:pPr>
        <w:pStyle w:val="Sinespaciado"/>
        <w:jc w:val="both"/>
        <w:rPr>
          <w:rFonts w:ascii="Times New Roman" w:hAnsi="Times New Roman" w:cs="Times New Roman"/>
          <w:sz w:val="24"/>
          <w:szCs w:val="24"/>
        </w:rPr>
        <w:sectPr w:rsidR="00560269" w:rsidRPr="00150538" w:rsidSect="000D5EF0">
          <w:footerReference w:type="default" r:id="rId9"/>
          <w:type w:val="continuous"/>
          <w:pgSz w:w="12240" w:h="15840" w:code="1"/>
          <w:pgMar w:top="1134" w:right="1134" w:bottom="1134" w:left="1701" w:header="709" w:footer="709" w:gutter="0"/>
          <w:cols w:space="708"/>
          <w:docGrid w:linePitch="360"/>
        </w:sectPr>
      </w:pPr>
    </w:p>
    <w:p w:rsidR="00560269" w:rsidRPr="00150538" w:rsidRDefault="00560269" w:rsidP="0078705D">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lastRenderedPageBreak/>
        <w:t>(Se inserta el documento)</w:t>
      </w:r>
    </w:p>
    <w:p w:rsidR="00560269" w:rsidRPr="00150538" w:rsidRDefault="00560269" w:rsidP="0078705D">
      <w:pPr>
        <w:pStyle w:val="Sinespaciado"/>
        <w:jc w:val="both"/>
        <w:rPr>
          <w:rFonts w:ascii="Times New Roman" w:hAnsi="Times New Roman" w:cs="Times New Roman"/>
          <w:sz w:val="24"/>
          <w:szCs w:val="24"/>
        </w:rPr>
      </w:pPr>
    </w:p>
    <w:p w:rsidR="003E2AFC" w:rsidRPr="00150538" w:rsidRDefault="003E2AFC" w:rsidP="0078705D">
      <w:pPr>
        <w:spacing w:after="0" w:line="240" w:lineRule="auto"/>
        <w:contextualSpacing/>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 xml:space="preserve">HONORABLE ASAMBLEA </w:t>
      </w:r>
    </w:p>
    <w:p w:rsidR="003E2AFC" w:rsidRPr="00150538" w:rsidRDefault="003E2AFC" w:rsidP="0078705D">
      <w:pPr>
        <w:spacing w:after="0" w:line="240" w:lineRule="auto"/>
        <w:contextualSpacing/>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La Presidencia de la H. "LXI" Legislatura del Estado de México, en uso de sus atribuciones turnó a las Comisiones Legislativas de Planeación y Gasto Público y de Finanzas Públicas, para su estudio y elaboración del dictamen correspondiente, la Iniciativa de Ley de Ingresos de los Municipios del Estado de México para el Ejercicio Fiscal 2022. </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Realizado el estudio de la Iniciativa de Decreto de Ley de Ingresos de los Municipios del Estado de México y suficientemente discutido a satisfacción de los integrantes de las Comisiones Legislativas y de diputadas y diputados, nos permitimos, con fundamento en lo establecido en los artículos 68, 70, 72, 82 y 84 de la Ley Orgánica del Poder Legislativo del Estado Libre y Soberano de México, en relación con lo previsto en los artículos 13-A, 70, 73, 75, 78, 79 y 80 del Reglamento del Poder Legislativo del Estado Libre y Soberano de México, someter a la consideración de la Legislatura en Pleno, el siguiente:</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DICTAMEN</w:t>
      </w:r>
    </w:p>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p>
    <w:p w:rsidR="003E2AFC" w:rsidRPr="00150538" w:rsidRDefault="003E2AFC" w:rsidP="0078705D">
      <w:pPr>
        <w:spacing w:after="0" w:line="240" w:lineRule="auto"/>
        <w:contextualSpacing/>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ANTECEDENTES</w:t>
      </w:r>
    </w:p>
    <w:p w:rsidR="003E2AFC" w:rsidRPr="00150538" w:rsidRDefault="003E2AFC" w:rsidP="0078705D">
      <w:pPr>
        <w:spacing w:after="0" w:line="240" w:lineRule="auto"/>
        <w:contextualSpacing/>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La Iniciativa de Decreto fue presentada a la aprobación de la Legislatura por el Titular del Ejecutivo Estatal, en atención de las facultades y obligaciones señaladas en los artículos 51 fracción I y 77 fracciones V y XX de la Constitución Política del Estado Libre y Soberano de México. </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Destacamos que la Iniciativa de Ley de Ingresos de los Municipios, fija las contribuciones que en el año fiscal de 2022 recaudarán los municipios del Estado de México y otorga beneficios fiscales que apoyan a los sectores más vulnerables, procurando la reorientación del destino de los ingresos públicos hacia la atención de las necesidades más apremiantes de los municipios mexiquenses. </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bCs/>
          <w:iCs/>
          <w:sz w:val="24"/>
          <w:szCs w:val="24"/>
          <w:lang w:val="es-ES"/>
        </w:rPr>
      </w:pPr>
      <w:r w:rsidRPr="00150538">
        <w:rPr>
          <w:rFonts w:ascii="Times New Roman" w:eastAsia="Calibri" w:hAnsi="Times New Roman" w:cs="Times New Roman"/>
          <w:bCs/>
          <w:iCs/>
          <w:sz w:val="24"/>
          <w:szCs w:val="24"/>
          <w:lang w:val="es-ES"/>
        </w:rPr>
        <w:t>Coincidimos con lo que menciona la Iniciativa, que el Municipio a través de su Ayuntamiento, resulta ser el Ente Público mejor capacitado para responder con rapidez y eficacia a las necesidades cotidianas de la población por su cercanía con los gobernados, su autonomía y su participación directa en la gestión y atención de los intereses de la misma.</w:t>
      </w:r>
    </w:p>
    <w:p w:rsidR="003E2AFC" w:rsidRPr="00150538" w:rsidRDefault="003E2AFC" w:rsidP="0078705D">
      <w:pPr>
        <w:spacing w:after="0" w:line="240" w:lineRule="auto"/>
        <w:contextualSpacing/>
        <w:jc w:val="both"/>
        <w:rPr>
          <w:rFonts w:ascii="Times New Roman" w:eastAsia="Calibri" w:hAnsi="Times New Roman" w:cs="Times New Roman"/>
          <w:bCs/>
          <w:iCs/>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bCs/>
          <w:iCs/>
          <w:sz w:val="24"/>
          <w:szCs w:val="24"/>
          <w:lang w:val="es-ES"/>
        </w:rPr>
      </w:pPr>
      <w:r w:rsidRPr="00150538">
        <w:rPr>
          <w:rFonts w:ascii="Times New Roman" w:eastAsia="Calibri" w:hAnsi="Times New Roman" w:cs="Times New Roman"/>
          <w:bCs/>
          <w:iCs/>
          <w:sz w:val="24"/>
          <w:szCs w:val="24"/>
          <w:lang w:val="es-ES"/>
        </w:rPr>
        <w:t>Precisa la Iniciativa del Ejecutivo que el artículo 115 de la Constitución Política de los Estados Unidos Mexicanos, es la base legal para la descentralización hacia el municipio en México, como la base de la división territorial y de la organización política y administrativa de las Entidades Federativas, establece los principios, derechos y facultades de contenido económico, financiero y tributario, a favor de los Municipios para robustecer su autonomía, establecer su autosuficiencia y permitirles su desarrollo social y el bienestar social de los habitantes, mediante la atención de los servicios públicos de su competencia, en concordancia con el Plan de Desarrollo del Estado de México 2017-2023 y los Planes de Desarrollo Municipales.</w:t>
      </w:r>
    </w:p>
    <w:p w:rsidR="003E2AFC" w:rsidRPr="00150538" w:rsidRDefault="003E2AFC" w:rsidP="0078705D">
      <w:pPr>
        <w:spacing w:after="0" w:line="240" w:lineRule="auto"/>
        <w:contextualSpacing/>
        <w:jc w:val="both"/>
        <w:rPr>
          <w:rFonts w:ascii="Times New Roman" w:eastAsia="Calibri" w:hAnsi="Times New Roman" w:cs="Times New Roman"/>
          <w:bCs/>
          <w:iCs/>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bCs/>
          <w:iCs/>
          <w:sz w:val="24"/>
          <w:szCs w:val="24"/>
          <w:lang w:val="es-ES"/>
        </w:rPr>
      </w:pPr>
      <w:r w:rsidRPr="00150538">
        <w:rPr>
          <w:rFonts w:ascii="Times New Roman" w:eastAsia="Calibri" w:hAnsi="Times New Roman" w:cs="Times New Roman"/>
          <w:bCs/>
          <w:iCs/>
          <w:sz w:val="24"/>
          <w:szCs w:val="24"/>
          <w:lang w:val="es-ES"/>
        </w:rPr>
        <w:t xml:space="preserve">Agrega la Iniciativa, que conscientes de la pandemia declarada por la Organización Mundial de la Salud, así como las implicaciones en la salud y los efectos en el desarrollo habitual de las actividades económicas y del bienestar de las familias de cada municipio, se pondera la conservación de políticas fiscales que apoyan a los sectores más vulnerables. </w:t>
      </w:r>
    </w:p>
    <w:p w:rsidR="003E2AFC" w:rsidRPr="00150538" w:rsidRDefault="003E2AFC" w:rsidP="0078705D">
      <w:pPr>
        <w:spacing w:after="0" w:line="240" w:lineRule="auto"/>
        <w:contextualSpacing/>
        <w:jc w:val="both"/>
        <w:rPr>
          <w:rFonts w:ascii="Times New Roman" w:eastAsia="Calibri" w:hAnsi="Times New Roman" w:cs="Times New Roman"/>
          <w:bCs/>
          <w:iCs/>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En este contexto, se está de acuerdo con la política de no incorporación de nuevos rubros impositivos, por el contrario, se señala la importancia de priorizar la actualización permanente y la ampliación del padrón de contribuyentes, así como, aminorar el rezago en el cumplimiento oportuno de obligaciones fiscales, con la finalidad de incrementar la recaudación de los ingresos tributarios que contribuyen al sostenimiento de los servicios públicos.</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Asimismo, se reconoce que las Autoridades Hacendarias Municipales, estimaron conveniente como medida de apoyo a la economía, mantener en sus términos el porcentaje de recargos por pago extemporáneo, cuando se concedan prórrogas, así como el factor de actualización de los montos de los créditos fiscales pagados fuera de los plazos establecidos.</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Es de destacar que la Iniciativa de Ley en comento, es el resultado del estudio, análisis y consenso de las propuestas emitidas por los Tesoreros y demás funcionarios públicos municipales quienes con sus reflexiones, aportaciones y anuencias en el marco del Sistema de Coordinación Hacendaria Estatal, el cual tiene el propósito de actualizar el marco jurídico fiscal de actuación de los Municipios del Estado de México, con la ratificación de los Presidentes Municipales en fecha 28 de octubre del año 2021, en el Seno de la XXII Reunión Estatal de Servidores Públicos Hacendarios, constituida en la XXII Asamblea Anual del Consejo Directivo del Instituto Hacendario del Estado de México.</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En ese orden de ideas, con apego al principio de división de poderes y para favorecer la objetividad del análisis y dictaminación de la Iniciativa de Ley, fueron convocados y participaron en diversas reuniones de trabajo, servidores públicos de la Secretaría de Finanzas del Gobierno del Estado de México, quienes aportaron mayor información y dieron respuesta a los cuestionamientos de las y los diputados integrantes de las Comisiones Legislativas encargadas de su estudio y diputados asociados.</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Se menciona que, desde el inicio del estudio de la Iniciativa de Ley, los servidores públicos de la Secretaría de Finanzas del Gobierno del Estado de México estuvieron constituidos en mesas de trabajo permanentes para atender las solicitudes de las diputadas y los diputados y proporcionar la asesoría jurídica y técnica que les fuera requerida.</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CONSIDERACIONES</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Compete a la “LXI” Legislatura conocer y resolver la Iniciativa, de acuerdo con lo establecido por el artículo 61 fracciones XXVII y XXXI de la Constitución Política del Estado Libre y Soberano de México, que la faculta para expedir anualmente la Ley de Ingresos de los Municipios y legislar en materia municipal, considerando en todos los casos el desarrollo del Municipio, como ámbito de gobierno más inmediato a los habitantes de la Entidad, conforme a lo dispuesto por el artículo 115 de la Constitución Política de los Estados Unidos Mexicanos y demás ordenamientos aplicables.</w:t>
      </w:r>
    </w:p>
    <w:p w:rsidR="003E2AFC" w:rsidRPr="00150538" w:rsidRDefault="003E2AFC" w:rsidP="0078705D">
      <w:pPr>
        <w:spacing w:after="0" w:line="240" w:lineRule="auto"/>
        <w:contextualSpacing/>
        <w:jc w:val="both"/>
        <w:rPr>
          <w:rFonts w:ascii="Times New Roman" w:eastAsia="Calibri" w:hAnsi="Times New Roman" w:cs="Times New Roman"/>
          <w:sz w:val="24"/>
          <w:szCs w:val="24"/>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Resulta importante, tal y como lo prevé la Iniciativa, que el Gobierno cuente con recursos suficientes que le permitan mantener finanzas públicas sanas y que, en conjunto con la aplicación de una política social y económica por parte del Municipio, tengan como finalidad que los ciudadanos puedan ejercer libremente sus derechos y obligaciones, consagrados en nuestra Carta Magna y demás disposiciones legales que de ella emanan. </w:t>
      </w:r>
    </w:p>
    <w:p w:rsidR="003E2AFC" w:rsidRPr="00150538" w:rsidRDefault="003E2AFC" w:rsidP="0078705D">
      <w:pPr>
        <w:spacing w:after="0" w:line="240" w:lineRule="auto"/>
        <w:ind w:left="720"/>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lastRenderedPageBreak/>
        <w:t xml:space="preserve">Razón por la cual, existe coincidencia entre los legisladores integrantes de las Comisiones Unidas, en aprobar la presente Iniciativa consistente en los siguientes términos: </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ind w:left="709"/>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No establecer nuevas contribuciones.</w:t>
      </w:r>
    </w:p>
    <w:p w:rsidR="003E2AFC" w:rsidRPr="00150538" w:rsidRDefault="003E2AFC" w:rsidP="0078705D">
      <w:pPr>
        <w:spacing w:after="0" w:line="240" w:lineRule="auto"/>
        <w:ind w:left="709"/>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ind w:left="709"/>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En consideración a la economía de los mexiquenses y tomando en cuenta la pandemia ocasionada por el virus SARS-CoV2 (COVID19), se conserva el porcentaje de recargos por pago extemporáneo de créditos fiscales a razón del 1.85% mensual sobre el monto total de los mismos, al igual que el porcentaje de recargos sobre saldos insolutos a razón del 1.3% mensual, cuando se concedan prórrogas para el pago de créditos fiscales y el factor de actualización de los montos de los créditos fiscales pagados fuera de los plazos señalados en el Código Financiero del Estado de México y Municipios, se mantiene en 0.42% por cada mes o fracción que transcurra sin hacerse el pago.</w:t>
      </w:r>
    </w:p>
    <w:p w:rsidR="003E2AFC" w:rsidRPr="00150538" w:rsidRDefault="003E2AFC" w:rsidP="0078705D">
      <w:pPr>
        <w:spacing w:after="0" w:line="240" w:lineRule="auto"/>
        <w:ind w:left="709"/>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ind w:left="709"/>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Conservar y favorecer bonificaciones y estímulos fiscales que reflejen una política tributaria con sentido social, por lo que preservamos las medidas que contiene la Iniciativa consistentes en: </w:t>
      </w:r>
    </w:p>
    <w:p w:rsidR="003E2AFC" w:rsidRPr="00150538" w:rsidRDefault="003E2AFC" w:rsidP="0078705D">
      <w:pPr>
        <w:spacing w:after="0" w:line="240" w:lineRule="auto"/>
        <w:ind w:left="709"/>
        <w:contextualSpacing/>
        <w:jc w:val="both"/>
        <w:rPr>
          <w:rFonts w:ascii="Times New Roman" w:eastAsia="Calibri" w:hAnsi="Times New Roman" w:cs="Times New Roman"/>
          <w:sz w:val="24"/>
          <w:szCs w:val="24"/>
          <w:lang w:val="es-ES"/>
        </w:rPr>
      </w:pPr>
    </w:p>
    <w:p w:rsidR="003E2AFC" w:rsidRPr="00150538" w:rsidRDefault="003E2AFC" w:rsidP="006B39EB">
      <w:pPr>
        <w:numPr>
          <w:ilvl w:val="0"/>
          <w:numId w:val="9"/>
        </w:numPr>
        <w:spacing w:after="0" w:line="240" w:lineRule="auto"/>
        <w:ind w:left="1134"/>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Mantener en los términos del Ejercicio Fiscal anterior, las bonificaciones en el pago anual anticipado por concepto de Impuesto Predial y Derechos por Servicio de Suministro de Agua Potable, Drenaje, Alcantarillado y Recepción de los Caudales de Aguas Residuales para su Tratamiento en un porcentaje de 8%, 6% y 4%, sobre su importe total, aplicables durante los meses de enero, febrero y marzo, respectivamente. </w:t>
      </w:r>
    </w:p>
    <w:p w:rsidR="003E2AFC" w:rsidRPr="00150538" w:rsidRDefault="003E2AFC" w:rsidP="0078705D">
      <w:pPr>
        <w:spacing w:after="0" w:line="240" w:lineRule="auto"/>
        <w:ind w:left="1134"/>
        <w:contextualSpacing/>
        <w:jc w:val="both"/>
        <w:rPr>
          <w:rFonts w:ascii="Times New Roman" w:eastAsia="Calibri" w:hAnsi="Times New Roman" w:cs="Times New Roman"/>
          <w:sz w:val="24"/>
          <w:szCs w:val="24"/>
          <w:lang w:val="es-ES"/>
        </w:rPr>
      </w:pPr>
    </w:p>
    <w:p w:rsidR="003E2AFC" w:rsidRPr="00150538" w:rsidRDefault="003E2AFC" w:rsidP="006B39EB">
      <w:pPr>
        <w:numPr>
          <w:ilvl w:val="0"/>
          <w:numId w:val="9"/>
        </w:numPr>
        <w:spacing w:after="0" w:line="240" w:lineRule="auto"/>
        <w:ind w:left="1134"/>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En tanto que el estímulo adicional por puntual cumplimiento de los últimos dos años en el pago del Impuesto Predial se plantea de 8%, 6% y 2%, durante los meses de enero, febrero y marzo, respectivamente; así como, el estímulo adicional por puntual cumplimiento de los últimos dos años en el pago de Derechos por Servicio de Suministro de Agua Potable, Drenaje, Alcantarillado y Recepción de los Caudales de Aguas Residuales para su Tratamiento del 4% en el mes de enero y del 2% en el mes de febrero. </w:t>
      </w:r>
    </w:p>
    <w:p w:rsidR="003E2AFC" w:rsidRPr="00150538" w:rsidRDefault="003E2AFC" w:rsidP="0078705D">
      <w:pPr>
        <w:spacing w:after="0" w:line="240" w:lineRule="auto"/>
        <w:ind w:left="1134"/>
        <w:contextualSpacing/>
        <w:rPr>
          <w:rFonts w:ascii="Times New Roman" w:eastAsia="Calibri" w:hAnsi="Times New Roman" w:cs="Times New Roman"/>
          <w:sz w:val="24"/>
          <w:szCs w:val="24"/>
          <w:lang w:val="es-ES"/>
        </w:rPr>
      </w:pPr>
    </w:p>
    <w:p w:rsidR="003E2AFC" w:rsidRPr="00150538" w:rsidRDefault="003E2AFC" w:rsidP="006B39EB">
      <w:pPr>
        <w:numPr>
          <w:ilvl w:val="0"/>
          <w:numId w:val="9"/>
        </w:numPr>
        <w:spacing w:after="0" w:line="240" w:lineRule="auto"/>
        <w:ind w:left="1134"/>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Bonificación de hasta el 34% en el pago del Impuesto Predial y de hasta el 38% en el pago de Derechos por Servicio de Suministro de Agua Potable, Drenaje, Alcantarillado y Recepción de los Caudales de Aguas Residuales para su Tratamiento, a favor de pensionados, jubilados, huérfanos menores de 18 años, personas con discapacidad, adultos mayores, viudas o viudos, madres solteras sin ingresos fijos y aquellas personas físicas cuya percepción diaria no rebase tres salarios mínimos generales vigentes, así como, aquellas personas liberadas con motivo de amnistía estatal.</w:t>
      </w:r>
    </w:p>
    <w:p w:rsidR="003E2AFC" w:rsidRPr="00150538" w:rsidRDefault="003E2AFC" w:rsidP="0078705D">
      <w:pPr>
        <w:spacing w:after="0" w:line="240" w:lineRule="auto"/>
        <w:ind w:left="1134"/>
        <w:contextualSpacing/>
        <w:rPr>
          <w:rFonts w:ascii="Times New Roman" w:eastAsia="Calibri" w:hAnsi="Times New Roman" w:cs="Times New Roman"/>
          <w:sz w:val="24"/>
          <w:szCs w:val="24"/>
          <w:lang w:val="es-ES"/>
        </w:rPr>
      </w:pPr>
    </w:p>
    <w:p w:rsidR="003E2AFC" w:rsidRPr="00150538" w:rsidRDefault="003E2AFC" w:rsidP="0078705D">
      <w:pPr>
        <w:spacing w:after="0" w:line="240" w:lineRule="auto"/>
        <w:ind w:left="1134"/>
        <w:contextualSpacing/>
        <w:rPr>
          <w:rFonts w:ascii="Times New Roman" w:eastAsia="Calibri" w:hAnsi="Times New Roman" w:cs="Times New Roman"/>
          <w:sz w:val="24"/>
          <w:szCs w:val="24"/>
          <w:lang w:val="es-ES"/>
        </w:rPr>
      </w:pPr>
    </w:p>
    <w:p w:rsidR="003E2AFC" w:rsidRPr="00150538" w:rsidRDefault="003E2AFC" w:rsidP="006B39EB">
      <w:pPr>
        <w:numPr>
          <w:ilvl w:val="0"/>
          <w:numId w:val="9"/>
        </w:numPr>
        <w:spacing w:after="0" w:line="240" w:lineRule="auto"/>
        <w:ind w:left="1134"/>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Otorgamiento de estímulos fiscales a través de bonificaciones de hasta el 100% en el pago de contribuciones, aprovechamientos y sus accesorios, a favor de pensionados, jubilados, huérfanos menores de 18 años, personas con discapacidad, adultos mayores, viudas o viudos sin ingresos fijos y aquellas personas físicas cuya percepción diaria no rebase tres salarios mínimos generales vigentes, que se encuentren inscritos en el padrón municipal y que acrediten encontrarse dentro de dichos sectores de la población; al igual que a personas liberadas con motivo de amnistía estatal; así como, de </w:t>
      </w:r>
      <w:r w:rsidRPr="00150538">
        <w:rPr>
          <w:rFonts w:ascii="Times New Roman" w:eastAsia="Calibri" w:hAnsi="Times New Roman" w:cs="Times New Roman"/>
          <w:sz w:val="24"/>
          <w:szCs w:val="24"/>
          <w:lang w:val="es-ES"/>
        </w:rPr>
        <w:lastRenderedPageBreak/>
        <w:t xml:space="preserve">asociaciones religiosas, instituciones de beneficencia pública o privada, asociaciones culturales, instituciones de enseñanza pública y otros contribuyentes, que realicen actividades no lucrativas. </w:t>
      </w:r>
    </w:p>
    <w:p w:rsidR="003E2AFC" w:rsidRPr="00150538" w:rsidRDefault="003E2AFC" w:rsidP="0078705D">
      <w:pPr>
        <w:spacing w:after="0" w:line="240" w:lineRule="auto"/>
        <w:ind w:left="1134"/>
        <w:contextualSpacing/>
        <w:rPr>
          <w:rFonts w:ascii="Times New Roman" w:eastAsia="Calibri" w:hAnsi="Times New Roman" w:cs="Times New Roman"/>
          <w:sz w:val="24"/>
          <w:szCs w:val="24"/>
          <w:lang w:val="es-ES"/>
        </w:rPr>
      </w:pPr>
    </w:p>
    <w:p w:rsidR="003E2AFC" w:rsidRPr="00150538" w:rsidRDefault="003E2AFC" w:rsidP="006B39EB">
      <w:pPr>
        <w:numPr>
          <w:ilvl w:val="0"/>
          <w:numId w:val="9"/>
        </w:numPr>
        <w:spacing w:after="0" w:line="240" w:lineRule="auto"/>
        <w:ind w:left="1134"/>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Estímulos fiscales, a través de bonificaciones de hasta el 100% en el pago del Impuesto Predial a cargo de los contribuyentes sujetos a este impuesto, por ejercicios anteriores y de los accesorios legales causados, cuando lleven a cabo la regularización de la tenencia de la tierra, a través de los organismos públicos creados para tal efecto y que se presenten a regularizar sus adeudos durante el Ejercicio Fiscal 2022; así como, a los propietarios o poseedores cuando se presenten a regularizar sus adeudos, tratándose de predios destinados a actividades agropecuarias, acuícolas y forestales. </w:t>
      </w:r>
    </w:p>
    <w:p w:rsidR="003E2AFC" w:rsidRPr="00150538" w:rsidRDefault="003E2AFC" w:rsidP="0078705D">
      <w:pPr>
        <w:spacing w:after="0" w:line="240" w:lineRule="auto"/>
        <w:ind w:left="1134"/>
        <w:contextualSpacing/>
        <w:rPr>
          <w:rFonts w:ascii="Times New Roman" w:eastAsia="Calibri" w:hAnsi="Times New Roman" w:cs="Times New Roman"/>
          <w:sz w:val="24"/>
          <w:szCs w:val="24"/>
          <w:lang w:val="es-ES"/>
        </w:rPr>
      </w:pPr>
    </w:p>
    <w:p w:rsidR="003E2AFC" w:rsidRPr="00150538" w:rsidRDefault="003E2AFC" w:rsidP="006B39EB">
      <w:pPr>
        <w:numPr>
          <w:ilvl w:val="0"/>
          <w:numId w:val="9"/>
        </w:numPr>
        <w:spacing w:after="0" w:line="240" w:lineRule="auto"/>
        <w:ind w:left="1134"/>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Se conceden estímulos fiscales a favor de los contribuyentes, sujetos al pago del Impuesto sobre Adquisición de Inmuebles y Otras Operaciones Traslativas de Dominio de Inmuebles, a través de bonificaciones de hasta el 100% en el monto de la contribución, los recargos y la multa, por las operaciones realizadas mediante programas de regularización de la tenencia de la tierra; así como, aquellos que adquieran viviendas de tipo social progresiva, de interés social y popular, a través de los organismos públicos creados para tal efecto y que se presenten a pagar durante el Ejercicio Fiscal 2022; igualmente se podrá otorgar dicho estímulo fiscal en el monto de la contribución, tratándose de aquellos contribuyentes que participen en los programas de regularización de vivienda con uso habitacional, en los que participe el Gobierno del Estado de México por conducto de las dependencias correspondientes, el Instituto de la Función Registral del Estado de México y el Colegio de Notarios del Estado de México. </w:t>
      </w:r>
    </w:p>
    <w:p w:rsidR="003E2AFC" w:rsidRPr="00150538" w:rsidRDefault="003E2AFC" w:rsidP="0078705D">
      <w:pPr>
        <w:spacing w:after="0" w:line="240" w:lineRule="auto"/>
        <w:ind w:left="1134"/>
        <w:contextualSpacing/>
        <w:jc w:val="both"/>
        <w:rPr>
          <w:rFonts w:ascii="Times New Roman" w:eastAsia="Calibri" w:hAnsi="Times New Roman" w:cs="Times New Roman"/>
          <w:sz w:val="24"/>
          <w:szCs w:val="24"/>
          <w:lang w:val="es-ES"/>
        </w:rPr>
      </w:pPr>
    </w:p>
    <w:p w:rsidR="003E2AFC" w:rsidRPr="00150538" w:rsidRDefault="003E2AFC" w:rsidP="006B39EB">
      <w:pPr>
        <w:numPr>
          <w:ilvl w:val="0"/>
          <w:numId w:val="9"/>
        </w:numPr>
        <w:spacing w:after="0" w:line="240" w:lineRule="auto"/>
        <w:ind w:left="1134"/>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Se concede el otorgamiento de estímulos fiscales a través de bonificaciones de hasta el 50% respecto del monto del Impuesto Predial de los ejercicios fiscales de 2020 y anteriores, a favor de los propietarios o poseedores de inmuebles destinados a casa habitación, cuando regularicen sus adeudos durante el Ejercicio Fiscal de 2022.</w:t>
      </w:r>
    </w:p>
    <w:p w:rsidR="003E2AFC" w:rsidRPr="00150538" w:rsidRDefault="003E2AFC" w:rsidP="0078705D">
      <w:pPr>
        <w:spacing w:after="0" w:line="240" w:lineRule="auto"/>
        <w:ind w:left="1134"/>
        <w:contextualSpacing/>
        <w:rPr>
          <w:rFonts w:ascii="Times New Roman" w:eastAsia="Calibri" w:hAnsi="Times New Roman" w:cs="Times New Roman"/>
          <w:sz w:val="24"/>
          <w:szCs w:val="24"/>
          <w:lang w:val="es-ES"/>
        </w:rPr>
      </w:pPr>
    </w:p>
    <w:p w:rsidR="003E2AFC" w:rsidRPr="00150538" w:rsidRDefault="003E2AFC" w:rsidP="006B39EB">
      <w:pPr>
        <w:numPr>
          <w:ilvl w:val="0"/>
          <w:numId w:val="9"/>
        </w:numPr>
        <w:spacing w:after="0" w:line="240" w:lineRule="auto"/>
        <w:ind w:left="1134"/>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Otorgar a favor de los contribuyentes que lleven a cabo la regularización de sus adeudos en el pago de los Derechos por Servicio de Suministro de Agua Potable, Drenaje y Alcantarillado, estímulos fiscales a través de bonificaciones de hasta el 50% del monto de la contribución a su cargo, por los ejercicios fiscales anteriores, incluyendo los accesorios legales causados.</w:t>
      </w:r>
    </w:p>
    <w:p w:rsidR="003E2AFC" w:rsidRPr="00150538" w:rsidRDefault="003E2AFC" w:rsidP="0078705D">
      <w:pPr>
        <w:spacing w:after="0" w:line="240" w:lineRule="auto"/>
        <w:ind w:left="1134"/>
        <w:contextualSpacing/>
        <w:rPr>
          <w:rFonts w:ascii="Times New Roman" w:eastAsia="Calibri" w:hAnsi="Times New Roman" w:cs="Times New Roman"/>
          <w:sz w:val="24"/>
          <w:szCs w:val="24"/>
          <w:lang w:val="es-ES"/>
        </w:rPr>
      </w:pPr>
    </w:p>
    <w:p w:rsidR="003E2AFC" w:rsidRPr="00150538" w:rsidRDefault="003E2AFC" w:rsidP="006B39EB">
      <w:pPr>
        <w:numPr>
          <w:ilvl w:val="0"/>
          <w:numId w:val="9"/>
        </w:numPr>
        <w:autoSpaceDE w:val="0"/>
        <w:autoSpaceDN w:val="0"/>
        <w:adjustRightInd w:val="0"/>
        <w:spacing w:after="0" w:line="240" w:lineRule="auto"/>
        <w:ind w:left="1134" w:right="-17"/>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Durante el Ejercicio Fiscal de 2022, se plantea que los Ayuntamientos otorguen en favor de los contribuyentes, estímulos fiscales a través de bonificaciones de hasta el 100%, en el pago de contribuciones, cuando se destinen a la apertura de unidades económicas de bajo impacto.</w:t>
      </w:r>
    </w:p>
    <w:p w:rsidR="003E2AFC" w:rsidRPr="00150538" w:rsidRDefault="003E2AFC" w:rsidP="0078705D">
      <w:pPr>
        <w:widowControl w:val="0"/>
        <w:autoSpaceDE w:val="0"/>
        <w:autoSpaceDN w:val="0"/>
        <w:spacing w:after="0" w:line="240" w:lineRule="auto"/>
        <w:ind w:left="1134" w:right="-4"/>
        <w:contextualSpacing/>
        <w:jc w:val="both"/>
        <w:rPr>
          <w:rFonts w:ascii="Times New Roman" w:eastAsia="Calibri" w:hAnsi="Times New Roman" w:cs="Times New Roman"/>
          <w:sz w:val="24"/>
          <w:szCs w:val="24"/>
          <w:lang w:val="es-ES"/>
        </w:rPr>
      </w:pPr>
    </w:p>
    <w:p w:rsidR="003E2AFC" w:rsidRPr="00150538" w:rsidRDefault="003E2AFC" w:rsidP="006B39EB">
      <w:pPr>
        <w:widowControl w:val="0"/>
        <w:numPr>
          <w:ilvl w:val="0"/>
          <w:numId w:val="9"/>
        </w:numPr>
        <w:autoSpaceDE w:val="0"/>
        <w:autoSpaceDN w:val="0"/>
        <w:spacing w:after="0" w:line="240" w:lineRule="auto"/>
        <w:ind w:left="1134" w:right="-4"/>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En apoyo al medio ambiente, se mantiene para el Ejercicio Fiscal de 2022, la bonificación de hasta el 10%, en el pago del Impuesto Predial, a fin de que los Ayuntamientos mediante Acuerdo de Cabildo, puedan otorgar a favor de los propietarios y/o poseedores de inmuebles que acrediten el manejo integral de residuos sólidos urbanos y/o la práctica de acciones de impacto dirigidas a la sostenibilidad del medio ambiente.</w:t>
      </w:r>
    </w:p>
    <w:p w:rsidR="003E2AFC" w:rsidRPr="00150538" w:rsidRDefault="003E2AFC" w:rsidP="0078705D">
      <w:pPr>
        <w:spacing w:after="0" w:line="240" w:lineRule="auto"/>
        <w:ind w:left="1134"/>
        <w:contextualSpacing/>
        <w:rPr>
          <w:rFonts w:ascii="Times New Roman" w:eastAsia="Calibri" w:hAnsi="Times New Roman" w:cs="Times New Roman"/>
          <w:sz w:val="24"/>
          <w:szCs w:val="24"/>
          <w:lang w:val="es-ES"/>
        </w:rPr>
      </w:pPr>
    </w:p>
    <w:p w:rsidR="003E2AFC" w:rsidRPr="00150538" w:rsidRDefault="003E2AFC" w:rsidP="006B39EB">
      <w:pPr>
        <w:numPr>
          <w:ilvl w:val="0"/>
          <w:numId w:val="9"/>
        </w:numPr>
        <w:autoSpaceDE w:val="0"/>
        <w:autoSpaceDN w:val="0"/>
        <w:adjustRightInd w:val="0"/>
        <w:spacing w:after="0" w:line="240" w:lineRule="auto"/>
        <w:ind w:left="1134" w:right="-18"/>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Se conserva el 20% como límite de incremento por concepto de Impuesto Predial respecto al monto determinado para el pago en el Ejercicio Fiscal del año 2021; siendo necesario precisar la base sobre la cual se calculará dicho porcentaje, a fin de dar certeza y seguridad jurídica a los contribuyentes.</w:t>
      </w:r>
    </w:p>
    <w:p w:rsidR="003E2AFC" w:rsidRPr="00150538" w:rsidRDefault="003E2AFC" w:rsidP="0078705D">
      <w:pPr>
        <w:spacing w:after="0" w:line="240" w:lineRule="auto"/>
        <w:ind w:left="720"/>
        <w:contextualSpacing/>
        <w:rPr>
          <w:rFonts w:ascii="Times New Roman" w:eastAsia="Calibri" w:hAnsi="Times New Roman" w:cs="Times New Roman"/>
          <w:sz w:val="24"/>
          <w:szCs w:val="24"/>
          <w:lang w:val="es-ES"/>
        </w:rPr>
      </w:pPr>
    </w:p>
    <w:p w:rsidR="003E2AFC" w:rsidRPr="00150538" w:rsidRDefault="003E2AFC" w:rsidP="006B39EB">
      <w:pPr>
        <w:numPr>
          <w:ilvl w:val="0"/>
          <w:numId w:val="9"/>
        </w:numPr>
        <w:autoSpaceDE w:val="0"/>
        <w:autoSpaceDN w:val="0"/>
        <w:adjustRightInd w:val="0"/>
        <w:spacing w:after="0" w:line="240" w:lineRule="auto"/>
        <w:ind w:left="1134" w:right="-18"/>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Finalmente, se mantiene para el Ejercicio Fiscal 2022, la compensación durante cinco ejercicios fiscales, en una quinta parte cada año, contra el Impuesto Predial determinado, hasta una cantidad igual al 50% del valor total de la inversión que se realice en la adquisición, instalación y operación de energía fotovoltaica, siempre y cuando, la inversión se realice conforme a los requisitos fiscales establecidos en el Código Fiscal de la Federación.</w:t>
      </w:r>
    </w:p>
    <w:p w:rsidR="003E2AFC" w:rsidRPr="00150538" w:rsidRDefault="003E2AFC" w:rsidP="0078705D">
      <w:pPr>
        <w:spacing w:after="0" w:line="240" w:lineRule="auto"/>
        <w:contextualSpacing/>
        <w:jc w:val="both"/>
        <w:rPr>
          <w:rFonts w:ascii="Times New Roman" w:eastAsia="Calibri" w:hAnsi="Times New Roman" w:cs="Times New Roman"/>
          <w:sz w:val="24"/>
          <w:szCs w:val="24"/>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Asimismo, destacamos que los y las integrantes de las Comisiones de Planeación y Gasto Público y de Finanzas Públicas, en el desarrollo de los trabajos de estudio, acordamos incorporar diversas adecuaciones y ajustes al Proyecto de Decreto, los cuales, señalan reformas respecto de los términos que actualmente se encuentran plasmados en la Iniciativa.</w:t>
      </w:r>
    </w:p>
    <w:p w:rsidR="003E2AFC" w:rsidRPr="00150538" w:rsidRDefault="003E2AFC" w:rsidP="0078705D">
      <w:pPr>
        <w:spacing w:after="0" w:line="240" w:lineRule="auto"/>
        <w:contextualSpacing/>
        <w:jc w:val="both"/>
        <w:rPr>
          <w:rFonts w:ascii="Times New Roman" w:eastAsia="Calibri" w:hAnsi="Times New Roman" w:cs="Times New Roman"/>
          <w:sz w:val="24"/>
          <w:szCs w:val="24"/>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Por lo antes expuesto y acreditado el beneficio que el contenido de la Iniciativa del Ejecutivo, conlleva para los municipios y para la población mexiquense y después de revisar el cumplimiento legal de los requisitos de fondo y forma de la misma, nos permitimos concluir con los siguientes:</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RESOLUTIVOS</w:t>
      </w:r>
    </w:p>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lang w:val="es-ES"/>
        </w:rPr>
        <w:t>PRIMERO.-</w:t>
      </w:r>
      <w:r w:rsidRPr="00150538">
        <w:rPr>
          <w:rFonts w:ascii="Times New Roman" w:eastAsia="Calibri" w:hAnsi="Times New Roman" w:cs="Times New Roman"/>
          <w:sz w:val="24"/>
          <w:szCs w:val="24"/>
          <w:lang w:val="es-ES"/>
        </w:rPr>
        <w:t xml:space="preserve"> Es de aprobarse la Iniciativa de Ley de Ingresos de los Municipios del Estado de México para el Ejercicio Fiscal 2022, conforme al presente Dictamen y Proyecto de Decreto correspondiente, en términos de lo dispuesto por la Ley de Disciplina Financiera de las Entidades Federativas y los Municipios.</w:t>
      </w:r>
    </w:p>
    <w:p w:rsidR="003E2AFC" w:rsidRPr="00150538" w:rsidRDefault="003E2AFC" w:rsidP="0078705D">
      <w:pPr>
        <w:spacing w:after="0" w:line="240" w:lineRule="auto"/>
        <w:contextualSpacing/>
        <w:jc w:val="both"/>
        <w:rPr>
          <w:rFonts w:ascii="Times New Roman" w:eastAsia="Calibri" w:hAnsi="Times New Roman" w:cs="Times New Roman"/>
          <w:sz w:val="24"/>
          <w:szCs w:val="24"/>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b/>
          <w:sz w:val="24"/>
          <w:szCs w:val="24"/>
          <w:lang w:val="es-ES"/>
        </w:rPr>
        <w:t>SEGUNDO.-</w:t>
      </w:r>
      <w:r w:rsidRPr="00150538">
        <w:rPr>
          <w:rFonts w:ascii="Times New Roman" w:eastAsia="Calibri" w:hAnsi="Times New Roman" w:cs="Times New Roman"/>
          <w:sz w:val="24"/>
          <w:szCs w:val="24"/>
          <w:lang w:val="es-ES"/>
        </w:rPr>
        <w:t xml:space="preserve"> Se adjunta el Proyecto de Decreto, para los efectos procedentes. </w:t>
      </w: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 xml:space="preserve">Dado en el Palacio del Poder Legislativo, en la ciudad de Toluca de Lerdo, capital del Estado de México, a los veintiocho días del mes de enero del año dos mil veintidós. </w:t>
      </w:r>
    </w:p>
    <w:p w:rsidR="00C70F80" w:rsidRPr="00150538" w:rsidRDefault="00C70F80" w:rsidP="0078705D">
      <w:pPr>
        <w:spacing w:after="0" w:line="240" w:lineRule="auto"/>
        <w:contextualSpacing/>
        <w:jc w:val="center"/>
        <w:rPr>
          <w:rFonts w:ascii="Times New Roman" w:eastAsia="Calibri" w:hAnsi="Times New Roman" w:cs="Times New Roman"/>
          <w:sz w:val="24"/>
          <w:szCs w:val="24"/>
          <w:lang w:val="es-ES"/>
        </w:rPr>
      </w:pPr>
    </w:p>
    <w:p w:rsidR="003E2AFC" w:rsidRPr="00150538" w:rsidRDefault="003E2AFC" w:rsidP="0078705D">
      <w:pPr>
        <w:spacing w:after="0" w:line="240" w:lineRule="auto"/>
        <w:contextualSpacing/>
        <w:jc w:val="center"/>
        <w:rPr>
          <w:rFonts w:ascii="Times New Roman" w:eastAsia="Calibri" w:hAnsi="Times New Roman" w:cs="Times New Roman"/>
          <w:b/>
          <w:bCs/>
          <w:sz w:val="24"/>
          <w:szCs w:val="24"/>
          <w:lang w:val="es-ES"/>
        </w:rPr>
      </w:pPr>
      <w:r w:rsidRPr="00150538">
        <w:rPr>
          <w:rFonts w:ascii="Times New Roman" w:eastAsia="Calibri" w:hAnsi="Times New Roman" w:cs="Times New Roman"/>
          <w:b/>
          <w:bCs/>
          <w:sz w:val="24"/>
          <w:szCs w:val="24"/>
          <w:lang w:val="es-ES"/>
        </w:rPr>
        <w:t>COMISIÓN LEGISLATIVA DE PLANEACIÓN Y GASTO PÚBLICO</w:t>
      </w:r>
    </w:p>
    <w:p w:rsidR="003E2AFC" w:rsidRPr="00150538" w:rsidRDefault="003E2AFC" w:rsidP="0078705D">
      <w:pPr>
        <w:spacing w:after="0" w:line="240" w:lineRule="auto"/>
        <w:contextualSpacing/>
        <w:jc w:val="center"/>
        <w:rPr>
          <w:rFonts w:ascii="Times New Roman" w:eastAsia="Calibri" w:hAnsi="Times New Roman" w:cs="Times New Roman"/>
          <w:b/>
          <w:bCs/>
          <w:sz w:val="24"/>
          <w:szCs w:val="24"/>
          <w:lang w:val="es-ES"/>
        </w:rPr>
      </w:pPr>
      <w:r w:rsidRPr="00150538">
        <w:rPr>
          <w:rFonts w:ascii="Times New Roman" w:eastAsia="Calibri" w:hAnsi="Times New Roman" w:cs="Times New Roman"/>
          <w:b/>
          <w:bCs/>
          <w:sz w:val="24"/>
          <w:szCs w:val="24"/>
          <w:lang w:val="es-ES"/>
        </w:rPr>
        <w:t>PRESIDENTA</w:t>
      </w:r>
    </w:p>
    <w:p w:rsidR="003E2AFC" w:rsidRPr="00150538" w:rsidRDefault="003E2AFC" w:rsidP="0078705D">
      <w:pPr>
        <w:spacing w:after="0" w:line="240" w:lineRule="auto"/>
        <w:contextualSpacing/>
        <w:jc w:val="center"/>
        <w:rPr>
          <w:rFonts w:ascii="Times New Roman" w:eastAsia="Calibri" w:hAnsi="Times New Roman" w:cs="Times New Roman"/>
          <w:b/>
          <w:bCs/>
          <w:sz w:val="24"/>
          <w:szCs w:val="24"/>
          <w:lang w:val="es-ES"/>
        </w:rPr>
      </w:pPr>
      <w:r w:rsidRPr="00150538">
        <w:rPr>
          <w:rFonts w:ascii="Times New Roman" w:eastAsia="Calibri" w:hAnsi="Times New Roman" w:cs="Times New Roman"/>
          <w:b/>
          <w:bCs/>
          <w:sz w:val="24"/>
          <w:szCs w:val="24"/>
          <w:lang w:val="es-ES"/>
        </w:rPr>
        <w:t>DIP. MARÍA DEL CARMEN DE LA ROSA MENDOZA</w:t>
      </w:r>
    </w:p>
    <w:tbl>
      <w:tblPr>
        <w:tblW w:w="9158" w:type="dxa"/>
        <w:jc w:val="center"/>
        <w:tblLook w:val="01E0" w:firstRow="1" w:lastRow="1" w:firstColumn="1" w:lastColumn="1" w:noHBand="0" w:noVBand="0"/>
      </w:tblPr>
      <w:tblGrid>
        <w:gridCol w:w="4564"/>
        <w:gridCol w:w="4594"/>
      </w:tblGrid>
      <w:tr w:rsidR="003E2AFC" w:rsidRPr="00150538" w:rsidTr="00B1283E">
        <w:trPr>
          <w:trHeight w:val="914"/>
          <w:jc w:val="center"/>
        </w:trPr>
        <w:tc>
          <w:tcPr>
            <w:tcW w:w="4564" w:type="dxa"/>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SECRETARIO</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 MARIO SANTANA CARBAJAL</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c>
          <w:tcPr>
            <w:tcW w:w="4594" w:type="dxa"/>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PROSECRETARIO</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 RIGOBERTO VARGAS CERVANTES</w:t>
            </w:r>
          </w:p>
        </w:tc>
      </w:tr>
    </w:tbl>
    <w:p w:rsidR="003E2AFC" w:rsidRPr="00150538" w:rsidRDefault="003E2AFC" w:rsidP="0078705D">
      <w:pPr>
        <w:spacing w:after="0" w:line="240" w:lineRule="auto"/>
        <w:contextualSpacing/>
        <w:jc w:val="center"/>
        <w:rPr>
          <w:rFonts w:ascii="Times New Roman" w:eastAsia="Calibri" w:hAnsi="Times New Roman" w:cs="Times New Roman"/>
          <w:b/>
          <w:bCs/>
          <w:sz w:val="24"/>
          <w:szCs w:val="24"/>
          <w:lang w:val="es-ES"/>
        </w:rPr>
      </w:pPr>
      <w:r w:rsidRPr="00150538">
        <w:rPr>
          <w:rFonts w:ascii="Times New Roman" w:eastAsia="Calibri" w:hAnsi="Times New Roman" w:cs="Times New Roman"/>
          <w:b/>
          <w:bCs/>
          <w:sz w:val="24"/>
          <w:szCs w:val="24"/>
          <w:lang w:val="es-ES"/>
        </w:rPr>
        <w:t>MIEMBROS</w:t>
      </w:r>
    </w:p>
    <w:p w:rsidR="00B1283E" w:rsidRPr="00150538" w:rsidRDefault="00B1283E" w:rsidP="0078705D">
      <w:pPr>
        <w:spacing w:after="0" w:line="240" w:lineRule="auto"/>
        <w:contextualSpacing/>
        <w:jc w:val="center"/>
        <w:rPr>
          <w:rFonts w:ascii="Times New Roman" w:eastAsia="Calibri" w:hAnsi="Times New Roman" w:cs="Times New Roman"/>
          <w:b/>
          <w:bCs/>
          <w:sz w:val="24"/>
          <w:szCs w:val="24"/>
          <w:lang w:val="es-ES"/>
        </w:rPr>
      </w:pPr>
    </w:p>
    <w:tbl>
      <w:tblPr>
        <w:tblW w:w="8949" w:type="dxa"/>
        <w:jc w:val="center"/>
        <w:tblLook w:val="01E0" w:firstRow="1" w:lastRow="1" w:firstColumn="1" w:lastColumn="1" w:noHBand="0" w:noVBand="0"/>
      </w:tblPr>
      <w:tblGrid>
        <w:gridCol w:w="4460"/>
        <w:gridCol w:w="4489"/>
      </w:tblGrid>
      <w:tr w:rsidR="003E2AFC" w:rsidRPr="00150538" w:rsidTr="00FC4909">
        <w:trPr>
          <w:trHeight w:val="824"/>
          <w:jc w:val="center"/>
        </w:trPr>
        <w:tc>
          <w:tcPr>
            <w:tcW w:w="4460" w:type="dxa"/>
          </w:tcPr>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MÓNICA ANGÉLICA ÁLVAREZ NEMER</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c>
          <w:tcPr>
            <w:tcW w:w="4489" w:type="dxa"/>
          </w:tcPr>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KARINA LABASTIDA SOTELO</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r>
      <w:tr w:rsidR="003E2AFC" w:rsidRPr="00150538" w:rsidTr="00FC4909">
        <w:trPr>
          <w:trHeight w:val="824"/>
          <w:jc w:val="center"/>
        </w:trPr>
        <w:tc>
          <w:tcPr>
            <w:tcW w:w="4460" w:type="dxa"/>
          </w:tcPr>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MAURILIO HERNÁNDEZ GONZÁLEZ</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c>
          <w:tcPr>
            <w:tcW w:w="4489" w:type="dxa"/>
          </w:tcPr>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PAULINA ALEJANDRA DEL MORAL VELA</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r>
      <w:tr w:rsidR="003E2AFC" w:rsidRPr="00150538" w:rsidTr="00FC4909">
        <w:trPr>
          <w:trHeight w:val="553"/>
          <w:jc w:val="center"/>
        </w:trPr>
        <w:tc>
          <w:tcPr>
            <w:tcW w:w="4460" w:type="dxa"/>
          </w:tcPr>
          <w:p w:rsidR="003E2AFC" w:rsidRPr="00150538" w:rsidRDefault="003E2AFC" w:rsidP="0078705D">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lastRenderedPageBreak/>
              <w:t>DIP. ENRIQUE EDGARDO JACOB ROCHA</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rPr>
            </w:pPr>
          </w:p>
        </w:tc>
        <w:tc>
          <w:tcPr>
            <w:tcW w:w="4489" w:type="dxa"/>
          </w:tcPr>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ENRIQUE VARGAS DEL VILLAR</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r>
      <w:tr w:rsidR="003E2AFC" w:rsidRPr="00150538" w:rsidTr="00FC4909">
        <w:trPr>
          <w:trHeight w:val="824"/>
          <w:jc w:val="center"/>
        </w:trPr>
        <w:tc>
          <w:tcPr>
            <w:tcW w:w="4460" w:type="dxa"/>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FRANCISCO JAVIER SANTOS ARREOLA</w:t>
            </w:r>
          </w:p>
          <w:p w:rsidR="00B1283E" w:rsidRPr="00150538" w:rsidRDefault="00B1283E" w:rsidP="0078705D">
            <w:pPr>
              <w:spacing w:after="0" w:line="240" w:lineRule="auto"/>
              <w:contextualSpacing/>
              <w:jc w:val="center"/>
              <w:rPr>
                <w:rFonts w:ascii="Times New Roman" w:eastAsia="Calibri" w:hAnsi="Times New Roman" w:cs="Times New Roman"/>
                <w:b/>
                <w:bCs/>
                <w:iCs/>
                <w:sz w:val="24"/>
                <w:szCs w:val="24"/>
              </w:rPr>
            </w:pPr>
          </w:p>
        </w:tc>
        <w:tc>
          <w:tcPr>
            <w:tcW w:w="4489" w:type="dxa"/>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 SERGIO GARCÍA SOSA</w:t>
            </w:r>
          </w:p>
        </w:tc>
      </w:tr>
      <w:tr w:rsidR="003E2AFC" w:rsidRPr="00150538" w:rsidTr="00FC4909">
        <w:trPr>
          <w:trHeight w:val="824"/>
          <w:jc w:val="center"/>
        </w:trPr>
        <w:tc>
          <w:tcPr>
            <w:tcW w:w="4460" w:type="dxa"/>
          </w:tcPr>
          <w:p w:rsidR="003E2AFC" w:rsidRPr="00150538" w:rsidRDefault="003E2AFC" w:rsidP="0078705D">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VIRIDIANA FUENTES CRUZ</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rPr>
            </w:pPr>
          </w:p>
        </w:tc>
        <w:tc>
          <w:tcPr>
            <w:tcW w:w="4489" w:type="dxa"/>
          </w:tcPr>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DIP. MARÍA LUISA MENDOZA MONDRAGÓN</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r>
      <w:tr w:rsidR="003E2AFC" w:rsidRPr="00150538" w:rsidTr="00FC4909">
        <w:trPr>
          <w:trHeight w:val="810"/>
          <w:jc w:val="center"/>
        </w:trPr>
        <w:tc>
          <w:tcPr>
            <w:tcW w:w="8949" w:type="dxa"/>
            <w:gridSpan w:val="2"/>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MARTÍN ZEPEDA HERNÁNDEZ</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p w:rsidR="00B1283E" w:rsidRPr="00150538" w:rsidRDefault="00B1283E" w:rsidP="0078705D">
            <w:pPr>
              <w:spacing w:after="0" w:line="240" w:lineRule="auto"/>
              <w:contextualSpacing/>
              <w:jc w:val="center"/>
              <w:rPr>
                <w:rFonts w:ascii="Times New Roman" w:eastAsia="Calibri" w:hAnsi="Times New Roman" w:cs="Times New Roman"/>
                <w:b/>
                <w:bCs/>
                <w:iCs/>
                <w:sz w:val="24"/>
                <w:szCs w:val="24"/>
                <w:lang w:val="es-ES"/>
              </w:rPr>
            </w:pPr>
          </w:p>
        </w:tc>
      </w:tr>
    </w:tbl>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COMISIÓN LEGISLATIVA DE FINANZAS PÚBLICAS</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PRESIDENTE</w:t>
      </w:r>
    </w:p>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FRANCISCO JAVIER SANTOS ARREOLA</w:t>
      </w:r>
    </w:p>
    <w:p w:rsidR="00B1283E" w:rsidRPr="00150538" w:rsidRDefault="00B1283E" w:rsidP="0078705D">
      <w:pPr>
        <w:spacing w:after="0" w:line="240" w:lineRule="auto"/>
        <w:contextualSpacing/>
        <w:jc w:val="center"/>
        <w:rPr>
          <w:rFonts w:ascii="Times New Roman" w:eastAsia="Calibri" w:hAnsi="Times New Roman" w:cs="Times New Roman"/>
          <w:b/>
          <w:bCs/>
          <w:iCs/>
          <w:sz w:val="24"/>
          <w:szCs w:val="24"/>
          <w:lang w:val="es-ES"/>
        </w:rPr>
      </w:pPr>
    </w:p>
    <w:tbl>
      <w:tblPr>
        <w:tblW w:w="9057" w:type="dxa"/>
        <w:jc w:val="center"/>
        <w:tblLook w:val="01E0" w:firstRow="1" w:lastRow="1" w:firstColumn="1" w:lastColumn="1" w:noHBand="0" w:noVBand="0"/>
      </w:tblPr>
      <w:tblGrid>
        <w:gridCol w:w="4514"/>
        <w:gridCol w:w="4543"/>
      </w:tblGrid>
      <w:tr w:rsidR="003E2AFC" w:rsidRPr="00150538" w:rsidTr="00FC4909">
        <w:trPr>
          <w:trHeight w:val="1072"/>
          <w:jc w:val="center"/>
        </w:trPr>
        <w:tc>
          <w:tcPr>
            <w:tcW w:w="4514" w:type="dxa"/>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SECRETARIO</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MARTÍN ZEPEDA HERNÁNDEZ</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c>
          <w:tcPr>
            <w:tcW w:w="4543" w:type="dxa"/>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PROSECRETARIO</w:t>
            </w:r>
          </w:p>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BRAULIO ANTONIO ÁLVAREZ JASSO</w:t>
            </w:r>
          </w:p>
          <w:p w:rsidR="00B1283E" w:rsidRPr="00150538" w:rsidRDefault="00B1283E" w:rsidP="0078705D">
            <w:pPr>
              <w:spacing w:after="0" w:line="240" w:lineRule="auto"/>
              <w:contextualSpacing/>
              <w:jc w:val="center"/>
              <w:rPr>
                <w:rFonts w:ascii="Times New Roman" w:eastAsia="Calibri" w:hAnsi="Times New Roman" w:cs="Times New Roman"/>
                <w:b/>
                <w:bCs/>
                <w:iCs/>
                <w:sz w:val="24"/>
                <w:szCs w:val="24"/>
                <w:lang w:val="es-ES"/>
              </w:rPr>
            </w:pPr>
          </w:p>
        </w:tc>
      </w:tr>
    </w:tbl>
    <w:p w:rsidR="003E2AFC" w:rsidRPr="00150538" w:rsidRDefault="003E2AFC" w:rsidP="0078705D">
      <w:pPr>
        <w:spacing w:after="0" w:line="240" w:lineRule="auto"/>
        <w:contextualSpacing/>
        <w:jc w:val="center"/>
        <w:rPr>
          <w:rFonts w:ascii="Times New Roman" w:eastAsia="Calibri" w:hAnsi="Times New Roman" w:cs="Times New Roman"/>
          <w:b/>
          <w:bCs/>
          <w:sz w:val="24"/>
          <w:szCs w:val="24"/>
          <w:lang w:val="es-ES"/>
        </w:rPr>
      </w:pPr>
      <w:r w:rsidRPr="00150538">
        <w:rPr>
          <w:rFonts w:ascii="Times New Roman" w:eastAsia="Calibri" w:hAnsi="Times New Roman" w:cs="Times New Roman"/>
          <w:b/>
          <w:bCs/>
          <w:sz w:val="24"/>
          <w:szCs w:val="24"/>
          <w:lang w:val="es-ES"/>
        </w:rPr>
        <w:t>MIEMBROS</w:t>
      </w:r>
    </w:p>
    <w:p w:rsidR="008F7E3B" w:rsidRPr="00150538" w:rsidRDefault="008F7E3B" w:rsidP="0078705D">
      <w:pPr>
        <w:spacing w:after="0" w:line="240" w:lineRule="auto"/>
        <w:contextualSpacing/>
        <w:jc w:val="center"/>
        <w:rPr>
          <w:rFonts w:ascii="Times New Roman" w:eastAsia="Calibri" w:hAnsi="Times New Roman" w:cs="Times New Roman"/>
          <w:b/>
          <w:bCs/>
          <w:sz w:val="24"/>
          <w:szCs w:val="24"/>
          <w:lang w:val="es-ES"/>
        </w:rPr>
      </w:pPr>
    </w:p>
    <w:tbl>
      <w:tblPr>
        <w:tblW w:w="9166" w:type="dxa"/>
        <w:jc w:val="center"/>
        <w:tblLook w:val="01E0" w:firstRow="1" w:lastRow="1" w:firstColumn="1" w:lastColumn="1" w:noHBand="0" w:noVBand="0"/>
      </w:tblPr>
      <w:tblGrid>
        <w:gridCol w:w="4568"/>
        <w:gridCol w:w="15"/>
        <w:gridCol w:w="4583"/>
      </w:tblGrid>
      <w:tr w:rsidR="003E2AFC" w:rsidRPr="00150538" w:rsidTr="00FC4909">
        <w:trPr>
          <w:trHeight w:val="541"/>
          <w:jc w:val="center"/>
        </w:trPr>
        <w:tc>
          <w:tcPr>
            <w:tcW w:w="4568" w:type="dxa"/>
          </w:tcPr>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sz w:val="24"/>
                <w:szCs w:val="24"/>
                <w:lang w:val="es-ES"/>
              </w:rPr>
              <w:t>DIP. FAUSTINO DE LA CRUZ PÉREZ</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c>
          <w:tcPr>
            <w:tcW w:w="4598" w:type="dxa"/>
            <w:gridSpan w:val="2"/>
          </w:tcPr>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DANIEL ANDRÉS SIBAJA GONZÁLEZ</w:t>
            </w:r>
          </w:p>
          <w:p w:rsidR="008F7E3B" w:rsidRPr="00150538" w:rsidRDefault="008F7E3B" w:rsidP="0078705D">
            <w:pPr>
              <w:spacing w:after="0" w:line="240" w:lineRule="auto"/>
              <w:contextualSpacing/>
              <w:jc w:val="center"/>
              <w:rPr>
                <w:rFonts w:ascii="Times New Roman" w:eastAsia="Calibri" w:hAnsi="Times New Roman" w:cs="Times New Roman"/>
                <w:b/>
                <w:bCs/>
                <w:iCs/>
                <w:sz w:val="24"/>
                <w:szCs w:val="24"/>
                <w:lang w:val="es-ES"/>
              </w:rPr>
            </w:pPr>
          </w:p>
        </w:tc>
      </w:tr>
      <w:tr w:rsidR="003E2AFC" w:rsidRPr="00150538" w:rsidTr="00FC4909">
        <w:trPr>
          <w:trHeight w:val="805"/>
          <w:jc w:val="center"/>
        </w:trPr>
        <w:tc>
          <w:tcPr>
            <w:tcW w:w="4568" w:type="dxa"/>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ISAAC MARTÍN MONTOYA MÁRQUEZ</w:t>
            </w:r>
          </w:p>
        </w:tc>
        <w:tc>
          <w:tcPr>
            <w:tcW w:w="4598" w:type="dxa"/>
            <w:gridSpan w:val="2"/>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w:t>
            </w:r>
            <w:r w:rsidRPr="00150538">
              <w:rPr>
                <w:rFonts w:ascii="Times New Roman" w:eastAsia="Calibri" w:hAnsi="Times New Roman" w:cs="Times New Roman"/>
                <w:b/>
                <w:sz w:val="24"/>
                <w:szCs w:val="24"/>
                <w:lang w:val="es-ES"/>
              </w:rPr>
              <w:t xml:space="preserve">. </w:t>
            </w:r>
            <w:r w:rsidRPr="00150538">
              <w:rPr>
                <w:rFonts w:ascii="Times New Roman" w:eastAsia="Calibri" w:hAnsi="Times New Roman" w:cs="Times New Roman"/>
                <w:b/>
                <w:bCs/>
                <w:iCs/>
                <w:sz w:val="24"/>
                <w:szCs w:val="24"/>
                <w:lang w:val="es-ES"/>
              </w:rPr>
              <w:t>MÓNICA ANGÉLICA ÁLVAREZ NEMER</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r>
      <w:tr w:rsidR="003E2AFC" w:rsidRPr="00150538" w:rsidTr="00FC4909">
        <w:trPr>
          <w:trHeight w:val="527"/>
          <w:jc w:val="center"/>
        </w:trPr>
        <w:tc>
          <w:tcPr>
            <w:tcW w:w="4583" w:type="dxa"/>
            <w:gridSpan w:val="2"/>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LILIA URBINA SALAZAR</w:t>
            </w:r>
          </w:p>
        </w:tc>
        <w:tc>
          <w:tcPr>
            <w:tcW w:w="4583" w:type="dxa"/>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n-US"/>
              </w:rPr>
            </w:pPr>
            <w:r w:rsidRPr="00150538">
              <w:rPr>
                <w:rFonts w:ascii="Times New Roman" w:eastAsia="Calibri" w:hAnsi="Times New Roman" w:cs="Times New Roman"/>
                <w:b/>
                <w:bCs/>
                <w:iCs/>
                <w:sz w:val="24"/>
                <w:szCs w:val="24"/>
                <w:lang w:val="en-US"/>
              </w:rPr>
              <w:t xml:space="preserve">DIP. </w:t>
            </w:r>
            <w:r w:rsidRPr="00150538">
              <w:rPr>
                <w:rFonts w:ascii="Times New Roman" w:eastAsia="Calibri" w:hAnsi="Times New Roman" w:cs="Times New Roman"/>
                <w:b/>
                <w:bCs/>
                <w:iCs/>
                <w:sz w:val="24"/>
                <w:szCs w:val="24"/>
                <w:lang w:val="es-ES"/>
              </w:rPr>
              <w:t>GUILLERMO ZAMACONA URQUIZA</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n-US"/>
              </w:rPr>
            </w:pPr>
          </w:p>
        </w:tc>
      </w:tr>
      <w:tr w:rsidR="003E2AFC" w:rsidRPr="00150538" w:rsidTr="00FC4909">
        <w:trPr>
          <w:trHeight w:val="541"/>
          <w:jc w:val="center"/>
        </w:trPr>
        <w:tc>
          <w:tcPr>
            <w:tcW w:w="4583" w:type="dxa"/>
            <w:gridSpan w:val="2"/>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ROMÁN FRANCISCO CORTÉS LUGO</w:t>
            </w:r>
          </w:p>
        </w:tc>
        <w:tc>
          <w:tcPr>
            <w:tcW w:w="4583" w:type="dxa"/>
          </w:tcPr>
          <w:p w:rsidR="003E2AFC" w:rsidRPr="00150538" w:rsidRDefault="003E2AFC" w:rsidP="0078705D">
            <w:pPr>
              <w:spacing w:after="0" w:line="240" w:lineRule="auto"/>
              <w:contextualSpacing/>
              <w:jc w:val="center"/>
              <w:rPr>
                <w:rFonts w:ascii="Times New Roman" w:eastAsia="Calibri" w:hAnsi="Times New Roman" w:cs="Times New Roman"/>
                <w:b/>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MA. TRINIDAD FRANCO ARPERO</w:t>
            </w:r>
          </w:p>
          <w:p w:rsidR="008F7E3B" w:rsidRPr="00150538" w:rsidRDefault="008F7E3B" w:rsidP="0078705D">
            <w:pPr>
              <w:spacing w:after="0" w:line="240" w:lineRule="auto"/>
              <w:contextualSpacing/>
              <w:jc w:val="center"/>
              <w:rPr>
                <w:rFonts w:ascii="Times New Roman" w:eastAsia="Calibri" w:hAnsi="Times New Roman" w:cs="Times New Roman"/>
                <w:b/>
                <w:bCs/>
                <w:iCs/>
                <w:sz w:val="24"/>
                <w:szCs w:val="24"/>
                <w:lang w:val="es-ES"/>
              </w:rPr>
            </w:pPr>
          </w:p>
        </w:tc>
      </w:tr>
      <w:tr w:rsidR="003E2AFC" w:rsidRPr="00150538" w:rsidTr="00FC4909">
        <w:trPr>
          <w:trHeight w:val="805"/>
          <w:jc w:val="center"/>
        </w:trPr>
        <w:tc>
          <w:tcPr>
            <w:tcW w:w="4583" w:type="dxa"/>
            <w:gridSpan w:val="2"/>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 xml:space="preserve">DIP. </w:t>
            </w:r>
            <w:r w:rsidRPr="00150538">
              <w:rPr>
                <w:rFonts w:ascii="Times New Roman" w:eastAsia="Calibri" w:hAnsi="Times New Roman" w:cs="Times New Roman"/>
                <w:b/>
                <w:sz w:val="24"/>
                <w:szCs w:val="24"/>
                <w:lang w:val="es-ES"/>
              </w:rPr>
              <w:t>MARÍA ELIDA CASTELÁN MONDRAGÓN</w:t>
            </w:r>
          </w:p>
        </w:tc>
        <w:tc>
          <w:tcPr>
            <w:tcW w:w="4583" w:type="dxa"/>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 MARÍA LUISA MENDOZA MONDRAGÓN</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r>
      <w:tr w:rsidR="003E2AFC" w:rsidRPr="00150538" w:rsidTr="00FC4909">
        <w:trPr>
          <w:trHeight w:val="527"/>
          <w:jc w:val="center"/>
        </w:trPr>
        <w:tc>
          <w:tcPr>
            <w:tcW w:w="9166" w:type="dxa"/>
            <w:gridSpan w:val="3"/>
          </w:tcPr>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r w:rsidRPr="00150538">
              <w:rPr>
                <w:rFonts w:ascii="Times New Roman" w:eastAsia="Calibri" w:hAnsi="Times New Roman" w:cs="Times New Roman"/>
                <w:b/>
                <w:bCs/>
                <w:iCs/>
                <w:sz w:val="24"/>
                <w:szCs w:val="24"/>
                <w:lang w:val="es-ES"/>
              </w:rPr>
              <w:t>DIP. RIGOBERTO VARGAS CERVANTES</w:t>
            </w:r>
          </w:p>
          <w:p w:rsidR="003E2AFC" w:rsidRPr="00150538" w:rsidRDefault="003E2AFC" w:rsidP="0078705D">
            <w:pPr>
              <w:spacing w:after="0" w:line="240" w:lineRule="auto"/>
              <w:contextualSpacing/>
              <w:jc w:val="center"/>
              <w:rPr>
                <w:rFonts w:ascii="Times New Roman" w:eastAsia="Calibri" w:hAnsi="Times New Roman" w:cs="Times New Roman"/>
                <w:b/>
                <w:bCs/>
                <w:iCs/>
                <w:sz w:val="24"/>
                <w:szCs w:val="24"/>
                <w:lang w:val="es-ES"/>
              </w:rPr>
            </w:pPr>
          </w:p>
        </w:tc>
      </w:tr>
    </w:tbl>
    <w:p w:rsidR="00560269" w:rsidRPr="00150538" w:rsidRDefault="00560269" w:rsidP="000D5EF0">
      <w:pPr>
        <w:pStyle w:val="Sinespaciado"/>
        <w:jc w:val="both"/>
        <w:rPr>
          <w:rFonts w:ascii="Times New Roman" w:hAnsi="Times New Roman" w:cs="Times New Roman"/>
          <w:sz w:val="24"/>
          <w:szCs w:val="24"/>
        </w:rPr>
      </w:pPr>
    </w:p>
    <w:p w:rsidR="00560269" w:rsidRPr="00150538" w:rsidRDefault="00560269" w:rsidP="000D5EF0">
      <w:pPr>
        <w:pStyle w:val="Sinespaciado"/>
        <w:jc w:val="both"/>
        <w:rPr>
          <w:rFonts w:ascii="Times New Roman" w:hAnsi="Times New Roman" w:cs="Times New Roman"/>
          <w:sz w:val="24"/>
          <w:szCs w:val="24"/>
        </w:rPr>
      </w:pPr>
    </w:p>
    <w:p w:rsidR="000D5EF0" w:rsidRPr="00150538" w:rsidRDefault="000D5EF0" w:rsidP="000D5EF0">
      <w:pPr>
        <w:spacing w:after="0" w:line="240" w:lineRule="auto"/>
        <w:jc w:val="both"/>
        <w:rPr>
          <w:rFonts w:ascii="Times New Roman" w:eastAsia="Times New Roman" w:hAnsi="Times New Roman" w:cs="Times New Roman"/>
          <w:b/>
          <w:bCs/>
          <w:sz w:val="24"/>
          <w:szCs w:val="24"/>
          <w:lang w:val="es-ES_tradnl" w:eastAsia="es-ES"/>
        </w:rPr>
      </w:pPr>
      <w:r w:rsidRPr="00150538">
        <w:rPr>
          <w:rFonts w:ascii="Times New Roman" w:eastAsia="Times New Roman" w:hAnsi="Times New Roman" w:cs="Times New Roman"/>
          <w:b/>
          <w:bCs/>
          <w:sz w:val="24"/>
          <w:szCs w:val="24"/>
          <w:lang w:val="es-ES_tradnl" w:eastAsia="es-ES"/>
        </w:rPr>
        <w:t xml:space="preserve">DECRETO NÚMERO: </w:t>
      </w:r>
    </w:p>
    <w:p w:rsidR="000D5EF0" w:rsidRPr="00150538" w:rsidRDefault="000D5EF0" w:rsidP="000D5EF0">
      <w:pPr>
        <w:spacing w:after="0" w:line="240" w:lineRule="auto"/>
        <w:jc w:val="both"/>
        <w:rPr>
          <w:rFonts w:ascii="Times New Roman" w:eastAsia="Times New Roman" w:hAnsi="Times New Roman" w:cs="Times New Roman"/>
          <w:b/>
          <w:bCs/>
          <w:sz w:val="24"/>
          <w:szCs w:val="24"/>
          <w:lang w:val="es-ES_tradnl" w:eastAsia="es-ES"/>
        </w:rPr>
      </w:pPr>
      <w:r w:rsidRPr="00150538">
        <w:rPr>
          <w:rFonts w:ascii="Times New Roman" w:eastAsia="Times New Roman" w:hAnsi="Times New Roman" w:cs="Times New Roman"/>
          <w:b/>
          <w:bCs/>
          <w:sz w:val="24"/>
          <w:szCs w:val="24"/>
          <w:lang w:val="es-ES_tradnl" w:eastAsia="es-ES"/>
        </w:rPr>
        <w:t>LA H. “LXI” LEGISLATURA DEL ESTADO DE MÉXICO</w:t>
      </w:r>
    </w:p>
    <w:p w:rsidR="000D5EF0" w:rsidRPr="00150538" w:rsidRDefault="000D5EF0" w:rsidP="000D5EF0">
      <w:pPr>
        <w:spacing w:after="0" w:line="240" w:lineRule="auto"/>
        <w:jc w:val="both"/>
        <w:rPr>
          <w:rFonts w:ascii="Times New Roman" w:eastAsia="Times New Roman" w:hAnsi="Times New Roman" w:cs="Times New Roman"/>
          <w:b/>
          <w:bCs/>
          <w:sz w:val="24"/>
          <w:szCs w:val="24"/>
          <w:lang w:val="es-ES_tradnl" w:eastAsia="es-ES"/>
        </w:rPr>
      </w:pPr>
      <w:r w:rsidRPr="00150538">
        <w:rPr>
          <w:rFonts w:ascii="Times New Roman" w:eastAsia="Times New Roman" w:hAnsi="Times New Roman" w:cs="Times New Roman"/>
          <w:b/>
          <w:bCs/>
          <w:sz w:val="24"/>
          <w:szCs w:val="24"/>
          <w:lang w:val="es-ES_tradnl" w:eastAsia="es-ES"/>
        </w:rPr>
        <w:t>DECRETA:</w:t>
      </w:r>
    </w:p>
    <w:p w:rsidR="000D5EF0" w:rsidRPr="00150538" w:rsidRDefault="000D5EF0" w:rsidP="000D5EF0">
      <w:pPr>
        <w:spacing w:after="0" w:line="240" w:lineRule="auto"/>
        <w:jc w:val="center"/>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center"/>
        <w:rPr>
          <w:rFonts w:ascii="Times New Roman" w:eastAsia="Helvetica Neue" w:hAnsi="Times New Roman" w:cs="Times New Roman"/>
          <w:b/>
          <w:sz w:val="24"/>
          <w:szCs w:val="24"/>
          <w:lang w:val="es-ES_tradnl" w:eastAsia="es-ES"/>
        </w:rPr>
      </w:pPr>
      <w:r w:rsidRPr="00150538">
        <w:rPr>
          <w:rFonts w:ascii="Times New Roman" w:eastAsia="Helvetica Neue" w:hAnsi="Times New Roman" w:cs="Times New Roman"/>
          <w:b/>
          <w:sz w:val="24"/>
          <w:szCs w:val="24"/>
          <w:lang w:val="es-ES_tradnl" w:eastAsia="es-ES"/>
        </w:rPr>
        <w:t xml:space="preserve">LEY DE INGRESOS DE LOS MUNICIPIOS DEL ESTADO DE MÉXICO </w:t>
      </w:r>
    </w:p>
    <w:p w:rsidR="000D5EF0" w:rsidRPr="00150538" w:rsidRDefault="000D5EF0" w:rsidP="000D5EF0">
      <w:pPr>
        <w:spacing w:after="0" w:line="240" w:lineRule="auto"/>
        <w:jc w:val="center"/>
        <w:rPr>
          <w:rFonts w:ascii="Times New Roman" w:eastAsia="Helvetica Neue" w:hAnsi="Times New Roman" w:cs="Times New Roman"/>
          <w:b/>
          <w:sz w:val="24"/>
          <w:szCs w:val="24"/>
          <w:lang w:val="es-ES_tradnl" w:eastAsia="es-ES"/>
        </w:rPr>
      </w:pPr>
      <w:r w:rsidRPr="00150538">
        <w:rPr>
          <w:rFonts w:ascii="Times New Roman" w:eastAsia="Helvetica Neue" w:hAnsi="Times New Roman" w:cs="Times New Roman"/>
          <w:b/>
          <w:sz w:val="24"/>
          <w:szCs w:val="24"/>
          <w:lang w:val="es-ES_tradnl" w:eastAsia="es-ES"/>
        </w:rPr>
        <w:t>PARA EL EJERCICIO FISCAL 2022</w:t>
      </w:r>
    </w:p>
    <w:p w:rsidR="000D5EF0" w:rsidRPr="00150538" w:rsidRDefault="000D5EF0" w:rsidP="000D5EF0">
      <w:pPr>
        <w:spacing w:after="0" w:line="240" w:lineRule="auto"/>
        <w:jc w:val="both"/>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lastRenderedPageBreak/>
        <w:t xml:space="preserve">Artículo 1.- </w:t>
      </w:r>
      <w:r w:rsidRPr="00150538">
        <w:rPr>
          <w:rFonts w:ascii="Times New Roman" w:eastAsia="Helvetica Neue" w:hAnsi="Times New Roman" w:cs="Times New Roman"/>
          <w:sz w:val="24"/>
          <w:szCs w:val="24"/>
          <w:lang w:val="es-ES_tradnl" w:eastAsia="es-ES"/>
        </w:rPr>
        <w:t>La hacienda pública de los municipios del Estado de México, percibirá durante el ejercicio fiscal del año 2022, los ingresos provenientes de los conceptos que a continuación se enumeran:</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tbl>
      <w:tblPr>
        <w:tblW w:w="8789" w:type="dxa"/>
        <w:jc w:val="center"/>
        <w:tblLayout w:type="fixed"/>
        <w:tblLook w:val="0400" w:firstRow="0" w:lastRow="0" w:firstColumn="0" w:lastColumn="0" w:noHBand="0" w:noVBand="1"/>
      </w:tblPr>
      <w:tblGrid>
        <w:gridCol w:w="401"/>
        <w:gridCol w:w="708"/>
        <w:gridCol w:w="993"/>
        <w:gridCol w:w="1134"/>
        <w:gridCol w:w="5553"/>
      </w:tblGrid>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w:t>
            </w: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IMPUESTOS: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u w:val="single"/>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1.1.</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Impuestos Sobre los Ingresos.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1.2.</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Impuestos Sobre el Patrimonio.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1.2.1.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Predial.</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1.2.2.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Sobre Adquisición de Inmuebles y otras Operaciones Traslativas de Dominio de Inmuebles.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1.2.3.</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Sobre Conjuntos Urbanos.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1.3.</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Impuestos Sobre la Producción, el Consumo y las Transacciones.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1.4.</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Impuestos al Comercio Exterior.</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1.5.</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Impuestos Sobre Nóminas y Asimilables.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1.6.</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Impuestos Ecológicos.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1.7.</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Accesorios de Impuestos.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1.7.1.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Multas.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1.7.2.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Recargos.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1.7.3.</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Gastos de Ejecución.</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1.7.4.</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Indemnización por devolución de cheques.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1.8.</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Otros Impuestos.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1.8.1.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Sobre Anuncios Publicitarios.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1.8.2.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Sobre Diversiones, Juegos y Espectáculos Públicos.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1.9.</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Impuestos no Comprendidos en la Ley de Ingresos Vigente, Causados en Ejercicios Fiscales Anteriores Pendientes de Liquidación o Pago.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2.</w:t>
            </w: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CUOTAS Y APORTACIONES DE SEGURIDAD SOCIAL: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u w:val="single"/>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2.1.</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Aportaciones para Fondos de Vivienda.</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2.2.</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Cuotas para la Seguridad Social.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2.3.</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Cuotas de Ahorro para el Retiro.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2.4.</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Otras Cuotas y Aportaciones para la Seguridad Social.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2.5.</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Accesorios de Cuotas y Aportaciones de Seguridad Social.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w:t>
            </w: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CONTRIBUCIONES DE MEJORAS: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u w:val="single"/>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3.1.</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Contribuciones de Mejoras por Obras Públicas.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3.1.1.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Contribuciones de Mejoras por Obras Públicas.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3.1.1.1.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Para Obras Públicas y Acciones de Beneficio Social.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3.1.1.2.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Para Obras de Impacto Vial.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3.1.1.3.</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Por Servicios Ambientales.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3.1.2.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Accesorios de Contribución o Aportación de Mejoras por Obras Públicas.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3.1.2.1.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Multas.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3.1.2.2.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Recargos.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3.1.2.3.</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Gastos de Ejecución.</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3.1.2.4.</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Indemnización por Devolución de Cheques.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3.9.</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Contribuciones de Mejoras no Comprendidas en la Ley de Ingresos Vigente, Causadas en Ejercicios Fiscales Anteriores Pendientes de Liquidación o Pago.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w:t>
            </w: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DERECHOS: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u w:val="single"/>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4.1.</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Derechos por el Uso, Goce, Aprovechamiento o Explotación de Bienes de Dominio Público.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4.1.1.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Uso de Vías y Áreas Públicas para el Ejercicio de Actividades Comerciales y de Servicios.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4.1.2.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Estacionamiento en la Vía Pública y de Servicio Público.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Derechos por Prestación de Servicios.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Agua Potable, Drenaje, Alcantarillado y Recepción de Caudales de Aguas Residuales para su Tratamiento.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Registro Civil.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4.3.3.</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Desarrollo Urbano y Obras Públicas.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4.3.4.</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Prestados por Autoridades Fiscales, Administrativas y de Acceso a la Información Pública.</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4.3.5.</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de Rastros.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4.3.6.</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Corral de Concejo e Identificación de Señales de Sangre, Tatuajes, Elementos Electromagnéticos y Fierros para marcar Ganado y Magueyes.</w:t>
            </w:r>
          </w:p>
        </w:tc>
      </w:tr>
      <w:tr w:rsidR="000D5EF0" w:rsidRPr="00150538" w:rsidTr="000D5EF0">
        <w:trPr>
          <w:trHeight w:val="601"/>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4.3.7.</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de Panteones.</w:t>
            </w:r>
          </w:p>
        </w:tc>
      </w:tr>
      <w:tr w:rsidR="000D5EF0" w:rsidRPr="00150538" w:rsidTr="000D5EF0">
        <w:trPr>
          <w:trHeight w:val="27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4.3.8.</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Expedición o Refrendo Anual de Licencias para la venta de Bebidas Alcohólicas al Público.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4.3.9.</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prestados por Autoridades de Seguridad Pública.</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4.3.10.</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prestados por Autoridades de Catastro.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4.3.11.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de Alumbrado Público.</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4.3.12.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de Limpieza de Lotes Baldíos, Recolección, Traslado y Disposición Final de Residuos Sólidos Industriales y Comerciales.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4.4.</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Otros Derechos.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4.5.</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Accesorios de Derechos.</w:t>
            </w:r>
          </w:p>
        </w:tc>
      </w:tr>
      <w:tr w:rsidR="000D5EF0" w:rsidRPr="00150538" w:rsidTr="000D5EF0">
        <w:trPr>
          <w:trHeight w:val="177"/>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4.5.1.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Multas.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4.5.2.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Recargos.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4.5.3.</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Gastos de Ejecución.</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4.5.4.</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Indemnización por Devolución de Cheques.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4.9.</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Derechos no Comprendidos en la Ley de Ingresos Vigente, Causados en Ejercicios Fiscales Anteriores Pendientes de Liquidación o Pago.</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4.9.1.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Derechos no Comprendidos en la Ley de Ingresos Vigente, Causados en Ejercicios Fiscales Anteriores Pendientes de Liquidación o Pago.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w:t>
            </w: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PRODUCTOS: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u w:val="single"/>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Productos.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Productos Derivados del Uso y Aprovechamiento de Bienes no Sujetos a Régimen de Dominio Público.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5.1.1.1.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Por la Venta o Arrendamiento de Bienes Municipales.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5.1.1.2.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Impresos y Papel Especial.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5.1.1.3.</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Derivados de Bosques Municipales.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Otros Productos que Generan Ingresos Corrientes.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5.1.2.1.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Derivados de Recursos Propios.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5.1.2.2.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Derivados de Participaciones Federales.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5.1.2.3.</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Derivados del Ramo 33.</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5.1.2.4.</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Financieros por FISM.</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5.1.2.5.</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Financieros por FORTAMUNDF.</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5.1.2.6.</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Derivados de Recursos de Programas Estatales.</w:t>
            </w:r>
          </w:p>
        </w:tc>
      </w:tr>
      <w:tr w:rsidR="000D5EF0" w:rsidRPr="00150538" w:rsidTr="000D5EF0">
        <w:trPr>
          <w:trHeight w:val="27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5.1.2.7.</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Rendimientos o Ingresos Derivados de las Actividades de Organismos Descentralizados y Empresas de Participación Municipal cuando por su Naturaleza Correspondan a actividades que no son Propias de Derecho Público.</w:t>
            </w:r>
          </w:p>
        </w:tc>
      </w:tr>
      <w:tr w:rsidR="000D5EF0" w:rsidRPr="00150538" w:rsidTr="000D5EF0">
        <w:trPr>
          <w:trHeight w:val="72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5.1.2.8.</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En General, todos aquellos Ingresos que perciba la Hacienda Pública Municipal, derivados de Actividades que no son Propias de Derecho Público, o por la Explotación de sus Bienes Patrimoniales.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5.9.</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Productos no Comprendidos en la Ley de Ingresos Vigente, Causados en Ejercicios Fiscales Anteriores Pendientes de Liquidación o Pago.</w:t>
            </w:r>
          </w:p>
        </w:tc>
      </w:tr>
      <w:tr w:rsidR="000D5EF0" w:rsidRPr="00150538" w:rsidTr="000D5EF0">
        <w:trPr>
          <w:trHeight w:val="58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5.9.1.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Productos no Comprendidos en la Ley de Ingresos Vigente, Causados en Ejercicios Fiscales Anteriores Pendientes de Liquidación o Pago.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w:t>
            </w: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APROVECHAMIENTOS:</w:t>
            </w:r>
          </w:p>
        </w:tc>
      </w:tr>
      <w:tr w:rsidR="000D5EF0" w:rsidRPr="00150538" w:rsidTr="000D5EF0">
        <w:trPr>
          <w:trHeight w:val="134"/>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u w:val="single"/>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6.1.</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Aprovechamientos.</w:t>
            </w:r>
          </w:p>
        </w:tc>
      </w:tr>
      <w:tr w:rsidR="000D5EF0" w:rsidRPr="00150538" w:rsidTr="000D5EF0">
        <w:trPr>
          <w:trHeight w:val="266"/>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6.1.1.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Multas.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6.1.2.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Indemnizaciones.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6.1.3.</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Reintegros.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6.1.4.</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Aprovechamientos Provenientes de Obras Públicas.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6.1.5.</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Otros Aprovechamientos.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6.1.5.1.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Uso o Explotación de Bienes de Dominio Público.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6.1.5.2.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Herencias, Legados, Cesiones y Donaciones.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6.1.5.3.</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Resarcimientos.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6.3.</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Accesorios de Aprovechamientos.</w:t>
            </w:r>
          </w:p>
        </w:tc>
      </w:tr>
      <w:tr w:rsidR="000D5EF0" w:rsidRPr="00150538" w:rsidTr="000D5EF0">
        <w:trPr>
          <w:trHeight w:val="25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6.3.1.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Multas.</w:t>
            </w:r>
          </w:p>
        </w:tc>
      </w:tr>
      <w:tr w:rsidR="000D5EF0" w:rsidRPr="00150538" w:rsidTr="000D5EF0">
        <w:trPr>
          <w:trHeight w:val="254"/>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6.3.2.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Recargos.</w:t>
            </w:r>
          </w:p>
        </w:tc>
      </w:tr>
      <w:tr w:rsidR="000D5EF0" w:rsidRPr="00150538" w:rsidTr="000D5EF0">
        <w:trPr>
          <w:trHeight w:val="269"/>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6.3.3.</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Gastos de Ejecución.</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6.3.4.</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Indemnización por Devolución de Cheques.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6.9.</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Aprovechamientos no Comprendidos en la Ley de Ingresos Vigente, Causados en Ejercicios Fiscales Anteriores Pendientes de Liquidación o Pago.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w:t>
            </w: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INGRESOS POR VENTA DE BIENES Y PRESTACIÓN DE SERVICIOS Y OTROS INGRESOS: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u w:val="single"/>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7.1.</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por Venta de Bienes y Prestación de Servicios de Instituciones Públicas de Seguridad Social.</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7.2.</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por Venta de Bienes y Prestación de Servicios de Empresas Productivas del Estado.</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por Venta de Bienes y Prestación de Servicios de Entidades Paraestatales y Fideicomisos No Empresariales y No Financieros.</w:t>
            </w:r>
          </w:p>
        </w:tc>
      </w:tr>
      <w:tr w:rsidR="000D5EF0" w:rsidRPr="00150538" w:rsidTr="000D5EF0">
        <w:trPr>
          <w:trHeight w:val="242"/>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Estancias Infantiles.</w:t>
            </w:r>
          </w:p>
        </w:tc>
      </w:tr>
      <w:tr w:rsidR="000D5EF0" w:rsidRPr="00150538" w:rsidTr="000D5EF0">
        <w:trPr>
          <w:trHeight w:val="27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Farmacias.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7.3.3.</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Médicos.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7.3.4.</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Productos Nutricionales (Amaranto, Soya, etc.).</w:t>
            </w:r>
          </w:p>
        </w:tc>
      </w:tr>
      <w:tr w:rsidR="000D5EF0" w:rsidRPr="00150538" w:rsidTr="000D5EF0">
        <w:trPr>
          <w:trHeight w:val="257"/>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7.3.5.</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Velatorios.</w:t>
            </w:r>
          </w:p>
        </w:tc>
      </w:tr>
      <w:tr w:rsidR="000D5EF0" w:rsidRPr="00150538" w:rsidTr="000D5EF0">
        <w:trPr>
          <w:trHeight w:val="271"/>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7.3.6.</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Colegiaturas.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7.3.7.</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Huertos Familiares.</w:t>
            </w:r>
          </w:p>
        </w:tc>
      </w:tr>
      <w:tr w:rsidR="000D5EF0" w:rsidRPr="00150538" w:rsidTr="000D5EF0">
        <w:trPr>
          <w:trHeight w:val="28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7.3.8.</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de Alberca.</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7.3.9.</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Panadería.</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7.3.10.</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de Laboratorio.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7.3.11.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de Baños Públicos.</w:t>
            </w:r>
          </w:p>
        </w:tc>
      </w:tr>
      <w:tr w:rsidR="000D5EF0" w:rsidRPr="00150538" w:rsidTr="000D5EF0">
        <w:trPr>
          <w:trHeight w:val="298"/>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7.3.12.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Inscripciones.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7.3.13.</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Desayunos Escolares.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7.3.14.</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Productos Básicos (Despensas).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7.3.15.</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Jurídicos.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7.3.16.</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Psicológicos.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7.3.17.</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de Terapia y Discapacidad.</w:t>
            </w:r>
          </w:p>
        </w:tc>
      </w:tr>
      <w:tr w:rsidR="000D5EF0" w:rsidRPr="00150538" w:rsidTr="000D5EF0">
        <w:trPr>
          <w:trHeight w:val="283"/>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7.3.18.</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Diversos.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7.3.19.</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de Organismos del Deporte.</w:t>
            </w:r>
          </w:p>
        </w:tc>
      </w:tr>
      <w:tr w:rsidR="000D5EF0" w:rsidRPr="00150538" w:rsidTr="000D5EF0">
        <w:trPr>
          <w:trHeight w:val="53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7.3.20.</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por Fideicomisos y Empresas de Participación Municipal.</w:t>
            </w:r>
          </w:p>
        </w:tc>
      </w:tr>
      <w:tr w:rsidR="000D5EF0" w:rsidRPr="00150538" w:rsidTr="000D5EF0">
        <w:trPr>
          <w:trHeight w:val="1053"/>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7.3.21.</w:t>
            </w:r>
          </w:p>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Rendimientos o Ingresos Derivados de Organismos Descentralizados y Fideicomisos, cuando por su naturaleza correspondan a Actividades Propias de Derecho Público.</w:t>
            </w:r>
          </w:p>
        </w:tc>
      </w:tr>
      <w:tr w:rsidR="000D5EF0" w:rsidRPr="00150538" w:rsidTr="000D5EF0">
        <w:trPr>
          <w:trHeight w:val="1053"/>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7.3.22.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Rendimientos o Ingresos Derivados de Empresas de Participación Estatal, cuando por su naturaleza correspondan a Actividades Propias de Derecho Público.</w:t>
            </w:r>
          </w:p>
        </w:tc>
      </w:tr>
      <w:tr w:rsidR="000D5EF0" w:rsidRPr="00150538" w:rsidTr="000D5EF0">
        <w:trPr>
          <w:trHeight w:val="30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7.3.23.</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tcPr>
          <w:p w:rsidR="000D5EF0" w:rsidRPr="00150538" w:rsidRDefault="000D5EF0" w:rsidP="000D5EF0">
            <w:pPr>
              <w:spacing w:after="0" w:line="240" w:lineRule="auto"/>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Agua embotellada.</w:t>
            </w:r>
          </w:p>
        </w:tc>
      </w:tr>
      <w:tr w:rsidR="000D5EF0" w:rsidRPr="00150538" w:rsidTr="000D5EF0">
        <w:trPr>
          <w:trHeight w:val="56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7.3.24.</w:t>
            </w:r>
          </w:p>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tcPr>
          <w:p w:rsidR="000D5EF0" w:rsidRPr="00150538" w:rsidRDefault="000D5EF0" w:rsidP="000D5EF0">
            <w:pPr>
              <w:spacing w:after="0" w:line="240" w:lineRule="auto"/>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Libros, revistas y otras publicaciones, ya sea impresas o de manera digital.</w:t>
            </w:r>
          </w:p>
        </w:tc>
      </w:tr>
      <w:tr w:rsidR="000D5EF0" w:rsidRPr="00150538" w:rsidTr="000D5EF0">
        <w:trPr>
          <w:trHeight w:val="106"/>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7.3.25.</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tcPr>
          <w:p w:rsidR="000D5EF0" w:rsidRPr="00150538" w:rsidRDefault="000D5EF0" w:rsidP="000D5EF0">
            <w:pPr>
              <w:spacing w:after="0" w:line="240" w:lineRule="auto"/>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Publicaciones en plataformas digitales.</w:t>
            </w:r>
          </w:p>
        </w:tc>
      </w:tr>
      <w:tr w:rsidR="000D5EF0" w:rsidRPr="00150538" w:rsidTr="000D5EF0">
        <w:trPr>
          <w:trHeight w:val="223"/>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7.3.26.</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tcPr>
          <w:p w:rsidR="000D5EF0" w:rsidRPr="00150538" w:rsidRDefault="000D5EF0" w:rsidP="000D5EF0">
            <w:pPr>
              <w:spacing w:after="0" w:line="240" w:lineRule="auto"/>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Artículos promocionales.</w:t>
            </w:r>
          </w:p>
        </w:tc>
      </w:tr>
      <w:tr w:rsidR="000D5EF0" w:rsidRPr="00150538" w:rsidTr="000D5EF0">
        <w:trPr>
          <w:trHeight w:val="483"/>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7.3.27.</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tcPr>
          <w:p w:rsidR="000D5EF0" w:rsidRPr="00150538" w:rsidRDefault="000D5EF0" w:rsidP="000D5EF0">
            <w:pPr>
              <w:spacing w:after="0" w:line="240" w:lineRule="auto"/>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Cuota de recuperación alimentos en comedores comunitarios.</w:t>
            </w:r>
          </w:p>
        </w:tc>
      </w:tr>
      <w:tr w:rsidR="000D5EF0" w:rsidRPr="00150538" w:rsidTr="000D5EF0">
        <w:trPr>
          <w:trHeight w:val="1053"/>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7.3.28.</w:t>
            </w:r>
          </w:p>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tcPr>
          <w:p w:rsidR="000D5EF0" w:rsidRPr="00150538" w:rsidRDefault="000D5EF0" w:rsidP="000D5EF0">
            <w:pPr>
              <w:spacing w:after="0" w:line="240" w:lineRule="auto"/>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Uniformes, distintos de los que deben otorgarse derivados de una relación laboral o de los que se asignen por la estancia en albergues a cargo del Municipio.</w:t>
            </w:r>
          </w:p>
        </w:tc>
      </w:tr>
      <w:tr w:rsidR="000D5EF0" w:rsidRPr="00150538" w:rsidTr="000D5EF0">
        <w:trPr>
          <w:trHeight w:val="279"/>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7.3.29.</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Servicios de veterinaria en general.</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7.4.</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por Venta de Bienes y Prestación de Servicios de Entidades Paraestatales Empresariales No Financieras con Participación Estatal Mayoritaria.</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7.5.</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por Venta de Bienes y Prestación de Servicios de Entidades Paraestatales Empresariales Financieras Monetarias con Participación Estatal Mayoritaria.</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7.6.</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por Venta de Bienes y Prestación de Servicios de Entidades Paraestatales Empresariales Financieras No Monetarias con Participación Estatal Mayoritaria.</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7.7.</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por Venta de Bienes y Prestación de Servicios de Fideicomisos Financieros Públicos con Participación Estatal Mayoritaria.</w:t>
            </w:r>
          </w:p>
        </w:tc>
      </w:tr>
      <w:tr w:rsidR="000D5EF0" w:rsidRPr="00150538" w:rsidTr="000D5EF0">
        <w:trPr>
          <w:trHeight w:val="133"/>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7.8.</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por Venta de Bienes y Prestación de Servicios de los Poderes Legislativo y Judicial, y de los Órganos Autónomos.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7.9.</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Otros Ingresos.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7.9.1.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Intereses Ganados de Títulos, Valores y demás Instrumentos Financieros.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7.9.2.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Otros Ingresos Financieros.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7.9.2.1.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Banco Nacional de Obras y Servicios Públicos.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7.9.2.2.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Otras Instituciones Públicas.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7.9.2.3.</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Instituciones Privadas.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7.9.2.4.</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Particulares.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7.9.2.5.</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Pasivos Generados al Cierre del Ejercicio Fiscal Pendientes de Pago.</w:t>
            </w:r>
          </w:p>
        </w:tc>
      </w:tr>
      <w:tr w:rsidR="000D5EF0" w:rsidRPr="00150538" w:rsidTr="000D5EF0">
        <w:trPr>
          <w:trHeight w:val="72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7.9.2.6.</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Los Derivados de las Operaciones de Crédito en los términos que establece el Título Octavo del Código Financiero del Estado de México y Municipios y Otras Leyes Aplicables.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7.9.3.</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Ingresos Financieros.</w:t>
            </w:r>
          </w:p>
        </w:tc>
      </w:tr>
      <w:tr w:rsidR="000D5EF0" w:rsidRPr="00150538" w:rsidTr="000D5EF0">
        <w:trPr>
          <w:trHeight w:val="120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w:t>
            </w: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PARTICIPACIONES, APORTACIONES, CONVENIOS, INCENTIVOS DERIVADOS DE LA COLABORACIÓN FISCAL, FONDOS DISTINTOS DE APORTACIONES, TRANSFERENCIAS, ASIGNACIONES, SUBSIDIOS Y SUBVENCIONES, Y PENSIONES Y JUBILACIONES: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u w:val="single"/>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Participaciones.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Las participaciones derivadas de la aplicación de la Ley de Coordinación Fiscal y demás ordenamientos jurídicos federales aplicables.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8.1.1.1.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Fondo General de Participaciones.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8.1.1.2.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Fondo de Fomento Municipal.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8.1.1.3.</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Fondo de Fiscalización y Recaudación.</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8.1.1.4.</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Correspondientes al Impuesto Especial sobre Producción y Servicios.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8.1.1.5.</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Correspondientes al Impuesto Sobre Automóviles Nuevos.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8.1.1.6.</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Correspondientes al Impuesto Sobre Tenencia o Uso de Vehículos.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8.1.1.7.</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Correspondientes al Fondo de Compensación del Impuesto Sobre Automóviles Nuevos.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8.1.1.8.</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Las derivadas de la aplicación del artículo 4-A de la Ley de Coordinación Fiscal.</w:t>
            </w:r>
          </w:p>
        </w:tc>
      </w:tr>
      <w:tr w:rsidR="000D5EF0" w:rsidRPr="00150538" w:rsidTr="000D5EF0">
        <w:trPr>
          <w:trHeight w:val="72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8.1.1.9.</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 xml:space="preserve">El Impuesto sobre la Renta efectivamente enterado a la Federación, correspondiente al salario de su personal que </w:t>
            </w:r>
            <w:r w:rsidRPr="00150538">
              <w:rPr>
                <w:rFonts w:ascii="Times New Roman" w:eastAsia="Helvetica Neue" w:hAnsi="Times New Roman" w:cs="Times New Roman"/>
                <w:lang w:val="es-ES_tradnl" w:eastAsia="es-ES"/>
              </w:rPr>
              <w:lastRenderedPageBreak/>
              <w:t>preste o desempeñe un servicio personal subordinado así como de sus organismos públicos descentralizados.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8.1.2.</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Las participaciones derivadas de la aplicación de la fracción II del artículo 219 del Código Financiero del Estado de México y Municipios.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8.1.2.1.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Del Impuesto Sobre Tenencia o Uso de Vehículos Automotores.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8.1.2.2.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Del Impuesto Sobre Adquisición de Vehículos Automotores Usados.</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8.1.2.3.</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Del Impuesto Sobre Loterías, Rifas, Sorteos, Concursos y Juegos Permitidos con Cruce de Apuestas.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8.1.2.4.</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Del Impuesto a la Venta Final de Bebidas con Contenido Alcohólico.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8.2.</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Aportaciones.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8.2.1.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Aportaciones.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8.2.1.1.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Fondo de Aportaciones para la Infraestructura Social Municipal.</w:t>
            </w:r>
          </w:p>
        </w:tc>
      </w:tr>
      <w:tr w:rsidR="000D5EF0" w:rsidRPr="00150538" w:rsidTr="000D5EF0">
        <w:trPr>
          <w:trHeight w:val="48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8.2.1.2.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Fondo de Aportaciones para el Fortalecimiento de los Municipios y las Demarcaciones Territoriales del Distrito Federal.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8.2.1.3.</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Remanentes de Ramo 33 (FISM).</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8.2.1.4.</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Remanentes de Ramo 33 (FORTAMUN).</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8.2.1.5.</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Fondo de Aportaciones para la Seguridad Pública (FASP).</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8.3.</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Convenios.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8.3.1.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Convenios.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8.3.1.1.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Multas Federales No Fiscales.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8.3.1.2.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Convenios de Tránsito Estatal con Municipios.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8.4.</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Incentivos Derivados de la Colaboración Fiscal.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8.4.1.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Incentivos Derivados de la Colaboración Fiscal.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8.4.1.1.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Multas Federales No Fiscales.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8.4.1.2.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Convenios de Tránsito Estatal con Municipios.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Fondos Distintos de Aportaciones.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w:t>
            </w: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Fondos Distintos de Aportaciones.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del Programa Hábitat.</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Excedentes Petroleros.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8.5.1.3.</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Ramo 23.</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8.5.1.4.</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FORTASEG.</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8.5.1.5.</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Remanentes de Otros Recursos Federales.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8.5.1.6.</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Otros Recursos Federales.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8.5.1.7.</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del Programa de ahorro y subsidio para la vivienda, “Tu Casa” (FONHAPO).</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8.5.1.8.</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del Programa para el Desarrollo de Zonas Prioritarias.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8.5.1.9.</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del Programa 3 X 1 para Migrantes.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8.5.1.10.</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del Programa de Empleo Temporal (PET).</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8.5.1.11.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del Programa de Vivienda Rural.</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8.5.1.12.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del Programa de Opciones Productivas.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8.5.1.13.</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para el Rescate de Espacios Públicos.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8.5.1.14.</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del Fideicomiso Fondo Nacional de Habitaciones Populares.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8.5.1.15.</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del Programa CONADE.</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8.5.1.16.</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para el Programa Calidad para el Deporte CONADE.</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8.5.1.17.</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del Programa Cultura Física CONADE.</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8.5.1.18.</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 CONACULTA.</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8.5.1.19.</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del Programa de Devolución de Derechos PRODER.</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8.5.1.20.</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para Agua Potable, Alcantarillado y Saneamiento en Zonas Urbanas APAZU.</w:t>
            </w:r>
          </w:p>
        </w:tc>
      </w:tr>
      <w:tr w:rsidR="000D5EF0" w:rsidRPr="00150538" w:rsidTr="000D5EF0">
        <w:trPr>
          <w:trHeight w:val="72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8.5.1.21.</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 Instituto Nacional para el Desarrollo de Capacidades del Sector Rural INCA RURAL / Sistema Nacional de Capacitación y Asistencia Técnica Rural Integral SINACATRI.</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8.5.1.22.</w:t>
            </w: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Recursos de la Comisión Nacional para el Desarrollo de los Pueblos Indígenas CDI.</w:t>
            </w:r>
          </w:p>
        </w:tc>
      </w:tr>
      <w:tr w:rsidR="000D5EF0" w:rsidRPr="00150538" w:rsidTr="000D5EF0">
        <w:trPr>
          <w:trHeight w:val="600"/>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9.</w:t>
            </w: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TRANSFERENCIAS, ASIGNACIONES, SUBSIDIOS Y SUBVENCIONES, Y PENSIONES Y JUBILACIONES: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u w:val="single"/>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9.1.</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Transferencias y Asignaciones.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9.3.</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Subsidios y Subvenciones.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9.5.</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Pensiones y Jubilaciones.</w:t>
            </w:r>
          </w:p>
        </w:tc>
      </w:tr>
      <w:tr w:rsidR="000D5EF0" w:rsidRPr="00150538" w:rsidTr="000D5EF0">
        <w:trPr>
          <w:trHeight w:val="315"/>
          <w:jc w:val="center"/>
        </w:trPr>
        <w:tc>
          <w:tcPr>
            <w:tcW w:w="401" w:type="dxa"/>
            <w:tcBorders>
              <w:top w:val="nil"/>
              <w:left w:val="nil"/>
              <w:bottom w:val="nil"/>
              <w:right w:val="nil"/>
            </w:tcBorders>
            <w:shd w:val="clear" w:color="auto" w:fill="auto"/>
            <w:vAlign w:val="center"/>
          </w:tcPr>
          <w:p w:rsidR="000D5EF0" w:rsidRPr="00150538" w:rsidRDefault="000D5EF0" w:rsidP="000D5EF0">
            <w:pPr>
              <w:spacing w:after="0" w:line="240" w:lineRule="auto"/>
              <w:rPr>
                <w:rFonts w:ascii="Times New Roman" w:eastAsia="Helvetica Neue" w:hAnsi="Times New Roman" w:cs="Times New Roman"/>
                <w:b/>
                <w:lang w:val="es-ES_tradnl" w:eastAsia="es-ES"/>
              </w:rPr>
            </w:pPr>
          </w:p>
        </w:tc>
        <w:tc>
          <w:tcPr>
            <w:tcW w:w="708"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r w:rsidRPr="00150538">
              <w:rPr>
                <w:rFonts w:ascii="Times New Roman" w:eastAsia="Helvetica Neue" w:hAnsi="Times New Roman" w:cs="Times New Roman"/>
                <w:b/>
                <w:lang w:val="es-ES_tradnl" w:eastAsia="es-ES"/>
              </w:rPr>
              <w:t>9.7.</w:t>
            </w:r>
          </w:p>
        </w:tc>
        <w:tc>
          <w:tcPr>
            <w:tcW w:w="993"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1134" w:type="dxa"/>
            <w:tcBorders>
              <w:top w:val="nil"/>
              <w:left w:val="nil"/>
              <w:bottom w:val="nil"/>
              <w:right w:val="nil"/>
            </w:tcBorders>
            <w:shd w:val="clear" w:color="auto" w:fill="auto"/>
            <w:vAlign w:val="center"/>
          </w:tcPr>
          <w:p w:rsidR="000D5EF0" w:rsidRPr="00150538" w:rsidRDefault="000D5EF0" w:rsidP="000D5EF0">
            <w:pPr>
              <w:spacing w:after="0" w:line="240" w:lineRule="auto"/>
              <w:jc w:val="center"/>
              <w:rPr>
                <w:rFonts w:ascii="Times New Roman" w:eastAsia="Helvetica Neue" w:hAnsi="Times New Roman" w:cs="Times New Roman"/>
                <w:b/>
                <w:lang w:val="es-ES_tradnl" w:eastAsia="es-ES"/>
              </w:rPr>
            </w:pPr>
          </w:p>
        </w:tc>
        <w:tc>
          <w:tcPr>
            <w:tcW w:w="5553" w:type="dxa"/>
            <w:tcBorders>
              <w:top w:val="nil"/>
              <w:left w:val="nil"/>
              <w:bottom w:val="nil"/>
              <w:right w:val="nil"/>
            </w:tcBorders>
            <w:shd w:val="clear" w:color="auto" w:fill="auto"/>
            <w:vAlign w:val="center"/>
          </w:tcPr>
          <w:p w:rsidR="000D5EF0" w:rsidRPr="00150538" w:rsidRDefault="000D5EF0" w:rsidP="000D5EF0">
            <w:pPr>
              <w:spacing w:after="0" w:line="240" w:lineRule="auto"/>
              <w:jc w:val="both"/>
              <w:rPr>
                <w:rFonts w:ascii="Times New Roman" w:eastAsia="Helvetica Neue" w:hAnsi="Times New Roman" w:cs="Times New Roman"/>
                <w:lang w:val="es-ES_tradnl" w:eastAsia="es-ES"/>
              </w:rPr>
            </w:pPr>
            <w:r w:rsidRPr="00150538">
              <w:rPr>
                <w:rFonts w:ascii="Times New Roman" w:eastAsia="Helvetica Neue" w:hAnsi="Times New Roman" w:cs="Times New Roman"/>
                <w:lang w:val="es-ES_tradnl" w:eastAsia="es-ES"/>
              </w:rPr>
              <w:t>Transferencias del Fondo Mexicano del Petróleo para la Estabilización y el Desarrollo.</w:t>
            </w:r>
          </w:p>
        </w:tc>
      </w:tr>
    </w:tbl>
    <w:p w:rsidR="000D5EF0" w:rsidRPr="00150538" w:rsidRDefault="000D5EF0" w:rsidP="000D5EF0">
      <w:pPr>
        <w:spacing w:after="0" w:line="240" w:lineRule="auto"/>
        <w:jc w:val="both"/>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2.-</w:t>
      </w:r>
      <w:r w:rsidRPr="00150538">
        <w:rPr>
          <w:rFonts w:ascii="Times New Roman" w:eastAsia="Helvetica Neue" w:hAnsi="Times New Roman" w:cs="Times New Roman"/>
          <w:sz w:val="24"/>
          <w:szCs w:val="24"/>
          <w:lang w:val="es-ES_tradnl" w:eastAsia="es-ES"/>
        </w:rPr>
        <w:t xml:space="preserve"> El pago extemporáneo de créditos fiscales dará lugar al cobro de recargos, a razón del 1.85% mensual sobre el monto total de los mismos, por cada mes o fracción que transcurra sin hacerse el pago.</w:t>
      </w:r>
    </w:p>
    <w:p w:rsidR="000D5EF0" w:rsidRPr="00150538" w:rsidRDefault="000D5EF0" w:rsidP="000D5EF0">
      <w:pPr>
        <w:spacing w:after="0" w:line="240" w:lineRule="auto"/>
        <w:jc w:val="both"/>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3.-</w:t>
      </w:r>
      <w:r w:rsidRPr="00150538">
        <w:rPr>
          <w:rFonts w:ascii="Times New Roman" w:eastAsia="Helvetica Neue" w:hAnsi="Times New Roman" w:cs="Times New Roman"/>
          <w:sz w:val="24"/>
          <w:szCs w:val="24"/>
          <w:lang w:val="es-ES_tradnl" w:eastAsia="es-ES"/>
        </w:rPr>
        <w:t xml:space="preserve"> Cuando se concedan prórrogas para el pago de créditos fiscales, conforme a lo dispuesto en el Código Financiero del Estado de México y Municipios, se causarán recargos sobre saldos insolutos a razón del 1.3% mensual. </w:t>
      </w:r>
    </w:p>
    <w:p w:rsidR="000D5EF0" w:rsidRPr="00150538" w:rsidRDefault="000D5EF0" w:rsidP="000D5EF0">
      <w:pPr>
        <w:spacing w:after="0" w:line="240" w:lineRule="auto"/>
        <w:jc w:val="both"/>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4.-</w:t>
      </w:r>
      <w:r w:rsidRPr="00150538">
        <w:rPr>
          <w:rFonts w:ascii="Times New Roman" w:eastAsia="Helvetica Neue" w:hAnsi="Times New Roman" w:cs="Times New Roman"/>
          <w:sz w:val="24"/>
          <w:szCs w:val="24"/>
          <w:lang w:val="es-ES_tradnl" w:eastAsia="es-ES"/>
        </w:rPr>
        <w:t xml:space="preserve"> El pago de las contribuciones por los conceptos a que se refiere el artículo 1 de esta Ley, se realizará en las oficinas recaudadoras de la Tesorería Municipal correspondiente, en las de los organismos del sector auxiliar de la Administración Pública Municipal, en la Caja General de Gobierno de la Subsecretaría de Tesorería de la Secretaría de Finanzas del Gobierno del Estado de México, cuando se tenga convenio para tal efecto, en instituciones o entidades del sistema financiero mexicano, debidamente autorizadas o en las oficinas o establecimientos que el propio ayuntamiento designe y a través de los medios electrónicos que determine la Tesorería Municipal. </w:t>
      </w:r>
    </w:p>
    <w:p w:rsidR="000D5EF0" w:rsidRPr="00150538" w:rsidRDefault="000D5EF0" w:rsidP="000D5EF0">
      <w:pPr>
        <w:spacing w:after="0" w:line="240" w:lineRule="auto"/>
        <w:jc w:val="both"/>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5.-</w:t>
      </w:r>
      <w:r w:rsidRPr="00150538">
        <w:rPr>
          <w:rFonts w:ascii="Times New Roman" w:eastAsia="Helvetica Neue" w:hAnsi="Times New Roman" w:cs="Times New Roman"/>
          <w:sz w:val="24"/>
          <w:szCs w:val="24"/>
          <w:lang w:val="es-ES_tradnl" w:eastAsia="es-ES"/>
        </w:rPr>
        <w:t xml:space="preserve"> Los ayuntamientos podrán contratar financiamientos a su cargo, así como asumir obligaciones contingentes, exclusivamente para inversiones públicas productivas o para la reestructuración o refinanciamiento de pasivos, en estricto apego al Título Octavo del Código Financiero del Estado de México y Municipios, la Ley de Disciplina Financiera de las Entidades Federativas y los Municipios, la Ley Federal de Presupuesto y Responsabilidad Hacendaria; así </w:t>
      </w:r>
      <w:r w:rsidRPr="00150538">
        <w:rPr>
          <w:rFonts w:ascii="Times New Roman" w:eastAsia="Helvetica Neue" w:hAnsi="Times New Roman" w:cs="Times New Roman"/>
          <w:sz w:val="24"/>
          <w:szCs w:val="24"/>
          <w:lang w:val="es-ES_tradnl" w:eastAsia="es-ES"/>
        </w:rPr>
        <w:lastRenderedPageBreak/>
        <w:t xml:space="preserve">como a las Leyes y Reglamentos que regulen de manera individual o colectiva los ingresos federales, estatales o extraordinarios que reciban los municipios.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Para los cálculos del monto de endeudamiento y obligaciones de pago, no se computarán las líneas de crédito contingente o garantía en tanto los créditos no hayan sido activados, tampoco se computarán los créditos destinados a proyectos </w:t>
      </w:r>
      <w:proofErr w:type="spellStart"/>
      <w:r w:rsidRPr="00150538">
        <w:rPr>
          <w:rFonts w:ascii="Times New Roman" w:eastAsia="Helvetica Neue" w:hAnsi="Times New Roman" w:cs="Times New Roman"/>
          <w:sz w:val="24"/>
          <w:szCs w:val="24"/>
          <w:lang w:val="es-ES_tradnl" w:eastAsia="es-ES"/>
        </w:rPr>
        <w:t>autorrecuperables</w:t>
      </w:r>
      <w:proofErr w:type="spellEnd"/>
      <w:r w:rsidRPr="00150538">
        <w:rPr>
          <w:rFonts w:ascii="Times New Roman" w:eastAsia="Helvetica Neue" w:hAnsi="Times New Roman" w:cs="Times New Roman"/>
          <w:sz w:val="24"/>
          <w:szCs w:val="24"/>
          <w:lang w:val="es-ES_tradnl" w:eastAsia="es-ES"/>
        </w:rPr>
        <w:t xml:space="preserve"> con fuente de pago identificada y que no afecten los ingresos tributarios, ni tampoco los empréstitos contraídos para apoyo de flujo de caja conforme a la Ley de Disciplina Financiera de las Entidades Federativas y los Municipios.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eastAsia="es-ES"/>
        </w:rPr>
      </w:pPr>
      <w:r w:rsidRPr="00150538">
        <w:rPr>
          <w:rFonts w:ascii="Times New Roman" w:eastAsia="Helvetica Neue" w:hAnsi="Times New Roman" w:cs="Times New Roman"/>
          <w:sz w:val="24"/>
          <w:szCs w:val="24"/>
          <w:lang w:val="es-ES_tradnl" w:eastAsia="es-ES"/>
        </w:rPr>
        <w:t xml:space="preserve">En todos los casos, deberá cumplirse lo dispuesto por el Título Octavo del Código Financiero del Estado de México y Municipios, </w:t>
      </w:r>
      <w:r w:rsidRPr="00150538">
        <w:rPr>
          <w:rFonts w:ascii="Times New Roman" w:eastAsia="Helvetica Neue" w:hAnsi="Times New Roman" w:cs="Times New Roman"/>
          <w:sz w:val="24"/>
          <w:szCs w:val="24"/>
          <w:lang w:eastAsia="es-ES"/>
        </w:rPr>
        <w:t>por lo que, para las autorizaciones específicas, los ayuntamientos presentarán de manera individual a la Legislatura la solicitud correspondiente en términos de lo que establece la Ley de Disciplina Financiera de las Entidades Federativas y los Municipios.</w:t>
      </w:r>
    </w:p>
    <w:p w:rsidR="000D5EF0" w:rsidRPr="00150538" w:rsidRDefault="000D5EF0" w:rsidP="000D5EF0">
      <w:pPr>
        <w:spacing w:after="0" w:line="240" w:lineRule="auto"/>
        <w:jc w:val="both"/>
        <w:rPr>
          <w:rFonts w:ascii="Times New Roman" w:eastAsia="Helvetica Neue" w:hAnsi="Times New Roman" w:cs="Times New Roman"/>
          <w:sz w:val="24"/>
          <w:szCs w:val="24"/>
          <w:lang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eastAsia="es-ES"/>
        </w:rPr>
        <w:t>La autorización mencionada en el párrafo anterior, no podrá exceder los ejercicios fiscales 2022 y 2023.</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La Secretaría de Hacienda y Crédito Público, clasificará a cada Municipio en el nivel de endeudamiento que le corresponda, según el cálculo de los indicadores del Sistema de Alertas, establecido en la Ley de Disciplina Financiera de las Entidades Federativas y los Municipios y el Reglamento del Sistema de Alertas, determinando la capacidad de los montos máximos de endeudamiento en cada caso.</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La Secretaría de Finanzas, únicamente podrá determinar lo correspondiente a las garantías de pago de los municipios, en términos de lo dispuesto por el artículo 271 del Código Financiero del Estado de México y Municipios.</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6.-</w:t>
      </w:r>
      <w:r w:rsidRPr="00150538">
        <w:rPr>
          <w:rFonts w:ascii="Times New Roman" w:eastAsia="Helvetica Neue" w:hAnsi="Times New Roman" w:cs="Times New Roman"/>
          <w:sz w:val="24"/>
          <w:szCs w:val="24"/>
          <w:lang w:val="es-ES_tradnl" w:eastAsia="es-ES"/>
        </w:rPr>
        <w:t xml:space="preserve"> Todos los ingresos municipales, cualquiera que sea su origen o naturaleza, deberán registrarse por la Tesorería Municipal y formar parte de la Cuenta Pública.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7.-</w:t>
      </w:r>
      <w:r w:rsidRPr="00150538">
        <w:rPr>
          <w:rFonts w:ascii="Times New Roman" w:eastAsia="Helvetica Neue" w:hAnsi="Times New Roman" w:cs="Times New Roman"/>
          <w:sz w:val="24"/>
          <w:szCs w:val="24"/>
          <w:lang w:val="es-ES_tradnl" w:eastAsia="es-ES"/>
        </w:rPr>
        <w:t xml:space="preserve"> El pago anual anticipado del Impuesto Predial, cuando deba hacerse en montos fijos mensuales, bimestrales o semestrales, dará lugar a una bonificación equivalente al 8%, 6% y 4% sobre su importe total, cuando se realice en una sola exhibición durante los meses de enero, febrero y marzo respectivamente, del ejercicio fiscal del año 2022.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Asimismo, los contribuyentes del impuesto, que en los últimos dos años hayan cubierto sus obligaciones fiscales dentro de los plazos establecidos para ese efecto, gozarán de un estímulo por cumplimiento, consistente en una bonificación del 8% adicional en el mes de enero, 6% en el mes de febrero y 2% en el mes de marzo, pudiendo la autoridad fiscal otorgar este beneficio con base en los registros que obran en el histórico de pagos electrónicos o mediante la solicitud de los respectivos comprobantes de pago de los dos ejercicios anteriores.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En cualquier caso, el monto a pagar por concepto de Impuesto Predial, no podrá ser inferior a la cuota fija establecida en el rango 1 de la tarifa del artículo 109 del Código Financiero del Estado de México y Municipios.</w:t>
      </w:r>
    </w:p>
    <w:p w:rsidR="000D5EF0" w:rsidRPr="00150538" w:rsidRDefault="000D5EF0" w:rsidP="000D5EF0">
      <w:pPr>
        <w:spacing w:after="0" w:line="240" w:lineRule="auto"/>
        <w:jc w:val="both"/>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8.-</w:t>
      </w:r>
      <w:r w:rsidRPr="00150538">
        <w:rPr>
          <w:rFonts w:ascii="Times New Roman" w:eastAsia="Helvetica Neue" w:hAnsi="Times New Roman" w:cs="Times New Roman"/>
          <w:sz w:val="24"/>
          <w:szCs w:val="24"/>
          <w:lang w:val="es-ES_tradnl" w:eastAsia="es-ES"/>
        </w:rPr>
        <w:t xml:space="preserve"> El pago anual anticipado de los Derechos de Agua Potable, Drenaje, Alcantarillado y Recepción de los Caudales de Aguas Residuales para su Tratamiento, cuando deba hacerse en forma mensual o bimestral, dará lugar a una bonificación equivalente al 8%, 6% y 4% sobre su </w:t>
      </w:r>
      <w:r w:rsidRPr="00150538">
        <w:rPr>
          <w:rFonts w:ascii="Times New Roman" w:eastAsia="Helvetica Neue" w:hAnsi="Times New Roman" w:cs="Times New Roman"/>
          <w:sz w:val="24"/>
          <w:szCs w:val="24"/>
          <w:lang w:val="es-ES_tradnl" w:eastAsia="es-ES"/>
        </w:rPr>
        <w:lastRenderedPageBreak/>
        <w:t xml:space="preserve">importe total, cuando se realice en una sola exhibición, durante los meses de enero, febrero y marzo, respectivamente, del ejercicio fiscal del año 2022.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Asimismo, los contribuyentes de estos derechos, que en los últimos dos años hayan cubierto sus obligaciones fiscales dentro de los plazos establecidos para ese efecto, gozarán de un estímulo adicional por cumplimiento, consistente en una bonificación del 4% en el mes de enero y del 2% en el mes de febrero.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Cuando alguna de las bonificaciones fiscales señaladas en este artículo resulte procedente, la autoridad deberá aplicarla sin que, en ningún caso, el monto de los derechos a pagar, sea inferior a los caudales mínimos establecidos en el artículo 130 del Código Financiero del Estado de México y Municipios.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En el caso de suministro de agua potable con medidor, la autoridad fiscal recibirá el pago anual anticipado sobre el promedio anual del ejercicio inmediato anterior, aplicando las bonificaciones referidas en este artículo. Al finalizar el sexto bimestre, determinará el total de metros cúbicos consumidos por el usuario, si de ello resultara un mayor número de metros cúbicos suministrados que los pagados de forma anualizada, notificará al contribuyente la diferencia para que se realice el pago correspondiente, dentro de los primeros diecisiete días posteriores a la notificación.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De resultar una diferencia a favor del contribuyente, se hará la compensación con el pago que se r</w:t>
      </w:r>
      <w:r w:rsidR="008D5928" w:rsidRPr="00150538">
        <w:rPr>
          <w:rFonts w:ascii="Times New Roman" w:eastAsia="Helvetica Neue" w:hAnsi="Times New Roman" w:cs="Times New Roman"/>
          <w:sz w:val="24"/>
          <w:szCs w:val="24"/>
          <w:lang w:val="es-ES_tradnl" w:eastAsia="es-ES"/>
        </w:rPr>
        <w:t>ealice del ejercicio siguiente.</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9.-</w:t>
      </w:r>
      <w:r w:rsidRPr="00150538">
        <w:rPr>
          <w:rFonts w:ascii="Times New Roman" w:eastAsia="Helvetica Neue" w:hAnsi="Times New Roman" w:cs="Times New Roman"/>
          <w:sz w:val="24"/>
          <w:szCs w:val="24"/>
          <w:lang w:val="es-ES_tradnl" w:eastAsia="es-ES"/>
        </w:rPr>
        <w:t xml:space="preserve"> Para el ejercicio fiscal del año 2022, los ayuntamientos otorgarán a favor de pensionados, jubilados, huérfanos menores de 18 años, personas con discapacidad, adultos mayores, viudas o viudos, madres solteras sin ingresos fijos y aquellas personas físicas cuya percepción diaria no rebase tres salarios mínimos generales vigentes; así como a aquellas personas liberadas con motivo de amnistía estatal, una bonificación de hasta el 34% en el pago del Impuesto Predial. La bonificación indicada se aplicará al propietario o poseedor que acredite que habita el inmueble</w:t>
      </w:r>
      <w:r w:rsidRPr="00150538">
        <w:rPr>
          <w:rFonts w:ascii="Times New Roman" w:eastAsia="Times New Roman" w:hAnsi="Times New Roman" w:cs="Times New Roman"/>
          <w:sz w:val="24"/>
          <w:szCs w:val="24"/>
          <w:lang w:val="es-ES_tradnl" w:eastAsia="es-ES"/>
        </w:rPr>
        <w:t>; para el caso de que existiera más de un inmueble que cumpla con esta condición, el beneficio solo será aplicable a uno de ellos</w:t>
      </w:r>
      <w:r w:rsidRPr="00150538">
        <w:rPr>
          <w:rFonts w:ascii="Times New Roman" w:eastAsia="Helvetica Neue" w:hAnsi="Times New Roman" w:cs="Times New Roman"/>
          <w:sz w:val="24"/>
          <w:szCs w:val="24"/>
          <w:lang w:val="es-ES_tradnl" w:eastAsia="es-ES"/>
        </w:rPr>
        <w:t xml:space="preserve">.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Los montos, términos y condiciones para el otorgamiento de la bonificación se determinarán mediante acuerdo de cabildo.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En cualquier caso, el monto a pagar por concepto de Impuesto Predial, no podrá ser inferior a la cuota fija establecida en el rango 1 de la tarifa del artículo 109 del Código Financiero del Estado de México y Municipios.</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10.-</w:t>
      </w:r>
      <w:r w:rsidRPr="00150538">
        <w:rPr>
          <w:rFonts w:ascii="Times New Roman" w:eastAsia="Helvetica Neue" w:hAnsi="Times New Roman" w:cs="Times New Roman"/>
          <w:sz w:val="24"/>
          <w:szCs w:val="24"/>
          <w:lang w:val="es-ES_tradnl" w:eastAsia="es-ES"/>
        </w:rPr>
        <w:t xml:space="preserve"> Para el ejercicio fiscal del año 2022, los ayuntamientos otorgarán a favor de pensionados, jubilados, huérfanos menores de 18 años, personas con discapacidad, adultos mayores, viudas o viudos, madres solteras sin ingresos fijos y aquellas personas físicas cuya percepción diaria no rebase tres salarios mínimos generales vigentes; así como a aquellas personas liberadas con motivo de amnistía estatal, una bonificación de hasta el 38% en el pago de los derechos por el suministro de agua potable, drenaje, alcantarillado y recepción de los caudales de aguas residuales para su tratamiento. La bonificación indicada se aplicará al beneficiario que acredite que habita el inmueble, sin incluir derivaciones.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lastRenderedPageBreak/>
        <w:t>El monto de los apoyos, los términos y condiciones para el otorgamiento de la bonificación, se determinarán mediante acuerdo de cabildo procedente; en todo caso, el monto de los derechos a pagar, no podrá ser inferior a los caudales mínimos establecidos en el artículo 130 del Código Financiero del Estado de México y Municipios.</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bCs/>
          <w:sz w:val="24"/>
          <w:szCs w:val="24"/>
          <w:lang w:val="es-ES_tradnl" w:eastAsia="es-ES"/>
        </w:rPr>
      </w:pPr>
      <w:r w:rsidRPr="00150538">
        <w:rPr>
          <w:rFonts w:ascii="Times New Roman" w:eastAsia="Helvetica Neue" w:hAnsi="Times New Roman" w:cs="Times New Roman"/>
          <w:bCs/>
          <w:sz w:val="24"/>
          <w:szCs w:val="24"/>
          <w:lang w:eastAsia="es-ES"/>
        </w:rPr>
        <w:t>Los ayuntamientos mediante acuerdo de cabildo podrán condonar el pago por los derechos de suministro de agua potable, de manera proporcional a los contribuyentes que hayan recibido el servicio de agua intermitente o no se haya contado con el mismo, que sea de uso doméstico y se encuentren en el régimen de tarifa única estipulado en la fracción I, inciso B del artículo 130 del Código Financiero del Estado de México y Municipios.</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11.-</w:t>
      </w:r>
      <w:r w:rsidRPr="00150538">
        <w:rPr>
          <w:rFonts w:ascii="Times New Roman" w:eastAsia="Helvetica Neue" w:hAnsi="Times New Roman" w:cs="Times New Roman"/>
          <w:sz w:val="24"/>
          <w:szCs w:val="24"/>
          <w:lang w:val="es-ES_tradnl" w:eastAsia="es-ES"/>
        </w:rPr>
        <w:t xml:space="preserve"> Los ayuntamientos mediante acuerdo de cabildo, otorgarán durante el ejercicio fiscal de 2022, estímulos fiscales a través de bonificaciones, de hasta el 100% en el pago de contribuciones, aprovechamientos y sus accesorios, a favor de pensionados, jubilados, huérfanos menores de 18 años, personas con discapacidad, adultos mayores, viudas o viudos sin ingresos fijos y aquellas personas físicas cuya percepción diaria no rebase tres salarios mínimos generales vigentes, que se encuentren inscritos en el padrón municipal y que acrediten encontrarse dentro de dichos sectores vulnerables de la población, al igual que a aquellas personas liberadas con motivo de amnistía estatal; así como de asociaciones religiosas, instituciones de beneficencia pública o privada, asociaciones culturales, instituciones de enseñanza pública, a los tramitados a través del Sistema Municipal para el Desarrollo Integral de la Familia o el Sistema para el Desarrollo Integral de la Familia del Estado de México y otros contribuyentes, que realicen actividades no lucrativas.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Para el otorgamiento de los beneficios referidos en el párrafo anterior, los ayuntamientos deberán considerar los distintos grados de necesidad de la población, dentro o fuera de las áreas </w:t>
      </w:r>
      <w:proofErr w:type="spellStart"/>
      <w:r w:rsidRPr="00150538">
        <w:rPr>
          <w:rFonts w:ascii="Times New Roman" w:eastAsia="Helvetica Neue" w:hAnsi="Times New Roman" w:cs="Times New Roman"/>
          <w:sz w:val="24"/>
          <w:szCs w:val="24"/>
          <w:lang w:val="es-ES_tradnl" w:eastAsia="es-ES"/>
        </w:rPr>
        <w:t>geoestadísticas</w:t>
      </w:r>
      <w:proofErr w:type="spellEnd"/>
      <w:r w:rsidRPr="00150538">
        <w:rPr>
          <w:rFonts w:ascii="Times New Roman" w:eastAsia="Helvetica Neue" w:hAnsi="Times New Roman" w:cs="Times New Roman"/>
          <w:sz w:val="24"/>
          <w:szCs w:val="24"/>
          <w:lang w:val="es-ES_tradnl" w:eastAsia="es-ES"/>
        </w:rPr>
        <w:t xml:space="preserve"> básicas del territorio municipal, como las define el Marco </w:t>
      </w:r>
      <w:proofErr w:type="spellStart"/>
      <w:r w:rsidRPr="00150538">
        <w:rPr>
          <w:rFonts w:ascii="Times New Roman" w:eastAsia="Helvetica Neue" w:hAnsi="Times New Roman" w:cs="Times New Roman"/>
          <w:sz w:val="24"/>
          <w:szCs w:val="24"/>
          <w:lang w:val="es-ES_tradnl" w:eastAsia="es-ES"/>
        </w:rPr>
        <w:t>Geoestadístico</w:t>
      </w:r>
      <w:proofErr w:type="spellEnd"/>
      <w:r w:rsidRPr="00150538">
        <w:rPr>
          <w:rFonts w:ascii="Times New Roman" w:eastAsia="Helvetica Neue" w:hAnsi="Times New Roman" w:cs="Times New Roman"/>
          <w:sz w:val="24"/>
          <w:szCs w:val="24"/>
          <w:lang w:val="es-ES_tradnl" w:eastAsia="es-ES"/>
        </w:rPr>
        <w:t xml:space="preserve"> Nacional del Instituto Nacional de Estadística y Geografía, en función de la ubicación geográfica, servicios con que cuenta, origen étnico de la población; así como de las zonas de atención prioritaria que sean integradas y propuestas anualmente por el Consejo de Investigación y Evaluación de la Política Social (CIEPS), tomando en cuenta los indicadores de desarrollo social y humano, así como aquellos otros que favorezcan la superación de la desigualdad social, de acuerdo a la Ley de Desarrollo Social del Estado de México y a los factores adicionales que se consideren aplicables.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La clasificación de áreas </w:t>
      </w:r>
      <w:proofErr w:type="spellStart"/>
      <w:r w:rsidRPr="00150538">
        <w:rPr>
          <w:rFonts w:ascii="Times New Roman" w:eastAsia="Helvetica Neue" w:hAnsi="Times New Roman" w:cs="Times New Roman"/>
          <w:sz w:val="24"/>
          <w:szCs w:val="24"/>
          <w:lang w:val="es-ES_tradnl" w:eastAsia="es-ES"/>
        </w:rPr>
        <w:t>geoestadísticas</w:t>
      </w:r>
      <w:proofErr w:type="spellEnd"/>
      <w:r w:rsidRPr="00150538">
        <w:rPr>
          <w:rFonts w:ascii="Times New Roman" w:eastAsia="Helvetica Neue" w:hAnsi="Times New Roman" w:cs="Times New Roman"/>
          <w:sz w:val="24"/>
          <w:szCs w:val="24"/>
          <w:lang w:val="es-ES_tradnl" w:eastAsia="es-ES"/>
        </w:rPr>
        <w:t xml:space="preserve"> básicas y zonas de atención prioritaria del territorio municipal, en su caso, sujetas al beneficio; así como la aprobación de las características de los estímulos, se incluirán en disposiciones de carácter general que serán publicadas en la Gaceta Municipal.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12.-</w:t>
      </w:r>
      <w:r w:rsidRPr="00150538">
        <w:rPr>
          <w:rFonts w:ascii="Times New Roman" w:eastAsia="Helvetica Neue" w:hAnsi="Times New Roman" w:cs="Times New Roman"/>
          <w:sz w:val="24"/>
          <w:szCs w:val="24"/>
          <w:lang w:val="es-ES_tradnl" w:eastAsia="es-ES"/>
        </w:rPr>
        <w:t xml:space="preserve"> Los propietarios o poseedores de inmuebles, cuya manzana donde se ubiquen, no esté contenida en las Tablas de Valores Unitarios de Suelo y Construcciones, publicadas para efectos de la determinación del valor catastral, podrán calcularlo considerando los siguientes valores: </w:t>
      </w:r>
    </w:p>
    <w:p w:rsidR="000D5EF0" w:rsidRPr="00150538" w:rsidRDefault="000D5EF0" w:rsidP="000D5EF0">
      <w:pPr>
        <w:spacing w:after="0" w:line="240" w:lineRule="auto"/>
        <w:jc w:val="both"/>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w:t>
      </w:r>
      <w:r w:rsidRPr="00150538">
        <w:rPr>
          <w:rFonts w:ascii="Times New Roman" w:eastAsia="Helvetica Neue" w:hAnsi="Times New Roman" w:cs="Times New Roman"/>
          <w:sz w:val="24"/>
          <w:szCs w:val="24"/>
          <w:lang w:val="es-ES_tradnl" w:eastAsia="es-ES"/>
        </w:rPr>
        <w:t xml:space="preserve"> El valor unitario del suelo del área homogénea o de la banda de valor que contiene la manzana en donde se ubique el inmueble, por la superficie del predio.</w:t>
      </w:r>
    </w:p>
    <w:p w:rsidR="000D5EF0" w:rsidRPr="00150538" w:rsidRDefault="000D5EF0" w:rsidP="000D5EF0">
      <w:pPr>
        <w:spacing w:after="0" w:line="240" w:lineRule="auto"/>
        <w:jc w:val="both"/>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b).</w:t>
      </w:r>
      <w:r w:rsidRPr="00150538">
        <w:rPr>
          <w:rFonts w:ascii="Times New Roman" w:eastAsia="Helvetica Neue" w:hAnsi="Times New Roman" w:cs="Times New Roman"/>
          <w:sz w:val="24"/>
          <w:szCs w:val="24"/>
          <w:lang w:val="es-ES_tradnl" w:eastAsia="es-ES"/>
        </w:rPr>
        <w:t xml:space="preserve"> Si existen edificaciones en el predio, el valor unitario de construcción que le corresponda según la Tabla de Valores Unitarios de Construcciones, por la superficie construida.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lastRenderedPageBreak/>
        <w:t xml:space="preserve">La suma de los resultados obtenidos conforme a los incisos anteriores, considerando los factores de mérito o demérito que en su caso procedan, se tomará como base para el cálculo del monto anual del Impuesto Predial.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13.-</w:t>
      </w:r>
      <w:r w:rsidRPr="00150538">
        <w:rPr>
          <w:rFonts w:ascii="Times New Roman" w:eastAsia="Helvetica Neue" w:hAnsi="Times New Roman" w:cs="Times New Roman"/>
          <w:sz w:val="24"/>
          <w:szCs w:val="24"/>
          <w:lang w:val="es-ES_tradnl" w:eastAsia="es-ES"/>
        </w:rPr>
        <w:t xml:space="preserve"> El factor de actualización de los montos de los créditos fiscales pagados fuera de los plazos señalados en el Código Financiero del Estado de México y Municipios para el ejercicio fiscal del año 2022, será de 0.42%, por cada mes o fracción que transcurra sin hacerse el pago.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14.-</w:t>
      </w:r>
      <w:r w:rsidRPr="00150538">
        <w:rPr>
          <w:rFonts w:ascii="Times New Roman" w:eastAsia="Helvetica Neue" w:hAnsi="Times New Roman" w:cs="Times New Roman"/>
          <w:sz w:val="24"/>
          <w:szCs w:val="24"/>
          <w:lang w:val="es-ES_tradnl" w:eastAsia="es-ES"/>
        </w:rPr>
        <w:t xml:space="preserve"> Los ayuntamientos podrán acordar a favor de los contribuyentes sujetos al pago del Impuesto Predial que lleven a cabo la regularización de la tenencia de la tierra a través de los organismos públicos creados para tal efecto y que se presenten a regularizar sus adeudos durante el ejercicio fiscal de 2022, estímulos fiscales a través de bonificaciones de hasta el 100% del monto del Impuesto Predial a su cargo por ejercicios anteriores y de los accesorios legales causados, previa acreditación de que se encuentran en tal supuesto.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Los montos de los apoyos, así como los términos y condiciones en cuanto a su otorgamiento, se determinarán en el correspondiente acuerdo de cabildo.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15.-</w:t>
      </w:r>
      <w:r w:rsidRPr="00150538">
        <w:rPr>
          <w:rFonts w:ascii="Times New Roman" w:eastAsia="Helvetica Neue" w:hAnsi="Times New Roman" w:cs="Times New Roman"/>
          <w:sz w:val="24"/>
          <w:szCs w:val="24"/>
          <w:lang w:val="es-ES_tradnl" w:eastAsia="es-ES"/>
        </w:rPr>
        <w:t xml:space="preserve"> Los ayuntamientos podrán acordar a favor de los contribuyentes sujetos al pago del Impuesto Sobre Adquisición de Inmuebles y Otras Operaciones Traslativas de Dominio de Inmuebles, por operaciones realizadas mediante programas de regularización de la tenencia de la tierra promovidos por organismos públicos creados para tal efecto y que se presenten a regularizar sus adeudos durante el ejercicio fiscal 2022, estímulos fiscales a través de bonificaciones de hasta el 100% en el monto de la contribución, los recargos y la multa.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Los montos de los apoyos, así como los términos y condiciones en cuanto a su otorgamiento se determinarán en el correspondiente acuerdo de cabildo.</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16.-</w:t>
      </w:r>
      <w:r w:rsidRPr="00150538">
        <w:rPr>
          <w:rFonts w:ascii="Times New Roman" w:eastAsia="Helvetica Neue" w:hAnsi="Times New Roman" w:cs="Times New Roman"/>
          <w:sz w:val="24"/>
          <w:szCs w:val="24"/>
          <w:lang w:val="es-ES_tradnl" w:eastAsia="es-ES"/>
        </w:rPr>
        <w:t xml:space="preserve"> Los ayuntamientos podrán acordar a favor de los contribuyentes sujetos al pago del Impuesto Sobre Adquisición de Inmuebles y Otras Operaciones Traslativas de Dominio de Inmuebles, que adquieran viviendas de tipo social progresiva, de interés social y popular, a través de los organismos públicos creados para tal efecto y que se presenten a pagar durante el ejercicio fiscal 2022, estímulos fiscales a través de bonificaciones de hasta el 100% en el monto de la contribución, los recargos y la multa.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Los montos de los apoyos, así como los términos y condiciones en cuanto a su otorgamiento, se determinarán en el correspondiente acuerdo de cabildo.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17.-</w:t>
      </w:r>
      <w:r w:rsidRPr="00150538">
        <w:rPr>
          <w:rFonts w:ascii="Times New Roman" w:eastAsia="Helvetica Neue" w:hAnsi="Times New Roman" w:cs="Times New Roman"/>
          <w:sz w:val="24"/>
          <w:szCs w:val="24"/>
          <w:lang w:val="es-ES_tradnl" w:eastAsia="es-ES"/>
        </w:rPr>
        <w:t xml:space="preserve"> Los ayuntamientos mediante acuerdo de cabildo podrán, durante el ejercicio fiscal de 2022, acordar a favor de los contribuyentes sujetos al pago del Impuesto Sobre Adquisición de Inmuebles y Otras Operaciones Traslativas de Dominio de Inmuebles, estímulos fiscales de hasta el 100% en el monto de la contribución, en los programas de regularización de vivienda con uso habitacional, en los que participe el Gobierno del Estado de México por conducto de las dependencias correspondientes, el Instituto de la Función Registral del Estado de México y el Colegio de Notarios del Estado de México.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El acuerdo de cabildo que conforme a este artículo se apruebe, deberá señalar los requisitos que deban de cumplir los beneficiados, el monto o proporción de los beneficios y las bases del programa.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w:t>
      </w:r>
      <w:r w:rsidRPr="00150538">
        <w:rPr>
          <w:rFonts w:ascii="Times New Roman" w:eastAsia="Helvetica Neue" w:hAnsi="Times New Roman" w:cs="Times New Roman"/>
          <w:sz w:val="24"/>
          <w:szCs w:val="24"/>
          <w:lang w:val="es-ES_tradnl" w:eastAsia="es-ES"/>
        </w:rPr>
        <w:t xml:space="preserve"> </w:t>
      </w:r>
      <w:r w:rsidRPr="00150538">
        <w:rPr>
          <w:rFonts w:ascii="Times New Roman" w:eastAsia="Helvetica Neue" w:hAnsi="Times New Roman" w:cs="Times New Roman"/>
          <w:b/>
          <w:sz w:val="24"/>
          <w:szCs w:val="24"/>
          <w:lang w:val="es-ES_tradnl" w:eastAsia="es-ES"/>
        </w:rPr>
        <w:t>18.-</w:t>
      </w:r>
      <w:r w:rsidRPr="00150538">
        <w:rPr>
          <w:rFonts w:ascii="Times New Roman" w:eastAsia="Helvetica Neue" w:hAnsi="Times New Roman" w:cs="Times New Roman"/>
          <w:sz w:val="24"/>
          <w:szCs w:val="24"/>
          <w:lang w:val="es-ES_tradnl" w:eastAsia="es-ES"/>
        </w:rPr>
        <w:t xml:space="preserve"> Los ayuntamientos podrán acordar a favor de los propietarios o poseedores de predios destinados a actividades agropecuarias, acuícolas y forestales, sujetos al pago del Impuesto Predial y que se presenten a regularizar sus adeudos durante el ejercicio fiscal de 2022, estímulos fiscales a través de bonificaciones de hasta el 100% en el monto de la contribución a su cargo y de los accesorios legales causados.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Los montos de los apoyos, así como los términos y condiciones en cuanto a su otorgamiento, se determinarán en el correspondiente acuerdo de cabildo. </w:t>
      </w:r>
    </w:p>
    <w:p w:rsidR="000D5EF0" w:rsidRPr="00150538" w:rsidRDefault="000D5EF0" w:rsidP="000D5EF0">
      <w:pPr>
        <w:spacing w:after="0" w:line="240" w:lineRule="auto"/>
        <w:jc w:val="both"/>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19.-</w:t>
      </w:r>
      <w:r w:rsidRPr="00150538">
        <w:rPr>
          <w:rFonts w:ascii="Times New Roman" w:eastAsia="Helvetica Neue" w:hAnsi="Times New Roman" w:cs="Times New Roman"/>
          <w:sz w:val="24"/>
          <w:szCs w:val="24"/>
          <w:lang w:val="es-ES_tradnl" w:eastAsia="es-ES"/>
        </w:rPr>
        <w:t xml:space="preserve"> Los ayuntamientos podrán acordar a favor de los propietarios o poseedores de inmuebles destinados a casa habitación, sujetos al pago del Impuesto Predial y que se presenten a regularizar sus adeudos durante el ejercicio fiscal de 2022, estímulos fiscales a través de bonificaciones de hasta el 50% del monto del impuesto a su cargo por los ejercicios fiscales de 2020 y anteriores.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Los montos de los apoyos, así como los términos y condiciones en cuanto a su otorgamiento, se determinarán en el correspondiente acuerdo de cabildo. </w:t>
      </w:r>
    </w:p>
    <w:p w:rsidR="000D5EF0" w:rsidRPr="00150538" w:rsidRDefault="000D5EF0" w:rsidP="000D5EF0">
      <w:pPr>
        <w:spacing w:after="0" w:line="240" w:lineRule="auto"/>
        <w:jc w:val="both"/>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20.-</w:t>
      </w:r>
      <w:r w:rsidRPr="00150538">
        <w:rPr>
          <w:rFonts w:ascii="Times New Roman" w:eastAsia="Helvetica Neue" w:hAnsi="Times New Roman" w:cs="Times New Roman"/>
          <w:sz w:val="24"/>
          <w:szCs w:val="24"/>
          <w:lang w:val="es-ES_tradnl" w:eastAsia="es-ES"/>
        </w:rPr>
        <w:t xml:space="preserve"> Los ayuntamientos podrán acordar en favor de los contribuyentes sujetos al pago de los Derechos por Suministro de Agua Potable, Drenaje y Alcantarillado que lleven a cabo la regularización de sus adeudos durante el ejercicio fiscal de 2022, estímulos fiscales a través de bonificaciones de hasta el 50% del monto de la contribución a su cargo por los ejercicios fiscales anteriores, incluyendo los accesorios legales causados.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Los montos de los apoyos, así como los términos y condiciones en cuanto a su otorgamiento, se determinarán en el correspondiente acuerdo de cabildo.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21.-</w:t>
      </w:r>
      <w:r w:rsidRPr="00150538">
        <w:rPr>
          <w:rFonts w:ascii="Times New Roman" w:eastAsia="Helvetica Neue" w:hAnsi="Times New Roman" w:cs="Times New Roman"/>
          <w:sz w:val="24"/>
          <w:szCs w:val="24"/>
          <w:lang w:val="es-ES_tradnl" w:eastAsia="es-ES"/>
        </w:rPr>
        <w:t xml:space="preserve"> Los ayuntamientos podrán, durante el ejercicio fiscal de 2022, acordar a favor de los contribuyentes, estímulos fiscales a través de bonificaciones de hasta el 100% en el pago de contribuciones, cuando se destinen a la apertura de unidades económicas de bajo impacto.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Los montos de los apoyos, así como los términos y condiciones en cuanto a su otorgamiento, se determinarán en el correspondiente acuerdo de cabildo.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widowControl w:val="0"/>
        <w:pBdr>
          <w:top w:val="nil"/>
          <w:left w:val="nil"/>
          <w:bottom w:val="nil"/>
          <w:right w:val="nil"/>
          <w:between w:val="nil"/>
        </w:pBd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22.-</w:t>
      </w:r>
      <w:r w:rsidRPr="00150538">
        <w:rPr>
          <w:rFonts w:ascii="Times New Roman" w:eastAsia="Helvetica Neue" w:hAnsi="Times New Roman" w:cs="Times New Roman"/>
          <w:sz w:val="24"/>
          <w:szCs w:val="24"/>
          <w:lang w:val="es-ES_tradnl" w:eastAsia="es-ES"/>
        </w:rPr>
        <w:t xml:space="preserve"> Los ayuntamientos durante el ejercicio fiscal 2022, podrán acordar a favor de los propietarios y/o poseedores de inmuebles, estímulos fiscales a través de bonificaciones hasta del 10% en el pago del Impuesto Predial, siempre que acrediten el manejo integral de residuos sólidos urbanos y/o la práctica de acciones de impacto dirigidas a la sostenibilidad del medio ambiente, según lo previsto por las disposiciones que rigen la materia. </w:t>
      </w:r>
    </w:p>
    <w:p w:rsidR="000D5EF0" w:rsidRPr="00150538" w:rsidRDefault="000D5EF0" w:rsidP="000D5EF0">
      <w:pPr>
        <w:widowControl w:val="0"/>
        <w:pBdr>
          <w:top w:val="nil"/>
          <w:left w:val="nil"/>
          <w:bottom w:val="nil"/>
          <w:right w:val="nil"/>
          <w:between w:val="nil"/>
        </w:pBd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widowControl w:val="0"/>
        <w:pBdr>
          <w:top w:val="nil"/>
          <w:left w:val="nil"/>
          <w:bottom w:val="nil"/>
          <w:right w:val="nil"/>
          <w:between w:val="nil"/>
        </w:pBd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Lo anterior, previa emisión del dictamen de procedencia que para tal efecto expida la unidad administrativa municipal encargada de medio ambiente o ecología.</w:t>
      </w:r>
    </w:p>
    <w:p w:rsidR="000D5EF0" w:rsidRPr="00150538" w:rsidRDefault="000D5EF0" w:rsidP="000D5EF0">
      <w:pPr>
        <w:widowControl w:val="0"/>
        <w:pBdr>
          <w:top w:val="nil"/>
          <w:left w:val="nil"/>
          <w:bottom w:val="nil"/>
          <w:right w:val="nil"/>
          <w:between w:val="nil"/>
        </w:pBd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widowControl w:val="0"/>
        <w:pBdr>
          <w:top w:val="nil"/>
          <w:left w:val="nil"/>
          <w:bottom w:val="nil"/>
          <w:right w:val="nil"/>
          <w:between w:val="nil"/>
        </w:pBd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El monto de la bonificación, así como los términos y condiciones en cuanto a su otorgamiento se determinarán en el correspondiente acuerdo de cabildo.</w:t>
      </w:r>
    </w:p>
    <w:p w:rsidR="000D5EF0" w:rsidRPr="00150538" w:rsidRDefault="000D5EF0" w:rsidP="000D5EF0">
      <w:pPr>
        <w:widowControl w:val="0"/>
        <w:pBdr>
          <w:top w:val="nil"/>
          <w:left w:val="nil"/>
          <w:bottom w:val="nil"/>
          <w:right w:val="nil"/>
          <w:between w:val="nil"/>
        </w:pBd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23.-</w:t>
      </w:r>
      <w:r w:rsidRPr="00150538">
        <w:rPr>
          <w:rFonts w:ascii="Times New Roman" w:eastAsia="Helvetica Neue" w:hAnsi="Times New Roman" w:cs="Times New Roman"/>
          <w:sz w:val="24"/>
          <w:szCs w:val="24"/>
          <w:lang w:val="es-ES_tradnl" w:eastAsia="es-ES"/>
        </w:rPr>
        <w:t xml:space="preserve"> Los ayuntamientos podrán mediante acuerdo de cabildo, cancelar los créditos fiscales, causados con anterioridad al 1 de enero de 2018 cuyo cobro tenga encomendado la </w:t>
      </w:r>
      <w:r w:rsidRPr="00150538">
        <w:rPr>
          <w:rFonts w:ascii="Times New Roman" w:eastAsia="Helvetica Neue" w:hAnsi="Times New Roman" w:cs="Times New Roman"/>
          <w:sz w:val="24"/>
          <w:szCs w:val="24"/>
          <w:lang w:val="es-ES_tradnl" w:eastAsia="es-ES"/>
        </w:rPr>
        <w:lastRenderedPageBreak/>
        <w:t xml:space="preserve">Tesorería Municipal cuando el importe histórico del crédito al 31 de diciembre de 2017, sea de $3,000.00 (Tres mil pesos 00/100 M.N.) o menos; no procederá la cancelación, cuando existan dos o más créditos a cargo de una misma persona y la suma de ellos exceda el límite de $3,000.00 (Tres mil pesos 00/100 M.N.), ni cuando se trate de créditos derivados del Impuesto Predial y Derechos de Agua Potable; así como los derivados de multas administrativas no fiscales y los de responsabilidad administrativa resarcitoria.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Asimismo, los ayuntamientos podrán mediante acuerdo de cabildo, facultar a la Tesorería Municipal para que lleve a cabo la cancelación de los créditos fiscales municipales cuyo cobro le corresponde efectuar, en los casos en que exista imposibilidad práctica de cobro. Se considera que existe imposibilidad práctica de cobro, entre otras cosas, cuando los deudores no tengan bienes embargables, el deudor hubiere fallecido o desaparecido sin dejar bienes a su nombre, o cuando por sentencia firme hubiere sido declarado en quiebra por falta de activos.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El Instituto Hacendario del Estado de México capacitará y asesorará a la autoridad fiscal municipal, a fin de que esta disposición se aplique correctamente. </w:t>
      </w:r>
    </w:p>
    <w:p w:rsidR="000D5EF0" w:rsidRPr="00150538" w:rsidRDefault="000D5EF0" w:rsidP="000D5EF0">
      <w:pPr>
        <w:spacing w:after="0" w:line="240" w:lineRule="auto"/>
        <w:jc w:val="both"/>
        <w:rPr>
          <w:rFonts w:ascii="Times New Roman" w:eastAsia="Helvetica Neue" w:hAnsi="Times New Roman" w:cs="Times New Roman"/>
          <w:b/>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24.-</w:t>
      </w:r>
      <w:r w:rsidRPr="00150538">
        <w:rPr>
          <w:rFonts w:ascii="Times New Roman" w:eastAsia="Helvetica Neue" w:hAnsi="Times New Roman" w:cs="Times New Roman"/>
          <w:sz w:val="24"/>
          <w:szCs w:val="24"/>
          <w:lang w:val="es-ES_tradnl" w:eastAsia="es-ES"/>
        </w:rPr>
        <w:t xml:space="preserve"> Para el ejercicio fiscal del año 2022, el importe anual a pagar por los contribuyentes del Impuesto Predial, no podrá exceder del 20% de incremento respecto al monto determinado para el pago en el ejercicio fiscal del año 2021, conforme a las disposiciones legales aplicables.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Para determinar el porcentaje de incremento aludido en el párrafo anterior, será con base en el impuesto que le correspondía pagar en el ejercicio inmediato anterior, sin considerar la aplicación de algún subsidio, descuento o beneficio fiscal.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b/>
          <w:sz w:val="24"/>
          <w:szCs w:val="24"/>
          <w:lang w:eastAsia="es-ES"/>
        </w:rPr>
      </w:pPr>
      <w:r w:rsidRPr="00150538">
        <w:rPr>
          <w:rFonts w:ascii="Times New Roman" w:eastAsia="Helvetica Neue" w:hAnsi="Times New Roman" w:cs="Times New Roman"/>
          <w:sz w:val="24"/>
          <w:szCs w:val="24"/>
          <w:lang w:val="es-ES_tradnl" w:eastAsia="es-ES"/>
        </w:rPr>
        <w:t>Se exceptúan los casos en que se observe alguna modificación de la superficie de terreno y/o construcción, así como de la tipología de construcción, conforme a lo manifestado por el contribuyente o verificado por la autoridad</w:t>
      </w:r>
      <w:r w:rsidRPr="00150538">
        <w:rPr>
          <w:rFonts w:ascii="Times New Roman" w:eastAsia="Helvetica Neue" w:hAnsi="Times New Roman" w:cs="Times New Roman"/>
          <w:bCs/>
          <w:sz w:val="24"/>
          <w:szCs w:val="24"/>
          <w:lang w:eastAsia="es-ES"/>
        </w:rPr>
        <w:t>.</w:t>
      </w:r>
    </w:p>
    <w:p w:rsidR="000D5EF0" w:rsidRPr="00150538" w:rsidRDefault="000D5EF0" w:rsidP="000D5EF0">
      <w:pPr>
        <w:spacing w:after="0" w:line="240" w:lineRule="auto"/>
        <w:jc w:val="both"/>
        <w:rPr>
          <w:rFonts w:ascii="Times New Roman" w:eastAsia="Helvetica Neue" w:hAnsi="Times New Roman" w:cs="Times New Roman"/>
          <w:sz w:val="24"/>
          <w:szCs w:val="24"/>
          <w:lang w:val="es-ES"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t>Artículo 25.-</w:t>
      </w:r>
      <w:r w:rsidRPr="00150538">
        <w:rPr>
          <w:rFonts w:ascii="Times New Roman" w:eastAsia="Helvetica Neue" w:hAnsi="Times New Roman" w:cs="Times New Roman"/>
          <w:sz w:val="24"/>
          <w:szCs w:val="24"/>
          <w:lang w:val="es-ES_tradnl" w:eastAsia="es-ES"/>
        </w:rPr>
        <w:t xml:space="preserve"> Los sujetos del Impuesto Predial, podrán compensar contra el impuesto predial determinado hasta una cantidad igual al 50% del valor total de la inversión que realicen en la adquisición, instalación y operación de energía fotovoltaica para generar y utilizar energía limpia en el inmueble del que se trate, siempre y cuando esa inversión se realice cumpliendo con los requisitos fiscales que establecen los artículos 29 y 29-A del Código Fiscal de la Federación.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El porcentaje referido en el párrafo anterior será compensable únicamente durante cinco ejercicios fiscales, en una quinta parte cada año, esto es, en el ejercicio fiscal que realice la inversión y en los cuatro inmediatos posteriores. La compensación en ningún caso generará saldo a favor del impuesto predial.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 xml:space="preserve">Tratándose de la venta del inmueble respecto del cual se hubiese generado la compensación, subsistirá el derecho a continuar compensando el citado monto en el plazo establecido en el párrafo inmediato anterior, siempre y cuando la operación se celebre ante fedatario público. </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sz w:val="24"/>
          <w:szCs w:val="24"/>
          <w:lang w:val="es-ES_tradnl" w:eastAsia="es-ES"/>
        </w:rPr>
        <w:t>Los términos y condiciones para la compensación se determinarán en el correspondiente acuerdo de cabildo.</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center"/>
        <w:outlineLvl w:val="4"/>
        <w:rPr>
          <w:rFonts w:ascii="Times New Roman" w:eastAsia="Helvetica Neue" w:hAnsi="Times New Roman" w:cs="Times New Roman"/>
          <w:b/>
          <w:sz w:val="24"/>
          <w:szCs w:val="24"/>
          <w:lang w:val="es-ES_tradnl" w:eastAsia="es-ES"/>
        </w:rPr>
      </w:pPr>
      <w:r w:rsidRPr="00150538">
        <w:rPr>
          <w:rFonts w:ascii="Times New Roman" w:eastAsia="Helvetica Neue" w:hAnsi="Times New Roman" w:cs="Times New Roman"/>
          <w:b/>
          <w:sz w:val="24"/>
          <w:szCs w:val="24"/>
          <w:lang w:val="es-ES_tradnl" w:eastAsia="es-ES"/>
        </w:rPr>
        <w:t>TRANSITORIOS</w:t>
      </w:r>
    </w:p>
    <w:p w:rsidR="000D5EF0" w:rsidRPr="00150538" w:rsidRDefault="000D5EF0" w:rsidP="000D5EF0">
      <w:pPr>
        <w:spacing w:after="0" w:line="240" w:lineRule="auto"/>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r w:rsidRPr="00150538">
        <w:rPr>
          <w:rFonts w:ascii="Times New Roman" w:eastAsia="Helvetica Neue" w:hAnsi="Times New Roman" w:cs="Times New Roman"/>
          <w:b/>
          <w:sz w:val="24"/>
          <w:szCs w:val="24"/>
          <w:lang w:val="es-ES_tradnl" w:eastAsia="es-ES"/>
        </w:rPr>
        <w:lastRenderedPageBreak/>
        <w:t xml:space="preserve">PRIMERO.- </w:t>
      </w:r>
      <w:r w:rsidRPr="00150538">
        <w:rPr>
          <w:rFonts w:ascii="Times New Roman" w:eastAsia="Helvetica Neue" w:hAnsi="Times New Roman" w:cs="Times New Roman"/>
          <w:sz w:val="24"/>
          <w:szCs w:val="24"/>
          <w:lang w:val="es-ES_tradnl" w:eastAsia="es-ES"/>
        </w:rPr>
        <w:t>Publíquese la presente Ley en el Periódico Oficial “Gaceta del Gobierno”.</w:t>
      </w:r>
    </w:p>
    <w:p w:rsidR="000D5EF0" w:rsidRPr="00150538" w:rsidRDefault="000D5EF0" w:rsidP="000D5EF0">
      <w:pPr>
        <w:spacing w:after="0" w:line="240" w:lineRule="auto"/>
        <w:jc w:val="both"/>
        <w:rPr>
          <w:rFonts w:ascii="Times New Roman" w:eastAsia="Helvetica Neue" w:hAnsi="Times New Roman" w:cs="Times New Roman"/>
          <w:sz w:val="24"/>
          <w:szCs w:val="24"/>
          <w:lang w:val="es-ES_tradnl" w:eastAsia="es-ES"/>
        </w:rPr>
      </w:pPr>
    </w:p>
    <w:p w:rsidR="000D5EF0" w:rsidRPr="00150538" w:rsidRDefault="000D5EF0" w:rsidP="000D5EF0">
      <w:pPr>
        <w:spacing w:after="0" w:line="240" w:lineRule="auto"/>
        <w:jc w:val="both"/>
        <w:rPr>
          <w:rFonts w:ascii="Times New Roman" w:eastAsia="Helvetica Neue" w:hAnsi="Times New Roman" w:cs="Times New Roman"/>
          <w:bCs/>
          <w:sz w:val="24"/>
          <w:szCs w:val="24"/>
          <w:lang w:eastAsia="es-ES"/>
        </w:rPr>
      </w:pPr>
      <w:r w:rsidRPr="00150538">
        <w:rPr>
          <w:rFonts w:ascii="Times New Roman" w:eastAsia="Helvetica Neue" w:hAnsi="Times New Roman" w:cs="Times New Roman"/>
          <w:b/>
          <w:sz w:val="24"/>
          <w:szCs w:val="24"/>
          <w:lang w:eastAsia="es-ES"/>
        </w:rPr>
        <w:t>SEGUNDO</w:t>
      </w:r>
      <w:r w:rsidRPr="00150538">
        <w:rPr>
          <w:rFonts w:ascii="Times New Roman" w:eastAsia="Helvetica Neue" w:hAnsi="Times New Roman" w:cs="Times New Roman"/>
          <w:bCs/>
          <w:sz w:val="24"/>
          <w:szCs w:val="24"/>
          <w:lang w:eastAsia="es-ES"/>
        </w:rPr>
        <w:t>.- Por cuanto a los ingresos municipales autorizados por la Legislatura, cuando el Gobierno del Estado realice alguna retención, este último no podrá realizar ningún cobro adicional por la colaboración o prestación de los servicios públicos que están obligados a prestar a la ciudadanía, en términos de la normatividad vigente, por si mismos o por interpósita persona, cualquiera que sea la denominación que se les dé, garantizando su gratuidad y universalidad.</w:t>
      </w:r>
    </w:p>
    <w:p w:rsidR="000D5EF0" w:rsidRPr="00150538" w:rsidRDefault="000D5EF0" w:rsidP="000D5EF0">
      <w:pPr>
        <w:spacing w:after="0" w:line="240" w:lineRule="auto"/>
        <w:jc w:val="both"/>
        <w:rPr>
          <w:rFonts w:ascii="Times New Roman" w:eastAsia="Helvetica Neue" w:hAnsi="Times New Roman" w:cs="Times New Roman"/>
          <w:b/>
          <w:sz w:val="24"/>
          <w:szCs w:val="24"/>
          <w:lang w:eastAsia="es-ES"/>
        </w:rPr>
      </w:pPr>
    </w:p>
    <w:p w:rsidR="000D5EF0" w:rsidRPr="00150538" w:rsidRDefault="000D5EF0" w:rsidP="000D5EF0">
      <w:pPr>
        <w:spacing w:after="0" w:line="240" w:lineRule="auto"/>
        <w:jc w:val="both"/>
        <w:rPr>
          <w:rFonts w:ascii="Times New Roman" w:eastAsia="Helvetica Neue" w:hAnsi="Times New Roman" w:cs="Times New Roman"/>
          <w:bCs/>
          <w:sz w:val="24"/>
          <w:szCs w:val="24"/>
          <w:lang w:eastAsia="es-ES"/>
        </w:rPr>
      </w:pPr>
      <w:r w:rsidRPr="00150538">
        <w:rPr>
          <w:rFonts w:ascii="Times New Roman" w:eastAsia="Helvetica Neue" w:hAnsi="Times New Roman" w:cs="Times New Roman"/>
          <w:b/>
          <w:sz w:val="24"/>
          <w:szCs w:val="24"/>
          <w:lang w:eastAsia="es-ES"/>
        </w:rPr>
        <w:t>TERCERO.-</w:t>
      </w:r>
      <w:r w:rsidRPr="00150538">
        <w:rPr>
          <w:rFonts w:ascii="Times New Roman" w:eastAsia="Helvetica Neue" w:hAnsi="Times New Roman" w:cs="Times New Roman"/>
          <w:bCs/>
          <w:sz w:val="24"/>
          <w:szCs w:val="24"/>
          <w:lang w:eastAsia="es-ES"/>
        </w:rPr>
        <w:t xml:space="preserve"> La presente Ley entrará en vigor el 1 de febrero de 2022.</w:t>
      </w:r>
    </w:p>
    <w:p w:rsidR="000D5EF0" w:rsidRPr="00150538" w:rsidRDefault="000D5EF0" w:rsidP="000D5EF0">
      <w:pPr>
        <w:spacing w:after="0" w:line="240" w:lineRule="auto"/>
        <w:jc w:val="both"/>
        <w:rPr>
          <w:rFonts w:ascii="Times New Roman" w:eastAsia="Helvetica Neue" w:hAnsi="Times New Roman" w:cs="Times New Roman"/>
          <w:bCs/>
          <w:sz w:val="24"/>
          <w:szCs w:val="24"/>
          <w:lang w:eastAsia="es-ES"/>
        </w:rPr>
      </w:pPr>
    </w:p>
    <w:p w:rsidR="000D5EF0" w:rsidRPr="00150538" w:rsidRDefault="000D5EF0" w:rsidP="000D5EF0">
      <w:pPr>
        <w:autoSpaceDE w:val="0"/>
        <w:autoSpaceDN w:val="0"/>
        <w:adjustRightInd w:val="0"/>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 tendrá entendido el Gobernador del Estado, haciendo que se publique y se cumpla.</w:t>
      </w:r>
    </w:p>
    <w:p w:rsidR="000D5EF0" w:rsidRPr="00150538" w:rsidRDefault="000D5EF0" w:rsidP="000D5EF0">
      <w:pPr>
        <w:autoSpaceDE w:val="0"/>
        <w:autoSpaceDN w:val="0"/>
        <w:adjustRightInd w:val="0"/>
        <w:spacing w:after="0" w:line="240" w:lineRule="auto"/>
        <w:rPr>
          <w:rFonts w:ascii="Times New Roman" w:eastAsia="Times New Roman" w:hAnsi="Times New Roman" w:cs="Times New Roman"/>
          <w:sz w:val="24"/>
          <w:szCs w:val="24"/>
          <w:lang w:val="es-ES" w:eastAsia="es-ES"/>
        </w:rPr>
      </w:pPr>
    </w:p>
    <w:p w:rsidR="000D5EF0" w:rsidRPr="00150538" w:rsidRDefault="000D5EF0" w:rsidP="000D5EF0">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Dado en el Palacio del Poder Legislativo, en la ciudad de Toluca de Lerdo, capital del Estado de México, a los veintinueve días del mes de enero del año dos mil veintidós.</w:t>
      </w:r>
    </w:p>
    <w:p w:rsidR="000D5EF0" w:rsidRPr="00150538" w:rsidRDefault="000D5EF0" w:rsidP="000D5EF0">
      <w:pPr>
        <w:autoSpaceDE w:val="0"/>
        <w:autoSpaceDN w:val="0"/>
        <w:adjustRightInd w:val="0"/>
        <w:spacing w:after="0" w:line="240" w:lineRule="auto"/>
        <w:rPr>
          <w:rFonts w:ascii="Times New Roman" w:eastAsia="Times New Roman" w:hAnsi="Times New Roman" w:cs="Times New Roman"/>
          <w:sz w:val="24"/>
          <w:szCs w:val="24"/>
          <w:lang w:val="es-ES" w:eastAsia="es-ES"/>
        </w:rPr>
      </w:pPr>
    </w:p>
    <w:p w:rsidR="000D5EF0" w:rsidRPr="00150538" w:rsidRDefault="000D5EF0" w:rsidP="000D5EF0">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PRESIDENTE</w:t>
      </w:r>
    </w:p>
    <w:p w:rsidR="000D5EF0" w:rsidRPr="00150538" w:rsidRDefault="000D5EF0" w:rsidP="000D5EF0">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sz w:val="24"/>
          <w:szCs w:val="24"/>
          <w:lang w:val="es-ES" w:eastAsia="es-ES"/>
        </w:rPr>
        <w:t xml:space="preserve">DIP. </w:t>
      </w:r>
      <w:r w:rsidRPr="00150538">
        <w:rPr>
          <w:rFonts w:ascii="Times New Roman" w:eastAsia="Times New Roman" w:hAnsi="Times New Roman" w:cs="Times New Roman"/>
          <w:b/>
          <w:bCs/>
          <w:sz w:val="24"/>
          <w:szCs w:val="24"/>
          <w:lang w:val="es-ES" w:eastAsia="es-ES"/>
        </w:rPr>
        <w:t>VALENTÍN GONZÁLEZ BAUTISTA</w:t>
      </w:r>
    </w:p>
    <w:p w:rsidR="000D5EF0" w:rsidRPr="00150538" w:rsidRDefault="000D5EF0" w:rsidP="000D5EF0">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p w:rsidR="000D5EF0" w:rsidRPr="00150538" w:rsidRDefault="000D5EF0" w:rsidP="000D5EF0">
      <w:pPr>
        <w:spacing w:after="0" w:line="240" w:lineRule="auto"/>
        <w:jc w:val="center"/>
        <w:rPr>
          <w:rFonts w:ascii="Times New Roman" w:eastAsia="Times New Roman" w:hAnsi="Times New Roman" w:cs="Times New Roman"/>
          <w:b/>
          <w:bCs/>
          <w:sz w:val="24"/>
          <w:szCs w:val="24"/>
          <w:lang w:val="es-ES" w:eastAsia="es-ES"/>
        </w:rPr>
      </w:pPr>
    </w:p>
    <w:p w:rsidR="000D5EF0" w:rsidRPr="00150538" w:rsidRDefault="000D5EF0" w:rsidP="000D5EF0">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SECRETARIOS</w:t>
      </w:r>
    </w:p>
    <w:p w:rsidR="000D5EF0" w:rsidRPr="00150538" w:rsidRDefault="000D5EF0" w:rsidP="000D5EF0">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DIP. ABRAHAM SARONÉ CAMPOS</w:t>
      </w:r>
    </w:p>
    <w:p w:rsidR="000D5EF0" w:rsidRPr="00150538" w:rsidRDefault="000D5EF0" w:rsidP="000D5EF0">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p w:rsidR="000D5EF0" w:rsidRPr="00150538" w:rsidRDefault="000D5EF0" w:rsidP="000D5EF0">
      <w:pPr>
        <w:spacing w:after="0" w:line="240" w:lineRule="auto"/>
        <w:jc w:val="center"/>
        <w:rPr>
          <w:rFonts w:ascii="Times New Roman" w:eastAsia="Times New Roman" w:hAnsi="Times New Roman" w:cs="Times New Roman"/>
          <w:b/>
          <w:bCs/>
          <w:sz w:val="24"/>
          <w:szCs w:val="24"/>
          <w:lang w:val="es-ES" w:eastAsia="es-ES"/>
        </w:rPr>
      </w:pPr>
    </w:p>
    <w:tbl>
      <w:tblPr>
        <w:tblW w:w="0" w:type="auto"/>
        <w:jc w:val="center"/>
        <w:tblLook w:val="04A0" w:firstRow="1" w:lastRow="0" w:firstColumn="1" w:lastColumn="0" w:noHBand="0" w:noVBand="1"/>
      </w:tblPr>
      <w:tblGrid>
        <w:gridCol w:w="4489"/>
        <w:gridCol w:w="4489"/>
      </w:tblGrid>
      <w:tr w:rsidR="000D5EF0" w:rsidRPr="00150538" w:rsidTr="000D5EF0">
        <w:trPr>
          <w:jc w:val="center"/>
        </w:trPr>
        <w:tc>
          <w:tcPr>
            <w:tcW w:w="4489" w:type="dxa"/>
            <w:shd w:val="clear" w:color="auto" w:fill="auto"/>
            <w:hideMark/>
          </w:tcPr>
          <w:p w:rsidR="000D5EF0" w:rsidRPr="00150538" w:rsidRDefault="000D5EF0" w:rsidP="000D5EF0">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DIP. ALFREDO QUIROZ FUENTES</w:t>
            </w:r>
          </w:p>
          <w:p w:rsidR="000D5EF0" w:rsidRPr="00150538" w:rsidRDefault="000D5EF0" w:rsidP="000D5EF0">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tc>
        <w:tc>
          <w:tcPr>
            <w:tcW w:w="4489" w:type="dxa"/>
            <w:shd w:val="clear" w:color="auto" w:fill="auto"/>
            <w:hideMark/>
          </w:tcPr>
          <w:p w:rsidR="000D5EF0" w:rsidRPr="00150538" w:rsidRDefault="000D5EF0" w:rsidP="000D5EF0">
            <w:pPr>
              <w:spacing w:after="0" w:line="240" w:lineRule="auto"/>
              <w:jc w:val="center"/>
              <w:rPr>
                <w:rFonts w:ascii="Times New Roman" w:eastAsia="Times New Roman" w:hAnsi="Times New Roman" w:cs="Times New Roman"/>
                <w:b/>
                <w:bCs/>
                <w:sz w:val="24"/>
                <w:szCs w:val="24"/>
                <w:lang w:val="en-US" w:eastAsia="es-ES"/>
              </w:rPr>
            </w:pPr>
            <w:r w:rsidRPr="00150538">
              <w:rPr>
                <w:rFonts w:ascii="Times New Roman" w:eastAsia="Times New Roman" w:hAnsi="Times New Roman" w:cs="Times New Roman"/>
                <w:b/>
                <w:bCs/>
                <w:sz w:val="24"/>
                <w:szCs w:val="24"/>
                <w:lang w:val="en-US" w:eastAsia="es-ES"/>
              </w:rPr>
              <w:t>DIP. INGRID KRASOPANI SCHEMELENSKY CASTRO</w:t>
            </w:r>
          </w:p>
          <w:p w:rsidR="000D5EF0" w:rsidRPr="00150538" w:rsidRDefault="000D5EF0" w:rsidP="000D5EF0">
            <w:pPr>
              <w:spacing w:after="0" w:line="240" w:lineRule="auto"/>
              <w:jc w:val="center"/>
              <w:rPr>
                <w:rFonts w:ascii="Times New Roman" w:eastAsia="Times New Roman" w:hAnsi="Times New Roman" w:cs="Times New Roman"/>
                <w:b/>
                <w:bCs/>
                <w:sz w:val="24"/>
                <w:szCs w:val="24"/>
                <w:lang w:val="en-US" w:eastAsia="es-ES"/>
              </w:rPr>
            </w:pPr>
            <w:r w:rsidRPr="00150538">
              <w:rPr>
                <w:rFonts w:ascii="Times New Roman" w:eastAsia="Times New Roman" w:hAnsi="Times New Roman" w:cs="Times New Roman"/>
                <w:b/>
                <w:bCs/>
                <w:sz w:val="24"/>
                <w:szCs w:val="24"/>
                <w:lang w:val="es-ES" w:eastAsia="es-ES"/>
              </w:rPr>
              <w:t>(RÚBRICA)</w:t>
            </w:r>
          </w:p>
        </w:tc>
      </w:tr>
    </w:tbl>
    <w:p w:rsidR="003E2AFC" w:rsidRPr="00150538" w:rsidRDefault="003E2AFC" w:rsidP="000D5EF0">
      <w:pPr>
        <w:pStyle w:val="Sinespaciado"/>
        <w:jc w:val="both"/>
        <w:rPr>
          <w:rFonts w:ascii="Times New Roman" w:hAnsi="Times New Roman" w:cs="Times New Roman"/>
          <w:sz w:val="24"/>
          <w:szCs w:val="24"/>
        </w:rPr>
      </w:pPr>
    </w:p>
    <w:p w:rsidR="00560269" w:rsidRPr="00150538" w:rsidRDefault="00560269" w:rsidP="000D5EF0">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(Fin del documento)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 xml:space="preserve">PRESIDENTE DIP. VALENTÍN GONZÁLEZ BAUTISTA. Gracias </w:t>
      </w:r>
      <w:proofErr w:type="gramStart"/>
      <w:r w:rsidRPr="00150538">
        <w:rPr>
          <w:rFonts w:ascii="Times New Roman" w:hAnsi="Times New Roman" w:cs="Times New Roman"/>
          <w:sz w:val="24"/>
          <w:szCs w:val="24"/>
        </w:rPr>
        <w:t>diputada</w:t>
      </w:r>
      <w:proofErr w:type="gramEnd"/>
      <w:r w:rsidRPr="00150538">
        <w:rPr>
          <w:rFonts w:ascii="Times New Roman" w:hAnsi="Times New Roman" w:cs="Times New Roman"/>
          <w:sz w:val="24"/>
          <w:szCs w:val="24"/>
        </w:rPr>
        <w:t>.</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Leído el dictamen por sus antecedentes, pido a quienes estén por su turno a discusión se sirvan levantar la mano.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 DIP. ABRAHAM SARONÉ CAMPOS. Le informo Presidente, la propuesta ha sido aprobada por unanimidad de votos.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Abro la discusión, en lo general, y pregunto a las diputadas y los diputados sí desean hacer uso de la palabra.</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Para recabar al votación en lo general pido a la Secretaría abra el sistema de votación hasta por dos minutos, sí alguien desea separar algún artículo en lo particular sírvanse informarlo.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 DIP. ABRAHAM SARONÉ CAMPOS. Ábrase el sistema de votación hasta por dos minutos.</w:t>
      </w:r>
    </w:p>
    <w:p w:rsidR="00193632" w:rsidRPr="00150538" w:rsidRDefault="00193632" w:rsidP="00193632">
      <w:pPr>
        <w:pStyle w:val="Sinespaciado"/>
        <w:jc w:val="center"/>
        <w:rPr>
          <w:rFonts w:ascii="Times New Roman" w:hAnsi="Times New Roman" w:cs="Times New Roman"/>
          <w:i/>
          <w:sz w:val="24"/>
          <w:szCs w:val="24"/>
        </w:rPr>
      </w:pPr>
      <w:r w:rsidRPr="00150538">
        <w:rPr>
          <w:rFonts w:ascii="Times New Roman" w:hAnsi="Times New Roman" w:cs="Times New Roman"/>
          <w:i/>
          <w:sz w:val="24"/>
          <w:szCs w:val="24"/>
        </w:rPr>
        <w:t>(Votación nominal)</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 DIP. ABRAHAM SARONÉ CAMPOS. Solicito atentamente podamos registrar el sentido de voto de los siguientes diputados: diputado Gerardo Ulloa a favor, diputado Jorge a favor, diputada Elba a favor, diputada Mónica Granillo a favor, diputado Adrián Juárez, diputado Enrique Jacob a favor, diputada María del Rosario a favor. ¿Algún diputado más que desee emitir el sentido de su voto?</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Le informo Presidente el Dictamen y el Proyecto de Decreto ha sido aprobado, en lo general, por 74 votos.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Se tiene por aprobado, en lo general, el Dictamen y el Proyecto de Decreto, se declara también su aprobación en lo particular.</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lastRenderedPageBreak/>
        <w:t>Para desahogar el punto número 6 del orden del día, la diputada María del Carmen de la Rosa, leerá el Dictamen de la Iniciativa de Decreto del Presupuesto de Egresos del Gobierno del Estado de México para el Ejercicio Fiscal 2022, presentado por las Comisiones Legislativas de Finanzas Públicas, y de Planeación y Gasto Público.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DIP. MARÍA DEL CARMEN DE LA ROSA MENDOZA. Muy buenas tardes compañeras y compañeros diputadas y diputados, de comisiones unidas y ante este Pleno.</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Quiero dejar constancia en primer lugar de la gran labor y el reconocimiento que se ha realizado por parte de los compañeros integrantes de las comisiones que están aquí presentes y en torno a este tema que es el presupuesto, el paquete presupuestal que ha exigido de alguna manera el diálogo, el análisis profundo, el respeto a la pluralidad sobretodo de los puntos de vista y la mesura también de cara a la pasión que en ocasiones nos dejamos llevar despierta la fidelidad a cada una de nuestras convicciones.</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Con todo y esto, pues ganó la civilidad, la responsabilidad y el amor por el que tenemos hacia nuestros habitantes en el Estado de México, a las mujeres y hombres que todos los días salen a trabajar, en especial pues por todos aquellos sectores que se han visto menos favorecidos; ganó el consenso democrático; pero hoy más que eso, queremos que siga ganando la ciudadanía.</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Por ello, felicito a todos y a todas los que han hecho un gran trabajo y que hicieron posible que hoy llegásemos a este día, para nadie es un secreto nuestra postura consistente en velar por los intereses de la ciudadanía, trabajamos en las comisiones, para que los habitantes tuviesen más obras, trabajamos también para que los sectores productivos, profesionistas y aquellos, pues no se vieran afectados en sus contribuciones con más impuestos.</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Creemos también poder ver a la cara nuestros representados, desde este momento, fortalecer la autonomía de la célula prima que es el municipio, con respeto irrestricto a los principios democráticos que rigen las disposiciones de este País, acataremos finalmente la aprobación y el consenso de todos y cada uno de los rubros que integran el paquete presupuestal, lo reitero una vez más, pues respetamos las decisiones aquí determinadas con el concurso de varias fuerzas políticas; pero seguiremos vigilando y eso sí lo quiero reiterar, que los recursos económicos y financieros aprobados, sirvan para la salud, la educación, la seguridad, la cultura y la construcción de gobiernos municipales en todos los órdenes de gobierno, sin corrupción y sin privilegios.</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Seguiremos librando una batalla en favor de los más desfavorecidos, de las mujeres violentadas, de los adultos mayores que hoy requieren más y mejores apoyos, de los niños y las niñas que en este momento han resentido por la pandemia y continuaremos defendiendo sobre todo, nuestro sitio y desde el cumplimiento de nuestras obligaciones parlamentarias que no exista un gobierno rico, en medio de un pueblo pobre.</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Para ello, voy a dar lectura y pido respeto a los compañeros y a las compañeras que de igual forma, pueden participar en su debido momento, en su debido momento, el compañero Presidente, puede, si ustedes quieren participar; creo que las comisiones merecemos y los presidentes de estas comisiones merecemos el respeto, porque somos quienes estuvimos días y noches trabajando para llegar a estos consensos y también por supuesto, mi reconocimiento al diputado Maurilio que es el Presidente de la Junta de Coordinación Política, a los demás representantes de los demás partidos, porque también ellos lograron ese consenso, lograron ese consenso, ellos de verdad si no hubiesen realmente hecho esta gran labor, no hubiésemos estado hoy aquí.</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Para ello doy lectura.</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HONORABLE ASAMBLEA:</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En cumplimiento al acuerdo de la Presidencia de la LXI Legislatura, las Comisiones Legislativas de Planeación y Gasto Público y de Finanzas Públicas, recibieron la Iniciativa de Decreto del Presupuesto de Egresos del Gobierno del Estado de México, para el Ejercicio Fiscal 2022, formulada por el Titular del Ejecutivo Estatal, para estudio y elaboración del dictamen correspondiente.</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lastRenderedPageBreak/>
        <w:t>Habiendo agotado el estudio de la iniciativa, las Comisiones Legislativas con fundamento en lo dispuesto en los artículos 68, 70, 72 y 82 de la Ley Orgánica del Poder Legislativo del Estado Libre y Soberano de México, y 13-A, 70, 73, 75, 78, 79 y 80 del Reglamento del Poder Legislativo del Estado Libre y Soberano de México, formulan el siguiente:</w:t>
      </w:r>
    </w:p>
    <w:p w:rsidR="00193632" w:rsidRPr="00150538" w:rsidRDefault="00193632" w:rsidP="00193632">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DICTAMEN</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La iniciativa se sometió al conocimiento, deliberación y aprobación de la LXI Legislatura, enviada por el Titular del Ejecutivo Estatal, en ejercicio de las facultades que le otorgan los artículos 51 fracción I y 77 fracciones V y XIX de la Constitución Política del Estado Libre y Soberano de México.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De la revisión de la iniciativa propuesta por el Titular del Ejecutivo Estatal, particularmente de su exposición de motivos, los integrantes de las Comisiones Legislativas desprendemos sus objetivos conforme a lo siguiente.</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El pasado 21 de noviembre el Titular del Ejecutivo del Estado, remitió a esta Legislatura la Iniciativa de Decreto del Presupuesto de Egresos del Gobierno del Estado de México, correspondiente al Ejercicio Fiscal del 2022, integrada de la siguiente forma:</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Tomo I. Situación hacendaria y análisis general del gasto público.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Tomo II. Plantilla de plazas de personal y tabuladores del Poder Ejecutivo.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Tomo III al Tomo VII. Pilares y ejes transversales.</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Tomo VIII. Dimensión administrativa del gasto público.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Tomo IX. Matriz de indicadores para resultados por programa presupuestario.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Con ello se dio cumplimiento a los requerimientos que prevén el artículo 77 fracción XIX de la Constitución Política del Estado Libre y Soberano de México, los artículos 285, 302, 304 y demás relativos y aplicables del Código Financiero del Estado de México y Municipios.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Por lo cual las Comisiones Legislativas se permiten concluir con los siguientes:</w:t>
      </w:r>
    </w:p>
    <w:p w:rsidR="00193632" w:rsidRPr="00150538" w:rsidRDefault="00193632" w:rsidP="00193632">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RESOLUTIVOS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PRIMERO. Es de aprobarse la Iniciativa de Decreto del Presupuesto de Egresos del Gobierno del Estado de México, correspondiente al Ejercicio Fiscal 2022, remitida por el Titular del Ejecutivo Estatal, de acuerdo con el presente Dictamen y el correspondiente Proyecto de Decreto.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SEGUNDO. Se anexa el Proyecto de Decreto del Presupuesto para los efectos legales correspondientes.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Dado en el Palacio del Poder Legislativo, en la ciudad de Toluca de Lerdo, capital del Estado de México, a los veintiocho días del mes de enero del año dos mil veintidós.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Muchas gracias compañeros y compañeras.</w:t>
      </w:r>
    </w:p>
    <w:p w:rsidR="005B1588" w:rsidRPr="00150538" w:rsidRDefault="005B1588" w:rsidP="000B14EF">
      <w:pPr>
        <w:pStyle w:val="Sinespaciado"/>
        <w:jc w:val="both"/>
        <w:rPr>
          <w:rFonts w:ascii="Times New Roman" w:hAnsi="Times New Roman" w:cs="Times New Roman"/>
          <w:sz w:val="24"/>
          <w:szCs w:val="24"/>
        </w:rPr>
      </w:pPr>
    </w:p>
    <w:p w:rsidR="005B1588" w:rsidRPr="00150538" w:rsidRDefault="005B1588" w:rsidP="000B14EF">
      <w:pPr>
        <w:pStyle w:val="Sinespaciado"/>
        <w:jc w:val="both"/>
        <w:rPr>
          <w:rFonts w:ascii="Times New Roman" w:hAnsi="Times New Roman" w:cs="Times New Roman"/>
          <w:sz w:val="24"/>
          <w:szCs w:val="24"/>
        </w:rPr>
        <w:sectPr w:rsidR="005B1588" w:rsidRPr="00150538" w:rsidSect="000B14EF">
          <w:footerReference w:type="default" r:id="rId10"/>
          <w:type w:val="continuous"/>
          <w:pgSz w:w="12240" w:h="15840" w:code="1"/>
          <w:pgMar w:top="1134" w:right="1134" w:bottom="1134" w:left="1701" w:header="709" w:footer="709" w:gutter="0"/>
          <w:cols w:space="708"/>
          <w:docGrid w:linePitch="360"/>
        </w:sectPr>
      </w:pPr>
    </w:p>
    <w:p w:rsidR="005B1588" w:rsidRPr="00150538" w:rsidRDefault="005B1588" w:rsidP="00964A38">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lastRenderedPageBreak/>
        <w:t>(Se inserta el documento)</w:t>
      </w:r>
    </w:p>
    <w:p w:rsidR="005B1588" w:rsidRPr="00150538" w:rsidRDefault="005B1588" w:rsidP="00964A38">
      <w:pPr>
        <w:pStyle w:val="Sinespaciado"/>
        <w:jc w:val="both"/>
        <w:rPr>
          <w:rFonts w:ascii="Times New Roman" w:hAnsi="Times New Roman" w:cs="Times New Roman"/>
          <w:sz w:val="24"/>
          <w:szCs w:val="24"/>
        </w:rPr>
      </w:pPr>
    </w:p>
    <w:p w:rsidR="007F6233" w:rsidRPr="00150538" w:rsidRDefault="007F6233" w:rsidP="00964A38">
      <w:pPr>
        <w:keepNext/>
        <w:spacing w:after="0" w:line="240" w:lineRule="auto"/>
        <w:outlineLvl w:val="0"/>
        <w:rPr>
          <w:rFonts w:ascii="Times New Roman" w:eastAsia="Times New Roman" w:hAnsi="Times New Roman" w:cs="Times New Roman"/>
          <w:b/>
          <w:bCs/>
          <w:kern w:val="32"/>
          <w:sz w:val="24"/>
          <w:szCs w:val="24"/>
        </w:rPr>
      </w:pPr>
      <w:r w:rsidRPr="00150538">
        <w:rPr>
          <w:rFonts w:ascii="Times New Roman" w:eastAsia="Times New Roman" w:hAnsi="Times New Roman" w:cs="Times New Roman"/>
          <w:b/>
          <w:bCs/>
          <w:kern w:val="32"/>
          <w:sz w:val="24"/>
          <w:szCs w:val="24"/>
        </w:rPr>
        <w:t>HONORABLE ASAMBLEA</w:t>
      </w:r>
    </w:p>
    <w:p w:rsidR="007F6233" w:rsidRPr="00150538" w:rsidRDefault="007F6233" w:rsidP="00964A38">
      <w:pPr>
        <w:autoSpaceDE w:val="0"/>
        <w:autoSpaceDN w:val="0"/>
        <w:adjustRightInd w:val="0"/>
        <w:spacing w:after="0" w:line="240" w:lineRule="auto"/>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En cumplimiento al acuerdo de la Presidencia de la “LX” Legislatura, las Comisiones Legislativas de Planeación y Gasto Público, y de Finanzas Públicas, recibieron la iniciativa de decreto del </w:t>
      </w:r>
      <w:bookmarkStart w:id="6" w:name="_Hlk499659265"/>
      <w:r w:rsidRPr="00150538">
        <w:rPr>
          <w:rFonts w:ascii="Times New Roman" w:eastAsia="Calibri" w:hAnsi="Times New Roman" w:cs="Times New Roman"/>
          <w:sz w:val="24"/>
          <w:szCs w:val="24"/>
        </w:rPr>
        <w:t>Presupuesto de Egresos del Gobierno del Estado de México para el Ejercicio Fiscal 20</w:t>
      </w:r>
      <w:bookmarkEnd w:id="6"/>
      <w:r w:rsidRPr="00150538">
        <w:rPr>
          <w:rFonts w:ascii="Times New Roman" w:eastAsia="Calibri" w:hAnsi="Times New Roman" w:cs="Times New Roman"/>
          <w:sz w:val="24"/>
          <w:szCs w:val="24"/>
        </w:rPr>
        <w:t xml:space="preserve">22, formulada por el Titular del Ejecutivo Estatal, para estudio y elaboración del dictamen correspondiente. </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Habiendo agotado el estudio de la iniciativa, las comisiones legislativas, con fundamento en lo dispuesto en los artículos 68, 70, 72 y 82 de la Ley Orgánica del Poder Legislativo del Estado Libre y Soberano de México y 13 A, 70, 73, 75, 78, 79 y 80 del Reglamento del Poder Legislativo del Estado Libre y Soberano de México, formulan el siguiente: </w:t>
      </w:r>
    </w:p>
    <w:p w:rsidR="007F6233" w:rsidRPr="00150538" w:rsidRDefault="007F6233" w:rsidP="00964A38">
      <w:pPr>
        <w:autoSpaceDE w:val="0"/>
        <w:autoSpaceDN w:val="0"/>
        <w:adjustRightInd w:val="0"/>
        <w:spacing w:after="0" w:line="240" w:lineRule="auto"/>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DICTAMEN</w:t>
      </w:r>
    </w:p>
    <w:p w:rsidR="007F6233" w:rsidRPr="00150538" w:rsidRDefault="007F6233" w:rsidP="00964A38">
      <w:pPr>
        <w:autoSpaceDE w:val="0"/>
        <w:autoSpaceDN w:val="0"/>
        <w:adjustRightInd w:val="0"/>
        <w:spacing w:after="0" w:line="240" w:lineRule="auto"/>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ANTECEDENTES</w:t>
      </w:r>
    </w:p>
    <w:p w:rsidR="007F6233" w:rsidRPr="00150538" w:rsidRDefault="007F6233" w:rsidP="00964A38">
      <w:pPr>
        <w:autoSpaceDE w:val="0"/>
        <w:autoSpaceDN w:val="0"/>
        <w:adjustRightInd w:val="0"/>
        <w:spacing w:after="0" w:line="240" w:lineRule="auto"/>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La iniciativa se sometió al conocimiento, deliberación y aprobación de la “LXI” Legislatura, enviada por el Titular del Ejecutivo Estatal, en ejercicio de las facultades que le otorgan los artículos 51 fracción I y 77 fracciones V y XIX de la Constitución Política del Estado Libre y Soberano de México.</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De la revisión a la iniciativa propuesta por el Titular del Ejecutivo Estatal, particularmente de su exposición de motivos, los integrantes de las Comisiones Legislativas desprendemos sus objetivos, conforme a lo siguiente:</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El pasado 21 de noviembre, el Titular del Ejecutivo del Estado, remitió a esta Legislatura la iniciativa de decreto del Presupuesto de Egresos del Gobierno del Estado de México, correspondiente al ejercicio fiscal de 2022, integrada de la siguiente forma:</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ind w:left="708"/>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Tomo I</w:t>
      </w:r>
      <w:r w:rsidRPr="00150538">
        <w:rPr>
          <w:rFonts w:ascii="Times New Roman" w:eastAsia="Calibri" w:hAnsi="Times New Roman" w:cs="Times New Roman"/>
          <w:sz w:val="24"/>
          <w:szCs w:val="24"/>
        </w:rPr>
        <w:t>: Situación Hacendaria y Análisis General del Gasto Público.</w:t>
      </w:r>
    </w:p>
    <w:p w:rsidR="007F6233" w:rsidRPr="00150538" w:rsidRDefault="007F6233" w:rsidP="00964A38">
      <w:pPr>
        <w:autoSpaceDE w:val="0"/>
        <w:autoSpaceDN w:val="0"/>
        <w:adjustRightInd w:val="0"/>
        <w:spacing w:after="0" w:line="240" w:lineRule="auto"/>
        <w:ind w:left="708"/>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Tomo II</w:t>
      </w:r>
      <w:r w:rsidRPr="00150538">
        <w:rPr>
          <w:rFonts w:ascii="Times New Roman" w:eastAsia="Calibri" w:hAnsi="Times New Roman" w:cs="Times New Roman"/>
          <w:sz w:val="24"/>
          <w:szCs w:val="24"/>
        </w:rPr>
        <w:t>: Plantilla de Plazas de Personal y Tabuladores del Poder Ejecutivo.</w:t>
      </w:r>
    </w:p>
    <w:p w:rsidR="007F6233" w:rsidRPr="00150538" w:rsidRDefault="007F6233" w:rsidP="00964A38">
      <w:pPr>
        <w:autoSpaceDE w:val="0"/>
        <w:autoSpaceDN w:val="0"/>
        <w:adjustRightInd w:val="0"/>
        <w:spacing w:after="0" w:line="240" w:lineRule="auto"/>
        <w:ind w:firstLine="708"/>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Tomos III al VII</w:t>
      </w:r>
      <w:r w:rsidRPr="00150538">
        <w:rPr>
          <w:rFonts w:ascii="Times New Roman" w:eastAsia="Calibri" w:hAnsi="Times New Roman" w:cs="Times New Roman"/>
          <w:sz w:val="24"/>
          <w:szCs w:val="24"/>
        </w:rPr>
        <w:t>: Pilares y Ejes Transversales.</w:t>
      </w:r>
    </w:p>
    <w:p w:rsidR="007F6233" w:rsidRPr="00150538" w:rsidRDefault="007F6233" w:rsidP="00964A38">
      <w:pPr>
        <w:autoSpaceDE w:val="0"/>
        <w:autoSpaceDN w:val="0"/>
        <w:adjustRightInd w:val="0"/>
        <w:spacing w:after="0" w:line="240" w:lineRule="auto"/>
        <w:ind w:left="708"/>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Tomo VIII</w:t>
      </w:r>
      <w:r w:rsidRPr="00150538">
        <w:rPr>
          <w:rFonts w:ascii="Times New Roman" w:eastAsia="Calibri" w:hAnsi="Times New Roman" w:cs="Times New Roman"/>
          <w:sz w:val="24"/>
          <w:szCs w:val="24"/>
        </w:rPr>
        <w:t>: Dimensión Administrativa del Gasto Público.</w:t>
      </w:r>
    </w:p>
    <w:p w:rsidR="007F6233" w:rsidRPr="00150538" w:rsidRDefault="007F6233" w:rsidP="00964A38">
      <w:pPr>
        <w:autoSpaceDE w:val="0"/>
        <w:autoSpaceDN w:val="0"/>
        <w:adjustRightInd w:val="0"/>
        <w:spacing w:after="0" w:line="240" w:lineRule="auto"/>
        <w:ind w:left="708"/>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Tomo IX</w:t>
      </w:r>
      <w:r w:rsidRPr="00150538">
        <w:rPr>
          <w:rFonts w:ascii="Times New Roman" w:eastAsia="Calibri" w:hAnsi="Times New Roman" w:cs="Times New Roman"/>
          <w:sz w:val="24"/>
          <w:szCs w:val="24"/>
        </w:rPr>
        <w:t>: Matriz de Indicadores para Resultados, por Programa presupuestario.</w:t>
      </w:r>
    </w:p>
    <w:p w:rsidR="007F6233" w:rsidRPr="00150538" w:rsidRDefault="007F6233" w:rsidP="00964A38">
      <w:pPr>
        <w:autoSpaceDE w:val="0"/>
        <w:autoSpaceDN w:val="0"/>
        <w:adjustRightInd w:val="0"/>
        <w:spacing w:after="0" w:line="240" w:lineRule="auto"/>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Con ello, se dio cumplimiento a los requerimientos que prevén el artículo 77 fracción XIX de la Constitución Política del Estado Libre y Soberano de México, los artículos 285, 302, 304 y demás relativos y aplicables del Código Financiero del Estado de México y Municipios.</w:t>
      </w:r>
    </w:p>
    <w:p w:rsidR="007F6233" w:rsidRPr="00150538" w:rsidRDefault="007F6233" w:rsidP="00964A38">
      <w:pPr>
        <w:autoSpaceDE w:val="0"/>
        <w:autoSpaceDN w:val="0"/>
        <w:adjustRightInd w:val="0"/>
        <w:spacing w:after="0" w:line="240" w:lineRule="auto"/>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CONSIDERACIONES</w:t>
      </w:r>
    </w:p>
    <w:p w:rsidR="007F6233" w:rsidRPr="00150538" w:rsidRDefault="007F6233" w:rsidP="00964A38">
      <w:pPr>
        <w:autoSpaceDE w:val="0"/>
        <w:autoSpaceDN w:val="0"/>
        <w:adjustRightInd w:val="0"/>
        <w:spacing w:after="0" w:line="240" w:lineRule="auto"/>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De acuerdo a lo dispuesto en el artículo 61 fracción XXX, de la Constitución Política del Estado Libre y Soberano de México, compete a la Legislatura, conocer y resolver la iniciativa de Presupuesto de Egresos del Gobierno del Estado de México, correspondiente al ejercicio fiscal 2022.</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Para facilitar el análisis, discusión y aprobación del proyecto de presupuesto, realizado por los Diputados de los distintos grupos parlamentarios de la “LXI” Legislatura Local, se otorgó la información solicitada por los representantes populares a los servidores públicos de la Secretaría de Finanzas, para apoyar la mejor toma de decisiones.</w:t>
      </w:r>
    </w:p>
    <w:p w:rsidR="007F6233" w:rsidRPr="00150538" w:rsidRDefault="007F6233" w:rsidP="00964A38">
      <w:pPr>
        <w:autoSpaceDE w:val="0"/>
        <w:autoSpaceDN w:val="0"/>
        <w:adjustRightInd w:val="0"/>
        <w:spacing w:after="0" w:line="240" w:lineRule="auto"/>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Destaca el esfuerzo del Ejecutivo Estatal, por las acciones instrumentadas para hacer frente a la crisis económica causada por la pandemia del virus SARS-CoV2 que ocasiona COVID-19, lo que ha permitido captar los recursos necesarios, atendiendo lo dispuesto en la Ley de Disciplina Financiera de las Entidades Federativas y los Municipios, principalmente las obligaciones que deben cumplirse para el año 2022, en los rubros de criterios generales de responsabilidad hacendaria y financiera, para garantizar un manejo sostenible de las finanzas públicas, procurando un gasto austero y responsable.</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lastRenderedPageBreak/>
        <w:t>En la Exposición de Motivos del proyecto de Presupuesto de Egresos del Gobierno del Estado de México para el Ejercicio Fiscal 2022 presentado por el Ejecutivo Estatal, se señala que su integración, atiende el principio de equilibrio presupuestal entre los ingresos y egresos, el cual al cierre del Ejercicio Fiscal se orienta a obtener un balance presupuestario sostenible; es decir, sin la generación de un déficit público. Para su elaboración fueron consideradas las principales variables macroeconómicas de los Criterios Generales de Política Económica 2022, emitidos por el Gobierno Federal, que pronostican un crecimiento económico real estimado entre un rango de 3.6 al 4.6 por ciento para 2022; una inflación esperada de 3.4 por ciento; un tipo de cambio promedio de 20.3 pesos por dólar y un precio promedio del petróleo de la mezcla mexicana de exportación de 55.1 dólares por barril.</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Calibri" w:hAnsi="Times New Roman" w:cs="Times New Roman"/>
          <w:sz w:val="24"/>
          <w:szCs w:val="24"/>
        </w:rPr>
        <w:t xml:space="preserve">Asimismo, se menciona que en apego a lo que establece la Ley General de Contabilidad Gubernamental, la Ley Federal de Presupuesto y Responsabilidad Hacendaria, la Ley de Disciplina Financiera de las Entidades Federativas y los Municipios, el Código Financiero del Estado de México y Municipios y demás ordenamientos relativos a la materia, el Proyecto de Presupuesto de Egresos del Gobierno del Estado de México para el Ejercicio Fiscal 2022, </w:t>
      </w:r>
      <w:r w:rsidRPr="00150538">
        <w:rPr>
          <w:rFonts w:ascii="Times New Roman" w:eastAsia="Times New Roman" w:hAnsi="Times New Roman" w:cs="Times New Roman"/>
          <w:sz w:val="24"/>
          <w:szCs w:val="24"/>
          <w:lang w:val="es-ES" w:eastAsia="es-ES"/>
        </w:rPr>
        <w:t>se formuló mediante el modelo de Presupuesto basado en Resultados (</w:t>
      </w:r>
      <w:proofErr w:type="spellStart"/>
      <w:r w:rsidRPr="00150538">
        <w:rPr>
          <w:rFonts w:ascii="Times New Roman" w:eastAsia="Times New Roman" w:hAnsi="Times New Roman" w:cs="Times New Roman"/>
          <w:sz w:val="24"/>
          <w:szCs w:val="24"/>
          <w:lang w:val="es-ES" w:eastAsia="es-ES"/>
        </w:rPr>
        <w:t>PbR</w:t>
      </w:r>
      <w:proofErr w:type="spellEnd"/>
      <w:r w:rsidRPr="00150538">
        <w:rPr>
          <w:rFonts w:ascii="Times New Roman" w:eastAsia="Times New Roman" w:hAnsi="Times New Roman" w:cs="Times New Roman"/>
          <w:sz w:val="24"/>
          <w:szCs w:val="24"/>
          <w:lang w:val="es-ES" w:eastAsia="es-ES"/>
        </w:rPr>
        <w:t>), el cual toma en cuenta consideraciones sobre los resultados esperados y obtenidos mediante la aplicación de los recursos públicos, mejorando la calidad del gasto público, la transparencia y la rendición de cuentas.</w:t>
      </w:r>
    </w:p>
    <w:p w:rsidR="007F6233" w:rsidRPr="00150538" w:rsidRDefault="007F6233" w:rsidP="00964A38">
      <w:pPr>
        <w:spacing w:after="0" w:line="240" w:lineRule="auto"/>
        <w:jc w:val="both"/>
        <w:rPr>
          <w:rFonts w:ascii="Times New Roman" w:eastAsia="Times New Roman" w:hAnsi="Times New Roman" w:cs="Times New Roman"/>
          <w:sz w:val="24"/>
          <w:szCs w:val="24"/>
          <w:lang w:val="es-ES" w:eastAsia="es-ES"/>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También se señala, que las principales estrategias de esta técnica presupuestaria, se han usado en la construcción e integración de la Estructura Programática 2022 y en la elaboración del análisis funcional de la estructura organizacional, para determinar ajustes al gasto público, instrumentar medidas de contención y ahorro, así como para la elegibilidad de los proyectos de inversión con mayor rentabilidad social. Asimismo, se incluyen indicadores de desempeño diseñados con la Metodología del Marco Lógico (MML), los cuales son monitoreados y evaluados de manera permanente durante el ejercicio presupuestal, en cumplimiento de los objetivos estratégicos articulados con el Plan de Desarrollo del Estado de México 2017-2023 (PDEM).</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En el cuerpo de la </w:t>
      </w:r>
      <w:bookmarkStart w:id="7" w:name="_Hlk25839712"/>
      <w:r w:rsidRPr="00150538">
        <w:rPr>
          <w:rFonts w:ascii="Times New Roman" w:eastAsia="Calibri" w:hAnsi="Times New Roman" w:cs="Times New Roman"/>
          <w:sz w:val="24"/>
          <w:szCs w:val="24"/>
        </w:rPr>
        <w:t>Exposición de Motivos</w:t>
      </w:r>
      <w:bookmarkEnd w:id="7"/>
      <w:r w:rsidRPr="00150538">
        <w:rPr>
          <w:rFonts w:ascii="Times New Roman" w:eastAsia="Calibri" w:hAnsi="Times New Roman" w:cs="Times New Roman"/>
          <w:sz w:val="24"/>
          <w:szCs w:val="24"/>
        </w:rPr>
        <w:t>, se hace referencia que atendiendo lo dispuesto en el artículo 30 de la Ley de Planeación del Estado de México y Municipios, en la integración y elaboración del proyecto de Presupuesto de Egresos del Gobierno del Estado de México para el Ejercicio Fiscal 2022, se consideraron los recursos suficientes para atender las necesidades de los mexiquenses, recopiladas y plasmadas en los objetivos, estrategias y líneas de acción de los Pilares y Ejes Transversales del Plan de Desarrollo del Estado de México 2017-2023, las metas de actividades e indicadores, la contribución a la consecución de los ejes generales y transversales del Plan Nacional de Desarrollo 2019-2024, así como para contribuir al logro de los Objetivos de Desarrollo Sostenible (ODS) de la Agenda 2030, promovidos por la Organización de las Naciones Unidas (ONU), en los entornos: internacional, nacional, estatal, regional y municipal.</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Menciona además que, los recursos públicos clasificados en los Programas presupuestarios de la Estructura Funcional y Programática del Gobierno del Estado de México con los que operan los Entes Públicos, de acuerdo a su naturaleza y según corresponda; se orientan a resolver los retos fundamentales para el desarrollo social, económico, territorial y de seguridad, además de los ejes transversales, mediante la realización de obras y acciones emanadas de un gobierno capaz y responsable, con el uso adecuado de tecnologías de la información, procurando en todo momento impulsar el desarrollo de la Entidad, privilegiando el crecimiento de los sectores productivos prioritarios para disminuir los efectos asociados a la evolución de la pandemia del coronavirus </w:t>
      </w:r>
      <w:r w:rsidRPr="00150538">
        <w:rPr>
          <w:rFonts w:ascii="Times New Roman" w:eastAsia="Calibri" w:hAnsi="Times New Roman" w:cs="Times New Roman"/>
          <w:sz w:val="24"/>
          <w:szCs w:val="24"/>
        </w:rPr>
        <w:lastRenderedPageBreak/>
        <w:t>SARS-CoV2 que causa el COVID-19, promoviendo la atracción de la inversión nacional e internacional que propicie el crecimiento económico de la Entidad.</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La propuesta refiere también, que se tiene previsto atender la Deuda Pública del Gobierno del Estado de México, la cual está regulada bajo la estructura del Fideicomiso Maestro, quedando de manifiesto que el 6.0 por ciento de la Deuda Pública Estatal, está contratada a tasa fija; asimismo, se consideran los Contratos de Intercambio de Flujos (Swaps) que sirven al 56.0 por ciento de la deuda, ambas opciones suman en conjunto el 62.0 por ciento de los créditos contratados que tienen cubierto el riesgo de variaciones abruptas en la tasa de referencia. Por su parte, los Proyectos de Prestación de Servicios (PPS), tienen una fuente alterna de pago constituida con recursos del Impuesto Sobre Erogaciones por Remuneraciones al Trabajo Personal (ISERTP), los cuales también tienen contratada una garantía de pago oportuno con el Banco Nacional de Obras y Servicios Públicos (BANOBRAS).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Destaca también que la Secretaría de Hacienda y Crédito Público emitió el 27 de agosto de 2021, la segunda evaluación del Sistema de Alertas, que refiere las obligaciones financieras de los gobiernos de las entidades federativas, en cumplimiento a lo dispuesto por los artículos 43, 44, 45, 46, 47 y 48 de la Ley de Disciplina Financiera de las Entidades Federativas y los Municipios, en la cual el Gobierno del Estado de México se ubicó en el rango “Bajo” clasificado con la categoría de “Endeudamiento Sostenible”, lo cual se ha logrado a través de la implementación de políticas públicas adecuadas desde administraciones anteriores y en la presente, que me honra encabezar, manteniendo el rumbo y permitiendo orientar los recursos públicos de forma eficaz, sin comprometer en algún momento el cumplimiento de los compromisos adquiridos, contando con una alta capacidad de pago de las obligaciones y trabajando para que la Entidad adquiera mayor confianza entre el sector inversionista.</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En la Exposición de Motivos, se alude que en el presente año, las agencias calificadoras de deuda internacionales han emitido opiniones positivas respecto de la Calidad Crediticia del Gobierno del Estado de México, lo cual es relevante ante un escenario adverso en las finanzas nacionales e internacionales, así como por la situación derivada de la atención a la emergencia sanitaria ocasionada por el virus SARS-CoV2 que ocasiona el COVID-19. En ese sentido, </w:t>
      </w:r>
      <w:proofErr w:type="spellStart"/>
      <w:r w:rsidRPr="00150538">
        <w:rPr>
          <w:rFonts w:ascii="Times New Roman" w:eastAsia="Calibri" w:hAnsi="Times New Roman" w:cs="Times New Roman"/>
          <w:sz w:val="24"/>
          <w:szCs w:val="24"/>
        </w:rPr>
        <w:t>Fitch</w:t>
      </w:r>
      <w:proofErr w:type="spellEnd"/>
      <w:r w:rsidRPr="00150538">
        <w:rPr>
          <w:rFonts w:ascii="Times New Roman" w:eastAsia="Calibri" w:hAnsi="Times New Roman" w:cs="Times New Roman"/>
          <w:sz w:val="24"/>
          <w:szCs w:val="24"/>
        </w:rPr>
        <w:t xml:space="preserve"> Ratings, aportó elementos para reafirmar la calificación de largo plazo en escala nacional a “AA+(</w:t>
      </w:r>
      <w:proofErr w:type="spellStart"/>
      <w:r w:rsidRPr="00150538">
        <w:rPr>
          <w:rFonts w:ascii="Times New Roman" w:eastAsia="Calibri" w:hAnsi="Times New Roman" w:cs="Times New Roman"/>
          <w:sz w:val="24"/>
          <w:szCs w:val="24"/>
        </w:rPr>
        <w:t>mex</w:t>
      </w:r>
      <w:proofErr w:type="spellEnd"/>
      <w:r w:rsidRPr="00150538">
        <w:rPr>
          <w:rFonts w:ascii="Times New Roman" w:eastAsia="Calibri" w:hAnsi="Times New Roman" w:cs="Times New Roman"/>
          <w:sz w:val="24"/>
          <w:szCs w:val="24"/>
        </w:rPr>
        <w:t xml:space="preserve">),” HR Ratings revisó al alza la calificación financiera de HR AA- a HR AA+, </w:t>
      </w:r>
      <w:proofErr w:type="spellStart"/>
      <w:r w:rsidRPr="00150538">
        <w:rPr>
          <w:rFonts w:ascii="Times New Roman" w:eastAsia="Calibri" w:hAnsi="Times New Roman" w:cs="Times New Roman"/>
          <w:sz w:val="24"/>
          <w:szCs w:val="24"/>
        </w:rPr>
        <w:t>Moody's</w:t>
      </w:r>
      <w:proofErr w:type="spellEnd"/>
      <w:r w:rsidRPr="00150538">
        <w:rPr>
          <w:rFonts w:ascii="Times New Roman" w:eastAsia="Calibri" w:hAnsi="Times New Roman" w:cs="Times New Roman"/>
          <w:sz w:val="24"/>
          <w:szCs w:val="24"/>
        </w:rPr>
        <w:t xml:space="preserve"> mantuvo su calificación en “A1mx” y S&amp;P Global Ratings ubica en “</w:t>
      </w:r>
      <w:proofErr w:type="spellStart"/>
      <w:r w:rsidRPr="00150538">
        <w:rPr>
          <w:rFonts w:ascii="Times New Roman" w:eastAsia="Calibri" w:hAnsi="Times New Roman" w:cs="Times New Roman"/>
          <w:sz w:val="24"/>
          <w:szCs w:val="24"/>
        </w:rPr>
        <w:t>mxA</w:t>
      </w:r>
      <w:proofErr w:type="spellEnd"/>
      <w:r w:rsidRPr="00150538">
        <w:rPr>
          <w:rFonts w:ascii="Times New Roman" w:eastAsia="Calibri" w:hAnsi="Times New Roman" w:cs="Times New Roman"/>
          <w:sz w:val="24"/>
          <w:szCs w:val="24"/>
        </w:rPr>
        <w:t>+”, todas con perspectiva estable, posicionando a la Entidad entre las mejores del país, lo que significa contar con una muy alta calidad crediticia, impulsada principalmente por acciones de gobierno orientadas a la aplicación de medidas de austeridad y contención del gasto público, la generación de ahorro interno, la mejora financiera sostenida, la recaudación de ingresos propios y el desempeño de las participaciones federales.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Es de mencionar que el Ejecutivo Estatal refiere que ante el escenario complejo de la economía internacional, que exhibe una recuperación moderada y heterogénea, propiciada principalmente por la incertidumbre asociada a la evolución de la pandemia del coronavirus SARS-CoV2 que causa el COVID-19, a las variantes de contagios, avances de los programas de vacunación, políticas económicas para incentivar sus economías, alteraciones en las cadenas globales de suministro, presiones inflacionarias, así como a las afectaciones del producto interno bruto de las economías avanzadas y emergentes; la recuperación económica mundial continúa en medio de un resurgimiento de la pandemia que plantea retos entre las economías avanzadas y los países en desarrollo, como resultado del comportamiento inflacionario, la demanda y oferta de bienes y </w:t>
      </w:r>
      <w:r w:rsidRPr="00150538">
        <w:rPr>
          <w:rFonts w:ascii="Times New Roman" w:eastAsia="Calibri" w:hAnsi="Times New Roman" w:cs="Times New Roman"/>
          <w:sz w:val="24"/>
          <w:szCs w:val="24"/>
        </w:rPr>
        <w:lastRenderedPageBreak/>
        <w:t>servicios, inversión y los mercados financieros, por lo que es necesario un esfuerzo en materia de políticas a nivel multilateral en relación con la distribución de vacunas y liquidez internacional para mejorar las perspectivas de la economía mundial. Bajo este escenario, las políticas nacionales requerirán adaptarse a las presentes condiciones, en un ámbito en el que, cuanto más dure la pandemia, más limitaciones tendrá la política económica; no obstante, la economía mexicana al igual que otros países observa una recuperación económica positiva, impulsada principalmente por la reapertura de los sectores productivos, el comportamiento favorable de sus actividades productivas, empleo, demanda interna, consumo privado e inversión fija, por lo que el Gobierno del Estado de México prevé los posibles efectos perturbadores diferenciados de los ámbitos social, económico, territorial, seguridad y transversales, orientando los recursos a las obras y acciones en cada uno de los Programas presupuestarios.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En este contexto, la propuesta presentada por el Ejecutivo Estatal a esta H. Legislatura, incluye un presupuesto de egresos consolidado para el ejercicio fiscal 2022, por un monto de 326 mil 497 millones 716 mil 289 pesos, que serán destinados para atender las funciones de los Entes Públicos Estatales, con el propósito de dar cumplimiento a las demandas de los habitantes del Estado de México en sus diferentes esferas de competencia y ámbitos de acción.</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Asimismo, el ejecutivo estatal plantea promover proyectos estratégicos para tener familias fuertes mediante una mejor alimentación y protección de la primera infancia; educación inclusiva, equitativa y de calidad, sin descuidar la salud y bienestar de todos los mexiquenses; apoyando la vivienda e infraestructura social para atender las necesidades sociales de la población en la Entidad. En este sentido, el Presupuesto de Egresos del Gobierno del Estado de México para el Ejercicio Fiscal 2022, prevé la asignación de recursos para cumplir los objetivos del Pilar Social por un monto total de 179 mil 474 millones 330 mil 28 pesos, que representan el 67.9 por ciento del Gasto Programable; estos recursos se orientarán principalmente al fortalecimiento de la educación para un regreso seguro, cultura, salud y seguridad social.</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En materia Económica, se plantea promover los diferentes sectores productivos de bienes y servicios, mediante la diversificación económica, la modernización tecnológica y la innovación, para ello, se propone impulsar la industria inclusiva y sostenible, que facilitará la transición de una economía tradicional a una que privilegie el conocimiento, buscando mejorar la conectividad entre regiones y ciudades, para consolidarse como el centro logístico del país. En este escenario, se prevé la consolidación de las interrelaciones empresariales orientadas a incrementar el nivel de empleo y el Producto Interno Bruto estatal, para incentivar el desarrollo de la entidad; en este contexto, el Gobierno del Estado de México propone la cantidad de 8 mil 855 millones 907 mil 790 pesos, que equivalen al 3.4 por ciento del Gasto Programable, los cuales contribuirán a la transformación de los sectores económicos, la infraestructura en comunicaciones y detonarán una mayor generación de empleos, así como la captación de inversión nacional y extranjera en la Entidad.</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En materia territorial, la propuesta incluye 20 mil 74 millones 576 mil 125 pesos, los cuales representan el 7.6 por ciento del Gasto Programable, mismos que serán utilizados principalmente para fortalecer el desarrollo urbano y regional, protegiendo el medio ambiente mediante el uso de energía asequible no contaminante, el manejo adecuado y control de recursos hídricos, además de diseñar y establecer políticas públicas sustentables en materia de movilidad.</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Para desarrollar acciones orientadas a salvaguardar la integridad y derechos de las personas, así como de preservar la libertad, el orden y la paz social, fortaleciendo las instituciones de seguridad pública y consolidando el Sistema de Justicia Penal con enfoque de derechos humanos por un </w:t>
      </w:r>
      <w:r w:rsidRPr="00150538">
        <w:rPr>
          <w:rFonts w:ascii="Times New Roman" w:eastAsia="Calibri" w:hAnsi="Times New Roman" w:cs="Times New Roman"/>
          <w:sz w:val="24"/>
          <w:szCs w:val="24"/>
        </w:rPr>
        <w:lastRenderedPageBreak/>
        <w:t>Estado de México libre de violencia de género, de su fuente de empleo, en ejercicio pleno de las libertades y un efectivo estado de derecho, el Ejecutivo estatal propone para el Pilar de Seguridad: 30 mil 24 millones 901 mil 184 pesos, que equivalen al 11.4 por ciento del Gasto Programable.</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Asimismo, la propuesta incluye 88 mil 68 millones 1 mil 162 pesos, que significan el 33.3 por ciento respecto al Gasto Programable, para realizar acciones transversales con enfoque de género, con lo cual se impulsarán la participación de las dependencias, entidades públicas, poderes, organismos autónomos y la participación ciudadana de la Entidad, estableciendo mecanismos orientados a combatir la corrupción en todos los niveles del gobierno, para estar a la vanguardia en la gestión gubernamental con el compromiso de hacer uso eficiente y transparente de los recursos públicos a través de la constante modernización de la administración estatal. </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Con el propósito de impulsar la inversión pública en la Entidad, el titular del Ejecutivo Estatal propone 22 mil 881 millones 787 mil 672 pesos, que incluyen los recursos estatales y federales que se estiman recibir, mismos que se gestionan atendiendo las disposiciones de la Ley de Disciplina Financiera de las Entidades Federativas y los Municipios. Estos recursos serán destinados a la rehabilitación y construcción de espacios educativos, culturales y deportivos; así como al fortalecimiento de la seguridad pública y la procuración de justicia.</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En este sentido el proyecto presentado por el Ejecutivo estatal, prevé la asignación de recursos públicos para el Fondo Estatal de Fortalecimiento Municipal (FEFOM), por 2 mil 500 millones de pesos, que coadyuvarán a la creación de proyectos de inversión pública productiva en los municipios, destacando que el Estado de México es la única entidad en el país que ha implementado un Fondo para fortalecer la Hacienda Pública Municipal, considerando que el Municipio es el orden de gobierno más próximo a la sociedad, y es el primer receptor de sus necesidades que exigen la prestación de servicios públicos.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La propuesta incluye además 100 millones de pesos asignados a la Atención de Desastres y Siniestros Ambientales o </w:t>
      </w:r>
      <w:proofErr w:type="spellStart"/>
      <w:r w:rsidRPr="00150538">
        <w:rPr>
          <w:rFonts w:ascii="Times New Roman" w:eastAsia="Calibri" w:hAnsi="Times New Roman" w:cs="Times New Roman"/>
          <w:sz w:val="24"/>
          <w:szCs w:val="24"/>
        </w:rPr>
        <w:t>Antropogénicos</w:t>
      </w:r>
      <w:proofErr w:type="spellEnd"/>
      <w:r w:rsidRPr="00150538">
        <w:rPr>
          <w:rFonts w:ascii="Times New Roman" w:eastAsia="Calibri" w:hAnsi="Times New Roman" w:cs="Times New Roman"/>
          <w:sz w:val="24"/>
          <w:szCs w:val="24"/>
        </w:rPr>
        <w:t>, para atender a la población afectada y a los daños causados a la infraestructura pública estatal por desastres naturales, así como para llevar a cabo acciones de prevención y mitigación del impacto en las finanzas estatales. Este Fondo prevé recursos para dar cumplimiento a lo dispuesto en el artículo 9 de la Ley de Disciplina Financiera de las Entidades Federativas y los Municipios.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El proyecto recibido por esta Legislatura, también incluye la propuesta de asignación para los organismos auxiliares por 123 mil 633 millones 489 mil 850 pesos, así como 12 mil 399 millones 208 mil 727 pesos para los Entes Autónomos.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El Ejecutivo Estatal propone continuar con el subsidio del Impuesto Sobre Tenencia o Uso de Vehículos con matrícula estatal, en beneficio de los ciudadanos, propietarios de cualquier vehículo, siempre y cuando cumplan con los requisitos establecidos en la normatividad vigente aplicable, ajustando los parámetros económicos aplicables para acceder a este subsidio, sobre todo, tratándose del importe al que ascienden los vehículos sujetos a este beneficio, aplicando un ajuste por la inflación y el aumento del costo final de los mismos, debido al contexto económico mundial que en últimas fechas se ha venido desenvolviendo y que ha impactado al sector automotriz, sumado a la disminución del poder adquisitivo que ha tenido el peso en contra del dólar.</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El proyecto de Presupuesto de Egresos del Gobierno del Estado de México incluye también 13 mil 887 millones 480 mil 326 pesos para programas exclusivos de atención a las políticas públicas en </w:t>
      </w:r>
      <w:r w:rsidRPr="00150538">
        <w:rPr>
          <w:rFonts w:ascii="Times New Roman" w:eastAsia="Calibri" w:hAnsi="Times New Roman" w:cs="Times New Roman"/>
          <w:sz w:val="24"/>
          <w:szCs w:val="24"/>
        </w:rPr>
        <w:lastRenderedPageBreak/>
        <w:t>materia de género derivadas de la Ley de Igualdad de Trato y Oportunidades entre Mujeres y Hombres del Estado de México, así como las acciones derivadas de la Alerta de Violencia de Género Contra las Mujeres. Para cumplir con estrategias transversales, este proyecto de Presupuesto de Egresos, tiene un enfoque con una visión de género en cada uno de los Programas presupuestarios.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Igualmente, se incluyen recursos por 4 mil 29 millones 189 mil 866 pesos, para la operación de los Proyectos de Prestación de Servicios (PPS) y Asociaciones Público Privadas (APP), contratados por el Gobierno con autorización de la H. Legislatura Local, así como 4 mil 660 millones 959 mil 374 pesos por concepto de obligaciones multianuales.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De acuerdo a los preceptos de la Ley Orgánica del Poder Legislativo del Estado Libre y Soberano de México y el Reglamento del Poder Legislativo del Estado Libre y Soberano de México, en el proceso de estudio de la iniciativa que llevaron a cabo las comisiones dictaminadoras, participaron servidores públicos de la Secretaría de Finanzas, mediante la aportación de elementos adicionales de información y en su caso, con la formulación de respuestas ante planteamientos presentados por los integrantes de las comisiones referidas.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Del estudio y análisis de la iniciativa presentada por el Titular del Ejecutivo Estatal, y de acuerdo con lo preceptuado por la Ley Orgánica del Poder Legislativo del Estado Libre y Soberano de México y el Reglamento del Poder Legislativo del Estado Libre y Soberano de México, estas Comisiones Unidas han determinado realizar modificaciones al articulado, así como la reasignación de recursos a la propuesta recibida, mismas que forman parte del presente Dictamen y del proyecto de Decreto correspondiente, conforme a lo siguiente:</w:t>
      </w:r>
    </w:p>
    <w:p w:rsidR="007F6233" w:rsidRPr="00150538" w:rsidRDefault="007F6233" w:rsidP="00964A38">
      <w:pPr>
        <w:autoSpaceDE w:val="0"/>
        <w:autoSpaceDN w:val="0"/>
        <w:adjustRightInd w:val="0"/>
        <w:spacing w:after="0" w:line="240" w:lineRule="auto"/>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Por acuerdo de los Legisladores integrantes de las Comisiones Unidas de “Planeación y Gasto Público” y la de “Finanzas Públicas”, el gasto neto total del Gobierno del Estado de México presupuestado para el ejercicio fiscal 2022, asciende a la cantidad de 322 mil 125 millones 220 mil 703 pesos que corresponde al total de los ingresos previstos para el mismo año, precisando que el decremento a la propuesta presentada por el Ejecutivo Estatal, corresponde a la aprobación de un monto menor de la deuda pública solicitada por el ejecutivo estatal y a la eliminación de dos impuestos cedulares incluidos en la propuesta, dicha disminución, se aplicará en el Programa de Acciones para el Desarrollo, específicamente a Infraestructura.</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bookmarkStart w:id="8" w:name="_Hlk90020920"/>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Coinciden los diputados integrantes de las Comisiones Unidas de “Planeación y Gasto Público” y de “Finanzas Públicas”, en que con los recursos públicos derivados del crédito que reciba el Ejecutivo estatal, se fortalezca la capacidad de infraestructura económica estatal y municipal en los rubros de conectividad aeroportuaria, infraestructura vial, obra pública, transporte masivo, sistema de saneamiento, agua y drenaje así como proyectos de electrificación, mediante la asignación de recursos destinados al desarrollo de infraestructura público productiva, para que en conjunto con los recursos autorizados al Fondo Estatal de Fortalecimiento Municipal (FEFOM), se mejoren los beneficios orientados a los mexiquenses.</w:t>
      </w:r>
    </w:p>
    <w:bookmarkEnd w:id="8"/>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Con la finalidad de mejorar la asignación del presupuesto, los Legisladores integrantes de las Comisiones Unidas de “Planeación y Gasto Público” y de “Finanzas Públicas”, acuerdan reconducir recursos a diversas Unidades Responsables del ejercicio del gasto, para fortalecer Programas presupuestarios que beneficien a los mexiquenses, de acuerdo a lo siguiente:</w:t>
      </w:r>
    </w:p>
    <w:p w:rsidR="007F6233" w:rsidRPr="00150538" w:rsidRDefault="007F6233" w:rsidP="00964A38">
      <w:pPr>
        <w:spacing w:after="0" w:line="240" w:lineRule="auto"/>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ind w:left="360" w:hanging="360"/>
        <w:contextualSpacing/>
        <w:jc w:val="both"/>
        <w:rPr>
          <w:rFonts w:ascii="Times New Roman" w:eastAsia="Calibri" w:hAnsi="Times New Roman" w:cs="Times New Roman"/>
          <w:b/>
          <w:bCs/>
          <w:sz w:val="24"/>
          <w:szCs w:val="24"/>
        </w:rPr>
      </w:pPr>
      <w:bookmarkStart w:id="9" w:name="_Hlk58958646"/>
      <w:bookmarkStart w:id="10" w:name="_Hlk90034791"/>
      <w:r w:rsidRPr="00150538">
        <w:rPr>
          <w:rFonts w:ascii="Times New Roman" w:eastAsia="Calibri" w:hAnsi="Times New Roman" w:cs="Times New Roman"/>
          <w:b/>
          <w:bCs/>
          <w:sz w:val="24"/>
          <w:szCs w:val="24"/>
        </w:rPr>
        <w:t>Asignación:</w:t>
      </w:r>
    </w:p>
    <w:bookmarkEnd w:id="9"/>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6B39EB">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Para fortalecer las acciones orientadas a la atención de las mujeres y lograr un desarrollo incluyente y justo, con igualdad de oportunidades, principalmente la erradicación de la violencia contra las mujeres, los Legisladores coinciden en asignar 31.4 </w:t>
      </w:r>
      <w:bookmarkStart w:id="11" w:name="_Hlk94085701"/>
      <w:r w:rsidRPr="00150538">
        <w:rPr>
          <w:rFonts w:ascii="Times New Roman" w:eastAsia="Calibri" w:hAnsi="Times New Roman" w:cs="Times New Roman"/>
          <w:sz w:val="24"/>
          <w:szCs w:val="24"/>
        </w:rPr>
        <w:t xml:space="preserve">millones de pesos </w:t>
      </w:r>
      <w:bookmarkEnd w:id="11"/>
      <w:r w:rsidRPr="00150538">
        <w:rPr>
          <w:rFonts w:ascii="Times New Roman" w:eastAsia="Calibri" w:hAnsi="Times New Roman" w:cs="Times New Roman"/>
          <w:sz w:val="24"/>
          <w:szCs w:val="24"/>
        </w:rPr>
        <w:t xml:space="preserve">a la Secretaría de la Mujer, de los cuales, integrados a la propuesta del Ejecutivo estatal, suman 260 millones de pesos para atender la “Alerta de Violencia de Género en la Entidad”. </w:t>
      </w:r>
    </w:p>
    <w:p w:rsidR="007F6233" w:rsidRPr="00150538" w:rsidRDefault="007F6233" w:rsidP="006B39EB">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40.5 </w:t>
      </w:r>
      <w:bookmarkStart w:id="12" w:name="_Hlk94087332"/>
      <w:r w:rsidRPr="00150538">
        <w:rPr>
          <w:rFonts w:ascii="Times New Roman" w:eastAsia="Calibri" w:hAnsi="Times New Roman" w:cs="Times New Roman"/>
          <w:sz w:val="24"/>
          <w:szCs w:val="24"/>
        </w:rPr>
        <w:t xml:space="preserve">millones de pesos </w:t>
      </w:r>
      <w:bookmarkEnd w:id="12"/>
      <w:r w:rsidRPr="00150538">
        <w:rPr>
          <w:rFonts w:ascii="Times New Roman" w:eastAsia="Calibri" w:hAnsi="Times New Roman" w:cs="Times New Roman"/>
          <w:sz w:val="24"/>
          <w:szCs w:val="24"/>
        </w:rPr>
        <w:t xml:space="preserve">para </w:t>
      </w:r>
      <w:bookmarkStart w:id="13" w:name="_Hlk94086667"/>
      <w:r w:rsidRPr="00150538">
        <w:rPr>
          <w:rFonts w:ascii="Times New Roman" w:eastAsia="Calibri" w:hAnsi="Times New Roman" w:cs="Times New Roman"/>
          <w:sz w:val="24"/>
          <w:szCs w:val="24"/>
        </w:rPr>
        <w:t>fortalecer</w:t>
      </w:r>
      <w:bookmarkEnd w:id="13"/>
      <w:r w:rsidRPr="00150538">
        <w:rPr>
          <w:rFonts w:ascii="Times New Roman" w:eastAsia="Calibri" w:hAnsi="Times New Roman" w:cs="Times New Roman"/>
          <w:sz w:val="24"/>
          <w:szCs w:val="24"/>
        </w:rPr>
        <w:t xml:space="preserve"> los recursos y capacidades del Tribunal de Justicia Administrativa del Estado de México, que permita garantizar la vigencia de Estado de Derecho y otorgar a la ciudadanía certeza y seguridad jurídica, a </w:t>
      </w:r>
      <w:proofErr w:type="spellStart"/>
      <w:r w:rsidRPr="00150538">
        <w:rPr>
          <w:rFonts w:ascii="Times New Roman" w:eastAsia="Calibri" w:hAnsi="Times New Roman" w:cs="Times New Roman"/>
          <w:sz w:val="24"/>
          <w:szCs w:val="24"/>
        </w:rPr>
        <w:t>fín</w:t>
      </w:r>
      <w:proofErr w:type="spellEnd"/>
      <w:r w:rsidRPr="00150538">
        <w:rPr>
          <w:rFonts w:ascii="Times New Roman" w:eastAsia="Calibri" w:hAnsi="Times New Roman" w:cs="Times New Roman"/>
          <w:sz w:val="24"/>
          <w:szCs w:val="24"/>
        </w:rPr>
        <w:t xml:space="preserve"> de mantener armonía y estabilidad en las relaciones que se dan entre las y los ciudadanos con las autoridades estatales y municipales. </w:t>
      </w:r>
    </w:p>
    <w:p w:rsidR="007F6233" w:rsidRPr="00150538" w:rsidRDefault="007F6233" w:rsidP="006B39EB">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A fin de reforzar la operación del Tribunal Electoral del Estado de México bajo los principios de constitucionalidad y legalidad de los actos y resoluciones electorales, así como otorgar tutela efectiva de los derechos político-electorales en todo el territorio del Estado de México, se asignan 10.0 millones de pesos.</w:t>
      </w:r>
    </w:p>
    <w:p w:rsidR="007F6233" w:rsidRPr="00150538" w:rsidRDefault="007F6233" w:rsidP="006B39EB">
      <w:pPr>
        <w:numPr>
          <w:ilvl w:val="0"/>
          <w:numId w:val="11"/>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Para mejorar el equipamiento del Instituto de Transparencia, Acceso a la Información Pública y Protección de Datos Personales del Estado de México y Municipios, como órgano garante confiable y seguro que salvaguarde, con seriedad y apego a las leyes, el derecho de acceso a la información pública y la protección de los datos personales en el Estado de México, se asignan 8.0 millones de pesos.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ind w:left="426" w:hanging="426"/>
        <w:contextualSpacing/>
        <w:jc w:val="both"/>
        <w:rPr>
          <w:rFonts w:ascii="Times New Roman" w:eastAsia="Calibri" w:hAnsi="Times New Roman" w:cs="Times New Roman"/>
          <w:b/>
          <w:bCs/>
          <w:sz w:val="24"/>
          <w:szCs w:val="24"/>
        </w:rPr>
      </w:pPr>
      <w:bookmarkStart w:id="14" w:name="_Hlk90034813"/>
      <w:bookmarkEnd w:id="10"/>
      <w:r w:rsidRPr="00150538">
        <w:rPr>
          <w:rFonts w:ascii="Times New Roman" w:eastAsia="Calibri" w:hAnsi="Times New Roman" w:cs="Times New Roman"/>
          <w:b/>
          <w:bCs/>
          <w:sz w:val="24"/>
          <w:szCs w:val="24"/>
        </w:rPr>
        <w:t>Disminución:</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6B39EB">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265.0 millones de pesos de la Secretaría de Finanzas del Programa </w:t>
      </w:r>
      <w:bookmarkEnd w:id="14"/>
      <w:r w:rsidRPr="00150538">
        <w:rPr>
          <w:rFonts w:ascii="Times New Roman" w:eastAsia="Calibri" w:hAnsi="Times New Roman" w:cs="Times New Roman"/>
          <w:sz w:val="24"/>
          <w:szCs w:val="24"/>
        </w:rPr>
        <w:t>presupuestario: Fortalecimiento de los ingresos.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Además, acuerdan los diputados integrantes de las Comisiones Unidas de “Planeación y Gasto Público” y de “Finanzas Públicas”, modificar, adicionar o mejorar los artículos 1, 3, 46 y 58 de la propuesta de decreto de presupuesto de egresos del Gobierno del Estado de México para el ejercicio fiscal 2022, para quedar en los siguientes términos: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b/>
          <w:bCs/>
          <w:i/>
          <w:iCs/>
          <w:sz w:val="24"/>
          <w:szCs w:val="24"/>
        </w:rPr>
        <w:t>Artículo 1.</w:t>
      </w:r>
      <w:r w:rsidRPr="00150538">
        <w:rPr>
          <w:rFonts w:ascii="Times New Roman" w:eastAsia="Calibri" w:hAnsi="Times New Roman" w:cs="Times New Roman"/>
          <w:i/>
          <w:iCs/>
          <w:sz w:val="24"/>
          <w:szCs w:val="24"/>
        </w:rPr>
        <w:t xml:space="preserve"> Los Entes Públicos en el ejercicio, control y evaluación del gasto público estatal, para el año fiscal 2022, deberán observar las disposiciones contenidas en la Ley de Disciplina Financiera de las Entidades Federativas y los Municipios, la Ley General de Contabilidad Gubernamental, la Ley Federal de Presupuesto y Responsabilidad Hacendaria, la Ley de Coordinación Fiscal, el Código Financiero del Estado de México y Municipios, Ley de Contratación Pública del Estado de México y Municipios y en las disposiciones que en el marco de dichas leyes, estén establecidas en otros ordenamientos y en este Presupuesto de Egresos en congruencia con los Criterios Generales de Política Económica correspondientes al ejercicio fiscal 2022.</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i/>
          <w:iCs/>
          <w:sz w:val="24"/>
          <w:szCs w:val="24"/>
        </w:rPr>
        <w:t xml:space="preserve">Cualquier disposición normativa o legal que requiera recursos adicionales del presupuesto, estará sujeta a la disponibilidad de recursos con la que se cuente, de acuerdo con lo establecido en la Ley de Ingresos del Estado de México para el Ejercicio Fiscal del año 2022, a la determinación que tome la Legislatura del Estado y en su caso, a la recaudación que se genere en el ejercicio fiscal 2022, atendiendo lo establecido en los artículos 8 y 16 de la Ley de Disciplina Financiera de las Entidades Federativas y los Municipios, así como en el artículo 288 del Código Financiero del Estado de México y </w:t>
      </w:r>
      <w:r w:rsidRPr="00150538">
        <w:rPr>
          <w:rFonts w:ascii="Times New Roman" w:eastAsia="Calibri" w:hAnsi="Times New Roman" w:cs="Times New Roman"/>
          <w:i/>
          <w:iCs/>
          <w:sz w:val="24"/>
          <w:szCs w:val="24"/>
        </w:rPr>
        <w:lastRenderedPageBreak/>
        <w:t>Municipios, debiendo considerar los objetivos, estrategias y líneas de acción contenidos en el Plan de Desarrollo del Estado de México 2017-2023.</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i/>
          <w:iCs/>
          <w:sz w:val="24"/>
          <w:szCs w:val="24"/>
        </w:rPr>
        <w:t>El ejercicio del gasto público estatal deberá sujetarse al principio de anualidad, por lo que lo autorizado en el presente Decreto sólo será vigente para el ejercicio fiscal 2022, a los criterios de objetividad, equidad, austeridad, transparencia, máxima publicidad, selectividad, eficiencia, eficacia, legalidad, así como los principios rectores del servicio público establecidos en la Ley del Sistema Anticorrupción del Estado de México y Municipios; para generar un Balance Presupuestario Sostenible.</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b/>
          <w:bCs/>
          <w:i/>
          <w:iCs/>
          <w:sz w:val="24"/>
          <w:szCs w:val="24"/>
        </w:rPr>
        <w:t>Artículo 3</w:t>
      </w:r>
      <w:r w:rsidRPr="00150538">
        <w:rPr>
          <w:rFonts w:ascii="Times New Roman" w:eastAsia="Calibri" w:hAnsi="Times New Roman" w:cs="Times New Roman"/>
          <w:i/>
          <w:iCs/>
          <w:sz w:val="24"/>
          <w:szCs w:val="24"/>
        </w:rPr>
        <w:t>. Para efectos del presente Decreto se entenderá por:</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i/>
          <w:iCs/>
          <w:sz w:val="24"/>
          <w:szCs w:val="24"/>
        </w:rPr>
        <w:t>…</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i/>
          <w:iCs/>
          <w:sz w:val="24"/>
          <w:szCs w:val="24"/>
        </w:rPr>
        <w:t>VIII. Dependencias: A las Secretarías y unidades administrativas que se señalan en la Ley Orgánica de la Administración Pública del Estado de México, incluyendo a sus unidades administrativas y órganos administrativos desconcentrados del Poder Ejecutivo;</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i/>
          <w:iCs/>
          <w:sz w:val="24"/>
          <w:szCs w:val="24"/>
        </w:rPr>
        <w:t>IX. Deuda Pública: A cualquier Financiamiento contratado por los Entes Públicos;</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i/>
          <w:iCs/>
          <w:sz w:val="24"/>
          <w:szCs w:val="24"/>
        </w:rPr>
        <w:t xml:space="preserve">X. Economías Presupuestaria: A la diferencia que resulte entre los recursos del presupuesto modificado autorizado y el presupuesto devengado del ente público, en un periodo determinado dentro del ejercicio o al final de este, en los términos de las disposiciones aplicables. En este rubro se encuentran comprendidas las medidas previstas en las disposiciones generales en materia de racionalidad, austeridad y disciplina presupuestaria </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b/>
          <w:bCs/>
          <w:i/>
          <w:iCs/>
          <w:sz w:val="24"/>
          <w:szCs w:val="24"/>
        </w:rPr>
        <w:t>Artículo 46</w:t>
      </w:r>
      <w:r w:rsidRPr="00150538">
        <w:rPr>
          <w:rFonts w:ascii="Times New Roman" w:eastAsia="Calibri" w:hAnsi="Times New Roman" w:cs="Times New Roman"/>
          <w:i/>
          <w:iCs/>
          <w:sz w:val="24"/>
          <w:szCs w:val="24"/>
        </w:rPr>
        <w:t xml:space="preserve">. Durante el ejercicio de gasto, todo aquel recurso que no sea ejercido en su totalidad de acuerdo al calendario aprobado será considerado un ahorro presupuestario, siempre y cuando se alcancen las metas proyectadas procurando el uso eficiente de los recursos, éstos deberán destinarse a los fines y límites estipulados en la Ley de Disciplina Financiera y el Código. </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i/>
          <w:iCs/>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b/>
          <w:bCs/>
          <w:i/>
          <w:iCs/>
          <w:sz w:val="24"/>
          <w:szCs w:val="24"/>
        </w:rPr>
        <w:t>Artículo 58</w:t>
      </w:r>
      <w:r w:rsidRPr="00150538">
        <w:rPr>
          <w:rFonts w:ascii="Times New Roman" w:eastAsia="Calibri" w:hAnsi="Times New Roman" w:cs="Times New Roman"/>
          <w:i/>
          <w:iCs/>
          <w:sz w:val="24"/>
          <w:szCs w:val="24"/>
        </w:rPr>
        <w:t>. La Secretaría deberá publicar a más tardar el 15 de marzo de 2022, las fórmulas y variables que se utilizarán para determinar el monto correspondiente a cada municipio de los recursos del FEFOM y los lineamientos para su utilización y criterios de aplicación correspondientes.</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i/>
          <w:iCs/>
          <w:sz w:val="24"/>
          <w:szCs w:val="24"/>
        </w:rPr>
        <w:t>Mismos que deberán especificar el importe de la retención para los municipios que contrataron créditos al amparo del Programa Especial FEFOM al que se refiere el artículo octavo transitorio del presente Decreto, la cual será de al menos el 50% de los recursos del FEFOM, y con esta se dará cumplimiento a los compromisos del Contrato de Fideicomiso Irrevocable de Administración y Fuente de Pago Número 1734, y cuyo saldo podrá ser aplicado para los fines del mismo o en lo señalado en el artículo 22 del presente Decreto.</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Por acuerdo de los diputados integrantes de las Comisiones Unidas de “Planeación y Gasto Público” y de “Finanzas Públicas”, se modifica el artículo SEXTO TRANSITORIO, para precisar </w:t>
      </w:r>
      <w:r w:rsidRPr="00150538">
        <w:rPr>
          <w:rFonts w:ascii="Times New Roman" w:eastAsia="Calibri" w:hAnsi="Times New Roman" w:cs="Times New Roman"/>
          <w:sz w:val="24"/>
          <w:szCs w:val="24"/>
        </w:rPr>
        <w:lastRenderedPageBreak/>
        <w:t>la emisión de las “Reglas de Operación del PAD” y garantizar su continuidad, quedando con la siguiente redacción:</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iCs/>
          <w:sz w:val="24"/>
          <w:szCs w:val="24"/>
        </w:rPr>
      </w:pPr>
      <w:r w:rsidRPr="00150538">
        <w:rPr>
          <w:rFonts w:ascii="Times New Roman" w:eastAsia="Calibri" w:hAnsi="Times New Roman" w:cs="Times New Roman"/>
          <w:b/>
          <w:bCs/>
          <w:i/>
          <w:iCs/>
          <w:sz w:val="24"/>
          <w:szCs w:val="24"/>
        </w:rPr>
        <w:t>SEXTO TRANSITORIO</w:t>
      </w:r>
      <w:r w:rsidRPr="00150538">
        <w:rPr>
          <w:rFonts w:ascii="Times New Roman" w:eastAsia="Calibri" w:hAnsi="Times New Roman" w:cs="Times New Roman"/>
          <w:i/>
          <w:iCs/>
          <w:sz w:val="24"/>
          <w:szCs w:val="24"/>
        </w:rPr>
        <w:t xml:space="preserve">. La Secretaría emitirá a más tardar durante el primer cuatrimestre las nuevas </w:t>
      </w:r>
      <w:bookmarkStart w:id="15" w:name="_Hlk94258937"/>
      <w:r w:rsidRPr="00150538">
        <w:rPr>
          <w:rFonts w:ascii="Times New Roman" w:eastAsia="Calibri" w:hAnsi="Times New Roman" w:cs="Times New Roman"/>
          <w:i/>
          <w:iCs/>
          <w:sz w:val="24"/>
          <w:szCs w:val="24"/>
        </w:rPr>
        <w:t>Reglas de Operación del PAD</w:t>
      </w:r>
      <w:bookmarkEnd w:id="15"/>
      <w:r w:rsidRPr="00150538">
        <w:rPr>
          <w:rFonts w:ascii="Times New Roman" w:eastAsia="Calibri" w:hAnsi="Times New Roman" w:cs="Times New Roman"/>
          <w:i/>
          <w:iCs/>
          <w:sz w:val="24"/>
          <w:szCs w:val="24"/>
        </w:rPr>
        <w:t>, las cuales deberán estar apegadas con la Normatividad Vigente.</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iCs/>
          <w:sz w:val="24"/>
          <w:szCs w:val="24"/>
        </w:rPr>
      </w:pPr>
      <w:bookmarkStart w:id="16" w:name="_Hlk94267204"/>
      <w:r w:rsidRPr="00150538">
        <w:rPr>
          <w:rFonts w:ascii="Times New Roman" w:eastAsia="Calibri" w:hAnsi="Times New Roman" w:cs="Times New Roman"/>
          <w:iCs/>
          <w:sz w:val="24"/>
          <w:szCs w:val="24"/>
        </w:rPr>
        <w:t>Convienen los diputados integrantes de las Comisiones Unidas de “Planeación y Gasto Público” y de “Finanzas Públicas”, en reincorporar algunos artículos TRANSITORIOS que se tenían en el ejercicio 2021, para asegurar su continuidad en el Presupuesto de Egresos para el ejercicio fiscal 2022, como a continuación se detalla:</w:t>
      </w:r>
    </w:p>
    <w:bookmarkEnd w:id="16"/>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iCs/>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r w:rsidRPr="00150538">
        <w:rPr>
          <w:rFonts w:ascii="Times New Roman" w:eastAsia="Calibri" w:hAnsi="Times New Roman" w:cs="Times New Roman"/>
          <w:b/>
          <w:bCs/>
          <w:i/>
          <w:sz w:val="24"/>
          <w:szCs w:val="24"/>
        </w:rPr>
        <w:t>DECIMO OCTAVO</w:t>
      </w:r>
      <w:r w:rsidRPr="00150538">
        <w:rPr>
          <w:rFonts w:ascii="Times New Roman" w:eastAsia="Calibri" w:hAnsi="Times New Roman" w:cs="Times New Roman"/>
          <w:i/>
          <w:sz w:val="24"/>
          <w:szCs w:val="24"/>
        </w:rPr>
        <w:t>. Para fortalecer las acciones orientadas a la atención de las mujeres y lograr un desarrollo incluyente y justo, con igualdad de oportunidades, del presupuesto que se le asigna a la Secretaría de la Mujer se dispondrán de $260</w:t>
      </w:r>
      <w:proofErr w:type="gramStart"/>
      <w:r w:rsidRPr="00150538">
        <w:rPr>
          <w:rFonts w:ascii="Times New Roman" w:eastAsia="Calibri" w:hAnsi="Times New Roman" w:cs="Times New Roman"/>
          <w:i/>
          <w:sz w:val="24"/>
          <w:szCs w:val="24"/>
        </w:rPr>
        <w:t>,000,000</w:t>
      </w:r>
      <w:proofErr w:type="gramEnd"/>
      <w:r w:rsidRPr="00150538">
        <w:rPr>
          <w:rFonts w:ascii="Times New Roman" w:eastAsia="Calibri" w:hAnsi="Times New Roman" w:cs="Times New Roman"/>
          <w:i/>
          <w:sz w:val="24"/>
          <w:szCs w:val="24"/>
        </w:rPr>
        <w:t xml:space="preserve"> para atender las Declaratorias de Alerta de Violencia de Género por feminicidio y desaparición en Municipios del Estado de México. La Secretaría de la Mujer deberá dar a conocer los mecanismos necesarios para la operación de estos recursos, a través de la Gaceta del Gobierno a más tardar el último día hábil del mes de febrero de 2022. </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r w:rsidRPr="00150538">
        <w:rPr>
          <w:rFonts w:ascii="Times New Roman" w:eastAsia="Calibri" w:hAnsi="Times New Roman" w:cs="Times New Roman"/>
          <w:b/>
          <w:bCs/>
          <w:i/>
          <w:sz w:val="24"/>
          <w:szCs w:val="24"/>
        </w:rPr>
        <w:t>DÉCIMO NOVENO.</w:t>
      </w:r>
      <w:r w:rsidRPr="00150538">
        <w:rPr>
          <w:rFonts w:ascii="Times New Roman" w:eastAsia="Calibri" w:hAnsi="Times New Roman" w:cs="Times New Roman"/>
          <w:i/>
          <w:sz w:val="24"/>
          <w:szCs w:val="24"/>
        </w:rPr>
        <w:t xml:space="preserve"> Dentro del Presupuesto de la Secretaría de Justicia de Derechos Humanos se incluyen $2</w:t>
      </w:r>
      <w:proofErr w:type="gramStart"/>
      <w:r w:rsidRPr="00150538">
        <w:rPr>
          <w:rFonts w:ascii="Times New Roman" w:eastAsia="Calibri" w:hAnsi="Times New Roman" w:cs="Times New Roman"/>
          <w:i/>
          <w:sz w:val="24"/>
          <w:szCs w:val="24"/>
        </w:rPr>
        <w:t>,000,000</w:t>
      </w:r>
      <w:proofErr w:type="gramEnd"/>
      <w:r w:rsidRPr="00150538">
        <w:rPr>
          <w:rFonts w:ascii="Times New Roman" w:eastAsia="Calibri" w:hAnsi="Times New Roman" w:cs="Times New Roman"/>
          <w:i/>
          <w:sz w:val="24"/>
          <w:szCs w:val="24"/>
        </w:rPr>
        <w:t xml:space="preserve">, para proveer al Consejo Estatal Ciudadano previsto en la Ley en Materia de Desaparición Forzada de Personas y Desaparición cometida por Particulares para el Estado Libre y Soberano de México de los recursos financieros, técnicos, de infraestructura y humanos necesarios para el desempeño de sus funciones. </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r w:rsidRPr="00150538">
        <w:rPr>
          <w:rFonts w:ascii="Times New Roman" w:eastAsia="Calibri" w:hAnsi="Times New Roman" w:cs="Times New Roman"/>
          <w:b/>
          <w:bCs/>
          <w:i/>
          <w:sz w:val="24"/>
          <w:szCs w:val="24"/>
        </w:rPr>
        <w:t>VIGESIMO</w:t>
      </w:r>
      <w:r w:rsidRPr="00150538">
        <w:rPr>
          <w:rFonts w:ascii="Times New Roman" w:eastAsia="Calibri" w:hAnsi="Times New Roman" w:cs="Times New Roman"/>
          <w:i/>
          <w:sz w:val="24"/>
          <w:szCs w:val="24"/>
        </w:rPr>
        <w:t xml:space="preserve">. El presupuesto asignado a la Fiscalía General de Justicia del Estado de México, considera recursos por $90,000,000 a efecto de fortalecer la atención de delitos vinculados a la violencia de género, distribuidos en las siguientes acciones: $22,500,000 para atender la operación de la Unidad de Análisis y Contexto para la Investigación de Delitos Vinculados a Feminicidios, Homicidios Dolosos y Desapariciones de Niñas y Mujeres, y la Unidad de Análisis y Contexto para la Investigación y Persecución de Delitos en Materia de Desaparición Forzada de Personas y la Desaparición Cometida por Particulares, $22,500,000 con lo que se dará continuidad a la operación de los albergues para víctimas del delito de trata, $22,500,000 para dar seguimiento a las acciones consideradas en la Alerta de Violencia de Género contra las Mujeres en el Estado de México y $22,500,000 para atender la Alerta de Violencia de Género contra las Mujeres por desaparición, de niñas, adolescentes y mujeres. </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r w:rsidRPr="00150538">
        <w:rPr>
          <w:rFonts w:ascii="Times New Roman" w:eastAsia="Calibri" w:hAnsi="Times New Roman" w:cs="Times New Roman"/>
          <w:i/>
          <w:sz w:val="24"/>
          <w:szCs w:val="24"/>
        </w:rPr>
        <w:t xml:space="preserve">La Fiscalía General de Justicia del Estado de México, será la encargada de la administración de dichos recursos y deberá implementar los mecanismos necesarios para la operación de estos recursos, dándolos a conocer a través de la Gaceta del Gobierno a más tardar el último día hábil del mes de febrero de 2022. </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iCs/>
          <w:sz w:val="24"/>
          <w:szCs w:val="24"/>
        </w:rPr>
      </w:pPr>
      <w:r w:rsidRPr="00150538">
        <w:rPr>
          <w:rFonts w:ascii="Times New Roman" w:eastAsia="Calibri" w:hAnsi="Times New Roman" w:cs="Times New Roman"/>
          <w:iCs/>
          <w:sz w:val="24"/>
          <w:szCs w:val="24"/>
        </w:rPr>
        <w:t>Asimismo, los diputados integrantes de las Comisiones Unidas de “Planeación y Gasto Público” y de “Finanzas Públicas”, deciden incluir dos artículos TRANSITORIOS en el Presupuesto de Egresos para el ejercicio fiscal 2022, como a continuación se detalla:</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bookmarkStart w:id="17" w:name="_Hlk61547771"/>
      <w:r w:rsidRPr="00150538">
        <w:rPr>
          <w:rFonts w:ascii="Times New Roman" w:eastAsia="Calibri" w:hAnsi="Times New Roman" w:cs="Times New Roman"/>
          <w:b/>
          <w:bCs/>
          <w:i/>
          <w:sz w:val="24"/>
          <w:szCs w:val="24"/>
        </w:rPr>
        <w:lastRenderedPageBreak/>
        <w:t>VIGÉSIMO PRIMERO</w:t>
      </w:r>
      <w:r w:rsidRPr="00150538">
        <w:rPr>
          <w:rFonts w:ascii="Times New Roman" w:eastAsia="Calibri" w:hAnsi="Times New Roman" w:cs="Times New Roman"/>
          <w:i/>
          <w:sz w:val="24"/>
          <w:szCs w:val="24"/>
        </w:rPr>
        <w:t>. Dentro del presupuesto otorgado a la Secretaría de Movilidad y de acuerdo a la disponibilidad presupuestal que se tenga se considera la cantidad equivalente al uno por ciento para constituir el Fondo de Movilidad para Ciclistas y Transeúntes del Estado de México (</w:t>
      </w:r>
      <w:proofErr w:type="spellStart"/>
      <w:r w:rsidRPr="00150538">
        <w:rPr>
          <w:rFonts w:ascii="Times New Roman" w:eastAsia="Calibri" w:hAnsi="Times New Roman" w:cs="Times New Roman"/>
          <w:i/>
          <w:sz w:val="24"/>
          <w:szCs w:val="24"/>
        </w:rPr>
        <w:t>FOMOCyT</w:t>
      </w:r>
      <w:proofErr w:type="spellEnd"/>
      <w:r w:rsidRPr="00150538">
        <w:rPr>
          <w:rFonts w:ascii="Times New Roman" w:eastAsia="Calibri" w:hAnsi="Times New Roman" w:cs="Times New Roman"/>
          <w:i/>
          <w:sz w:val="24"/>
          <w:szCs w:val="24"/>
        </w:rPr>
        <w:t>), para lo cual las Secretarías de Movilidad y Finanzas en el ámbito de sus respectivas competencias, llevarán a cabo todos los actos necesarios de conformidad con las disposiciones jurídicas aplicables para constituir dicho Fondo, en el plazo establecido en la Ley de Movilidad del Estado de México."</w:t>
      </w: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p>
    <w:p w:rsidR="007F6233" w:rsidRPr="00150538" w:rsidRDefault="007F6233" w:rsidP="00964A38">
      <w:pPr>
        <w:autoSpaceDE w:val="0"/>
        <w:autoSpaceDN w:val="0"/>
        <w:adjustRightInd w:val="0"/>
        <w:spacing w:after="0" w:line="240" w:lineRule="auto"/>
        <w:ind w:left="708"/>
        <w:jc w:val="both"/>
        <w:rPr>
          <w:rFonts w:ascii="Times New Roman" w:eastAsia="Calibri" w:hAnsi="Times New Roman" w:cs="Times New Roman"/>
          <w:i/>
          <w:sz w:val="24"/>
          <w:szCs w:val="24"/>
        </w:rPr>
      </w:pPr>
      <w:r w:rsidRPr="00150538">
        <w:rPr>
          <w:rFonts w:ascii="Times New Roman" w:eastAsia="Calibri" w:hAnsi="Times New Roman" w:cs="Times New Roman"/>
          <w:b/>
          <w:bCs/>
          <w:i/>
          <w:sz w:val="24"/>
          <w:szCs w:val="24"/>
        </w:rPr>
        <w:t>VIGÉSIMO SEGUNDO</w:t>
      </w:r>
      <w:r w:rsidRPr="00150538">
        <w:rPr>
          <w:rFonts w:ascii="Times New Roman" w:eastAsia="Calibri" w:hAnsi="Times New Roman" w:cs="Times New Roman"/>
          <w:i/>
          <w:sz w:val="24"/>
          <w:szCs w:val="24"/>
        </w:rPr>
        <w:t xml:space="preserve">. Las ejecutoras en el ámbito de sus respectivas competencias deberán informar trimestralmente </w:t>
      </w:r>
      <w:proofErr w:type="gramStart"/>
      <w:r w:rsidRPr="00150538">
        <w:rPr>
          <w:rFonts w:ascii="Times New Roman" w:eastAsia="Calibri" w:hAnsi="Times New Roman" w:cs="Times New Roman"/>
          <w:i/>
          <w:sz w:val="24"/>
          <w:szCs w:val="24"/>
        </w:rPr>
        <w:t>a la</w:t>
      </w:r>
      <w:proofErr w:type="gramEnd"/>
      <w:r w:rsidRPr="00150538">
        <w:rPr>
          <w:rFonts w:ascii="Times New Roman" w:eastAsia="Calibri" w:hAnsi="Times New Roman" w:cs="Times New Roman"/>
          <w:i/>
          <w:sz w:val="24"/>
          <w:szCs w:val="24"/>
        </w:rPr>
        <w:t xml:space="preserve"> H. Legislatura sobre el seguimiento que den al avance de las obras que realicen en el sector que participen, prioritariamente en temas de educación, recursos hidráulicos, salud y protección civil.</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Se autoriza a la Secretaría de Finanzas del Gobierno del Estado de México para que realice las adecuaciones técnicas de cálculo, los ajustes de cifras y cantidades que resulten, para dar cumplimiento y continuidad a las obras y acciones que se realicen durante el ejercicio fiscal 2022, en correspondencia con las modificaciones, disminuciones o adiciones aprobadas por las Comisiones Unidas de “Planeación y Gasto Público” y de “Finanzas Públicas</w:t>
      </w:r>
      <w:bookmarkEnd w:id="17"/>
      <w:r w:rsidRPr="00150538">
        <w:rPr>
          <w:rFonts w:ascii="Times New Roman" w:eastAsia="Calibri" w:hAnsi="Times New Roman" w:cs="Times New Roman"/>
          <w:sz w:val="24"/>
          <w:szCs w:val="24"/>
        </w:rPr>
        <w:t>”.</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Las reasignaciones referidas, se reflejan en programas directivos y administrativos, sin afectar las contrapartes estatales a programas federales y rubros prioritarios de obra pública.</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Durante los trabajos de análisis y estudio se incorporaron diversas modificaciones al cuerpo normativo, mismas que se expresan en el Decreto de Presupuesto de Egresos del Gobierno del Estado de México correspondiente al ejercicio fiscal de 2022.</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Por lo expuesto y en virtud de que la iniciativa que se dictamina cumple con los requisitos de forma y fondo indispensables para determinarla como procedente, las comisiones legislativas se permiten concluir con los siguientes: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RESOLUTIVOS</w:t>
      </w:r>
    </w:p>
    <w:p w:rsidR="007F6233" w:rsidRPr="00150538" w:rsidRDefault="007F6233" w:rsidP="00964A38">
      <w:pPr>
        <w:autoSpaceDE w:val="0"/>
        <w:autoSpaceDN w:val="0"/>
        <w:adjustRightInd w:val="0"/>
        <w:spacing w:after="0" w:line="240" w:lineRule="auto"/>
        <w:jc w:val="center"/>
        <w:rPr>
          <w:rFonts w:ascii="Times New Roman" w:eastAsia="Calibri" w:hAnsi="Times New Roman" w:cs="Times New Roman"/>
          <w:bCs/>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PRIMERO</w:t>
      </w:r>
      <w:r w:rsidRPr="00150538">
        <w:rPr>
          <w:rFonts w:ascii="Times New Roman" w:eastAsia="Calibri" w:hAnsi="Times New Roman" w:cs="Times New Roman"/>
          <w:sz w:val="24"/>
          <w:szCs w:val="24"/>
        </w:rPr>
        <w:t xml:space="preserve">. - Es de aprobarse la iniciativa de Decreto del Presupuesto de Egresos del </w:t>
      </w:r>
      <w:bookmarkStart w:id="18" w:name="_Hlk61543533"/>
      <w:r w:rsidRPr="00150538">
        <w:rPr>
          <w:rFonts w:ascii="Times New Roman" w:eastAsia="Calibri" w:hAnsi="Times New Roman" w:cs="Times New Roman"/>
          <w:sz w:val="24"/>
          <w:szCs w:val="24"/>
        </w:rPr>
        <w:t>Gobierno del Estado de México correspondiente al ejercicio fiscal de 202</w:t>
      </w:r>
      <w:bookmarkEnd w:id="18"/>
      <w:r w:rsidRPr="00150538">
        <w:rPr>
          <w:rFonts w:ascii="Times New Roman" w:eastAsia="Calibri" w:hAnsi="Times New Roman" w:cs="Times New Roman"/>
          <w:sz w:val="24"/>
          <w:szCs w:val="24"/>
        </w:rPr>
        <w:t>2, remitida por el Titular del Ejecutivo Estatal, de acuerdo con el presente dictamen y el correspondiente proyecto de Decreto.</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 xml:space="preserve">SEGUNDO. - </w:t>
      </w:r>
      <w:r w:rsidRPr="00150538">
        <w:rPr>
          <w:rFonts w:ascii="Times New Roman" w:eastAsia="Calibri" w:hAnsi="Times New Roman" w:cs="Times New Roman"/>
          <w:sz w:val="24"/>
          <w:szCs w:val="24"/>
        </w:rPr>
        <w:t>Se anexa el proyecto de Decreto del Presupuesto, para los efectos legales correspondientes.</w:t>
      </w: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p>
    <w:p w:rsidR="007F6233" w:rsidRPr="00150538" w:rsidRDefault="007F6233" w:rsidP="00964A38">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Dado en el Palacio del Poder Legislativo, en la ciudad de Toluca de Lerdo, capital del Estado de México, a los veintiocho días del mes de enero del año dos mil veintidós.</w:t>
      </w:r>
    </w:p>
    <w:p w:rsidR="007F6233" w:rsidRPr="00150538" w:rsidRDefault="007F6233" w:rsidP="00964A38">
      <w:pPr>
        <w:spacing w:after="0" w:line="240" w:lineRule="auto"/>
        <w:jc w:val="both"/>
        <w:rPr>
          <w:rFonts w:ascii="Times New Roman" w:eastAsia="Calibri" w:hAnsi="Times New Roman" w:cs="Times New Roman"/>
          <w:sz w:val="24"/>
          <w:szCs w:val="24"/>
        </w:rPr>
      </w:pP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COMISIÓN LEGISLATIVA DE PLANEACIÓN Y GASTO PÚBLICO</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PRESIDENTE</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MARÍA DEL CARMEN DE LA ROSA MENDOZA</w:t>
      </w:r>
    </w:p>
    <w:p w:rsidR="00F564CB" w:rsidRPr="00150538" w:rsidRDefault="00F564CB" w:rsidP="00964A38">
      <w:pPr>
        <w:spacing w:after="0" w:line="240" w:lineRule="auto"/>
        <w:contextualSpacing/>
        <w:jc w:val="center"/>
        <w:rPr>
          <w:rFonts w:ascii="Times New Roman" w:eastAsia="Calibri" w:hAnsi="Times New Roman" w:cs="Times New Roman"/>
          <w:b/>
          <w:bCs/>
          <w:iCs/>
          <w:sz w:val="24"/>
          <w:szCs w:val="24"/>
        </w:rPr>
      </w:pPr>
    </w:p>
    <w:tbl>
      <w:tblPr>
        <w:tblW w:w="8657" w:type="dxa"/>
        <w:jc w:val="center"/>
        <w:tblLook w:val="01E0" w:firstRow="1" w:lastRow="1" w:firstColumn="1" w:lastColumn="1" w:noHBand="0" w:noVBand="0"/>
      </w:tblPr>
      <w:tblGrid>
        <w:gridCol w:w="4314"/>
        <w:gridCol w:w="4343"/>
      </w:tblGrid>
      <w:tr w:rsidR="007F6233" w:rsidRPr="00150538" w:rsidTr="00F564CB">
        <w:trPr>
          <w:trHeight w:val="841"/>
          <w:jc w:val="center"/>
        </w:trPr>
        <w:tc>
          <w:tcPr>
            <w:tcW w:w="4314" w:type="dxa"/>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SECRETARIO</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MARIO SANTANA CARBAJAL</w:t>
            </w:r>
          </w:p>
        </w:tc>
        <w:tc>
          <w:tcPr>
            <w:tcW w:w="4342" w:type="dxa"/>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PROSECRETARIO</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bookmarkStart w:id="19" w:name="_Hlk89083551"/>
            <w:r w:rsidRPr="00150538">
              <w:rPr>
                <w:rFonts w:ascii="Times New Roman" w:eastAsia="Calibri" w:hAnsi="Times New Roman" w:cs="Times New Roman"/>
                <w:b/>
                <w:bCs/>
                <w:iCs/>
                <w:sz w:val="24"/>
                <w:szCs w:val="24"/>
              </w:rPr>
              <w:t>DIP.</w:t>
            </w:r>
            <w:bookmarkEnd w:id="19"/>
            <w:r w:rsidRPr="00150538">
              <w:rPr>
                <w:rFonts w:ascii="Times New Roman" w:eastAsia="Calibri" w:hAnsi="Times New Roman" w:cs="Times New Roman"/>
                <w:b/>
                <w:bCs/>
                <w:iCs/>
                <w:sz w:val="24"/>
                <w:szCs w:val="24"/>
              </w:rPr>
              <w:t xml:space="preserve"> RIGOBERTO VARGAS CERVANTES</w:t>
            </w:r>
          </w:p>
          <w:p w:rsidR="004F05EE" w:rsidRPr="00150538" w:rsidRDefault="004F05EE" w:rsidP="00964A38">
            <w:pPr>
              <w:spacing w:after="0" w:line="240" w:lineRule="auto"/>
              <w:contextualSpacing/>
              <w:jc w:val="center"/>
              <w:rPr>
                <w:rFonts w:ascii="Times New Roman" w:eastAsia="Calibri" w:hAnsi="Times New Roman" w:cs="Times New Roman"/>
                <w:b/>
                <w:bCs/>
                <w:iCs/>
                <w:sz w:val="24"/>
                <w:szCs w:val="24"/>
              </w:rPr>
            </w:pPr>
          </w:p>
        </w:tc>
      </w:tr>
      <w:tr w:rsidR="007F6233" w:rsidRPr="00150538" w:rsidTr="00F564CB">
        <w:trPr>
          <w:trHeight w:val="280"/>
          <w:jc w:val="center"/>
        </w:trPr>
        <w:tc>
          <w:tcPr>
            <w:tcW w:w="8657" w:type="dxa"/>
            <w:gridSpan w:val="2"/>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lastRenderedPageBreak/>
              <w:t>MIEMBROS</w:t>
            </w:r>
          </w:p>
        </w:tc>
      </w:tr>
      <w:tr w:rsidR="007F6233" w:rsidRPr="00150538" w:rsidTr="00F564CB">
        <w:trPr>
          <w:trHeight w:val="841"/>
          <w:jc w:val="center"/>
        </w:trPr>
        <w:tc>
          <w:tcPr>
            <w:tcW w:w="4314" w:type="dxa"/>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MÓNICA ANGÉLICA ÁLVAREZ NEMER</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c>
          <w:tcPr>
            <w:tcW w:w="4342" w:type="dxa"/>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KARINA LABASTIDA SOTELO</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r>
      <w:tr w:rsidR="007F6233" w:rsidRPr="00150538" w:rsidTr="00F564CB">
        <w:trPr>
          <w:trHeight w:val="841"/>
          <w:jc w:val="center"/>
        </w:trPr>
        <w:tc>
          <w:tcPr>
            <w:tcW w:w="4314" w:type="dxa"/>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MAURILIO HERNÁNDEZ GONZÁLEZ</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c>
          <w:tcPr>
            <w:tcW w:w="4342" w:type="dxa"/>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PAULINA ALEJANDRA DEL MORAL VELA</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r>
      <w:tr w:rsidR="007F6233" w:rsidRPr="00150538" w:rsidTr="00F564CB">
        <w:trPr>
          <w:trHeight w:val="561"/>
          <w:jc w:val="center"/>
        </w:trPr>
        <w:tc>
          <w:tcPr>
            <w:tcW w:w="4314" w:type="dxa"/>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ENRIQUE EDGARDO JACOB ROCHA</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c>
          <w:tcPr>
            <w:tcW w:w="4342" w:type="dxa"/>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ENRIQUE VARGAS DEL VILLAR</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r>
      <w:tr w:rsidR="007F6233" w:rsidRPr="00150538" w:rsidTr="00F564CB">
        <w:trPr>
          <w:trHeight w:val="841"/>
          <w:jc w:val="center"/>
        </w:trPr>
        <w:tc>
          <w:tcPr>
            <w:tcW w:w="4314" w:type="dxa"/>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FRANCISCO JAVIER SANTOS ARREOLA</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c>
          <w:tcPr>
            <w:tcW w:w="4342" w:type="dxa"/>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SERGIO GARCÍA SOSA</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r>
      <w:tr w:rsidR="007F6233" w:rsidRPr="00150538" w:rsidTr="00F564CB">
        <w:trPr>
          <w:trHeight w:val="841"/>
          <w:jc w:val="center"/>
        </w:trPr>
        <w:tc>
          <w:tcPr>
            <w:tcW w:w="4314" w:type="dxa"/>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VIRIDIANA FUENTES CRUZ</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c>
          <w:tcPr>
            <w:tcW w:w="4342" w:type="dxa"/>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MARÍA LUISA MENDOZA MONDRAGÓN</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r>
      <w:tr w:rsidR="007F6233" w:rsidRPr="00150538" w:rsidTr="00F564CB">
        <w:trPr>
          <w:trHeight w:val="573"/>
          <w:jc w:val="center"/>
        </w:trPr>
        <w:tc>
          <w:tcPr>
            <w:tcW w:w="8657" w:type="dxa"/>
            <w:gridSpan w:val="2"/>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MARTÍN ZEPEDA HERNÁNDEZ</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r>
    </w:tbl>
    <w:p w:rsidR="00F564CB" w:rsidRPr="00150538" w:rsidRDefault="00F564CB" w:rsidP="00964A38">
      <w:pPr>
        <w:spacing w:after="0" w:line="240" w:lineRule="auto"/>
        <w:contextualSpacing/>
        <w:jc w:val="center"/>
        <w:rPr>
          <w:rFonts w:ascii="Times New Roman" w:eastAsia="Calibri" w:hAnsi="Times New Roman" w:cs="Times New Roman"/>
          <w:b/>
          <w:bCs/>
          <w:iCs/>
          <w:sz w:val="24"/>
          <w:szCs w:val="24"/>
        </w:rPr>
      </w:pP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COMISIÓN LEGISLATIVA DE FINANZAS PÚBLICAS</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PRESIDENTE</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 xml:space="preserve">DIP. </w:t>
      </w:r>
      <w:r w:rsidRPr="00150538">
        <w:rPr>
          <w:rFonts w:ascii="Times New Roman" w:eastAsia="Calibri" w:hAnsi="Times New Roman" w:cs="Times New Roman"/>
          <w:b/>
          <w:sz w:val="24"/>
          <w:szCs w:val="24"/>
        </w:rPr>
        <w:t>FRANCISCO JAVIER SANTOS ARREOLA</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bl>
      <w:tblPr>
        <w:tblW w:w="8720" w:type="dxa"/>
        <w:jc w:val="center"/>
        <w:tblLook w:val="01E0" w:firstRow="1" w:lastRow="1" w:firstColumn="1" w:lastColumn="1" w:noHBand="0" w:noVBand="0"/>
      </w:tblPr>
      <w:tblGrid>
        <w:gridCol w:w="4345"/>
        <w:gridCol w:w="14"/>
        <w:gridCol w:w="4361"/>
      </w:tblGrid>
      <w:tr w:rsidR="007F6233" w:rsidRPr="00150538" w:rsidTr="00CE34D6">
        <w:trPr>
          <w:trHeight w:val="1060"/>
          <w:jc w:val="center"/>
        </w:trPr>
        <w:tc>
          <w:tcPr>
            <w:tcW w:w="4345" w:type="dxa"/>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SECRETARIO</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 xml:space="preserve">DIP. </w:t>
            </w:r>
            <w:r w:rsidRPr="00150538">
              <w:rPr>
                <w:rFonts w:ascii="Times New Roman" w:eastAsia="Calibri" w:hAnsi="Times New Roman" w:cs="Times New Roman"/>
                <w:b/>
                <w:sz w:val="24"/>
                <w:szCs w:val="24"/>
              </w:rPr>
              <w:t>MARTÍN ZEPEDA HERNÁNDEZ</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c>
          <w:tcPr>
            <w:tcW w:w="4374" w:type="dxa"/>
            <w:gridSpan w:val="2"/>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PROSECRETARIA</w:t>
            </w:r>
          </w:p>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 xml:space="preserve">DIP. </w:t>
            </w:r>
            <w:r w:rsidRPr="00150538">
              <w:rPr>
                <w:rFonts w:ascii="Times New Roman" w:eastAsia="Calibri" w:hAnsi="Times New Roman" w:cs="Times New Roman"/>
                <w:b/>
                <w:sz w:val="24"/>
                <w:szCs w:val="24"/>
              </w:rPr>
              <w:t>BRAULIO ANTONIO ÁLVAREZ JASSO</w:t>
            </w:r>
          </w:p>
          <w:p w:rsidR="00F564CB" w:rsidRPr="00150538" w:rsidRDefault="00F564CB" w:rsidP="00964A38">
            <w:pPr>
              <w:spacing w:after="0" w:line="240" w:lineRule="auto"/>
              <w:contextualSpacing/>
              <w:jc w:val="center"/>
              <w:rPr>
                <w:rFonts w:ascii="Times New Roman" w:eastAsia="Calibri" w:hAnsi="Times New Roman" w:cs="Times New Roman"/>
                <w:b/>
                <w:bCs/>
                <w:iCs/>
                <w:sz w:val="24"/>
                <w:szCs w:val="24"/>
              </w:rPr>
            </w:pPr>
          </w:p>
        </w:tc>
      </w:tr>
      <w:tr w:rsidR="007F6233" w:rsidRPr="00150538" w:rsidTr="00CE34D6">
        <w:trPr>
          <w:trHeight w:val="264"/>
          <w:jc w:val="center"/>
        </w:trPr>
        <w:tc>
          <w:tcPr>
            <w:tcW w:w="8720" w:type="dxa"/>
            <w:gridSpan w:val="3"/>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sz w:val="24"/>
                <w:szCs w:val="24"/>
              </w:rPr>
              <w:t>MIEMBROS</w:t>
            </w:r>
          </w:p>
        </w:tc>
      </w:tr>
      <w:tr w:rsidR="007F6233" w:rsidRPr="00150538" w:rsidTr="00CE34D6">
        <w:trPr>
          <w:trHeight w:val="530"/>
          <w:jc w:val="center"/>
        </w:trPr>
        <w:tc>
          <w:tcPr>
            <w:tcW w:w="4345" w:type="dxa"/>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sz w:val="24"/>
                <w:szCs w:val="24"/>
              </w:rPr>
              <w:t>DIP. FAUSTINO DE LA CRUZ PÉREZ</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c>
          <w:tcPr>
            <w:tcW w:w="4374" w:type="dxa"/>
            <w:gridSpan w:val="2"/>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 xml:space="preserve">DIP. </w:t>
            </w:r>
            <w:r w:rsidRPr="00150538">
              <w:rPr>
                <w:rFonts w:ascii="Times New Roman" w:eastAsia="Calibri" w:hAnsi="Times New Roman" w:cs="Times New Roman"/>
                <w:b/>
                <w:sz w:val="24"/>
                <w:szCs w:val="24"/>
              </w:rPr>
              <w:t>DANIEL ANDRÉS SIBAJA GONZÁLEZ</w:t>
            </w:r>
          </w:p>
        </w:tc>
      </w:tr>
      <w:tr w:rsidR="007F6233" w:rsidRPr="00150538" w:rsidTr="00CE34D6">
        <w:trPr>
          <w:trHeight w:val="795"/>
          <w:jc w:val="center"/>
        </w:trPr>
        <w:tc>
          <w:tcPr>
            <w:tcW w:w="4345" w:type="dxa"/>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 xml:space="preserve">DIP. </w:t>
            </w:r>
            <w:r w:rsidRPr="00150538">
              <w:rPr>
                <w:rFonts w:ascii="Times New Roman" w:eastAsia="Calibri" w:hAnsi="Times New Roman" w:cs="Times New Roman"/>
                <w:b/>
                <w:sz w:val="24"/>
                <w:szCs w:val="24"/>
              </w:rPr>
              <w:t>ISAAC MARTÍN MONTOYA MÁRQUEZ</w:t>
            </w:r>
          </w:p>
        </w:tc>
        <w:tc>
          <w:tcPr>
            <w:tcW w:w="4374" w:type="dxa"/>
            <w:gridSpan w:val="2"/>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 xml:space="preserve">DIP. </w:t>
            </w:r>
            <w:r w:rsidRPr="00150538">
              <w:rPr>
                <w:rFonts w:ascii="Times New Roman" w:eastAsia="Calibri" w:hAnsi="Times New Roman" w:cs="Times New Roman"/>
                <w:b/>
                <w:sz w:val="24"/>
                <w:szCs w:val="24"/>
              </w:rPr>
              <w:t>MÓNICA ANGÉLICA ÁLVAREZ NEMER</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r>
      <w:tr w:rsidR="007F6233" w:rsidRPr="00150538" w:rsidTr="00CE34D6">
        <w:trPr>
          <w:trHeight w:val="530"/>
          <w:jc w:val="center"/>
        </w:trPr>
        <w:tc>
          <w:tcPr>
            <w:tcW w:w="4359" w:type="dxa"/>
            <w:gridSpan w:val="2"/>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LILIA URBINA SALAZAR</w:t>
            </w:r>
          </w:p>
        </w:tc>
        <w:tc>
          <w:tcPr>
            <w:tcW w:w="4360" w:type="dxa"/>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lang w:val="en-US"/>
              </w:rPr>
            </w:pPr>
            <w:r w:rsidRPr="00150538">
              <w:rPr>
                <w:rFonts w:ascii="Times New Roman" w:eastAsia="Calibri" w:hAnsi="Times New Roman" w:cs="Times New Roman"/>
                <w:b/>
                <w:bCs/>
                <w:iCs/>
                <w:sz w:val="24"/>
                <w:szCs w:val="24"/>
                <w:lang w:val="en-US"/>
              </w:rPr>
              <w:t>DIP. GUILLERMO ZAMACONA URQUIZA</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lang w:val="en-US"/>
              </w:rPr>
            </w:pPr>
          </w:p>
        </w:tc>
      </w:tr>
      <w:tr w:rsidR="007F6233" w:rsidRPr="00150538" w:rsidTr="00CE34D6">
        <w:trPr>
          <w:trHeight w:val="530"/>
          <w:jc w:val="center"/>
        </w:trPr>
        <w:tc>
          <w:tcPr>
            <w:tcW w:w="4359" w:type="dxa"/>
            <w:gridSpan w:val="2"/>
          </w:tcPr>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 xml:space="preserve">DIP. </w:t>
            </w:r>
            <w:r w:rsidRPr="00150538">
              <w:rPr>
                <w:rFonts w:ascii="Times New Roman" w:eastAsia="Calibri" w:hAnsi="Times New Roman" w:cs="Times New Roman"/>
                <w:b/>
                <w:sz w:val="24"/>
                <w:szCs w:val="24"/>
              </w:rPr>
              <w:t>ROMÁN FRANCISCO CORTÉS LUGO</w:t>
            </w:r>
          </w:p>
          <w:p w:rsidR="00E638B9" w:rsidRPr="00150538" w:rsidRDefault="00E638B9" w:rsidP="00964A38">
            <w:pPr>
              <w:spacing w:after="0" w:line="240" w:lineRule="auto"/>
              <w:contextualSpacing/>
              <w:jc w:val="center"/>
              <w:rPr>
                <w:rFonts w:ascii="Times New Roman" w:eastAsia="Calibri" w:hAnsi="Times New Roman" w:cs="Times New Roman"/>
                <w:b/>
                <w:bCs/>
                <w:iCs/>
                <w:sz w:val="24"/>
                <w:szCs w:val="24"/>
              </w:rPr>
            </w:pPr>
          </w:p>
        </w:tc>
        <w:tc>
          <w:tcPr>
            <w:tcW w:w="4360" w:type="dxa"/>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 xml:space="preserve">DIP. </w:t>
            </w:r>
            <w:r w:rsidRPr="00150538">
              <w:rPr>
                <w:rFonts w:ascii="Times New Roman" w:eastAsia="Calibri" w:hAnsi="Times New Roman" w:cs="Times New Roman"/>
                <w:b/>
                <w:sz w:val="24"/>
                <w:szCs w:val="24"/>
              </w:rPr>
              <w:t>MA. TRINIDAD FRANCO ARPERO</w:t>
            </w:r>
          </w:p>
        </w:tc>
      </w:tr>
      <w:tr w:rsidR="007F6233" w:rsidRPr="00150538" w:rsidTr="00CE34D6">
        <w:trPr>
          <w:trHeight w:val="795"/>
          <w:jc w:val="center"/>
        </w:trPr>
        <w:tc>
          <w:tcPr>
            <w:tcW w:w="4359" w:type="dxa"/>
            <w:gridSpan w:val="2"/>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 xml:space="preserve">DIP. </w:t>
            </w:r>
            <w:r w:rsidRPr="00150538">
              <w:rPr>
                <w:rFonts w:ascii="Times New Roman" w:eastAsia="Calibri" w:hAnsi="Times New Roman" w:cs="Times New Roman"/>
                <w:b/>
                <w:sz w:val="24"/>
                <w:szCs w:val="24"/>
              </w:rPr>
              <w:t>MARÍA ELIDA CASTELÁN MONDRAGÓN</w:t>
            </w:r>
          </w:p>
        </w:tc>
        <w:tc>
          <w:tcPr>
            <w:tcW w:w="4360" w:type="dxa"/>
          </w:tcPr>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MARÍA LUISA MENDOZA MONDRAGÓN</w:t>
            </w:r>
          </w:p>
          <w:p w:rsidR="007F6233" w:rsidRPr="00150538" w:rsidRDefault="007F6233" w:rsidP="00964A38">
            <w:pPr>
              <w:spacing w:after="0" w:line="240" w:lineRule="auto"/>
              <w:contextualSpacing/>
              <w:jc w:val="center"/>
              <w:rPr>
                <w:rFonts w:ascii="Times New Roman" w:eastAsia="Calibri" w:hAnsi="Times New Roman" w:cs="Times New Roman"/>
                <w:b/>
                <w:bCs/>
                <w:iCs/>
                <w:sz w:val="24"/>
                <w:szCs w:val="24"/>
              </w:rPr>
            </w:pPr>
          </w:p>
        </w:tc>
      </w:tr>
    </w:tbl>
    <w:p w:rsidR="007F6233" w:rsidRPr="00150538" w:rsidRDefault="007F6233" w:rsidP="00964A38">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sz w:val="24"/>
          <w:szCs w:val="24"/>
        </w:rPr>
        <w:t>DIP. RIGOBERTO VARGAS CERVANTES</w:t>
      </w:r>
    </w:p>
    <w:p w:rsidR="005B1588" w:rsidRPr="00150538" w:rsidRDefault="005B1588" w:rsidP="00964A38">
      <w:pPr>
        <w:pStyle w:val="Sinespaciado"/>
        <w:jc w:val="both"/>
        <w:rPr>
          <w:rFonts w:ascii="Times New Roman" w:hAnsi="Times New Roman" w:cs="Times New Roman"/>
          <w:sz w:val="24"/>
          <w:szCs w:val="24"/>
        </w:rPr>
      </w:pPr>
    </w:p>
    <w:p w:rsidR="005B1588" w:rsidRPr="00150538" w:rsidRDefault="005B1588" w:rsidP="000B14EF">
      <w:pPr>
        <w:pStyle w:val="Sinespaciado"/>
        <w:jc w:val="both"/>
        <w:rPr>
          <w:rFonts w:ascii="Times New Roman" w:hAnsi="Times New Roman" w:cs="Times New Roman"/>
          <w:sz w:val="24"/>
          <w:szCs w:val="24"/>
        </w:rPr>
      </w:pPr>
    </w:p>
    <w:p w:rsidR="000B14EF" w:rsidRPr="00150538" w:rsidRDefault="000B14EF" w:rsidP="000B14EF">
      <w:pPr>
        <w:spacing w:after="0" w:line="240" w:lineRule="auto"/>
        <w:rPr>
          <w:rFonts w:ascii="Times New Roman" w:eastAsia="Calibri" w:hAnsi="Times New Roman" w:cs="Times New Roman"/>
          <w:b/>
          <w:sz w:val="24"/>
          <w:szCs w:val="24"/>
          <w:lang w:val="es-ES_tradnl"/>
        </w:rPr>
      </w:pPr>
      <w:bookmarkStart w:id="20" w:name="_Hlk51241321"/>
      <w:bookmarkStart w:id="21" w:name="_Hlk57903796"/>
      <w:r w:rsidRPr="00150538">
        <w:rPr>
          <w:rFonts w:ascii="Times New Roman" w:eastAsia="Calibri" w:hAnsi="Times New Roman" w:cs="Times New Roman"/>
          <w:b/>
          <w:sz w:val="24"/>
          <w:szCs w:val="24"/>
          <w:lang w:val="es-ES_tradnl"/>
        </w:rPr>
        <w:t>DECRETO NÚMERO:</w:t>
      </w:r>
    </w:p>
    <w:p w:rsidR="000B14EF" w:rsidRPr="00150538" w:rsidRDefault="000B14EF" w:rsidP="000B14EF">
      <w:pPr>
        <w:spacing w:after="0" w:line="240" w:lineRule="auto"/>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LA H. “LXI” LEGISLATURA</w:t>
      </w:r>
    </w:p>
    <w:p w:rsidR="000B14EF" w:rsidRPr="00150538" w:rsidRDefault="000B14EF" w:rsidP="000B14EF">
      <w:pPr>
        <w:spacing w:after="0" w:line="240" w:lineRule="auto"/>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DEL ESTADO DE MÉXICO</w:t>
      </w:r>
    </w:p>
    <w:p w:rsidR="000B14EF" w:rsidRPr="00150538" w:rsidRDefault="000B14EF" w:rsidP="000B14EF">
      <w:pPr>
        <w:spacing w:after="0" w:line="240" w:lineRule="auto"/>
        <w:rPr>
          <w:rFonts w:ascii="Times New Roman" w:eastAsia="Calibri" w:hAnsi="Times New Roman" w:cs="Times New Roman"/>
          <w:b/>
          <w:sz w:val="24"/>
          <w:szCs w:val="24"/>
        </w:rPr>
      </w:pPr>
      <w:r w:rsidRPr="00150538">
        <w:rPr>
          <w:rFonts w:ascii="Times New Roman" w:eastAsia="Calibri" w:hAnsi="Times New Roman" w:cs="Times New Roman"/>
          <w:b/>
          <w:sz w:val="24"/>
          <w:szCs w:val="24"/>
          <w:lang w:val="es-ES_tradnl"/>
        </w:rPr>
        <w:t>DECRETA:</w:t>
      </w: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PRESUPUESTO DE EGRESOS DEL GOBIERNO DEL ESTADO</w:t>
      </w: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DE MÉXICO PARA EL EJERCICIO FISCAL 2022</w:t>
      </w: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TÍTULO PRIMERO</w:t>
      </w: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DE LAS ASIGNACIONES</w:t>
      </w: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DEL PRESUPUESTO DE EGRESOS</w:t>
      </w: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CAPÍTULO I</w:t>
      </w: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DISPOSICIONES GENERALES</w:t>
      </w: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1.</w:t>
      </w:r>
      <w:r w:rsidRPr="00150538">
        <w:rPr>
          <w:rFonts w:ascii="Times New Roman" w:eastAsia="Calibri" w:hAnsi="Times New Roman" w:cs="Times New Roman"/>
          <w:sz w:val="24"/>
          <w:szCs w:val="24"/>
          <w:lang w:val="es-ES_tradnl"/>
        </w:rPr>
        <w:t xml:space="preserve"> Los Entes Públicos en el ejercicio, control y evaluación del gasto público estatal, para el año fiscal 2022, deberán observar las disposiciones contenidas en la Ley de Disciplina Financiera de las Entidades Federativas y los Municipios, la Ley General de Contabilidad Gubernamental, la Ley Federal de Presupuesto y Responsabilidad Hacendaria, la Ley de Coordinación Fiscal, el Código Financiero del Estado de México y Municipios, Ley de Contratación Pública del Estado de México y Municipios y en las disposiciones que en el marco de dichas leyes, estén establecidas en otros ordenamientos y en este Presupuesto de Egresos en congruencia con los Criterios Generales de Política Económica correspondientes al ejercicio fiscal 2022.</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Cualquier disposición normativa o legal que requiera recursos adicionales del presupuesto, estará sujeta a la disponibilidad de recursos con la que se cuente, de acuerdo con lo establecido en la Ley de Ingresos del Estado de México para el Ejercicio Fiscal del año 2022, a la determinación que tome la Legislatura del Estado y en su caso, a la recaudación que se genere en el ejercicio fiscal 2022, atendiendo lo establecido en los artículos 8 y 16 de la Ley de Disciplina Financiera de las Entidades Federativas y los Municipios, así como en el artículo 288 del Código Financiero del Estado de México y Municipios, debiendo considerar</w:t>
      </w:r>
      <w:r w:rsidRPr="00150538">
        <w:rPr>
          <w:rFonts w:ascii="Times New Roman" w:eastAsia="Calibri" w:hAnsi="Times New Roman" w:cs="Times New Roman"/>
          <w:b/>
          <w:bCs/>
          <w:sz w:val="24"/>
          <w:szCs w:val="24"/>
          <w:lang w:val="es-ES_tradnl"/>
        </w:rPr>
        <w:t xml:space="preserve"> </w:t>
      </w:r>
      <w:r w:rsidRPr="00150538">
        <w:rPr>
          <w:rFonts w:ascii="Times New Roman" w:eastAsia="Calibri" w:hAnsi="Times New Roman" w:cs="Times New Roman"/>
          <w:sz w:val="24"/>
          <w:szCs w:val="24"/>
          <w:lang w:val="es-ES_tradnl"/>
        </w:rPr>
        <w:t>los objetivos, estrategias y líneas de acción contenidos en el Plan de Desarrollo del Estado de México 2017-2023.</w:t>
      </w:r>
    </w:p>
    <w:p w:rsidR="000B14EF" w:rsidRPr="00150538" w:rsidRDefault="000B14EF" w:rsidP="000B14EF">
      <w:pPr>
        <w:spacing w:after="0" w:line="240" w:lineRule="auto"/>
        <w:jc w:val="both"/>
        <w:rPr>
          <w:rFonts w:ascii="Times New Roman" w:eastAsia="Calibri" w:hAnsi="Times New Roman" w:cs="Times New Roman"/>
          <w:sz w:val="24"/>
          <w:szCs w:val="24"/>
          <w:highlight w:val="yellow"/>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El ejercicio del gasto público estatal deberá sujetarse al principio de anualidad, por lo que lo autorizado en el presente Decreto sólo será vigente para el ejercicio fiscal 2022, a los criterios de objetividad, equidad, austeridad, transparencia, máxima publicidad, selectividad, eficiencia, eficacia, legalidad, así como los principios rectores del servicio público establecidos en la Ley del Sistema Anticorrupción del Estado de México y Municipios; para generar un Balance Presupuestario Sostenible.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Los Entes Públicos que otorguen subsidios deberán sujetarse a los criterios antes referidos, y considerar lo siguiente: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Identificar con precisión a la población objetivo de cada Programa Presupuestario y medir el impacto de su ejecución mediante el modelo de Presupuesto basado en Resultados (</w:t>
      </w:r>
      <w:proofErr w:type="spellStart"/>
      <w:r w:rsidRPr="00150538">
        <w:rPr>
          <w:rFonts w:ascii="Times New Roman" w:eastAsia="Calibri" w:hAnsi="Times New Roman" w:cs="Times New Roman"/>
          <w:sz w:val="24"/>
          <w:szCs w:val="24"/>
          <w:lang w:val="es-ES_tradnl"/>
        </w:rPr>
        <w:t>PbR</w:t>
      </w:r>
      <w:proofErr w:type="spellEnd"/>
      <w:r w:rsidRPr="00150538">
        <w:rPr>
          <w:rFonts w:ascii="Times New Roman" w:eastAsia="Calibri" w:hAnsi="Times New Roman" w:cs="Times New Roman"/>
          <w:sz w:val="24"/>
          <w:szCs w:val="24"/>
          <w:lang w:val="es-ES_tradnl"/>
        </w:rPr>
        <w:t xml:space="preserve">), el cual toma en cuenta consideraciones sobre los resultados obtenidos y la aplicación de los recursos públicos asignados, mejorando la eficiencia en el gasto público y la rendición de </w:t>
      </w:r>
      <w:r w:rsidRPr="00150538">
        <w:rPr>
          <w:rFonts w:ascii="Times New Roman" w:eastAsia="Calibri" w:hAnsi="Times New Roman" w:cs="Times New Roman"/>
          <w:sz w:val="24"/>
          <w:szCs w:val="24"/>
          <w:lang w:val="es-ES_tradnl"/>
        </w:rPr>
        <w:lastRenderedPageBreak/>
        <w:t>cuentas, atendiendo los lineamientos, reglas y manuales de operación que correspondan, establecidos en la Ley de Desarrollo Social del Estado de México;</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Prever montos máximos por beneficiario y por porcentaje del costo total, en los programas de beneficio directo a individuos o grupos sociales, los montos y porcentajes se establecerán con base en criterios redistributivos que deberán privilegiar a la población de menos ingresos y procurar la igualdad sustantiva, así como la equidad entre regiones del estado y municipios, sin demérito de la eficiencia en el logro de los objetivos;</w:t>
      </w:r>
    </w:p>
    <w:p w:rsidR="000B14EF" w:rsidRPr="00150538" w:rsidRDefault="000B14EF" w:rsidP="000B14EF">
      <w:pPr>
        <w:spacing w:after="0" w:line="240" w:lineRule="auto"/>
        <w:ind w:left="567" w:hanging="567"/>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Lo dispuesto en esta fracción sólo será aplicable para los subsidios o programas correspondientes al gasto financiado con ingresos de libre disposición y fideicomisos;</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Procurar que el mecanismo de distribución, operación y administración se realice en cumplimiento a la política estatal en materia de igualdad de trato y oportunidades entre mujeres y hombres, y que se otorgue acceso equitativo a toda la población mexiquense sin distinción alguna, ya sea de raza, color, edad, idioma, religión, nacionalidad, opinión política o de otra índole, creencias o prácticas culturales, situación económica, nacimiento o situación familiar, origen étnico o social e impedimento físico;</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IV.</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 xml:space="preserve">Garantizar que los recursos se canalicen a la población objetivo y asegurar que el mecanismo de distribución, operación y administración facilite la obtención de información y la evaluación de los beneficios económicos y sociales de su asignación y aplicación, así como evitar que se destinen recursos a una administración excesiva; </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Incorporar mecanismos periódicos de seguimiento, supervisión y evaluación que permitan ajustar las modalidades de operación o decidir sobre su cancelación;</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Asegurar la coordinación de acciones entre dependencias y municipios, para reducir gastos administrativos y evitar duplicidad en el ejercicio de los recursos;</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 xml:space="preserve">Prever la temporalidad y el principio de anualidad en su otorgamiento; </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VIII.</w:t>
      </w:r>
      <w:r w:rsidRPr="00150538">
        <w:rPr>
          <w:rFonts w:ascii="Times New Roman" w:eastAsia="Calibri" w:hAnsi="Times New Roman" w:cs="Times New Roman"/>
          <w:b/>
          <w:sz w:val="24"/>
          <w:szCs w:val="24"/>
          <w:lang w:val="es-ES_tradnl"/>
        </w:rPr>
        <w:tab/>
      </w:r>
      <w:r w:rsidRPr="00150538">
        <w:rPr>
          <w:rFonts w:ascii="Times New Roman" w:eastAsia="Calibri" w:hAnsi="Times New Roman" w:cs="Times New Roman"/>
          <w:sz w:val="24"/>
          <w:szCs w:val="24"/>
          <w:lang w:val="es-ES_tradnl"/>
        </w:rPr>
        <w:t>Procurar que sea el medio más eficaz y eficiente para alcanzar las metas y objetivos que se pretenden;</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6B39EB">
      <w:pPr>
        <w:numPr>
          <w:ilvl w:val="0"/>
          <w:numId w:val="18"/>
        </w:num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Los apoyos establecidos por programa podrán otorgarse hasta donde el Presupuesto de Egresos del Gobierno del Estado de México para el ejercicio fiscal 2022 lo permita.</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
          <w:sz w:val="24"/>
          <w:szCs w:val="24"/>
          <w:lang w:val="es-ES_tradnl"/>
        </w:rPr>
        <w:t>Artículo 2.</w:t>
      </w:r>
      <w:r w:rsidRPr="00150538">
        <w:rPr>
          <w:rFonts w:ascii="Times New Roman" w:eastAsia="Calibri" w:hAnsi="Times New Roman" w:cs="Times New Roman"/>
          <w:bCs/>
          <w:sz w:val="24"/>
          <w:szCs w:val="24"/>
          <w:lang w:val="es-ES_tradnl"/>
        </w:rPr>
        <w:t xml:space="preserve"> Será responsabilidad del Poder Legislativo, así como del Ejecutivo a través de la Secretaría de Finanzas y de la Contraloría, en el ámbito de sus respectivas competencias, cumplir y hacer cumplir las disposiciones del presente Decreto, complementando para su ejercicio, con las disposiciones de racionalidad, austeridad y disciplina presupuestal, las normas y procedimientos administrativos tendientes a homogeneizar, desconcentrar, transparentar y llevar a cabo un mejor control del gasto público estatal.</w:t>
      </w:r>
    </w:p>
    <w:p w:rsidR="000B14EF" w:rsidRPr="00150538" w:rsidRDefault="000B14EF" w:rsidP="000B14EF">
      <w:pPr>
        <w:spacing w:after="0" w:line="240" w:lineRule="auto"/>
        <w:jc w:val="both"/>
        <w:rPr>
          <w:rFonts w:ascii="Times New Roman" w:eastAsia="Calibri" w:hAnsi="Times New Roman" w:cs="Times New Roman"/>
          <w:strike/>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3. </w:t>
      </w:r>
      <w:r w:rsidRPr="00150538">
        <w:rPr>
          <w:rFonts w:ascii="Times New Roman" w:eastAsia="Calibri" w:hAnsi="Times New Roman" w:cs="Times New Roman"/>
          <w:sz w:val="24"/>
          <w:szCs w:val="24"/>
          <w:lang w:val="es-ES_tradnl"/>
        </w:rPr>
        <w:t>Para efectos del presente Decreto se entenderá por:</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Adecuaciones Presupuestarias:</w:t>
      </w:r>
      <w:r w:rsidRPr="00150538">
        <w:rPr>
          <w:rFonts w:ascii="Times New Roman" w:eastAsia="MS Mincho" w:hAnsi="Times New Roman" w:cs="Times New Roman"/>
          <w:sz w:val="24"/>
          <w:szCs w:val="24"/>
          <w:lang w:val="es-ES_tradnl" w:eastAsia="es-ES"/>
        </w:rPr>
        <w:t xml:space="preserve"> A las modificaciones a las estructuras funcional programática, administrativa y económica y las ampliaciones y reducciones al Presupuesto </w:t>
      </w:r>
      <w:r w:rsidRPr="00150538">
        <w:rPr>
          <w:rFonts w:ascii="Times New Roman" w:eastAsia="MS Mincho" w:hAnsi="Times New Roman" w:cs="Times New Roman"/>
          <w:sz w:val="24"/>
          <w:szCs w:val="24"/>
          <w:lang w:val="es-ES_tradnl" w:eastAsia="es-ES"/>
        </w:rPr>
        <w:lastRenderedPageBreak/>
        <w:t>de Egresos o a los flujos de efectivo correspondientes, siempre que permitan un mejor cumplimiento de los objetivos y metas plasmados en el Plan de Desarrollo del Estado de México 2017-2023;</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 xml:space="preserve">ADEFAS: </w:t>
      </w:r>
      <w:r w:rsidRPr="00150538">
        <w:rPr>
          <w:rFonts w:ascii="Times New Roman" w:eastAsia="MS Mincho" w:hAnsi="Times New Roman" w:cs="Times New Roman"/>
          <w:sz w:val="24"/>
          <w:szCs w:val="24"/>
          <w:lang w:val="es-ES_tradnl" w:eastAsia="es-ES"/>
        </w:rPr>
        <w:t>A los Adeudos de Ejercicios Fiscales Anteriores; para cubrir las erogaciones devengadas y pendientes de liquidar al cierre del Ejercicio Fiscal anterior, derivadas de la contratación de bienes y servicios requeridos para el desempeño de las funciones de los Entes Públicos, para los cuales existió asignación presupuestal con saldo disponible al cierre del Ejercicio Fiscal en que se devengaron;</w:t>
      </w:r>
    </w:p>
    <w:p w:rsidR="000B14EF" w:rsidRPr="00150538" w:rsidRDefault="000B14EF" w:rsidP="000B14EF">
      <w:pPr>
        <w:spacing w:after="0" w:line="240" w:lineRule="auto"/>
        <w:ind w:left="709" w:hanging="709"/>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Amortización de la Deuda y Disminución de Pasivos:</w:t>
      </w:r>
      <w:r w:rsidRPr="00150538">
        <w:rPr>
          <w:rFonts w:ascii="Times New Roman" w:eastAsia="MS Mincho" w:hAnsi="Times New Roman" w:cs="Times New Roman"/>
          <w:sz w:val="24"/>
          <w:szCs w:val="24"/>
          <w:lang w:val="es-ES_tradnl" w:eastAsia="es-ES"/>
        </w:rPr>
        <w:t xml:space="preserve"> A la cancelación mediante pago o cualquier forma por la cual se extinga la obligación principal de los pasivos contraídos por el Gobierno del Estado de México;</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Asignaciones Presupuestales:</w:t>
      </w:r>
      <w:r w:rsidRPr="00150538">
        <w:rPr>
          <w:rFonts w:ascii="Times New Roman" w:eastAsia="MS Mincho" w:hAnsi="Times New Roman" w:cs="Times New Roman"/>
          <w:sz w:val="24"/>
          <w:szCs w:val="24"/>
          <w:lang w:val="es-ES_tradnl" w:eastAsia="es-ES"/>
        </w:rPr>
        <w:t xml:space="preserve"> A la ministración que de los recursos públicos aprobados por la Legislatura del Estado mediante el Presupuesto de Egresos del Gobierno del Estado de México para el Ejercicio Fiscal 2022, realiza el Ejecutivo Estatal a través de la Secretaría a los ejecutores del gasto;</w:t>
      </w:r>
    </w:p>
    <w:p w:rsidR="000B14EF" w:rsidRPr="00150538" w:rsidRDefault="000B14EF" w:rsidP="000B14EF">
      <w:pPr>
        <w:spacing w:after="0" w:line="240" w:lineRule="auto"/>
        <w:ind w:left="720"/>
        <w:contextualSpacing/>
        <w:rPr>
          <w:rFonts w:ascii="Times New Roman" w:eastAsia="MS Mincho" w:hAnsi="Times New Roman" w:cs="Times New Roman"/>
          <w:b/>
          <w:sz w:val="24"/>
          <w:szCs w:val="24"/>
          <w:lang w:val="es-ES_tradnl" w:eastAsia="es-ES"/>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Asociación Público Privada:</w:t>
      </w:r>
      <w:r w:rsidRPr="00150538">
        <w:rPr>
          <w:rFonts w:ascii="Times New Roman" w:eastAsia="MS Mincho" w:hAnsi="Times New Roman" w:cs="Times New Roman"/>
          <w:sz w:val="24"/>
          <w:szCs w:val="24"/>
          <w:lang w:val="es-ES_tradnl" w:eastAsia="es-ES"/>
        </w:rPr>
        <w:t xml:space="preserve"> Los proyectos que se realicen con cualquier esquema para establecer una relación contractual de largo plazo, entre instancias del sector público y del sector privado, para la prestación de servicios al sector público, mayoristas, intermediarios o al usuario final y en los que se utilice infraestructura proporcionada total o parcialmente por el sector privado con el objetivo de aumentar el bienestar social y los niveles de inversión;</w:t>
      </w:r>
    </w:p>
    <w:p w:rsidR="000B14EF" w:rsidRPr="00150538" w:rsidRDefault="000B14EF" w:rsidP="000B14EF">
      <w:pPr>
        <w:spacing w:after="0" w:line="240" w:lineRule="auto"/>
        <w:contextualSpacing/>
        <w:jc w:val="both"/>
        <w:rPr>
          <w:rFonts w:ascii="Times New Roman" w:eastAsia="MS Mincho" w:hAnsi="Times New Roman" w:cs="Times New Roman"/>
          <w:sz w:val="24"/>
          <w:szCs w:val="24"/>
          <w:lang w:val="es-ES_tradnl" w:eastAsia="es-ES"/>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Balance Presupuestario:</w:t>
      </w:r>
      <w:r w:rsidRPr="00150538">
        <w:rPr>
          <w:rFonts w:ascii="Times New Roman" w:eastAsia="MS Mincho" w:hAnsi="Times New Roman" w:cs="Times New Roman"/>
          <w:sz w:val="24"/>
          <w:szCs w:val="24"/>
          <w:lang w:val="es-ES_tradnl" w:eastAsia="es-ES"/>
        </w:rPr>
        <w:t xml:space="preserve"> A la diferencia entre los ingresos totales incluidos en la Ley de Ingresos del Estado de México para el Ejercicio Fiscal del año 2022 y los gastos totales considerados en el presente Presupuesto de Egresos, con excepción de la amortización de la deuda;</w:t>
      </w:r>
    </w:p>
    <w:p w:rsidR="000B14EF" w:rsidRPr="00150538" w:rsidRDefault="000B14EF" w:rsidP="000B14EF">
      <w:pPr>
        <w:spacing w:after="0" w:line="240" w:lineRule="auto"/>
        <w:ind w:left="709" w:hanging="709"/>
        <w:contextualSpacing/>
        <w:rPr>
          <w:rFonts w:ascii="Times New Roman" w:eastAsia="MS Mincho" w:hAnsi="Times New Roman" w:cs="Times New Roman"/>
          <w:b/>
          <w:sz w:val="24"/>
          <w:szCs w:val="24"/>
          <w:lang w:val="es-ES_tradnl" w:eastAsia="es-ES"/>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Balance Presupuestario Sostenible:</w:t>
      </w:r>
      <w:r w:rsidRPr="00150538">
        <w:rPr>
          <w:rFonts w:ascii="Times New Roman" w:eastAsia="MS Mincho" w:hAnsi="Times New Roman" w:cs="Times New Roman"/>
          <w:sz w:val="24"/>
          <w:szCs w:val="24"/>
          <w:lang w:val="es-ES_tradnl" w:eastAsia="es-ES"/>
        </w:rPr>
        <w:t xml:space="preserve"> A aquel balance presupuestario que al final del Ejercicio Fiscal y bajo el momento contable devengado, sea mayor o igual a cero;</w:t>
      </w:r>
    </w:p>
    <w:p w:rsidR="000B14EF" w:rsidRPr="00150538" w:rsidRDefault="000B14EF" w:rsidP="000B14EF">
      <w:pPr>
        <w:spacing w:after="0" w:line="240" w:lineRule="auto"/>
        <w:ind w:left="720"/>
        <w:contextualSpacing/>
        <w:rPr>
          <w:rFonts w:ascii="Times New Roman" w:eastAsia="MS Mincho" w:hAnsi="Times New Roman" w:cs="Times New Roman"/>
          <w:sz w:val="24"/>
          <w:szCs w:val="24"/>
          <w:lang w:val="es-ES_tradnl" w:eastAsia="es-ES"/>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Capítulo de Gasto:</w:t>
      </w:r>
      <w:r w:rsidRPr="00150538">
        <w:rPr>
          <w:rFonts w:ascii="Times New Roman" w:eastAsia="MS Mincho" w:hAnsi="Times New Roman" w:cs="Times New Roman"/>
          <w:sz w:val="24"/>
          <w:szCs w:val="24"/>
          <w:lang w:val="es-ES_tradnl" w:eastAsia="es-ES"/>
        </w:rPr>
        <w:t xml:space="preserve"> Al mayor nivel de desagregación que identifica el conjunto homogéneo y ordenado de los bienes y servicios requeridos por los Entes Públicos;</w:t>
      </w:r>
    </w:p>
    <w:p w:rsidR="000B14EF" w:rsidRPr="00150538" w:rsidRDefault="000B14EF" w:rsidP="000B14EF">
      <w:pPr>
        <w:spacing w:after="0" w:line="240" w:lineRule="auto"/>
        <w:ind w:left="709" w:hanging="709"/>
        <w:contextualSpacing/>
        <w:rPr>
          <w:rFonts w:ascii="Times New Roman" w:eastAsia="MS Mincho" w:hAnsi="Times New Roman" w:cs="Times New Roman"/>
          <w:sz w:val="24"/>
          <w:szCs w:val="24"/>
          <w:lang w:val="es-ES_tradnl" w:eastAsia="es-ES"/>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Clave Presupuestaria:</w:t>
      </w:r>
      <w:r w:rsidRPr="00150538">
        <w:rPr>
          <w:rFonts w:ascii="Times New Roman" w:eastAsia="MS Mincho" w:hAnsi="Times New Roman" w:cs="Times New Roman"/>
          <w:sz w:val="24"/>
          <w:szCs w:val="24"/>
          <w:lang w:val="es-ES_tradnl" w:eastAsia="es-ES"/>
        </w:rPr>
        <w:t xml:space="preserve"> A la agrupación de los componentes de las clasificaciones Administrativa, Funcional, Programática, Económica, Objeto del Gasto, Fuente de Financiamiento que se identifica, ordena y consolida en un registro, y en donde la información de dichas clasificaciones vincula las asignaciones que se determinan durante la programación, integración, aprobación y ejercicio del Presupuesto de Egresos. Constituye un instrumento de control para el seguimiento y la evaluación del gasto público;</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bCs/>
          <w:sz w:val="24"/>
          <w:szCs w:val="24"/>
          <w:lang w:val="es-ES_tradnl" w:eastAsia="es-ES"/>
        </w:rPr>
      </w:pPr>
      <w:r w:rsidRPr="00150538">
        <w:rPr>
          <w:rFonts w:ascii="Times New Roman" w:eastAsia="MS Mincho" w:hAnsi="Times New Roman" w:cs="Times New Roman"/>
          <w:b/>
          <w:sz w:val="24"/>
          <w:szCs w:val="24"/>
          <w:lang w:val="es-ES_tradnl" w:eastAsia="es-ES"/>
        </w:rPr>
        <w:t xml:space="preserve">Clasificación Administrativa: </w:t>
      </w:r>
      <w:r w:rsidRPr="00150538">
        <w:rPr>
          <w:rFonts w:ascii="Times New Roman" w:eastAsia="MS Mincho" w:hAnsi="Times New Roman" w:cs="Times New Roman"/>
          <w:bCs/>
          <w:sz w:val="24"/>
          <w:szCs w:val="24"/>
          <w:lang w:val="es-ES_tradnl" w:eastAsia="es-ES"/>
        </w:rPr>
        <w:t>A la identificación presupuestal asignada a las unidades Administrativas;</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 xml:space="preserve">Clasificación Funcional Programática: </w:t>
      </w:r>
      <w:r w:rsidRPr="00150538">
        <w:rPr>
          <w:rFonts w:ascii="Times New Roman" w:eastAsia="MS Mincho" w:hAnsi="Times New Roman" w:cs="Times New Roman"/>
          <w:sz w:val="24"/>
          <w:szCs w:val="24"/>
          <w:lang w:val="es-ES_tradnl" w:eastAsia="es-ES"/>
        </w:rPr>
        <w:t>A la</w:t>
      </w:r>
      <w:r w:rsidRPr="00150538">
        <w:rPr>
          <w:rFonts w:ascii="Times New Roman" w:eastAsia="MS Mincho" w:hAnsi="Times New Roman" w:cs="Times New Roman"/>
          <w:b/>
          <w:sz w:val="24"/>
          <w:szCs w:val="24"/>
          <w:lang w:val="es-ES_tradnl" w:eastAsia="es-ES"/>
        </w:rPr>
        <w:t xml:space="preserve"> </w:t>
      </w:r>
      <w:r w:rsidRPr="00150538">
        <w:rPr>
          <w:rFonts w:ascii="Times New Roman" w:eastAsia="MS Mincho" w:hAnsi="Times New Roman" w:cs="Times New Roman"/>
          <w:sz w:val="24"/>
          <w:szCs w:val="24"/>
          <w:lang w:val="es-ES_tradnl" w:eastAsia="es-ES"/>
        </w:rPr>
        <w:t xml:space="preserve">presentación del presupuesto según la naturaleza de los servicios gubernamentales brindados a la población, que permite </w:t>
      </w:r>
      <w:r w:rsidRPr="00150538">
        <w:rPr>
          <w:rFonts w:ascii="Times New Roman" w:eastAsia="MS Mincho" w:hAnsi="Times New Roman" w:cs="Times New Roman"/>
          <w:sz w:val="24"/>
          <w:szCs w:val="24"/>
          <w:lang w:val="es-ES_tradnl" w:eastAsia="es-ES"/>
        </w:rPr>
        <w:lastRenderedPageBreak/>
        <w:t>organizar, en forma representativa y homogénea, los recursos en los programas presupuestarios;</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Clasificación Económica:</w:t>
      </w:r>
      <w:r w:rsidRPr="00150538">
        <w:rPr>
          <w:rFonts w:ascii="Times New Roman" w:eastAsia="MS Mincho" w:hAnsi="Times New Roman" w:cs="Times New Roman"/>
          <w:sz w:val="24"/>
          <w:szCs w:val="24"/>
          <w:lang w:val="es-ES_tradnl" w:eastAsia="es-ES"/>
        </w:rPr>
        <w:t xml:space="preserve"> A la presentación del presupuesto mediante capítulos, en función del objeto del gasto;</w:t>
      </w:r>
    </w:p>
    <w:p w:rsidR="000B14EF" w:rsidRPr="00150538" w:rsidRDefault="000B14EF" w:rsidP="000B14EF">
      <w:pPr>
        <w:spacing w:after="0" w:line="240" w:lineRule="auto"/>
        <w:contextualSpacing/>
        <w:jc w:val="both"/>
        <w:rPr>
          <w:rFonts w:ascii="Times New Roman" w:eastAsia="MS Mincho" w:hAnsi="Times New Roman" w:cs="Times New Roman"/>
          <w:sz w:val="24"/>
          <w:szCs w:val="24"/>
          <w:lang w:val="es-ES_tradnl" w:eastAsia="es-ES"/>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Clasificación por Fuente de Financiamiento:</w:t>
      </w:r>
      <w:r w:rsidRPr="00150538">
        <w:rPr>
          <w:rFonts w:ascii="Times New Roman" w:eastAsia="MS Mincho" w:hAnsi="Times New Roman" w:cs="Times New Roman"/>
          <w:sz w:val="24"/>
          <w:szCs w:val="24"/>
          <w:lang w:val="es-ES_tradnl" w:eastAsia="es-ES"/>
        </w:rPr>
        <w:t xml:space="preserve"> A la identificación de la fuente u origen del ingreso que financia el gasto y precisa la orientación específica de cada fuente a efecto de controlar su aplicación;</w:t>
      </w:r>
    </w:p>
    <w:p w:rsidR="000B14EF" w:rsidRPr="00150538" w:rsidRDefault="000B14EF" w:rsidP="000B14EF">
      <w:pPr>
        <w:spacing w:after="0" w:line="240" w:lineRule="auto"/>
        <w:ind w:left="709" w:hanging="709"/>
        <w:rPr>
          <w:rFonts w:ascii="Times New Roman" w:eastAsia="Calibri" w:hAnsi="Times New Roman" w:cs="Times New Roman"/>
          <w:b/>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Código:</w:t>
      </w:r>
      <w:r w:rsidRPr="00150538">
        <w:rPr>
          <w:rFonts w:ascii="Times New Roman" w:eastAsia="MS Mincho" w:hAnsi="Times New Roman" w:cs="Times New Roman"/>
          <w:sz w:val="24"/>
          <w:szCs w:val="24"/>
          <w:lang w:val="es-ES_tradnl" w:eastAsia="es-ES"/>
        </w:rPr>
        <w:t xml:space="preserve"> Al Código Financiero del Estado de México y Municipios;</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Contraloría:</w:t>
      </w:r>
      <w:r w:rsidRPr="00150538">
        <w:rPr>
          <w:rFonts w:ascii="Times New Roman" w:eastAsia="MS Mincho" w:hAnsi="Times New Roman" w:cs="Times New Roman"/>
          <w:sz w:val="24"/>
          <w:szCs w:val="24"/>
          <w:lang w:val="es-ES_tradnl" w:eastAsia="es-ES"/>
        </w:rPr>
        <w:t xml:space="preserve"> A la Secretaría de la Contraloría del Gobierno del Estado de México;</w:t>
      </w:r>
    </w:p>
    <w:p w:rsidR="000B14EF" w:rsidRPr="00150538" w:rsidRDefault="000B14EF" w:rsidP="000B14EF">
      <w:pPr>
        <w:spacing w:after="0" w:line="240" w:lineRule="auto"/>
        <w:ind w:left="709" w:hanging="709"/>
        <w:rPr>
          <w:rFonts w:ascii="Times New Roman" w:eastAsia="Calibri" w:hAnsi="Times New Roman" w:cs="Times New Roman"/>
          <w:b/>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CONAC:</w:t>
      </w:r>
      <w:r w:rsidRPr="00150538">
        <w:rPr>
          <w:rFonts w:ascii="Times New Roman" w:eastAsia="MS Mincho" w:hAnsi="Times New Roman" w:cs="Times New Roman"/>
          <w:sz w:val="24"/>
          <w:szCs w:val="24"/>
          <w:lang w:val="es-ES_tradnl" w:eastAsia="es-ES"/>
        </w:rPr>
        <w:t xml:space="preserve"> Al Consejo Nacional de Armonización Contable;</w:t>
      </w:r>
    </w:p>
    <w:p w:rsidR="000B14EF" w:rsidRPr="00150538" w:rsidRDefault="000B14EF" w:rsidP="000B14EF">
      <w:pPr>
        <w:spacing w:after="0" w:line="240" w:lineRule="auto"/>
        <w:ind w:left="709" w:hanging="709"/>
        <w:rPr>
          <w:rFonts w:ascii="Times New Roman" w:eastAsia="Calibri" w:hAnsi="Times New Roman" w:cs="Times New Roman"/>
          <w:b/>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Cuenta Pública:</w:t>
      </w:r>
      <w:r w:rsidRPr="00150538">
        <w:rPr>
          <w:rFonts w:ascii="Times New Roman" w:eastAsia="MS Mincho" w:hAnsi="Times New Roman" w:cs="Times New Roman"/>
          <w:sz w:val="24"/>
          <w:szCs w:val="24"/>
          <w:lang w:val="es-ES_tradnl" w:eastAsia="es-ES"/>
        </w:rPr>
        <w:t xml:space="preserve"> Al documento que se integra por la información económica, patrimonial, programática, cualitativa y cuantitativa que muestra los resultados de la ejecución de la Ley de Ingresos del Estado de México y el Presupuesto de Egresos del Gobierno del Estado de México de un Ejercicio Fiscal determinado;</w:t>
      </w:r>
    </w:p>
    <w:p w:rsidR="000B14EF" w:rsidRPr="00150538" w:rsidRDefault="000B14EF" w:rsidP="000B14EF">
      <w:pPr>
        <w:spacing w:after="0" w:line="240" w:lineRule="auto"/>
        <w:ind w:left="709" w:hanging="709"/>
        <w:rPr>
          <w:rFonts w:ascii="Times New Roman" w:eastAsia="Calibri" w:hAnsi="Times New Roman" w:cs="Times New Roman"/>
          <w:b/>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b/>
          <w:sz w:val="24"/>
          <w:szCs w:val="24"/>
          <w:lang w:val="es-ES_tradnl" w:eastAsia="es-ES"/>
        </w:rPr>
      </w:pPr>
      <w:r w:rsidRPr="00150538">
        <w:rPr>
          <w:rFonts w:ascii="Times New Roman" w:eastAsia="MS Mincho" w:hAnsi="Times New Roman" w:cs="Times New Roman"/>
          <w:b/>
          <w:sz w:val="24"/>
          <w:szCs w:val="24"/>
          <w:lang w:val="es-ES_tradnl" w:eastAsia="es-ES"/>
        </w:rPr>
        <w:t xml:space="preserve">Dependencias: </w:t>
      </w:r>
      <w:r w:rsidRPr="00150538">
        <w:rPr>
          <w:rFonts w:ascii="Times New Roman" w:eastAsia="MS Mincho" w:hAnsi="Times New Roman" w:cs="Times New Roman"/>
          <w:sz w:val="24"/>
          <w:szCs w:val="24"/>
          <w:lang w:val="es-ES_tradnl" w:eastAsia="es-ES"/>
        </w:rPr>
        <w:t>A las Secretarías y unidades administrativas que se señalan en la Ley Orgánica de la Administración Pública del Estado de México, incluyendo a sus unidades administrativas y órganos administrativos desconcentrados del Poder Ejecutivo;</w:t>
      </w:r>
    </w:p>
    <w:p w:rsidR="000B14EF" w:rsidRPr="00150538" w:rsidRDefault="000B14EF" w:rsidP="000B14EF">
      <w:pPr>
        <w:spacing w:after="0" w:line="240" w:lineRule="auto"/>
        <w:ind w:left="709" w:hanging="709"/>
        <w:jc w:val="both"/>
        <w:rPr>
          <w:rFonts w:ascii="Times New Roman" w:eastAsia="Calibri" w:hAnsi="Times New Roman" w:cs="Times New Roman"/>
          <w:b/>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b/>
          <w:sz w:val="24"/>
          <w:szCs w:val="24"/>
          <w:lang w:val="es-ES_tradnl" w:eastAsia="es-ES"/>
        </w:rPr>
      </w:pPr>
      <w:r w:rsidRPr="00150538">
        <w:rPr>
          <w:rFonts w:ascii="Times New Roman" w:eastAsia="MS Mincho" w:hAnsi="Times New Roman" w:cs="Times New Roman"/>
          <w:b/>
          <w:sz w:val="24"/>
          <w:szCs w:val="24"/>
          <w:lang w:val="es-ES_tradnl" w:eastAsia="es-ES"/>
        </w:rPr>
        <w:t xml:space="preserve">Deuda Pública: </w:t>
      </w:r>
      <w:r w:rsidRPr="00150538">
        <w:rPr>
          <w:rFonts w:ascii="Times New Roman" w:eastAsia="MS Mincho" w:hAnsi="Times New Roman" w:cs="Times New Roman"/>
          <w:sz w:val="24"/>
          <w:szCs w:val="24"/>
          <w:lang w:val="es-ES_tradnl" w:eastAsia="es-ES"/>
        </w:rPr>
        <w:t>A cualquier Financiamiento contratado por los Entes Públicos;</w:t>
      </w:r>
    </w:p>
    <w:p w:rsidR="000B14EF" w:rsidRPr="00150538" w:rsidRDefault="000B14EF" w:rsidP="000B14EF">
      <w:pPr>
        <w:spacing w:after="0" w:line="240" w:lineRule="auto"/>
        <w:jc w:val="both"/>
        <w:rPr>
          <w:rFonts w:ascii="Times New Roman" w:eastAsia="Times New Roman" w:hAnsi="Times New Roman" w:cs="Times New Roman"/>
          <w:sz w:val="24"/>
          <w:szCs w:val="24"/>
          <w:lang w:eastAsia="es-MX"/>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 xml:space="preserve">Economías Presupuestarias: </w:t>
      </w:r>
      <w:r w:rsidRPr="00150538">
        <w:rPr>
          <w:rFonts w:ascii="Times New Roman" w:eastAsia="MS Mincho" w:hAnsi="Times New Roman" w:cs="Times New Roman"/>
          <w:sz w:val="24"/>
          <w:szCs w:val="24"/>
          <w:lang w:val="es-ES_tradnl" w:eastAsia="es-ES"/>
        </w:rPr>
        <w:t xml:space="preserve">A la diferencia que resulte entre los recursos del presupuesto modificado autorizado y el presupuesto devengado del ente público, en un periodo determinado dentro del ejercicio o al final de este, en los términos de las disposiciones aplicables. En este rubro se encuentran comprendidas las medidas previstas en las disposiciones generales en materia de racionalidad, austeridad y disciplina presupuestaria </w:t>
      </w:r>
    </w:p>
    <w:p w:rsidR="000B14EF" w:rsidRPr="00150538" w:rsidRDefault="000B14EF" w:rsidP="000B14EF">
      <w:pPr>
        <w:spacing w:after="0" w:line="240" w:lineRule="auto"/>
        <w:ind w:left="709" w:hanging="709"/>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Ejecutores de Gasto:</w:t>
      </w:r>
      <w:r w:rsidRPr="00150538">
        <w:rPr>
          <w:rFonts w:ascii="Times New Roman" w:eastAsia="MS Mincho" w:hAnsi="Times New Roman" w:cs="Times New Roman"/>
          <w:sz w:val="24"/>
          <w:szCs w:val="24"/>
          <w:lang w:val="es-ES_tradnl" w:eastAsia="es-ES"/>
        </w:rPr>
        <w:t xml:space="preserve"> A los Poderes Legislativo y Judicial, los entes autónomos a los que se asignen recursos del Presupuesto de Egresos, así como las dependencias y entidades públicas, que realizan las erogaciones con cargo a los recursos considerados en el presente Decreto;</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 xml:space="preserve">Ejercicio Fiscal: </w:t>
      </w:r>
      <w:r w:rsidRPr="00150538">
        <w:rPr>
          <w:rFonts w:ascii="Times New Roman" w:eastAsia="MS Mincho" w:hAnsi="Times New Roman" w:cs="Times New Roman"/>
          <w:sz w:val="24"/>
          <w:szCs w:val="24"/>
          <w:lang w:val="es-ES_tradnl" w:eastAsia="es-ES"/>
        </w:rPr>
        <w:t>Al periodo de un año presupuestario y contable, equivalente a un año calendario, para el cual se presupuestan los ingresos y gastos, que comprende del 1 de enero al 31 de diciembre;</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Entes Públicos:</w:t>
      </w:r>
      <w:r w:rsidRPr="00150538">
        <w:rPr>
          <w:rFonts w:ascii="Times New Roman" w:eastAsia="MS Mincho" w:hAnsi="Times New Roman" w:cs="Times New Roman"/>
          <w:sz w:val="24"/>
          <w:szCs w:val="24"/>
          <w:lang w:val="es-ES_tradnl" w:eastAsia="es-ES"/>
        </w:rPr>
        <w:t xml:space="preserve"> A los poderes Ejecutivo, Legislativo y Judicial, los organismos constitucionales autónomos del Estado, los municipios, los organismos descentralizados, empresas de participación estatal mayoritaria y fideicomisos públicos estatales y municipales, así como cualquier otro ente sobre el que el Estado y los municipios tengan control sobre sus decisiones o acciones, de forma conjunta o individual, según sea el caso;</w:t>
      </w:r>
    </w:p>
    <w:p w:rsidR="000B14EF" w:rsidRPr="00150538" w:rsidRDefault="000B14EF" w:rsidP="000B14EF">
      <w:pPr>
        <w:spacing w:after="0" w:line="240" w:lineRule="auto"/>
        <w:ind w:left="709" w:hanging="709"/>
        <w:rPr>
          <w:rFonts w:ascii="Times New Roman" w:eastAsia="Calibri" w:hAnsi="Times New Roman" w:cs="Times New Roman"/>
          <w:b/>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lastRenderedPageBreak/>
        <w:t>Entidades Públicas:</w:t>
      </w:r>
      <w:r w:rsidRPr="00150538">
        <w:rPr>
          <w:rFonts w:ascii="Times New Roman" w:eastAsia="MS Mincho" w:hAnsi="Times New Roman" w:cs="Times New Roman"/>
          <w:sz w:val="24"/>
          <w:szCs w:val="24"/>
          <w:lang w:val="es-ES_tradnl" w:eastAsia="es-ES"/>
        </w:rPr>
        <w:t xml:space="preserve"> A tribunales administrativos y organismos públicos descentralizados, empresas de participación estatal o municipal y fideicomisos públicos, todos del Estado de México;</w:t>
      </w:r>
    </w:p>
    <w:p w:rsidR="000B14EF" w:rsidRPr="00150538" w:rsidRDefault="000B14EF" w:rsidP="000B14EF">
      <w:pPr>
        <w:spacing w:after="0" w:line="240" w:lineRule="auto"/>
        <w:ind w:left="720"/>
        <w:contextualSpacing/>
        <w:rPr>
          <w:rFonts w:ascii="Times New Roman" w:eastAsia="MS Mincho" w:hAnsi="Times New Roman" w:cs="Times New Roman"/>
          <w:sz w:val="24"/>
          <w:szCs w:val="24"/>
          <w:lang w:val="es-ES_tradnl" w:eastAsia="es-ES"/>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 xml:space="preserve">Estructura Programática: </w:t>
      </w:r>
      <w:r w:rsidRPr="00150538">
        <w:rPr>
          <w:rFonts w:ascii="Times New Roman" w:eastAsia="MS Mincho" w:hAnsi="Times New Roman" w:cs="Times New Roman"/>
          <w:sz w:val="24"/>
          <w:szCs w:val="24"/>
          <w:lang w:val="es-ES_tradnl" w:eastAsia="es-ES"/>
        </w:rPr>
        <w:t>Al conjunto de categorías y elementos programáticos que sirven para dar orden y dirección al gasto público, para conocer el rendimiento esperado de la utilización de los fondos públicos y para vincular los propósitos de las políticas públicas derivadas del Plan de Desarrollo del Estado de México, así como de los Planes de Desarrollo de los municipios y de los diversos programas que se deriven de dichos instrumentos, con el objetivo de las Dependencias y Entidades Públicas;</w:t>
      </w:r>
    </w:p>
    <w:p w:rsidR="000B14EF" w:rsidRPr="00150538" w:rsidRDefault="000B14EF" w:rsidP="000B14EF">
      <w:pPr>
        <w:spacing w:after="0" w:line="240" w:lineRule="auto"/>
        <w:contextualSpacing/>
        <w:jc w:val="both"/>
        <w:rPr>
          <w:rFonts w:ascii="Times New Roman" w:eastAsia="MS Mincho" w:hAnsi="Times New Roman" w:cs="Times New Roman"/>
          <w:sz w:val="24"/>
          <w:szCs w:val="24"/>
          <w:lang w:val="es-ES_tradnl" w:eastAsia="es-ES"/>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FEFOM:</w:t>
      </w:r>
      <w:r w:rsidRPr="00150538">
        <w:rPr>
          <w:rFonts w:ascii="Times New Roman" w:eastAsia="MS Mincho" w:hAnsi="Times New Roman" w:cs="Times New Roman"/>
          <w:sz w:val="24"/>
          <w:szCs w:val="24"/>
          <w:lang w:val="es-ES_tradnl" w:eastAsia="es-ES"/>
        </w:rPr>
        <w:t xml:space="preserve"> Al Fondo Estatal de Fortalecimiento Municipal;</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Gasto Corriente:</w:t>
      </w:r>
      <w:r w:rsidRPr="00150538">
        <w:rPr>
          <w:rFonts w:ascii="Times New Roman" w:eastAsia="MS Mincho" w:hAnsi="Times New Roman" w:cs="Times New Roman"/>
          <w:sz w:val="24"/>
          <w:szCs w:val="24"/>
          <w:lang w:val="es-ES_tradnl" w:eastAsia="es-ES"/>
        </w:rPr>
        <w:t xml:space="preserve"> A las erogaciones realizadas por los Entes Públicos, de acuerdo con su naturaleza y según corresponda, que no tienen como contrapartida la creación de un activo, incluyendo el pago de servicios personales, materiales y suministros, servicios generales, así como a las transferencias, asignaciones, subsidios, donativos y apoyos;</w:t>
      </w:r>
    </w:p>
    <w:p w:rsidR="000B14EF" w:rsidRPr="00150538" w:rsidRDefault="000B14EF" w:rsidP="000B14EF">
      <w:pPr>
        <w:spacing w:after="0" w:line="240" w:lineRule="auto"/>
        <w:ind w:left="709" w:hanging="709"/>
        <w:jc w:val="both"/>
        <w:rPr>
          <w:rFonts w:ascii="Times New Roman" w:eastAsia="Calibri" w:hAnsi="Times New Roman" w:cs="Times New Roman"/>
          <w:b/>
          <w:sz w:val="24"/>
          <w:szCs w:val="24"/>
          <w:lang w:val="es-ES_tradnl"/>
        </w:rPr>
      </w:pPr>
    </w:p>
    <w:p w:rsidR="000B14EF" w:rsidRPr="00150538" w:rsidRDefault="000B14EF" w:rsidP="006B39EB">
      <w:pPr>
        <w:numPr>
          <w:ilvl w:val="0"/>
          <w:numId w:val="12"/>
        </w:numPr>
        <w:spacing w:after="0" w:line="240" w:lineRule="auto"/>
        <w:ind w:left="709" w:hanging="851"/>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Gasto de Inversión:</w:t>
      </w:r>
      <w:r w:rsidRPr="00150538">
        <w:rPr>
          <w:rFonts w:ascii="Times New Roman" w:eastAsia="MS Mincho" w:hAnsi="Times New Roman" w:cs="Times New Roman"/>
          <w:sz w:val="24"/>
          <w:szCs w:val="24"/>
          <w:lang w:val="es-ES_tradnl" w:eastAsia="es-ES"/>
        </w:rPr>
        <w:t xml:space="preserve"> A las erogaciones realizadas por los Entes Públicos de acuerdo con su naturaleza y según corresponda, destinados al pago de obras públicas, adquisición de bienes muebles e inmuebles y ejecución de proyectos productivos de carácter social;</w:t>
      </w:r>
    </w:p>
    <w:p w:rsidR="000B14EF" w:rsidRPr="00150538" w:rsidRDefault="000B14EF" w:rsidP="000B14EF">
      <w:pPr>
        <w:spacing w:after="0" w:line="240" w:lineRule="auto"/>
        <w:ind w:left="720"/>
        <w:contextualSpacing/>
        <w:rPr>
          <w:rFonts w:ascii="Times New Roman" w:eastAsia="MS Mincho" w:hAnsi="Times New Roman" w:cs="Times New Roman"/>
          <w:b/>
          <w:sz w:val="24"/>
          <w:szCs w:val="24"/>
          <w:lang w:val="es-ES_tradnl" w:eastAsia="es-ES"/>
        </w:rPr>
      </w:pPr>
    </w:p>
    <w:p w:rsidR="000B14EF" w:rsidRPr="00150538" w:rsidRDefault="000B14EF" w:rsidP="006B39EB">
      <w:pPr>
        <w:numPr>
          <w:ilvl w:val="0"/>
          <w:numId w:val="12"/>
        </w:numPr>
        <w:spacing w:after="0" w:line="240" w:lineRule="auto"/>
        <w:ind w:left="567" w:hanging="567"/>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Gasto Federalizado:</w:t>
      </w:r>
      <w:r w:rsidRPr="00150538">
        <w:rPr>
          <w:rFonts w:ascii="Times New Roman" w:eastAsia="MS Mincho" w:hAnsi="Times New Roman" w:cs="Times New Roman"/>
          <w:sz w:val="24"/>
          <w:szCs w:val="24"/>
          <w:lang w:val="es-ES_tradnl" w:eastAsia="es-ES"/>
        </w:rPr>
        <w:t xml:space="preserve"> A los recursos públicos que el Gobierno Federal transfiere a las entidades federativas y municipios del país para que atiendan sus necesidades de gasto en materia de educación, salud, infraestructura e inversión social, seguridad pública, entre otros rubros;</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Gasto No Programable:</w:t>
      </w:r>
      <w:r w:rsidRPr="00150538">
        <w:rPr>
          <w:rFonts w:ascii="Times New Roman" w:eastAsia="MS Mincho" w:hAnsi="Times New Roman" w:cs="Times New Roman"/>
          <w:sz w:val="24"/>
          <w:szCs w:val="24"/>
          <w:lang w:val="es-ES_tradnl" w:eastAsia="es-ES"/>
        </w:rPr>
        <w:t xml:space="preserve"> A los recursos que se destinan al cumplimiento de obligaciones legales o estipuladas en el Presupuesto de Egresos del Gobierno del Estado de México para el Ejercicio Fiscal 2022 y que por su naturaleza no se encuentran asociados a programas para proveer bienes o servicios a la población;</w:t>
      </w:r>
    </w:p>
    <w:p w:rsidR="000B14EF" w:rsidRPr="00150538" w:rsidRDefault="000B14EF" w:rsidP="000B14EF">
      <w:pPr>
        <w:spacing w:after="0" w:line="240" w:lineRule="auto"/>
        <w:ind w:left="720"/>
        <w:contextualSpacing/>
        <w:rPr>
          <w:rFonts w:ascii="Times New Roman" w:eastAsia="MS Mincho" w:hAnsi="Times New Roman" w:cs="Times New Roman"/>
          <w:b/>
          <w:sz w:val="24"/>
          <w:szCs w:val="24"/>
          <w:lang w:val="es-ES_tradnl" w:eastAsia="es-ES"/>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Gasto Programable:</w:t>
      </w:r>
      <w:r w:rsidRPr="00150538">
        <w:rPr>
          <w:rFonts w:ascii="Times New Roman" w:eastAsia="MS Mincho" w:hAnsi="Times New Roman" w:cs="Times New Roman"/>
          <w:sz w:val="24"/>
          <w:szCs w:val="24"/>
          <w:lang w:val="es-ES_tradnl" w:eastAsia="es-ES"/>
        </w:rPr>
        <w:t xml:space="preserve"> A los recursos que se destinan al cumplimiento de los fines y funciones propias del Estado, que se encuentran directamente relacionadas con los programas a cargo de los Ejecutores del Gasto previamente establecidos para alcanzar los objetivos y metas, los cuales tienen un efecto directo en la actividad económica y social de la población;</w:t>
      </w:r>
    </w:p>
    <w:p w:rsidR="000B14EF" w:rsidRPr="00150538" w:rsidRDefault="000B14EF" w:rsidP="000B14EF">
      <w:pPr>
        <w:spacing w:after="0" w:line="240" w:lineRule="auto"/>
        <w:contextualSpacing/>
        <w:rPr>
          <w:rFonts w:ascii="Times New Roman" w:eastAsia="MS Mincho" w:hAnsi="Times New Roman" w:cs="Times New Roman"/>
          <w:b/>
          <w:sz w:val="24"/>
          <w:szCs w:val="24"/>
          <w:lang w:val="es-ES_tradnl" w:eastAsia="es-ES"/>
        </w:rPr>
      </w:pPr>
    </w:p>
    <w:p w:rsidR="000B14EF" w:rsidRPr="00150538" w:rsidRDefault="000B14EF" w:rsidP="006B39EB">
      <w:pPr>
        <w:numPr>
          <w:ilvl w:val="0"/>
          <w:numId w:val="12"/>
        </w:numPr>
        <w:spacing w:after="0" w:line="240" w:lineRule="auto"/>
        <w:ind w:left="709" w:hanging="851"/>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GEM:</w:t>
      </w:r>
      <w:r w:rsidRPr="00150538">
        <w:rPr>
          <w:rFonts w:ascii="Times New Roman" w:eastAsia="MS Mincho" w:hAnsi="Times New Roman" w:cs="Times New Roman"/>
          <w:sz w:val="24"/>
          <w:szCs w:val="24"/>
          <w:lang w:val="es-ES_tradnl" w:eastAsia="es-ES"/>
        </w:rPr>
        <w:t xml:space="preserve"> Al Gobierno del Estado de México;</w:t>
      </w:r>
    </w:p>
    <w:p w:rsidR="000B14EF" w:rsidRPr="00150538" w:rsidRDefault="000B14EF" w:rsidP="000B14EF">
      <w:pPr>
        <w:spacing w:after="0" w:line="240" w:lineRule="auto"/>
        <w:ind w:left="567" w:hanging="567"/>
        <w:contextualSpacing/>
        <w:rPr>
          <w:rFonts w:ascii="Times New Roman" w:eastAsia="MS Mincho" w:hAnsi="Times New Roman" w:cs="Times New Roman"/>
          <w:sz w:val="24"/>
          <w:szCs w:val="24"/>
          <w:lang w:val="es-ES_tradnl" w:eastAsia="es-ES"/>
        </w:rPr>
      </w:pPr>
    </w:p>
    <w:p w:rsidR="000B14EF" w:rsidRPr="00150538" w:rsidRDefault="000B14EF" w:rsidP="006B39EB">
      <w:pPr>
        <w:numPr>
          <w:ilvl w:val="0"/>
          <w:numId w:val="12"/>
        </w:numPr>
        <w:spacing w:after="0" w:line="240" w:lineRule="auto"/>
        <w:ind w:left="709" w:hanging="851"/>
        <w:contextualSpacing/>
        <w:jc w:val="both"/>
        <w:rPr>
          <w:rFonts w:ascii="Times New Roman" w:eastAsia="MS Mincho" w:hAnsi="Times New Roman" w:cs="Times New Roman"/>
          <w:b/>
          <w:sz w:val="24"/>
          <w:szCs w:val="24"/>
          <w:lang w:val="es-ES_tradnl" w:eastAsia="es-ES"/>
        </w:rPr>
      </w:pPr>
      <w:r w:rsidRPr="00150538">
        <w:rPr>
          <w:rFonts w:ascii="Times New Roman" w:eastAsia="MS Mincho" w:hAnsi="Times New Roman" w:cs="Times New Roman"/>
          <w:b/>
          <w:sz w:val="24"/>
          <w:szCs w:val="24"/>
          <w:lang w:val="es-ES_tradnl" w:eastAsia="es-ES"/>
        </w:rPr>
        <w:t xml:space="preserve">Indicador: </w:t>
      </w:r>
      <w:r w:rsidRPr="00150538">
        <w:rPr>
          <w:rFonts w:ascii="Times New Roman" w:eastAsia="MS Mincho" w:hAnsi="Times New Roman" w:cs="Times New Roman"/>
          <w:sz w:val="24"/>
          <w:szCs w:val="24"/>
          <w:lang w:val="es-ES_tradnl" w:eastAsia="es-ES"/>
        </w:rPr>
        <w:t>Expresión cuantitativa construida a partir de variables cuantitativas o cualitativas que proporciona un medio sencillo y fiable para medir el cumplimiento de las metas establecidas, reflejar los cambios vinculados con las acciones del programa, dar seguimiento y evaluar los resultados.</w:t>
      </w:r>
    </w:p>
    <w:p w:rsidR="000B14EF" w:rsidRPr="00150538" w:rsidRDefault="000B14EF" w:rsidP="000B14EF">
      <w:pPr>
        <w:spacing w:after="0" w:line="240" w:lineRule="auto"/>
        <w:contextualSpacing/>
        <w:jc w:val="both"/>
        <w:rPr>
          <w:rFonts w:ascii="Times New Roman" w:eastAsia="MS Mincho" w:hAnsi="Times New Roman" w:cs="Times New Roman"/>
          <w:sz w:val="24"/>
          <w:szCs w:val="24"/>
          <w:lang w:val="es-ES_tradnl" w:eastAsia="es-ES"/>
        </w:rPr>
      </w:pPr>
    </w:p>
    <w:p w:rsidR="000B14EF" w:rsidRPr="00150538" w:rsidRDefault="000B14EF" w:rsidP="006B39EB">
      <w:pPr>
        <w:numPr>
          <w:ilvl w:val="0"/>
          <w:numId w:val="12"/>
        </w:numPr>
        <w:spacing w:after="0" w:line="240" w:lineRule="auto"/>
        <w:ind w:left="709" w:hanging="851"/>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Ingresos de Libre Disposición:</w:t>
      </w:r>
      <w:r w:rsidRPr="00150538">
        <w:rPr>
          <w:rFonts w:ascii="Times New Roman" w:eastAsia="MS Mincho" w:hAnsi="Times New Roman" w:cs="Times New Roman"/>
          <w:sz w:val="24"/>
          <w:szCs w:val="24"/>
          <w:lang w:val="es-ES_tradnl" w:eastAsia="es-ES"/>
        </w:rPr>
        <w:t xml:space="preserve"> A los ingresos locales, las participaciones federales, así como los recursos que, en su caso, reciba el Estado del Fondo de Estabilización de los Ingresos de las Entidades Federativas, en los términos del artículo 19 de la Ley Federal de </w:t>
      </w:r>
      <w:r w:rsidRPr="00150538">
        <w:rPr>
          <w:rFonts w:ascii="Times New Roman" w:eastAsia="MS Mincho" w:hAnsi="Times New Roman" w:cs="Times New Roman"/>
          <w:sz w:val="24"/>
          <w:szCs w:val="24"/>
          <w:lang w:val="es-ES_tradnl" w:eastAsia="es-ES"/>
        </w:rPr>
        <w:lastRenderedPageBreak/>
        <w:t>Presupuesto y Responsabilidad Hacendaria y cualquier otro recurso que no esté destinado a un fin específico, de acuerdo con el presente Decreto;</w:t>
      </w:r>
    </w:p>
    <w:p w:rsidR="000B14EF" w:rsidRPr="00150538" w:rsidRDefault="000B14EF" w:rsidP="000B14EF">
      <w:pPr>
        <w:spacing w:after="0" w:line="240" w:lineRule="auto"/>
        <w:ind w:left="720"/>
        <w:contextualSpacing/>
        <w:rPr>
          <w:rFonts w:ascii="Times New Roman" w:eastAsia="MS Mincho" w:hAnsi="Times New Roman" w:cs="Times New Roman"/>
          <w:b/>
          <w:sz w:val="24"/>
          <w:szCs w:val="24"/>
          <w:lang w:val="es-ES_tradnl" w:eastAsia="es-ES"/>
        </w:rPr>
      </w:pPr>
    </w:p>
    <w:p w:rsidR="000B14EF" w:rsidRPr="00150538" w:rsidRDefault="000B14EF" w:rsidP="006B39EB">
      <w:pPr>
        <w:numPr>
          <w:ilvl w:val="0"/>
          <w:numId w:val="12"/>
        </w:numPr>
        <w:spacing w:after="0" w:line="240" w:lineRule="auto"/>
        <w:ind w:left="709" w:hanging="851"/>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Ingresos Excedentes:</w:t>
      </w:r>
      <w:r w:rsidRPr="00150538">
        <w:rPr>
          <w:rFonts w:ascii="Times New Roman" w:eastAsia="MS Mincho" w:hAnsi="Times New Roman" w:cs="Times New Roman"/>
          <w:sz w:val="24"/>
          <w:szCs w:val="24"/>
          <w:lang w:val="es-ES_tradnl" w:eastAsia="es-ES"/>
        </w:rPr>
        <w:t xml:space="preserve"> A los recursos resultado de la diferencia entre los aprobados en la Ley de Ingresos del Estado de México para el Ejercicio Fiscal del año 2022 y los recaudados durante el Ejercicio Fiscal;</w:t>
      </w:r>
    </w:p>
    <w:p w:rsidR="000B14EF" w:rsidRPr="00150538" w:rsidRDefault="000B14EF" w:rsidP="000B14EF">
      <w:pPr>
        <w:spacing w:after="0" w:line="240" w:lineRule="auto"/>
        <w:ind w:left="709" w:hanging="709"/>
        <w:rPr>
          <w:rFonts w:ascii="Times New Roman" w:eastAsia="Calibri" w:hAnsi="Times New Roman" w:cs="Times New Roman"/>
          <w:b/>
          <w:sz w:val="24"/>
          <w:szCs w:val="24"/>
          <w:lang w:val="es-ES_tradnl"/>
        </w:rPr>
      </w:pPr>
    </w:p>
    <w:p w:rsidR="000B14EF" w:rsidRPr="00150538" w:rsidRDefault="000B14EF" w:rsidP="006B39EB">
      <w:pPr>
        <w:numPr>
          <w:ilvl w:val="0"/>
          <w:numId w:val="12"/>
        </w:numPr>
        <w:spacing w:after="0" w:line="240" w:lineRule="auto"/>
        <w:ind w:left="709" w:hanging="851"/>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 xml:space="preserve">LGEPPEM: </w:t>
      </w:r>
      <w:r w:rsidRPr="00150538">
        <w:rPr>
          <w:rFonts w:ascii="Times New Roman" w:eastAsia="MS Mincho" w:hAnsi="Times New Roman" w:cs="Times New Roman"/>
          <w:sz w:val="24"/>
          <w:szCs w:val="24"/>
          <w:lang w:val="es-ES_tradnl" w:eastAsia="es-ES"/>
        </w:rPr>
        <w:t>A los</w:t>
      </w:r>
      <w:r w:rsidRPr="00150538">
        <w:rPr>
          <w:rFonts w:ascii="Times New Roman" w:eastAsia="MS Mincho" w:hAnsi="Times New Roman" w:cs="Times New Roman"/>
          <w:b/>
          <w:sz w:val="24"/>
          <w:szCs w:val="24"/>
          <w:lang w:val="es-ES_tradnl" w:eastAsia="es-ES"/>
        </w:rPr>
        <w:t xml:space="preserve"> </w:t>
      </w:r>
      <w:r w:rsidRPr="00150538">
        <w:rPr>
          <w:rFonts w:ascii="Times New Roman" w:eastAsia="MS Mincho" w:hAnsi="Times New Roman" w:cs="Times New Roman"/>
          <w:sz w:val="24"/>
          <w:szCs w:val="24"/>
          <w:lang w:val="es-ES_tradnl" w:eastAsia="es-ES"/>
        </w:rPr>
        <w:t>Lineamientos Generales para la Evaluación de los Programas Presupuestarios del Gobierno del Estado de México;</w:t>
      </w:r>
    </w:p>
    <w:p w:rsidR="000B14EF" w:rsidRPr="00150538" w:rsidRDefault="000B14EF" w:rsidP="000B14EF">
      <w:pPr>
        <w:spacing w:after="0" w:line="240" w:lineRule="auto"/>
        <w:ind w:left="709" w:hanging="851"/>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851"/>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Ley de Disciplina Financiera:</w:t>
      </w:r>
      <w:r w:rsidRPr="00150538">
        <w:rPr>
          <w:rFonts w:ascii="Times New Roman" w:eastAsia="MS Mincho" w:hAnsi="Times New Roman" w:cs="Times New Roman"/>
          <w:sz w:val="24"/>
          <w:szCs w:val="24"/>
          <w:lang w:val="es-ES_tradnl" w:eastAsia="es-ES"/>
        </w:rPr>
        <w:t xml:space="preserve"> A la Ley de Disciplina Financiera de las Entidades Federativas y los Municipios;</w:t>
      </w:r>
    </w:p>
    <w:p w:rsidR="000B14EF" w:rsidRPr="00150538" w:rsidRDefault="000B14EF" w:rsidP="000B14EF">
      <w:pPr>
        <w:spacing w:after="0" w:line="240" w:lineRule="auto"/>
        <w:ind w:left="709" w:hanging="851"/>
        <w:rPr>
          <w:rFonts w:ascii="Times New Roman" w:eastAsia="Calibri" w:hAnsi="Times New Roman" w:cs="Times New Roman"/>
          <w:b/>
          <w:sz w:val="24"/>
          <w:szCs w:val="24"/>
          <w:lang w:val="es-ES_tradnl"/>
        </w:rPr>
      </w:pPr>
    </w:p>
    <w:p w:rsidR="000B14EF" w:rsidRPr="00150538" w:rsidRDefault="000B14EF" w:rsidP="006B39EB">
      <w:pPr>
        <w:numPr>
          <w:ilvl w:val="0"/>
          <w:numId w:val="12"/>
        </w:numPr>
        <w:spacing w:after="0" w:line="240" w:lineRule="auto"/>
        <w:ind w:left="567" w:hanging="851"/>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LIEM:</w:t>
      </w:r>
      <w:r w:rsidRPr="00150538">
        <w:rPr>
          <w:rFonts w:ascii="Times New Roman" w:eastAsia="MS Mincho" w:hAnsi="Times New Roman" w:cs="Times New Roman"/>
          <w:sz w:val="24"/>
          <w:szCs w:val="24"/>
          <w:lang w:val="es-ES_tradnl" w:eastAsia="es-ES"/>
        </w:rPr>
        <w:t xml:space="preserve"> A la Ley de Ingresos del Estado de México para el Ejercicio Fiscal del año 2022;</w:t>
      </w:r>
    </w:p>
    <w:p w:rsidR="000B14EF" w:rsidRPr="00150538" w:rsidRDefault="000B14EF" w:rsidP="000B14EF">
      <w:pPr>
        <w:spacing w:after="0" w:line="240" w:lineRule="auto"/>
        <w:ind w:left="720"/>
        <w:contextualSpacing/>
        <w:rPr>
          <w:rFonts w:ascii="Times New Roman" w:eastAsia="MS Mincho" w:hAnsi="Times New Roman" w:cs="Times New Roman"/>
          <w:b/>
          <w:sz w:val="24"/>
          <w:szCs w:val="24"/>
          <w:lang w:val="es-ES_tradnl" w:eastAsia="es-ES"/>
        </w:rPr>
      </w:pPr>
    </w:p>
    <w:p w:rsidR="000B14EF" w:rsidRPr="00150538" w:rsidRDefault="000B14EF" w:rsidP="006B39EB">
      <w:pPr>
        <w:numPr>
          <w:ilvl w:val="0"/>
          <w:numId w:val="12"/>
        </w:numPr>
        <w:spacing w:after="0" w:line="240" w:lineRule="auto"/>
        <w:ind w:left="709" w:hanging="851"/>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 xml:space="preserve">Matriz de Indicadores para Resultados (MIR): </w:t>
      </w:r>
      <w:r w:rsidRPr="00150538">
        <w:rPr>
          <w:rFonts w:ascii="Times New Roman" w:eastAsia="MS Mincho" w:hAnsi="Times New Roman" w:cs="Times New Roman"/>
          <w:sz w:val="24"/>
          <w:szCs w:val="24"/>
          <w:lang w:val="es-ES_tradnl" w:eastAsia="es-ES"/>
        </w:rPr>
        <w:t>A la herramienta que permite vincular los distintos instrumentos para el diseño, organización, ejecución, seguimiento, evaluación y mejora de los programas presupuestarios, resultado de un proceso de planeación realizado con base en la Metodología del Marco Lógico (MML);</w:t>
      </w:r>
    </w:p>
    <w:p w:rsidR="000B14EF" w:rsidRPr="00150538" w:rsidRDefault="000B14EF" w:rsidP="000B14EF">
      <w:pPr>
        <w:spacing w:after="0" w:line="240" w:lineRule="auto"/>
        <w:ind w:left="709" w:hanging="851"/>
        <w:rPr>
          <w:rFonts w:ascii="Times New Roman" w:eastAsia="Calibri" w:hAnsi="Times New Roman" w:cs="Times New Roman"/>
          <w:sz w:val="24"/>
          <w:szCs w:val="24"/>
        </w:rPr>
      </w:pPr>
    </w:p>
    <w:p w:rsidR="000B14EF" w:rsidRPr="00150538" w:rsidRDefault="000B14EF" w:rsidP="006B39EB">
      <w:pPr>
        <w:numPr>
          <w:ilvl w:val="0"/>
          <w:numId w:val="12"/>
        </w:numPr>
        <w:spacing w:after="0" w:line="240" w:lineRule="auto"/>
        <w:ind w:left="709" w:hanging="851"/>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Organismos Autónomos:</w:t>
      </w:r>
      <w:r w:rsidRPr="00150538">
        <w:rPr>
          <w:rFonts w:ascii="Times New Roman" w:eastAsia="MS Mincho" w:hAnsi="Times New Roman" w:cs="Times New Roman"/>
          <w:sz w:val="24"/>
          <w:szCs w:val="24"/>
          <w:lang w:val="es-ES_tradnl" w:eastAsia="es-ES"/>
        </w:rPr>
        <w:t xml:space="preserve"> A los organismos constitucionales autónomos del Estado de México que cuentan con personalidad jurídica y patrimonio propio, autonomía de gestión e independencia de los Poderes Legislativo, Ejecutivo y Judicial;</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OSFEM:</w:t>
      </w:r>
      <w:r w:rsidRPr="00150538">
        <w:rPr>
          <w:rFonts w:ascii="Times New Roman" w:eastAsia="MS Mincho" w:hAnsi="Times New Roman" w:cs="Times New Roman"/>
          <w:sz w:val="24"/>
          <w:szCs w:val="24"/>
          <w:lang w:val="es-ES_tradnl" w:eastAsia="es-ES"/>
        </w:rPr>
        <w:t xml:space="preserve"> Al Órgano Superior de Fiscalización del Estado de México;</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 xml:space="preserve">PAD: </w:t>
      </w:r>
      <w:r w:rsidRPr="00150538">
        <w:rPr>
          <w:rFonts w:ascii="Times New Roman" w:eastAsia="MS Mincho" w:hAnsi="Times New Roman" w:cs="Times New Roman"/>
          <w:sz w:val="24"/>
          <w:szCs w:val="24"/>
          <w:lang w:val="es-ES_tradnl" w:eastAsia="es-ES"/>
        </w:rPr>
        <w:t>Al Programa de Acciones para el Desarrollo;</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 xml:space="preserve">PAE: </w:t>
      </w:r>
      <w:r w:rsidRPr="00150538">
        <w:rPr>
          <w:rFonts w:ascii="Times New Roman" w:eastAsia="MS Mincho" w:hAnsi="Times New Roman" w:cs="Times New Roman"/>
          <w:sz w:val="24"/>
          <w:szCs w:val="24"/>
          <w:lang w:val="es-ES_tradnl" w:eastAsia="es-ES"/>
        </w:rPr>
        <w:t>Al Programa Anual de Evaluación;</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PEGEM:</w:t>
      </w:r>
      <w:r w:rsidRPr="00150538">
        <w:rPr>
          <w:rFonts w:ascii="Times New Roman" w:eastAsia="MS Mincho" w:hAnsi="Times New Roman" w:cs="Times New Roman"/>
          <w:sz w:val="24"/>
          <w:szCs w:val="24"/>
          <w:lang w:val="es-ES_tradnl" w:eastAsia="es-ES"/>
        </w:rPr>
        <w:t xml:space="preserve"> Al Presupuesto de Egresos del Gobierno del Estado de México;</w:t>
      </w:r>
    </w:p>
    <w:p w:rsidR="000B14EF" w:rsidRPr="00150538" w:rsidRDefault="000B14EF" w:rsidP="000B14EF">
      <w:pPr>
        <w:spacing w:after="0" w:line="240" w:lineRule="auto"/>
        <w:ind w:left="720"/>
        <w:contextualSpacing/>
        <w:rPr>
          <w:rFonts w:ascii="Times New Roman" w:eastAsia="MS Mincho" w:hAnsi="Times New Roman" w:cs="Times New Roman"/>
          <w:b/>
          <w:sz w:val="24"/>
          <w:szCs w:val="24"/>
          <w:lang w:val="es-ES_tradnl" w:eastAsia="es-ES"/>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Programa Presupuestario</w:t>
      </w:r>
      <w:r w:rsidRPr="00150538">
        <w:rPr>
          <w:rFonts w:ascii="Times New Roman" w:eastAsia="MS Mincho" w:hAnsi="Times New Roman" w:cs="Times New Roman"/>
          <w:sz w:val="24"/>
          <w:szCs w:val="24"/>
          <w:lang w:val="es-ES_tradnl" w:eastAsia="es-ES"/>
        </w:rPr>
        <w:t>: Al conjunto de acciones sistematizadas dirigidas a resolver un problema vinculado a la población y que operan los Entes Públicos, identificando los bienes y servicios mediante los cuales logra su objetivo, así como a sus beneficiarios;</w:t>
      </w: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Recurso Etiquetado:</w:t>
      </w:r>
      <w:r w:rsidRPr="00150538">
        <w:rPr>
          <w:rFonts w:ascii="Times New Roman" w:eastAsia="MS Mincho" w:hAnsi="Times New Roman" w:cs="Times New Roman"/>
          <w:sz w:val="24"/>
          <w:szCs w:val="24"/>
          <w:lang w:val="es-ES_tradnl" w:eastAsia="es-ES"/>
        </w:rPr>
        <w:t xml:space="preserve"> Son los recursos que provienen de transferencias federales etiquetadas, en el caso de los municipios, adicionalmente se incluyen las erogaciones que estos realizan con recursos de la Entidad Federativa con un destino específico;</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Recurso No Etiquetado:</w:t>
      </w:r>
      <w:r w:rsidRPr="00150538">
        <w:rPr>
          <w:rFonts w:ascii="Times New Roman" w:eastAsia="MS Mincho" w:hAnsi="Times New Roman" w:cs="Times New Roman"/>
          <w:sz w:val="24"/>
          <w:szCs w:val="24"/>
          <w:lang w:val="es-ES_tradnl" w:eastAsia="es-ES"/>
        </w:rPr>
        <w:t xml:space="preserve"> Son los recursos que provienen de ingresos de libre disposición y financiamientos; </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851"/>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Secretaría:</w:t>
      </w:r>
      <w:r w:rsidRPr="00150538">
        <w:rPr>
          <w:rFonts w:ascii="Times New Roman" w:eastAsia="MS Mincho" w:hAnsi="Times New Roman" w:cs="Times New Roman"/>
          <w:sz w:val="24"/>
          <w:szCs w:val="24"/>
          <w:lang w:val="es-ES_tradnl" w:eastAsia="es-ES"/>
        </w:rPr>
        <w:t xml:space="preserve"> A la Secretaría de Finanzas del Gobierno del Estado de México;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Sistema de Evaluación del Desempeño:</w:t>
      </w:r>
      <w:r w:rsidRPr="00150538">
        <w:rPr>
          <w:rFonts w:ascii="Times New Roman" w:eastAsia="MS Mincho" w:hAnsi="Times New Roman" w:cs="Times New Roman"/>
          <w:sz w:val="24"/>
          <w:szCs w:val="24"/>
          <w:lang w:val="es-ES_tradnl" w:eastAsia="es-ES"/>
        </w:rPr>
        <w:t xml:space="preserve"> Al conjunto de elementos metodológicos que permite la valoración objetiva del desempeño de los programas y las políticas públicas, a través de la verificación del cumplimiento de metas y objetivos, con base en indicadores </w:t>
      </w:r>
      <w:r w:rsidRPr="00150538">
        <w:rPr>
          <w:rFonts w:ascii="Times New Roman" w:eastAsia="MS Mincho" w:hAnsi="Times New Roman" w:cs="Times New Roman"/>
          <w:sz w:val="24"/>
          <w:szCs w:val="24"/>
          <w:lang w:val="es-ES_tradnl" w:eastAsia="es-ES"/>
        </w:rPr>
        <w:lastRenderedPageBreak/>
        <w:t xml:space="preserve">estratégicos y de gestión, para conocer los resultados del ejercicio de los recursos y el impacto de los programas; </w:t>
      </w:r>
    </w:p>
    <w:p w:rsidR="000B14EF" w:rsidRPr="00150538" w:rsidRDefault="000B14EF" w:rsidP="000B14EF">
      <w:pPr>
        <w:spacing w:after="0" w:line="240" w:lineRule="auto"/>
        <w:ind w:left="709" w:hanging="709"/>
        <w:jc w:val="both"/>
        <w:rPr>
          <w:rFonts w:ascii="Times New Roman" w:eastAsia="Calibri" w:hAnsi="Times New Roman" w:cs="Times New Roman"/>
          <w:sz w:val="24"/>
          <w:szCs w:val="24"/>
          <w:lang w:val="es-ES_tradnl"/>
        </w:rPr>
      </w:pPr>
    </w:p>
    <w:p w:rsidR="000B14EF" w:rsidRPr="00150538" w:rsidRDefault="000B14EF" w:rsidP="006B39EB">
      <w:pPr>
        <w:numPr>
          <w:ilvl w:val="0"/>
          <w:numId w:val="12"/>
        </w:numPr>
        <w:spacing w:after="0" w:line="240" w:lineRule="auto"/>
        <w:ind w:left="709" w:hanging="709"/>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b/>
          <w:sz w:val="24"/>
          <w:szCs w:val="24"/>
          <w:lang w:val="es-ES_tradnl" w:eastAsia="es-ES"/>
        </w:rPr>
        <w:t>Transferencias Federales Etiquetadas:</w:t>
      </w:r>
      <w:r w:rsidRPr="00150538">
        <w:rPr>
          <w:rFonts w:ascii="Times New Roman" w:eastAsia="MS Mincho" w:hAnsi="Times New Roman" w:cs="Times New Roman"/>
          <w:sz w:val="24"/>
          <w:szCs w:val="24"/>
          <w:lang w:val="es-ES_tradnl" w:eastAsia="es-ES"/>
        </w:rPr>
        <w:t xml:space="preserve"> A los recursos que reciben de la Federación el Estado y los Municipios, que están destinados a un fin específico, entre los cuales se encuentran las aportaciones federales a que se refiere el Capítulo V de la Ley de Coordinación Fiscal, la cuota social y la aportación solidaria federal previstas en el Título Tercero Bis de la Ley General de Salud, los subsidios, convenios de reasignación para el otorgamiento de recursos y demás recursos con destino específico que se otorguen en términos de la Ley Federal de Presupuesto y Responsabilidad Hacendaria y el Presupuesto de Egresos de la Federación.</w:t>
      </w:r>
    </w:p>
    <w:p w:rsidR="000B14EF" w:rsidRPr="00150538" w:rsidRDefault="000B14EF" w:rsidP="000B14EF">
      <w:pPr>
        <w:spacing w:after="0" w:line="240" w:lineRule="auto"/>
        <w:jc w:val="center"/>
        <w:rPr>
          <w:rFonts w:ascii="Times New Roman" w:eastAsia="Times New Roman" w:hAnsi="Times New Roman" w:cs="Times New Roman"/>
          <w:b/>
          <w:bCs/>
          <w:sz w:val="24"/>
          <w:szCs w:val="24"/>
          <w:lang w:val="es-ES_tradnl" w:eastAsia="es-ES"/>
        </w:rPr>
      </w:pPr>
    </w:p>
    <w:p w:rsidR="000B14EF" w:rsidRPr="00150538" w:rsidRDefault="000B14EF" w:rsidP="000B14EF">
      <w:pPr>
        <w:spacing w:after="0" w:line="240" w:lineRule="auto"/>
        <w:jc w:val="center"/>
        <w:rPr>
          <w:rFonts w:ascii="Times New Roman" w:eastAsia="Times New Roman" w:hAnsi="Times New Roman" w:cs="Times New Roman"/>
          <w:b/>
          <w:bCs/>
          <w:sz w:val="24"/>
          <w:szCs w:val="24"/>
          <w:lang w:val="es-ES_tradnl" w:eastAsia="es-ES"/>
        </w:rPr>
      </w:pPr>
      <w:r w:rsidRPr="00150538">
        <w:rPr>
          <w:rFonts w:ascii="Times New Roman" w:eastAsia="Times New Roman" w:hAnsi="Times New Roman" w:cs="Times New Roman"/>
          <w:b/>
          <w:bCs/>
          <w:sz w:val="24"/>
          <w:szCs w:val="24"/>
          <w:lang w:val="es-ES_tradnl" w:eastAsia="es-ES"/>
        </w:rPr>
        <w:t>CAPÍTULO II</w:t>
      </w:r>
    </w:p>
    <w:p w:rsidR="000B14EF" w:rsidRPr="00150538" w:rsidRDefault="000B14EF" w:rsidP="000B14EF">
      <w:pPr>
        <w:spacing w:after="0" w:line="240" w:lineRule="auto"/>
        <w:jc w:val="center"/>
        <w:rPr>
          <w:rFonts w:ascii="Times New Roman" w:eastAsia="Times New Roman" w:hAnsi="Times New Roman" w:cs="Times New Roman"/>
          <w:b/>
          <w:bCs/>
          <w:sz w:val="24"/>
          <w:szCs w:val="24"/>
          <w:lang w:val="es-ES_tradnl" w:eastAsia="es-ES"/>
        </w:rPr>
      </w:pPr>
      <w:r w:rsidRPr="00150538">
        <w:rPr>
          <w:rFonts w:ascii="Times New Roman" w:eastAsia="Times New Roman" w:hAnsi="Times New Roman" w:cs="Times New Roman"/>
          <w:b/>
          <w:bCs/>
          <w:sz w:val="24"/>
          <w:szCs w:val="24"/>
          <w:lang w:val="es-ES_tradnl" w:eastAsia="es-ES"/>
        </w:rPr>
        <w:t>DE LA IGUALDAD ENTRE MUJERES Y HOMBRES</w:t>
      </w:r>
    </w:p>
    <w:p w:rsidR="000B14EF" w:rsidRPr="00150538" w:rsidRDefault="000B14EF" w:rsidP="000B14EF">
      <w:pPr>
        <w:spacing w:after="0" w:line="240" w:lineRule="auto"/>
        <w:jc w:val="center"/>
        <w:rPr>
          <w:rFonts w:ascii="Times New Roman" w:eastAsia="Times New Roman" w:hAnsi="Times New Roman" w:cs="Times New Roman"/>
          <w:bCs/>
          <w:sz w:val="24"/>
          <w:szCs w:val="24"/>
          <w:lang w:val="es-ES_tradnl" w:eastAsia="es-ES"/>
        </w:rPr>
      </w:pPr>
    </w:p>
    <w:p w:rsidR="000B14EF" w:rsidRPr="00150538" w:rsidRDefault="000B14EF" w:rsidP="000B14EF">
      <w:pPr>
        <w:spacing w:after="0" w:line="240" w:lineRule="auto"/>
        <w:jc w:val="both"/>
        <w:rPr>
          <w:rFonts w:ascii="Times New Roman" w:eastAsia="Times New Roman" w:hAnsi="Times New Roman" w:cs="Times New Roman"/>
          <w:bCs/>
          <w:sz w:val="24"/>
          <w:szCs w:val="24"/>
          <w:lang w:val="es-ES_tradnl" w:eastAsia="es-ES"/>
        </w:rPr>
      </w:pPr>
      <w:r w:rsidRPr="00150538">
        <w:rPr>
          <w:rFonts w:ascii="Times New Roman" w:eastAsia="Times New Roman" w:hAnsi="Times New Roman" w:cs="Times New Roman"/>
          <w:b/>
          <w:bCs/>
          <w:sz w:val="24"/>
          <w:szCs w:val="24"/>
          <w:lang w:val="es-ES_tradnl" w:eastAsia="es-ES"/>
        </w:rPr>
        <w:t>Artículo 4.</w:t>
      </w:r>
      <w:r w:rsidRPr="00150538">
        <w:rPr>
          <w:rFonts w:ascii="Times New Roman" w:eastAsia="Times New Roman" w:hAnsi="Times New Roman" w:cs="Times New Roman"/>
          <w:bCs/>
          <w:sz w:val="24"/>
          <w:szCs w:val="24"/>
          <w:lang w:val="es-ES_tradnl" w:eastAsia="es-ES"/>
        </w:rPr>
        <w:t xml:space="preserve"> En el presente Decreto se destinan recursos identificados bajo una perspectiva de género, entendiéndose esta como la visión científica, analítica y política sobre las mujeres y los hombres, en que se propone la eliminación de las causas de opresión de género, como la desigualdad, injusticia y jerarquización de las personas basada en el género; promoviendo la igualdad entre los géneros a través de la equidad, el desarrollo y el bienestar integral de las mujeres, procurando su incorporación plena y activa en el ámbito económico, cultural, social, político y recreativo lo cual contribuye a construir una sociedad en que las mujeres y los hombres tienen el mismo valor e igualdad de derechos y oportunidades.</w:t>
      </w:r>
    </w:p>
    <w:p w:rsidR="000B14EF" w:rsidRPr="00150538" w:rsidRDefault="000B14EF" w:rsidP="000B14EF">
      <w:pPr>
        <w:spacing w:after="0" w:line="240" w:lineRule="auto"/>
        <w:jc w:val="both"/>
        <w:rPr>
          <w:rFonts w:ascii="Times New Roman" w:eastAsia="Times New Roman" w:hAnsi="Times New Roman" w:cs="Times New Roman"/>
          <w:bCs/>
          <w:sz w:val="24"/>
          <w:szCs w:val="24"/>
          <w:lang w:val="es-ES_tradnl" w:eastAsia="es-ES"/>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Times New Roman" w:hAnsi="Times New Roman" w:cs="Times New Roman"/>
          <w:b/>
          <w:bCs/>
          <w:sz w:val="24"/>
          <w:szCs w:val="24"/>
          <w:lang w:val="es-ES_tradnl" w:eastAsia="es-ES"/>
        </w:rPr>
        <w:t>Artículo 5.</w:t>
      </w:r>
      <w:r w:rsidRPr="00150538">
        <w:rPr>
          <w:rFonts w:ascii="Times New Roman" w:eastAsia="Times New Roman" w:hAnsi="Times New Roman" w:cs="Times New Roman"/>
          <w:bCs/>
          <w:sz w:val="24"/>
          <w:szCs w:val="24"/>
          <w:lang w:val="es-ES_tradnl" w:eastAsia="es-ES"/>
        </w:rPr>
        <w:t xml:space="preserve"> Para garantizar que en la planeación presupuestal del ejercicio fiscal 2022 se incorpore la perspectiva de género,</w:t>
      </w:r>
      <w:r w:rsidRPr="00150538">
        <w:rPr>
          <w:rFonts w:ascii="Times New Roman" w:eastAsia="Calibri" w:hAnsi="Times New Roman" w:cs="Times New Roman"/>
          <w:bCs/>
          <w:sz w:val="24"/>
          <w:szCs w:val="24"/>
          <w:lang w:val="es-ES_tradnl" w:eastAsia="es-ES"/>
        </w:rPr>
        <w:t xml:space="preserve"> </w:t>
      </w:r>
      <w:r w:rsidRPr="00150538">
        <w:rPr>
          <w:rFonts w:ascii="Times New Roman" w:eastAsia="Calibri" w:hAnsi="Times New Roman" w:cs="Times New Roman"/>
          <w:sz w:val="24"/>
          <w:szCs w:val="24"/>
          <w:lang w:val="es-ES_tradnl"/>
        </w:rPr>
        <w:t>se destinan recursos para el cumplimiento de programas y acciones derivados de la implementación de la Ley de Igualdad de Trato y Oportunidades entre Mujeres y Hombres del Estado de México, los cuales se ejercerán mediante la transversalidad de la perspectiva de género, que tiene por objeto regular, proteger y garantizar la igualdad de trato entre mujeres y hombres, mediante la eliminación de la discriminación, en los ámbitos público y privado, promoviendo el empoderamiento de las mujeres, con el propósito de alcanzar una sociedad más democrática.</w:t>
      </w:r>
    </w:p>
    <w:p w:rsidR="000B14EF" w:rsidRPr="00150538" w:rsidRDefault="000B14EF" w:rsidP="000B14EF">
      <w:pPr>
        <w:spacing w:after="0" w:line="240" w:lineRule="auto"/>
        <w:contextualSpacing/>
        <w:jc w:val="both"/>
        <w:rPr>
          <w:rFonts w:ascii="Times New Roman" w:eastAsia="MS Mincho" w:hAnsi="Times New Roman" w:cs="Times New Roman"/>
          <w:b/>
          <w:sz w:val="24"/>
          <w:szCs w:val="24"/>
          <w:lang w:val="es-ES_tradnl" w:eastAsia="es-ES"/>
        </w:rPr>
      </w:pPr>
    </w:p>
    <w:p w:rsidR="000B14EF" w:rsidRPr="00150538" w:rsidRDefault="000B14EF" w:rsidP="000B14EF">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rPr>
        <w:t>Artículo 6.</w:t>
      </w:r>
      <w:r w:rsidRPr="00150538">
        <w:rPr>
          <w:rFonts w:ascii="Times New Roman" w:eastAsia="Calibri" w:hAnsi="Times New Roman" w:cs="Times New Roman"/>
          <w:sz w:val="24"/>
          <w:szCs w:val="24"/>
        </w:rPr>
        <w:t xml:space="preserve"> Para apoyar a la igualdad entre mujeres y hombres en el Estado de México se prevén recursos en diversos programas presupuestarios transversales del Poder Ejecutivo, por </w:t>
      </w:r>
      <w:r w:rsidRPr="00150538">
        <w:rPr>
          <w:rFonts w:ascii="Times New Roman" w:eastAsia="Times New Roman" w:hAnsi="Times New Roman" w:cs="Times New Roman"/>
          <w:sz w:val="24"/>
          <w:szCs w:val="24"/>
          <w:lang w:eastAsia="es-MX"/>
        </w:rPr>
        <w:t>$13,918,923,775,</w:t>
      </w:r>
      <w:r w:rsidRPr="00150538">
        <w:rPr>
          <w:rFonts w:ascii="Times New Roman" w:eastAsia="Calibri" w:hAnsi="Times New Roman" w:cs="Times New Roman"/>
          <w:sz w:val="24"/>
          <w:szCs w:val="24"/>
        </w:rPr>
        <w:t xml:space="preserve"> adicionalmente los Entes Públicos deberán promover proyectos y acciones con perspectiva de género para lograr la igualdad sustantiva entre mujeres y hombres procurando el bienestar y desarrollo sin discriminación en cualquier ámbito, por lo que es indispensable la elaboración, ejecución, seguimiento y evaluación de los diferentes programas para dar cumplimiento a esta tarea.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7.</w:t>
      </w:r>
      <w:r w:rsidRPr="00150538">
        <w:rPr>
          <w:rFonts w:ascii="Times New Roman" w:eastAsia="Calibri" w:hAnsi="Times New Roman" w:cs="Times New Roman"/>
          <w:sz w:val="24"/>
          <w:szCs w:val="24"/>
          <w:lang w:val="es-ES_tradnl"/>
        </w:rPr>
        <w:t xml:space="preserve"> A fin de combatir de manera eficaz la corrupción se prevén recursos para el ejercicio fiscal 2022 por</w:t>
      </w:r>
      <w:r w:rsidRPr="00150538">
        <w:rPr>
          <w:rFonts w:ascii="Times New Roman" w:eastAsia="Calibri" w:hAnsi="Times New Roman" w:cs="Times New Roman"/>
          <w:b/>
          <w:bCs/>
          <w:sz w:val="24"/>
          <w:szCs w:val="24"/>
          <w:lang w:val="es-ES_tradnl"/>
        </w:rPr>
        <w:t xml:space="preserve"> </w:t>
      </w:r>
      <w:r w:rsidRPr="00150538">
        <w:rPr>
          <w:rFonts w:ascii="Times New Roman" w:eastAsia="Calibri" w:hAnsi="Times New Roman" w:cs="Times New Roman"/>
          <w:sz w:val="24"/>
          <w:szCs w:val="24"/>
          <w:lang w:val="es-ES_tradnl"/>
        </w:rPr>
        <w:t>$1,131,525,338, en programas presupuestarios transversales, los cuales deberán ejecutar acciones destinadas a prevenir, detectar, investigar y sancionar actos de corrupción, a fin de corregir o modificar procesos, normas y situaciones que generen o faciliten actos de corrupción, además de coordinarse con los órganos fiscalizadores e instancias encargadas para determinar la imposición de sanciones a faltas administrativas y hechos de corrupción.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center"/>
        <w:rPr>
          <w:rFonts w:ascii="Times New Roman" w:eastAsia="Times New Roman" w:hAnsi="Times New Roman" w:cs="Times New Roman"/>
          <w:b/>
          <w:bCs/>
          <w:sz w:val="24"/>
          <w:szCs w:val="24"/>
          <w:lang w:val="es-ES_tradnl" w:eastAsia="es-ES"/>
        </w:rPr>
      </w:pPr>
      <w:r w:rsidRPr="00150538">
        <w:rPr>
          <w:rFonts w:ascii="Times New Roman" w:eastAsia="Times New Roman" w:hAnsi="Times New Roman" w:cs="Times New Roman"/>
          <w:b/>
          <w:bCs/>
          <w:sz w:val="24"/>
          <w:szCs w:val="24"/>
          <w:lang w:val="es-ES_tradnl" w:eastAsia="es-ES"/>
        </w:rPr>
        <w:t>CAPÍTULO III</w:t>
      </w:r>
    </w:p>
    <w:p w:rsidR="000B14EF" w:rsidRPr="00150538" w:rsidRDefault="000B14EF" w:rsidP="000B14EF">
      <w:pPr>
        <w:spacing w:after="0" w:line="240" w:lineRule="auto"/>
        <w:jc w:val="center"/>
        <w:rPr>
          <w:rFonts w:ascii="Times New Roman" w:eastAsia="Times New Roman" w:hAnsi="Times New Roman" w:cs="Times New Roman"/>
          <w:b/>
          <w:bCs/>
          <w:dstrike/>
          <w:sz w:val="24"/>
          <w:szCs w:val="24"/>
          <w:lang w:val="es-ES_tradnl" w:eastAsia="es-ES"/>
        </w:rPr>
      </w:pPr>
      <w:r w:rsidRPr="00150538">
        <w:rPr>
          <w:rFonts w:ascii="Times New Roman" w:eastAsia="Times New Roman" w:hAnsi="Times New Roman" w:cs="Times New Roman"/>
          <w:b/>
          <w:bCs/>
          <w:sz w:val="24"/>
          <w:szCs w:val="24"/>
          <w:lang w:val="es-ES_tradnl" w:eastAsia="es-ES"/>
        </w:rPr>
        <w:lastRenderedPageBreak/>
        <w:t>DE LAS EROGACIONES</w:t>
      </w:r>
      <w:r w:rsidRPr="00150538">
        <w:rPr>
          <w:rFonts w:ascii="Times New Roman" w:eastAsia="Times New Roman" w:hAnsi="Times New Roman" w:cs="Times New Roman"/>
          <w:b/>
          <w:bCs/>
          <w:dstrike/>
          <w:sz w:val="24"/>
          <w:szCs w:val="24"/>
          <w:lang w:val="es-ES_tradnl" w:eastAsia="es-ES"/>
        </w:rPr>
        <w:t xml:space="preserve"> </w:t>
      </w:r>
    </w:p>
    <w:p w:rsidR="000B14EF" w:rsidRPr="00150538" w:rsidRDefault="000B14EF" w:rsidP="000B14EF">
      <w:pPr>
        <w:spacing w:after="0" w:line="240" w:lineRule="auto"/>
        <w:jc w:val="both"/>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8.</w:t>
      </w:r>
      <w:r w:rsidRPr="00150538">
        <w:rPr>
          <w:rFonts w:ascii="Times New Roman" w:eastAsia="Calibri" w:hAnsi="Times New Roman" w:cs="Times New Roman"/>
          <w:sz w:val="24"/>
          <w:szCs w:val="24"/>
          <w:lang w:val="es-ES_tradnl"/>
        </w:rPr>
        <w:t xml:space="preserve"> El gasto total previsto en el presente Presupuesto de Egresos para el Ejercicio Fiscal 2022, asciende a la cantidad de </w:t>
      </w:r>
      <w:r w:rsidRPr="00150538">
        <w:rPr>
          <w:rFonts w:ascii="Times New Roman" w:eastAsia="Times New Roman" w:hAnsi="Times New Roman" w:cs="Times New Roman"/>
          <w:sz w:val="24"/>
          <w:szCs w:val="24"/>
          <w:lang w:eastAsia="es-MX"/>
        </w:rPr>
        <w:t>$322,125,220,703</w:t>
      </w:r>
      <w:r w:rsidRPr="00150538">
        <w:rPr>
          <w:rFonts w:ascii="Times New Roman" w:eastAsia="Calibri" w:hAnsi="Times New Roman" w:cs="Times New Roman"/>
          <w:sz w:val="24"/>
          <w:szCs w:val="24"/>
          <w:lang w:val="es-ES_tradnl"/>
        </w:rPr>
        <w:t xml:space="preserve"> y corresponde al total de los ingresos aprobados en la LIEM, el cual prevé un Balance Presupuestario Sostenible, distribuido por fuente de financiamiento y en su clasificación por tipo de gasto de la siguiente forma: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tbl>
      <w:tblPr>
        <w:tblW w:w="7230" w:type="dxa"/>
        <w:jc w:val="center"/>
        <w:tblCellMar>
          <w:left w:w="70" w:type="dxa"/>
          <w:right w:w="70" w:type="dxa"/>
        </w:tblCellMar>
        <w:tblLook w:val="04A0" w:firstRow="1" w:lastRow="0" w:firstColumn="1" w:lastColumn="0" w:noHBand="0" w:noVBand="1"/>
      </w:tblPr>
      <w:tblGrid>
        <w:gridCol w:w="709"/>
        <w:gridCol w:w="4111"/>
        <w:gridCol w:w="2410"/>
      </w:tblGrid>
      <w:tr w:rsidR="000B14EF" w:rsidRPr="00150538" w:rsidTr="000B14EF">
        <w:trPr>
          <w:trHeight w:val="435"/>
          <w:jc w:val="center"/>
        </w:trPr>
        <w:tc>
          <w:tcPr>
            <w:tcW w:w="709" w:type="dxa"/>
            <w:tcBorders>
              <w:top w:val="single" w:sz="4" w:space="0" w:color="auto"/>
              <w:left w:val="single" w:sz="4" w:space="0" w:color="auto"/>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No.</w:t>
            </w:r>
          </w:p>
        </w:tc>
        <w:tc>
          <w:tcPr>
            <w:tcW w:w="4111" w:type="dxa"/>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Categoría</w:t>
            </w:r>
          </w:p>
        </w:tc>
        <w:tc>
          <w:tcPr>
            <w:tcW w:w="2410" w:type="dxa"/>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Monto</w:t>
            </w:r>
          </w:p>
        </w:tc>
      </w:tr>
      <w:tr w:rsidR="000B14EF" w:rsidRPr="00150538" w:rsidTr="000B14EF">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1</w:t>
            </w:r>
          </w:p>
        </w:tc>
        <w:tc>
          <w:tcPr>
            <w:tcW w:w="4111"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No Etiquetado</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229,014,059,317</w:t>
            </w:r>
          </w:p>
        </w:tc>
      </w:tr>
      <w:tr w:rsidR="000B14EF" w:rsidRPr="00150538" w:rsidTr="000B14EF">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11</w:t>
            </w:r>
          </w:p>
        </w:tc>
        <w:tc>
          <w:tcPr>
            <w:tcW w:w="4111"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Recursos fiscales</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190,124,726,307</w:t>
            </w:r>
          </w:p>
        </w:tc>
      </w:tr>
      <w:tr w:rsidR="000B14EF" w:rsidRPr="00150538" w:rsidTr="000B14EF">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12</w:t>
            </w:r>
          </w:p>
        </w:tc>
        <w:tc>
          <w:tcPr>
            <w:tcW w:w="4111"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Financiamientos internos</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13</w:t>
            </w:r>
          </w:p>
        </w:tc>
        <w:tc>
          <w:tcPr>
            <w:tcW w:w="4111"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Financiamientos externos</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14</w:t>
            </w:r>
          </w:p>
        </w:tc>
        <w:tc>
          <w:tcPr>
            <w:tcW w:w="4111"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Ingresos propios</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7,322,368,071</w:t>
            </w:r>
          </w:p>
        </w:tc>
      </w:tr>
      <w:tr w:rsidR="000B14EF" w:rsidRPr="00150538" w:rsidTr="000B14EF">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15</w:t>
            </w:r>
          </w:p>
        </w:tc>
        <w:tc>
          <w:tcPr>
            <w:tcW w:w="4111"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Recursos federales</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30,738,275,111</w:t>
            </w:r>
          </w:p>
        </w:tc>
      </w:tr>
      <w:tr w:rsidR="000B14EF" w:rsidRPr="00150538" w:rsidTr="000B14EF">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16</w:t>
            </w:r>
          </w:p>
        </w:tc>
        <w:tc>
          <w:tcPr>
            <w:tcW w:w="4111"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Recursos estatales</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828,689,828</w:t>
            </w:r>
          </w:p>
        </w:tc>
      </w:tr>
      <w:tr w:rsidR="000B14EF" w:rsidRPr="00150538" w:rsidTr="000B14EF">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17</w:t>
            </w:r>
          </w:p>
        </w:tc>
        <w:tc>
          <w:tcPr>
            <w:tcW w:w="4111"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Otros recursos</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2</w:t>
            </w:r>
          </w:p>
        </w:tc>
        <w:tc>
          <w:tcPr>
            <w:tcW w:w="4111"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Etiquetado</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93,111,161,386</w:t>
            </w:r>
          </w:p>
        </w:tc>
      </w:tr>
      <w:tr w:rsidR="000B14EF" w:rsidRPr="00150538" w:rsidTr="000B14EF">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25</w:t>
            </w:r>
          </w:p>
        </w:tc>
        <w:tc>
          <w:tcPr>
            <w:tcW w:w="4111"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Recursos federales</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93,111,161,386</w:t>
            </w:r>
          </w:p>
        </w:tc>
      </w:tr>
      <w:tr w:rsidR="000B14EF" w:rsidRPr="00150538" w:rsidTr="000B14EF">
        <w:trPr>
          <w:trHeight w:val="315"/>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26</w:t>
            </w:r>
          </w:p>
        </w:tc>
        <w:tc>
          <w:tcPr>
            <w:tcW w:w="4111"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Recursos estatales</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51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27</w:t>
            </w:r>
          </w:p>
        </w:tc>
        <w:tc>
          <w:tcPr>
            <w:tcW w:w="4111" w:type="dxa"/>
            <w:tcBorders>
              <w:top w:val="nil"/>
              <w:left w:val="nil"/>
              <w:bottom w:val="single" w:sz="4" w:space="0" w:color="auto"/>
              <w:right w:val="single" w:sz="4" w:space="0" w:color="auto"/>
            </w:tcBorders>
            <w:shd w:val="clear" w:color="auto" w:fill="auto"/>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Otros Recursos de Transferencias Federales Etiquetadas</w:t>
            </w:r>
          </w:p>
        </w:tc>
        <w:tc>
          <w:tcPr>
            <w:tcW w:w="2410"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315"/>
          <w:jc w:val="center"/>
        </w:trPr>
        <w:tc>
          <w:tcPr>
            <w:tcW w:w="4820" w:type="dxa"/>
            <w:gridSpan w:val="2"/>
            <w:tcBorders>
              <w:top w:val="single" w:sz="4" w:space="0" w:color="auto"/>
              <w:left w:val="single" w:sz="4" w:space="0" w:color="auto"/>
              <w:bottom w:val="single" w:sz="4" w:space="0" w:color="auto"/>
              <w:right w:val="single" w:sz="4" w:space="0" w:color="000000"/>
            </w:tcBorders>
            <w:shd w:val="clear" w:color="000000" w:fill="D0CECE"/>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Total</w:t>
            </w:r>
          </w:p>
        </w:tc>
        <w:tc>
          <w:tcPr>
            <w:tcW w:w="2410" w:type="dxa"/>
            <w:tcBorders>
              <w:top w:val="nil"/>
              <w:left w:val="nil"/>
              <w:bottom w:val="single" w:sz="4" w:space="0" w:color="auto"/>
              <w:right w:val="single" w:sz="4" w:space="0" w:color="auto"/>
            </w:tcBorders>
            <w:shd w:val="clear" w:color="000000" w:fill="D0CECE"/>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322,125,220,703</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De acuerdo a la clasificación por tipo de gasto, el PEGEM se distribuye de la siguiente forma: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Clasificación por tipo de Gasto</w:t>
      </w:r>
    </w:p>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p>
    <w:tbl>
      <w:tblPr>
        <w:tblW w:w="7279" w:type="dxa"/>
        <w:jc w:val="center"/>
        <w:tblCellMar>
          <w:left w:w="70" w:type="dxa"/>
          <w:right w:w="70" w:type="dxa"/>
        </w:tblCellMar>
        <w:tblLook w:val="04A0" w:firstRow="1" w:lastRow="0" w:firstColumn="1" w:lastColumn="0" w:noHBand="0" w:noVBand="1"/>
      </w:tblPr>
      <w:tblGrid>
        <w:gridCol w:w="708"/>
        <w:gridCol w:w="4811"/>
        <w:gridCol w:w="1760"/>
      </w:tblGrid>
      <w:tr w:rsidR="000B14EF" w:rsidRPr="00150538" w:rsidTr="000B14EF">
        <w:trPr>
          <w:trHeight w:val="199"/>
          <w:jc w:val="center"/>
        </w:trPr>
        <w:tc>
          <w:tcPr>
            <w:tcW w:w="709" w:type="dxa"/>
            <w:tcBorders>
              <w:top w:val="single" w:sz="4" w:space="0" w:color="auto"/>
              <w:left w:val="single" w:sz="4" w:space="0" w:color="auto"/>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No.</w:t>
            </w:r>
          </w:p>
        </w:tc>
        <w:tc>
          <w:tcPr>
            <w:tcW w:w="4820" w:type="dxa"/>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 xml:space="preserve">Categorías </w:t>
            </w:r>
          </w:p>
        </w:tc>
        <w:tc>
          <w:tcPr>
            <w:tcW w:w="1750" w:type="dxa"/>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Monto</w:t>
            </w:r>
          </w:p>
        </w:tc>
      </w:tr>
      <w:tr w:rsidR="000B14EF" w:rsidRPr="00150538" w:rsidTr="000B14EF">
        <w:trPr>
          <w:trHeight w:val="24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w:t>
            </w:r>
          </w:p>
        </w:tc>
        <w:tc>
          <w:tcPr>
            <w:tcW w:w="4820" w:type="dxa"/>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xml:space="preserve">Gasto Corriente </w:t>
            </w:r>
          </w:p>
        </w:tc>
        <w:tc>
          <w:tcPr>
            <w:tcW w:w="1750" w:type="dxa"/>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223,557,091,360</w:t>
            </w:r>
          </w:p>
        </w:tc>
      </w:tr>
      <w:tr w:rsidR="000B14EF" w:rsidRPr="00150538" w:rsidTr="000B14EF">
        <w:trPr>
          <w:trHeight w:val="24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w:t>
            </w:r>
          </w:p>
        </w:tc>
        <w:tc>
          <w:tcPr>
            <w:tcW w:w="4820" w:type="dxa"/>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xml:space="preserve">Gasto Capital </w:t>
            </w:r>
          </w:p>
        </w:tc>
        <w:tc>
          <w:tcPr>
            <w:tcW w:w="1750" w:type="dxa"/>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21,276,264,841</w:t>
            </w:r>
          </w:p>
        </w:tc>
      </w:tr>
      <w:tr w:rsidR="000B14EF" w:rsidRPr="00150538" w:rsidTr="000B14EF">
        <w:trPr>
          <w:trHeight w:val="387"/>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w:t>
            </w:r>
          </w:p>
        </w:tc>
        <w:tc>
          <w:tcPr>
            <w:tcW w:w="4820" w:type="dxa"/>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xml:space="preserve">Amortización de la Deuda y Disminución de Pasivos </w:t>
            </w:r>
          </w:p>
        </w:tc>
        <w:tc>
          <w:tcPr>
            <w:tcW w:w="1750" w:type="dxa"/>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11,967,979,101</w:t>
            </w:r>
          </w:p>
        </w:tc>
      </w:tr>
      <w:tr w:rsidR="000B14EF" w:rsidRPr="00150538" w:rsidTr="000B14EF">
        <w:trPr>
          <w:trHeight w:val="24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w:t>
            </w:r>
          </w:p>
        </w:tc>
        <w:tc>
          <w:tcPr>
            <w:tcW w:w="4820" w:type="dxa"/>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Pensiones y Jubilaciones</w:t>
            </w:r>
          </w:p>
        </w:tc>
        <w:tc>
          <w:tcPr>
            <w:tcW w:w="1750" w:type="dxa"/>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15,287,927,993</w:t>
            </w:r>
          </w:p>
        </w:tc>
      </w:tr>
      <w:tr w:rsidR="000B14EF" w:rsidRPr="00150538" w:rsidTr="000B14EF">
        <w:trPr>
          <w:trHeight w:val="249"/>
          <w:jc w:val="center"/>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w:t>
            </w:r>
          </w:p>
        </w:tc>
        <w:tc>
          <w:tcPr>
            <w:tcW w:w="4820" w:type="dxa"/>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Participaciones</w:t>
            </w:r>
          </w:p>
        </w:tc>
        <w:tc>
          <w:tcPr>
            <w:tcW w:w="1750" w:type="dxa"/>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50,035,957,408</w:t>
            </w:r>
          </w:p>
        </w:tc>
      </w:tr>
      <w:tr w:rsidR="000B14EF" w:rsidRPr="00150538" w:rsidTr="000B14EF">
        <w:trPr>
          <w:trHeight w:val="199"/>
          <w:jc w:val="center"/>
        </w:trPr>
        <w:tc>
          <w:tcPr>
            <w:tcW w:w="5529" w:type="dxa"/>
            <w:gridSpan w:val="2"/>
            <w:tcBorders>
              <w:top w:val="single" w:sz="4" w:space="0" w:color="auto"/>
              <w:left w:val="single" w:sz="4" w:space="0" w:color="auto"/>
              <w:bottom w:val="single" w:sz="4" w:space="0" w:color="auto"/>
              <w:right w:val="single" w:sz="4" w:space="0" w:color="000000"/>
            </w:tcBorders>
            <w:shd w:val="clear" w:color="auto" w:fill="BFBFBF"/>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Total</w:t>
            </w:r>
          </w:p>
        </w:tc>
        <w:tc>
          <w:tcPr>
            <w:tcW w:w="1750" w:type="dxa"/>
            <w:tcBorders>
              <w:top w:val="nil"/>
              <w:left w:val="nil"/>
              <w:bottom w:val="single" w:sz="4" w:space="0" w:color="auto"/>
              <w:right w:val="single" w:sz="4" w:space="0" w:color="auto"/>
            </w:tcBorders>
            <w:shd w:val="clear" w:color="auto" w:fill="BFBFBF"/>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322,125,220,703</w:t>
            </w:r>
          </w:p>
        </w:tc>
      </w:tr>
    </w:tbl>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9.</w:t>
      </w:r>
      <w:r w:rsidRPr="00150538">
        <w:rPr>
          <w:rFonts w:ascii="Times New Roman" w:eastAsia="Calibri" w:hAnsi="Times New Roman" w:cs="Times New Roman"/>
          <w:sz w:val="24"/>
          <w:szCs w:val="24"/>
          <w:lang w:val="es-ES_tradnl"/>
        </w:rPr>
        <w:t xml:space="preserve"> El Presupuesto de Egresos del Ejercicio Fiscal 2022 está orientado a satisfacer las necesidades sociales de interés colectivo, atendiendo al Plan de Desarrollo del Estado de México 2017-2023 y se distribuye de la siguiente manera:</w:t>
      </w:r>
    </w:p>
    <w:p w:rsidR="000B14EF" w:rsidRPr="00150538" w:rsidRDefault="000B14EF" w:rsidP="000B14EF">
      <w:pPr>
        <w:spacing w:after="0" w:line="240" w:lineRule="auto"/>
        <w:rPr>
          <w:rFonts w:ascii="Times New Roman" w:eastAsia="Calibri" w:hAnsi="Times New Roman" w:cs="Times New Roman"/>
          <w:sz w:val="24"/>
          <w:szCs w:val="24"/>
          <w:lang w:val="es-ES_tradnl"/>
        </w:rPr>
      </w:pPr>
    </w:p>
    <w:tbl>
      <w:tblPr>
        <w:tblW w:w="4411" w:type="pct"/>
        <w:jc w:val="center"/>
        <w:tblCellMar>
          <w:left w:w="70" w:type="dxa"/>
          <w:right w:w="70" w:type="dxa"/>
        </w:tblCellMar>
        <w:tblLook w:val="04A0" w:firstRow="1" w:lastRow="0" w:firstColumn="1" w:lastColumn="0" w:noHBand="0" w:noVBand="1"/>
      </w:tblPr>
      <w:tblGrid>
        <w:gridCol w:w="727"/>
        <w:gridCol w:w="6865"/>
        <w:gridCol w:w="1760"/>
      </w:tblGrid>
      <w:tr w:rsidR="000B14EF" w:rsidRPr="00150538" w:rsidTr="000B14EF">
        <w:trPr>
          <w:trHeight w:val="255"/>
          <w:jc w:val="center"/>
        </w:trPr>
        <w:tc>
          <w:tcPr>
            <w:tcW w:w="404" w:type="pct"/>
            <w:tcBorders>
              <w:top w:val="single" w:sz="4" w:space="0" w:color="auto"/>
              <w:left w:val="single" w:sz="4" w:space="0" w:color="auto"/>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lastRenderedPageBreak/>
              <w:t>Clave</w:t>
            </w:r>
          </w:p>
        </w:tc>
        <w:tc>
          <w:tcPr>
            <w:tcW w:w="3548" w:type="pct"/>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 xml:space="preserve">Pilares, Ejes Transversales </w:t>
            </w:r>
          </w:p>
        </w:tc>
        <w:tc>
          <w:tcPr>
            <w:tcW w:w="1048" w:type="pct"/>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Monto</w:t>
            </w:r>
          </w:p>
        </w:tc>
      </w:tr>
      <w:tr w:rsidR="000B14EF" w:rsidRPr="00150538" w:rsidTr="000B14EF">
        <w:trPr>
          <w:trHeight w:val="255"/>
          <w:jc w:val="center"/>
        </w:trPr>
        <w:tc>
          <w:tcPr>
            <w:tcW w:w="3952"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Pilares</w:t>
            </w:r>
          </w:p>
        </w:tc>
        <w:tc>
          <w:tcPr>
            <w:tcW w:w="1048" w:type="pct"/>
            <w:tcBorders>
              <w:top w:val="nil"/>
              <w:left w:val="nil"/>
              <w:bottom w:val="single" w:sz="4" w:space="0" w:color="auto"/>
              <w:right w:val="single" w:sz="4" w:space="0" w:color="auto"/>
            </w:tcBorders>
            <w:shd w:val="clear" w:color="000000" w:fill="FFFFFF"/>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234,470,296,258</w:t>
            </w:r>
          </w:p>
        </w:tc>
      </w:tr>
      <w:tr w:rsidR="000B14EF" w:rsidRPr="00150538" w:rsidTr="000B14EF">
        <w:trPr>
          <w:trHeight w:val="255"/>
          <w:jc w:val="center"/>
        </w:trPr>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1</w:t>
            </w:r>
          </w:p>
        </w:tc>
        <w:tc>
          <w:tcPr>
            <w:tcW w:w="3548" w:type="pct"/>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Pilar 1: Social</w:t>
            </w:r>
          </w:p>
        </w:tc>
        <w:tc>
          <w:tcPr>
            <w:tcW w:w="1048" w:type="pct"/>
            <w:tcBorders>
              <w:top w:val="nil"/>
              <w:left w:val="nil"/>
              <w:bottom w:val="single" w:sz="4" w:space="0" w:color="auto"/>
              <w:right w:val="single" w:sz="4" w:space="0" w:color="auto"/>
            </w:tcBorders>
            <w:shd w:val="clear" w:color="auto" w:fill="auto"/>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178,483,125,890</w:t>
            </w:r>
          </w:p>
        </w:tc>
      </w:tr>
      <w:tr w:rsidR="000B14EF" w:rsidRPr="00150538" w:rsidTr="000B14EF">
        <w:trPr>
          <w:trHeight w:val="255"/>
          <w:jc w:val="center"/>
        </w:trPr>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2</w:t>
            </w:r>
          </w:p>
        </w:tc>
        <w:tc>
          <w:tcPr>
            <w:tcW w:w="3548" w:type="pct"/>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Pilar 2: Económico</w:t>
            </w:r>
          </w:p>
        </w:tc>
        <w:tc>
          <w:tcPr>
            <w:tcW w:w="1048" w:type="pct"/>
            <w:tcBorders>
              <w:top w:val="nil"/>
              <w:left w:val="nil"/>
              <w:bottom w:val="single" w:sz="4" w:space="0" w:color="auto"/>
              <w:right w:val="single" w:sz="4" w:space="0" w:color="auto"/>
            </w:tcBorders>
            <w:shd w:val="clear" w:color="auto" w:fill="auto"/>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8,009,841,500</w:t>
            </w:r>
          </w:p>
        </w:tc>
      </w:tr>
      <w:tr w:rsidR="000B14EF" w:rsidRPr="00150538" w:rsidTr="000B14EF">
        <w:trPr>
          <w:trHeight w:val="255"/>
          <w:jc w:val="center"/>
        </w:trPr>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3</w:t>
            </w:r>
          </w:p>
        </w:tc>
        <w:tc>
          <w:tcPr>
            <w:tcW w:w="3548" w:type="pct"/>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Pilar 3: Territorial</w:t>
            </w:r>
          </w:p>
        </w:tc>
        <w:tc>
          <w:tcPr>
            <w:tcW w:w="1048" w:type="pct"/>
            <w:tcBorders>
              <w:top w:val="nil"/>
              <w:left w:val="nil"/>
              <w:bottom w:val="single" w:sz="4" w:space="0" w:color="auto"/>
              <w:right w:val="single" w:sz="4" w:space="0" w:color="auto"/>
            </w:tcBorders>
            <w:shd w:val="clear" w:color="auto" w:fill="auto"/>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18,870,933,073</w:t>
            </w:r>
          </w:p>
        </w:tc>
      </w:tr>
      <w:tr w:rsidR="000B14EF" w:rsidRPr="00150538" w:rsidTr="000B14EF">
        <w:trPr>
          <w:trHeight w:val="255"/>
          <w:jc w:val="center"/>
        </w:trPr>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4</w:t>
            </w:r>
          </w:p>
        </w:tc>
        <w:tc>
          <w:tcPr>
            <w:tcW w:w="3548" w:type="pct"/>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Pilar 4: Seguridad</w:t>
            </w:r>
          </w:p>
        </w:tc>
        <w:tc>
          <w:tcPr>
            <w:tcW w:w="1048" w:type="pct"/>
            <w:tcBorders>
              <w:top w:val="nil"/>
              <w:left w:val="nil"/>
              <w:bottom w:val="single" w:sz="4" w:space="0" w:color="auto"/>
              <w:right w:val="single" w:sz="4" w:space="0" w:color="auto"/>
            </w:tcBorders>
            <w:shd w:val="clear" w:color="auto" w:fill="auto"/>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29,106,395,795</w:t>
            </w:r>
          </w:p>
        </w:tc>
      </w:tr>
      <w:tr w:rsidR="000B14EF" w:rsidRPr="00150538" w:rsidTr="000B14EF">
        <w:trPr>
          <w:trHeight w:val="255"/>
          <w:jc w:val="center"/>
        </w:trPr>
        <w:tc>
          <w:tcPr>
            <w:tcW w:w="3952"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Ejes transversales</w:t>
            </w:r>
          </w:p>
        </w:tc>
        <w:tc>
          <w:tcPr>
            <w:tcW w:w="1048" w:type="pct"/>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87,654,924,445</w:t>
            </w:r>
          </w:p>
        </w:tc>
      </w:tr>
      <w:tr w:rsidR="000B14EF" w:rsidRPr="00150538" w:rsidTr="000B14EF">
        <w:trPr>
          <w:trHeight w:val="255"/>
          <w:jc w:val="center"/>
        </w:trPr>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I</w:t>
            </w:r>
          </w:p>
        </w:tc>
        <w:tc>
          <w:tcPr>
            <w:tcW w:w="3548" w:type="pct"/>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Eje Transversal I: Igualdad de Género</w:t>
            </w:r>
          </w:p>
        </w:tc>
        <w:tc>
          <w:tcPr>
            <w:tcW w:w="1048" w:type="pct"/>
            <w:tcBorders>
              <w:top w:val="nil"/>
              <w:left w:val="nil"/>
              <w:bottom w:val="single" w:sz="4" w:space="0" w:color="auto"/>
              <w:right w:val="single" w:sz="4" w:space="0" w:color="auto"/>
            </w:tcBorders>
            <w:shd w:val="clear" w:color="auto" w:fill="auto"/>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5,982,900,636</w:t>
            </w:r>
          </w:p>
        </w:tc>
      </w:tr>
      <w:tr w:rsidR="000B14EF" w:rsidRPr="00150538" w:rsidTr="000B14EF">
        <w:trPr>
          <w:trHeight w:val="255"/>
          <w:jc w:val="center"/>
        </w:trPr>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II</w:t>
            </w:r>
          </w:p>
        </w:tc>
        <w:tc>
          <w:tcPr>
            <w:tcW w:w="3548" w:type="pct"/>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Eje Transversal II: Gobierno Capaz y Responsable</w:t>
            </w:r>
          </w:p>
        </w:tc>
        <w:tc>
          <w:tcPr>
            <w:tcW w:w="1048" w:type="pct"/>
            <w:tcBorders>
              <w:top w:val="nil"/>
              <w:left w:val="nil"/>
              <w:bottom w:val="single" w:sz="4" w:space="0" w:color="auto"/>
              <w:right w:val="single" w:sz="4" w:space="0" w:color="auto"/>
            </w:tcBorders>
            <w:shd w:val="clear" w:color="auto" w:fill="auto"/>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80,832,211,747</w:t>
            </w:r>
          </w:p>
        </w:tc>
      </w:tr>
      <w:tr w:rsidR="000B14EF" w:rsidRPr="00150538" w:rsidTr="000B14EF">
        <w:trPr>
          <w:trHeight w:val="255"/>
          <w:jc w:val="center"/>
        </w:trPr>
        <w:tc>
          <w:tcPr>
            <w:tcW w:w="404" w:type="pct"/>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III</w:t>
            </w:r>
          </w:p>
        </w:tc>
        <w:tc>
          <w:tcPr>
            <w:tcW w:w="3548" w:type="pct"/>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Eje Transversal III: Conectividad y Tecnología para el buen Gobierno</w:t>
            </w:r>
          </w:p>
        </w:tc>
        <w:tc>
          <w:tcPr>
            <w:tcW w:w="1048" w:type="pct"/>
            <w:tcBorders>
              <w:top w:val="nil"/>
              <w:left w:val="nil"/>
              <w:bottom w:val="single" w:sz="4" w:space="0" w:color="auto"/>
              <w:right w:val="single" w:sz="4" w:space="0" w:color="auto"/>
            </w:tcBorders>
            <w:shd w:val="clear" w:color="auto" w:fill="auto"/>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839,812,062</w:t>
            </w:r>
          </w:p>
        </w:tc>
      </w:tr>
      <w:tr w:rsidR="000B14EF" w:rsidRPr="00150538" w:rsidTr="000B14EF">
        <w:trPr>
          <w:trHeight w:val="255"/>
          <w:jc w:val="center"/>
        </w:trPr>
        <w:tc>
          <w:tcPr>
            <w:tcW w:w="3952"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Total</w:t>
            </w:r>
          </w:p>
        </w:tc>
        <w:tc>
          <w:tcPr>
            <w:tcW w:w="1048" w:type="pct"/>
            <w:tcBorders>
              <w:top w:val="nil"/>
              <w:left w:val="nil"/>
              <w:bottom w:val="single" w:sz="4" w:space="0" w:color="auto"/>
              <w:right w:val="single" w:sz="4" w:space="0" w:color="auto"/>
            </w:tcBorders>
            <w:shd w:val="clear" w:color="000000" w:fill="D9D9D9"/>
            <w:noWrap/>
            <w:vAlign w:val="bottom"/>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322,125,220,703</w:t>
            </w:r>
          </w:p>
        </w:tc>
      </w:tr>
    </w:tbl>
    <w:p w:rsidR="000B14EF" w:rsidRPr="00150538" w:rsidRDefault="000B14EF" w:rsidP="000B14EF">
      <w:pPr>
        <w:spacing w:after="0" w:line="240" w:lineRule="auto"/>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10.</w:t>
      </w:r>
      <w:r w:rsidRPr="00150538">
        <w:rPr>
          <w:rFonts w:ascii="Times New Roman" w:eastAsia="Calibri" w:hAnsi="Times New Roman" w:cs="Times New Roman"/>
          <w:sz w:val="24"/>
          <w:szCs w:val="24"/>
          <w:lang w:val="es-ES_tradnl"/>
        </w:rPr>
        <w:t xml:space="preserve"> El Presupuesto de Egresos del Gobierno del Estado de México, en su clasificación funcional programática se distribuye de la siguiente forma: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6B39EB">
      <w:pPr>
        <w:numPr>
          <w:ilvl w:val="0"/>
          <w:numId w:val="13"/>
        </w:numPr>
        <w:spacing w:after="0" w:line="240" w:lineRule="auto"/>
        <w:ind w:left="1416" w:hanging="706"/>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sz w:val="24"/>
          <w:szCs w:val="24"/>
          <w:lang w:val="es-ES_tradnl" w:eastAsia="es-ES"/>
        </w:rPr>
        <w:t xml:space="preserve">Clasificación Funcional del Gasto (Finalidad, Función, </w:t>
      </w:r>
      <w:proofErr w:type="spellStart"/>
      <w:r w:rsidRPr="00150538">
        <w:rPr>
          <w:rFonts w:ascii="Times New Roman" w:eastAsia="MS Mincho" w:hAnsi="Times New Roman" w:cs="Times New Roman"/>
          <w:sz w:val="24"/>
          <w:szCs w:val="24"/>
          <w:lang w:val="es-ES_tradnl" w:eastAsia="es-ES"/>
        </w:rPr>
        <w:t>Subfunción</w:t>
      </w:r>
      <w:proofErr w:type="spellEnd"/>
      <w:r w:rsidRPr="00150538">
        <w:rPr>
          <w:rFonts w:ascii="Times New Roman" w:eastAsia="MS Mincho" w:hAnsi="Times New Roman" w:cs="Times New Roman"/>
          <w:sz w:val="24"/>
          <w:szCs w:val="24"/>
          <w:lang w:val="es-ES_tradnl" w:eastAsia="es-ES"/>
        </w:rPr>
        <w:t xml:space="preserve"> y Programa)</w:t>
      </w:r>
    </w:p>
    <w:p w:rsidR="000B14EF" w:rsidRPr="00150538" w:rsidRDefault="000B14EF" w:rsidP="000B14EF">
      <w:pPr>
        <w:spacing w:after="0" w:line="240" w:lineRule="auto"/>
        <w:ind w:left="710" w:hanging="710"/>
        <w:jc w:val="both"/>
        <w:rPr>
          <w:rFonts w:ascii="Times New Roman" w:eastAsia="Calibri" w:hAnsi="Times New Roman" w:cs="Times New Roman"/>
          <w:sz w:val="24"/>
          <w:szCs w:val="24"/>
          <w:lang w:val="es-ES_tradnl"/>
        </w:rPr>
      </w:pPr>
    </w:p>
    <w:tbl>
      <w:tblPr>
        <w:tblW w:w="5200" w:type="pct"/>
        <w:tblInd w:w="-289" w:type="dxa"/>
        <w:tblLayout w:type="fixed"/>
        <w:tblCellMar>
          <w:left w:w="70" w:type="dxa"/>
          <w:right w:w="70" w:type="dxa"/>
        </w:tblCellMar>
        <w:tblLook w:val="04A0" w:firstRow="1" w:lastRow="0" w:firstColumn="1" w:lastColumn="0" w:noHBand="0" w:noVBand="1"/>
      </w:tblPr>
      <w:tblGrid>
        <w:gridCol w:w="1006"/>
        <w:gridCol w:w="721"/>
        <w:gridCol w:w="1003"/>
        <w:gridCol w:w="862"/>
        <w:gridCol w:w="4315"/>
        <w:gridCol w:w="1864"/>
      </w:tblGrid>
      <w:tr w:rsidR="000B14EF" w:rsidRPr="00150538" w:rsidTr="000B14EF">
        <w:trPr>
          <w:trHeight w:val="19"/>
          <w:tblHeader/>
        </w:trPr>
        <w:tc>
          <w:tcPr>
            <w:tcW w:w="5000" w:type="pct"/>
            <w:gridSpan w:val="6"/>
            <w:tcBorders>
              <w:top w:val="single" w:sz="4" w:space="0" w:color="auto"/>
              <w:left w:val="single" w:sz="4" w:space="0" w:color="auto"/>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Clasificación Funcional</w:t>
            </w:r>
          </w:p>
        </w:tc>
      </w:tr>
      <w:tr w:rsidR="000B14EF" w:rsidRPr="00150538" w:rsidTr="000B14EF">
        <w:trPr>
          <w:trHeight w:val="19"/>
          <w:tblHeader/>
        </w:trPr>
        <w:tc>
          <w:tcPr>
            <w:tcW w:w="5000" w:type="pct"/>
            <w:gridSpan w:val="6"/>
            <w:tcBorders>
              <w:top w:val="single" w:sz="4" w:space="0" w:color="auto"/>
              <w:left w:val="single" w:sz="4" w:space="0" w:color="auto"/>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 xml:space="preserve">(Finalidad, Función, </w:t>
            </w:r>
            <w:proofErr w:type="spellStart"/>
            <w:r w:rsidRPr="00150538">
              <w:rPr>
                <w:rFonts w:ascii="Times New Roman" w:eastAsia="Times New Roman" w:hAnsi="Times New Roman" w:cs="Times New Roman"/>
                <w:b/>
                <w:bCs/>
                <w:lang w:eastAsia="es-MX"/>
              </w:rPr>
              <w:t>Subfunción</w:t>
            </w:r>
            <w:proofErr w:type="spellEnd"/>
            <w:r w:rsidRPr="00150538">
              <w:rPr>
                <w:rFonts w:ascii="Times New Roman" w:eastAsia="Times New Roman" w:hAnsi="Times New Roman" w:cs="Times New Roman"/>
                <w:b/>
                <w:bCs/>
                <w:lang w:eastAsia="es-MX"/>
              </w:rPr>
              <w:t xml:space="preserve"> y Programa)</w:t>
            </w:r>
          </w:p>
        </w:tc>
      </w:tr>
      <w:tr w:rsidR="000B14EF" w:rsidRPr="00150538" w:rsidTr="000B14EF">
        <w:trPr>
          <w:trHeight w:val="19"/>
          <w:tblHeader/>
        </w:trPr>
        <w:tc>
          <w:tcPr>
            <w:tcW w:w="515" w:type="pct"/>
            <w:tcBorders>
              <w:top w:val="nil"/>
              <w:left w:val="single" w:sz="4" w:space="0" w:color="auto"/>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Finalidad</w:t>
            </w:r>
          </w:p>
        </w:tc>
        <w:tc>
          <w:tcPr>
            <w:tcW w:w="369" w:type="pct"/>
            <w:tcBorders>
              <w:top w:val="nil"/>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Función</w:t>
            </w:r>
          </w:p>
        </w:tc>
        <w:tc>
          <w:tcPr>
            <w:tcW w:w="513" w:type="pct"/>
            <w:tcBorders>
              <w:top w:val="nil"/>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proofErr w:type="spellStart"/>
            <w:r w:rsidRPr="00150538">
              <w:rPr>
                <w:rFonts w:ascii="Times New Roman" w:eastAsia="Times New Roman" w:hAnsi="Times New Roman" w:cs="Times New Roman"/>
                <w:b/>
                <w:bCs/>
                <w:sz w:val="16"/>
                <w:szCs w:val="16"/>
                <w:lang w:eastAsia="es-MX"/>
              </w:rPr>
              <w:t>Subfunción</w:t>
            </w:r>
            <w:proofErr w:type="spellEnd"/>
          </w:p>
        </w:tc>
        <w:tc>
          <w:tcPr>
            <w:tcW w:w="441" w:type="pct"/>
            <w:tcBorders>
              <w:top w:val="nil"/>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Programa</w:t>
            </w:r>
          </w:p>
        </w:tc>
        <w:tc>
          <w:tcPr>
            <w:tcW w:w="2207" w:type="pct"/>
            <w:tcBorders>
              <w:top w:val="nil"/>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Denominación</w:t>
            </w:r>
          </w:p>
        </w:tc>
        <w:tc>
          <w:tcPr>
            <w:tcW w:w="954" w:type="pct"/>
            <w:tcBorders>
              <w:top w:val="nil"/>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Monto</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530" w:type="pct"/>
            <w:gridSpan w:val="4"/>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 xml:space="preserve">Gobierno </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53,027,538,800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Legislación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1,231,705,599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Legislación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952,980,891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Legislativo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952,980,891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Fiscalización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278,724,708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Fiscalización superior</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278,724,708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Justicia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14,991,917,011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Impartición de justicia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5,959,973,128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Administrar e impartir justicia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5,959,973,128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Procuración de justicia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5,303,842,782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Procuración de justicia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4,789,058,050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Procuración de justicia con perspectiva de género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514,784,732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Ejecución Penal y Reinserción Social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3,363,506,861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Prevención y reinserción social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3,363,506,861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Derechos humanos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364,594,240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Derechos humanos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364,594,240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Coordinación de la política de gobierno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7,354,344,205</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Gubernatura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1,503,769,361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Conducción de las políticas generales de gobierno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1,503,769,361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Política interior</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666,361,610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Democracia y pluralidad política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666,361,610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Preservación y cuidado del patrimonio público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239,498,342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Conservación del patrimonio público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239,498,342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Función pública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1,131,525,338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Desarrollo de la función pública y ética en el servicio público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673,686,086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Sistema anticorrupción del Estado de México y municipios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457,839,252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lastRenderedPageBreak/>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Asuntos jurídicos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220,626,196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Asistencia jurídica al ejecutivo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220,626,196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Organización de procesos electorales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1,582,774,951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Electoral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1,582,774,951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Población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31,664,217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Población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31,664,217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Territorio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1,947,989,814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Política territorial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1,947,989,814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09</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30,134,376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09</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Coordinación metropolitana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30,134,376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Relaciones exteriores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40,313,700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Relaciones exteriores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40,313,700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Relaciones exteriores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40,313,700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Asuntos financieros y hacendarios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11,632,936,137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Asuntos financieros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Asuntos hacendarios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11,632,936,137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Impulso al federalismo y desarrollo municipal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218,715,001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Fortalecimiento de los ingresos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9,355,910,277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Gasto social e inversión pública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524,362,910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Financiamiento de la infraestructura para el desarrollo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5,118,928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Planeación y presupuesto basado en resultados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584,268,164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Consolidación de la administración pública de resultados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944,560,857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Seguridad nacional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Defensa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Marina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Inteligencia para la preservación de la seguridad nacional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Asuntos de orden público y seguridad interior</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14,354,059,951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Policía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13,421,815,695</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Seguridad pública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13,421,815,695</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Protección civil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303,352,177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Protección civil y gestión integral del riesgo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303,352,177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Otros asuntos de orden público y seguridad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Sistema nacional de seguridad pública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628,892,079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Coordinación intergubernamental para la seguridad pública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628,892,079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Otros servicios generales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3,422,262,197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Servicios registrales, administrativos y patrimoniales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1,733,305,091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Protección jurídica de las personas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137,695,809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Modernización del catastro mexiquense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33,357,746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Protección jurídica y registro de los bienes inmuebles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1,562,251,536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Servicios estadísticos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54,282,261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Administración del sistema estatal de información estadística y geográfica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54,282,261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Servicios de comunicación y medios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704,434,268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lastRenderedPageBreak/>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Comunicación pública y fortalecimiento informativo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704,434,268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Acceso a la información pública gubernamental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253,552,555</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Transparencia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253,552,555</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676,688,022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Gobierno electrónico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579,500,829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Administración de bienes sujetos a procedimiento penal y a extinción de dominio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97,187,193</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530" w:type="pct"/>
            <w:gridSpan w:val="4"/>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Desarrollo social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192,560,106,115</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Protección ambiental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2,890,697,846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Ordenación de desechos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Administración de agua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7,933,319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Regulación para el aprovechamiento sustentable del agua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7,933,319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Ordenación de aguas residuales, drenaje y alcantarillado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1,430,368,001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Manejo de aguas residuales, drenaje y alcantarillado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1,430,368,001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Reducción de la contaminación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854,674,606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Protección al ambiente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854,674,606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Protección de la diversidad biológica y del paisaje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597,721,920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Manejo sustentable y conservación de los ecosistemas y la biodiversidad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597,721,920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Otros de protección ambiental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Vivienda y servicios a la comunidad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5,695,564,381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Urbanización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2,004,741,197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Desarrollo urbano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2,004,741,197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Desarrollo comunitario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Abastecimiento de agua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1,796,323,513</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Manejo eficiente y sustentable del agua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1,796,323,513</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Alumbrado público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2,659,444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Alumbrado público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2,659,444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Vivienda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175,357,195</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Vivienda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175,357,195</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Servicios comunales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32,113,036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Modernización de los servicios comunales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32,113,036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Desarrollo regional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1,684,369,996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Coordinación para el desarrollo regional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1,684,369,996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Salud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46,631,642,238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Prestación de servicios de salud a la comunidad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5,712,524,772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Prevención médica para la comunidad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5,712,524,772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Prestación de servicios de salud a la persona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39,952,457,906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Atención médica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30,339,110,452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Salud para la población infantil y adolescente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5,512,939,130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Salud para la mujer</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3,151,631,370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Salud para el adulto y adulto mayor</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948,776,954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Generación de recursos para la salud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Rectoría del sistema de salud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966,659,560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Desarrollo y gestión de las políticas para la salud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966,659,560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lastRenderedPageBreak/>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Protección social en salud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Recreación, cultura y otras manifestaciones sociales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2,686,797,464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Deporte y recreación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312,105,482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Cultura física y deporte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312,105,482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Cultura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1,881,046,753</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Cultura y arte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1,881,046,753</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Radio, televisión y editoriales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452,048,997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Identidad mexiquense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452,048,997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Asuntos religiosos y otras manifestaciones sociales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41,596,232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Nuevas organizaciones de la sociedad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41,596,232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Educación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108,453,242,860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Educación básica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72,647,838,039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Educación básica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72,647,838,039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Educación media superior</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8,436,812,707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Educación media superior</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8,436,812,707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Educación superior</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10,883,176,894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Educación superior</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10,883,176,894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Posgrado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66,844,288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Estudios de posgrado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66,844,288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Educación para adultos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829,898,500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Educación para adultos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829,898,500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Otros servicios educativos y actividades inherentes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15,588,672,432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Gestión de las políticas educativas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5,942,232,910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Modernización de la educación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7,956,916,422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Alimentación para la población infantil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1,689,523,100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Protección social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26,202,161,326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Enfermedad e incapacidad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7,790,394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Prestaciones obligatorias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7,790,394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Edad avanzada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16,153,999,988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Pensiones y seguro por fallecimiento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16,153,999,988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Familia e hijos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635,777,677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Prestaciones potestativas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635,777,677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Desempleo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Alimentación y nutrición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1,311,504,587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Alimentación y nutrición familiar</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1,311,504,587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Apoyo social para la vivienda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Indígenas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36,411,620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Pueblos indígenas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36,411,620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Otros grupos vulnerables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8,056,677,060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Protección a la población infantil y adolescente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110,804,645</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Atención a Personas en situación de discapacidad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398,612,531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Apoyo a los adultos mayores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1,528,676,629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Desarrollo integral de la familia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515,526,676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Igualdad de trato y oportunidades para la mujer y el hombre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5,468,115,904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Oportunidades para los jóvenes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34,940,675</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09</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Otros de seguridad social y asistencia social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lastRenderedPageBreak/>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Otros asuntos sociales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Otros asuntos sociales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530" w:type="pct"/>
            <w:gridSpan w:val="4"/>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Desarrollo económico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14,533,639,279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Asuntos económicos, comerciales y laborales en general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1,985,057,597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Asuntos económicos y comerciales en general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28,939,659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Promoción internacional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28,939,659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Asuntos laborales generales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1,956,117,938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Empleo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1,612,445,198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Administrativo y laboral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343,672,740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Agropecuaria, silvicultura, pesca y caza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1,781,347,986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Agropecuaria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684,918,036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Desarrollo agrícola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566,708,096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Fomento a productores rurales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95,145,607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Fomento pecuario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13,547,462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Sanidad, inocuidad y calidad agroalimentaria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9,516,871</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Silvicultura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319,468,080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Desarrollo forestal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319,468,080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Acuicultura, pesca y caza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26,082,678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Fomento acuícola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26,082,678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Agroindustrial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proofErr w:type="spellStart"/>
            <w:r w:rsidRPr="00150538">
              <w:rPr>
                <w:rFonts w:ascii="Times New Roman" w:eastAsia="Times New Roman" w:hAnsi="Times New Roman" w:cs="Times New Roman"/>
                <w:lang w:eastAsia="es-MX"/>
              </w:rPr>
              <w:t>Hidroagrícola</w:t>
            </w:r>
            <w:proofErr w:type="spellEnd"/>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750,879,192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 xml:space="preserve">Infraestructura </w:t>
            </w:r>
            <w:proofErr w:type="spellStart"/>
            <w:r w:rsidRPr="00150538">
              <w:rPr>
                <w:rFonts w:ascii="Times New Roman" w:eastAsia="Times New Roman" w:hAnsi="Times New Roman" w:cs="Times New Roman"/>
                <w:lang w:eastAsia="es-MX"/>
              </w:rPr>
              <w:t>hidroagrícola</w:t>
            </w:r>
            <w:proofErr w:type="spellEnd"/>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750,879,192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Apoyo financiero a la banca y seguro agropecuario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Combustibles y energía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11,446,047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Carbón y otros combustibles minerales sólidos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Petróleo y gas natural (hidrocarburos)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Combustibles nucleares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Otros combustibles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Electricidad</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11,446,047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Electrificación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11,446,047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Energía no eléctrica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Minería, manufacturas y construcción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378,417,712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Extracción de recursos minerales excepto los combustibles minerales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10,159,504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Fomento a la minería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10,159,504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Manufacturas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368,258,208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Modernización industrial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368,258,208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Construcción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Transporte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8,850,937,822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Transporte por carretera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8,845,638,008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Modernización de la movilidad y el transporte terrestre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526,397,280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Modernización del transporte masivo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5,354,926,668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Modernización de la infraestructura para el transporte terrestre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2,964,314,060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Transporte por agua y puertos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Transporte por ferrocarril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Transporte aéreo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5,299,814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lastRenderedPageBreak/>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Modernización de la comunicación aérea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5,299,814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Transporte por oleoductos y gasoductos y otros sistemas de transporte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05</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Otros relacionados con transporte</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Comunicaciones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471,605,349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Comunicaciones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471,605,349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06</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Modernización de las telecomunicaciones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471,605,349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Turismo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275,683,942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Turismo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275,683,942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Fomento turístico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275,683,942</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07</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Hoteles y restaurantes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Ciencia, tecnología e innovación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739,901,485</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Investigación científica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485,000,644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 xml:space="preserve">Investigación científica </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485,000,644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Desarrollo tecnológico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57,476,376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Desarrollo tecnológico aplicado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57,476,376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Servicios científicos y tecnológicos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98,907,799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Cambio tecnológico en el sector agropecuario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98,907,799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Innovación</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98,516,666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08</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Innovación científica y tecnológica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98,516,666</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09</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Otras industrias y otros asuntos económicos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39,241,339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09</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Comercio, distribución, almacenamiento y depósito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09</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Otras industrias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09</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Otros asuntos económicos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39,241,339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09</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Promoción artesanal</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39,241,339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530" w:type="pct"/>
            <w:gridSpan w:val="4"/>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Otras no clasificadas en funciones anteriores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62,003,936,509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Transacciones de la deuda pública / costo financiero de la deuda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5,525,474,687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Deuda pública interna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5,525,474,687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Deuda pública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5,525,474,687</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Deuda pública externa</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Transferencias, participaciones y aportaciones entre diferentes niveles y órdenes de gobierno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50,035,957,408</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Transferencias entre diferentes niveles y órdenes de gobierno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Participaciones entre diferentes niveles y órdenes de gobierno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31,566,964,939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Participaciones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31,566,964,939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Aportaciones entre diferentes niveles y órdenes de gobierno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18,468,992,469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Aportaciones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18,468,992,469</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Saneamiento del sistema financiero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Saneamiento del sistema financiero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02</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Apoyos IPAB</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Banca de desarrollo</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03</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Apoyos a los programas de reestructura en unidades de inversión (UDIS)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161" w:type="pct"/>
            <w:gridSpan w:val="3"/>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Adeudos de ejercicios fiscales anteriores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6,442,504,414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648" w:type="pct"/>
            <w:gridSpan w:val="2"/>
            <w:tcBorders>
              <w:top w:val="single" w:sz="4" w:space="0" w:color="auto"/>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Adeudos de ejercicios fiscales anteriores</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6,442,504,414</w:t>
            </w:r>
          </w:p>
        </w:tc>
      </w:tr>
      <w:tr w:rsidR="000B14EF" w:rsidRPr="00150538" w:rsidTr="000B14EF">
        <w:trPr>
          <w:trHeight w:val="19"/>
        </w:trPr>
        <w:tc>
          <w:tcPr>
            <w:tcW w:w="515"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lastRenderedPageBreak/>
              <w:t>04</w:t>
            </w:r>
          </w:p>
        </w:tc>
        <w:tc>
          <w:tcPr>
            <w:tcW w:w="3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04</w:t>
            </w:r>
          </w:p>
        </w:tc>
        <w:tc>
          <w:tcPr>
            <w:tcW w:w="51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441"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01</w:t>
            </w:r>
          </w:p>
        </w:tc>
        <w:tc>
          <w:tcPr>
            <w:tcW w:w="220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 xml:space="preserve">Previsiones para el pago de adeudos de ejercicios fiscales anteriores </w:t>
            </w:r>
          </w:p>
        </w:tc>
        <w:tc>
          <w:tcPr>
            <w:tcW w:w="954"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lang w:eastAsia="es-MX"/>
              </w:rPr>
            </w:pPr>
            <w:r w:rsidRPr="00150538">
              <w:rPr>
                <w:rFonts w:ascii="Times New Roman" w:eastAsia="Times New Roman" w:hAnsi="Times New Roman" w:cs="Times New Roman"/>
                <w:lang w:eastAsia="es-MX"/>
              </w:rPr>
              <w:t>6,442,504,414</w:t>
            </w:r>
          </w:p>
        </w:tc>
      </w:tr>
      <w:tr w:rsidR="000B14EF" w:rsidRPr="00150538" w:rsidTr="000B14EF">
        <w:trPr>
          <w:trHeight w:val="405"/>
        </w:trPr>
        <w:tc>
          <w:tcPr>
            <w:tcW w:w="4046" w:type="pct"/>
            <w:gridSpan w:val="5"/>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Total</w:t>
            </w:r>
          </w:p>
        </w:tc>
        <w:tc>
          <w:tcPr>
            <w:tcW w:w="954" w:type="pct"/>
            <w:tcBorders>
              <w:top w:val="nil"/>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lang w:eastAsia="es-MX"/>
              </w:rPr>
            </w:pPr>
            <w:r w:rsidRPr="00150538">
              <w:rPr>
                <w:rFonts w:ascii="Times New Roman" w:eastAsia="Times New Roman" w:hAnsi="Times New Roman" w:cs="Times New Roman"/>
                <w:b/>
                <w:bCs/>
                <w:lang w:eastAsia="es-MX"/>
              </w:rPr>
              <w:t>322,125,220,703</w:t>
            </w:r>
          </w:p>
        </w:tc>
      </w:tr>
    </w:tbl>
    <w:p w:rsidR="000B14EF" w:rsidRPr="00150538" w:rsidRDefault="000B14EF" w:rsidP="000B14EF">
      <w:pPr>
        <w:spacing w:after="0" w:line="240" w:lineRule="auto"/>
        <w:ind w:left="710" w:hanging="710"/>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710" w:hanging="710"/>
        <w:jc w:val="both"/>
        <w:rPr>
          <w:rFonts w:ascii="Times New Roman" w:eastAsia="Calibri" w:hAnsi="Times New Roman" w:cs="Times New Roman"/>
          <w:sz w:val="24"/>
          <w:szCs w:val="24"/>
          <w:lang w:val="es-ES_tradnl"/>
        </w:rPr>
      </w:pPr>
    </w:p>
    <w:p w:rsidR="000B14EF" w:rsidRPr="00150538" w:rsidRDefault="000B14EF" w:rsidP="006B39EB">
      <w:pPr>
        <w:numPr>
          <w:ilvl w:val="0"/>
          <w:numId w:val="13"/>
        </w:numPr>
        <w:spacing w:after="0" w:line="240" w:lineRule="auto"/>
        <w:jc w:val="both"/>
        <w:rPr>
          <w:rFonts w:ascii="Times New Roman" w:eastAsia="Times New Roman" w:hAnsi="Times New Roman" w:cs="Times New Roman"/>
          <w:bCs/>
          <w:sz w:val="24"/>
          <w:szCs w:val="24"/>
          <w:lang w:val="es-ES_tradnl" w:eastAsia="es-ES"/>
        </w:rPr>
      </w:pPr>
      <w:r w:rsidRPr="00150538">
        <w:rPr>
          <w:rFonts w:ascii="Times New Roman" w:eastAsia="Times New Roman" w:hAnsi="Times New Roman" w:cs="Times New Roman"/>
          <w:bCs/>
          <w:sz w:val="24"/>
          <w:szCs w:val="24"/>
          <w:lang w:val="es-ES_tradnl" w:eastAsia="es-ES"/>
        </w:rPr>
        <w:t>Clasificación Funcional por Programa presupuestario (Por gasto programable y no programable)</w:t>
      </w:r>
    </w:p>
    <w:p w:rsidR="000B14EF" w:rsidRPr="00150538" w:rsidRDefault="000B14EF" w:rsidP="000B14EF">
      <w:pPr>
        <w:spacing w:after="0" w:line="240" w:lineRule="auto"/>
        <w:jc w:val="both"/>
        <w:rPr>
          <w:rFonts w:ascii="Times New Roman" w:eastAsia="Times New Roman" w:hAnsi="Times New Roman" w:cs="Times New Roman"/>
          <w:bCs/>
          <w:sz w:val="24"/>
          <w:szCs w:val="24"/>
          <w:lang w:val="es-ES_tradnl" w:eastAsia="es-ES"/>
        </w:rPr>
      </w:pPr>
    </w:p>
    <w:tbl>
      <w:tblPr>
        <w:tblW w:w="5123" w:type="pct"/>
        <w:tblInd w:w="-147" w:type="dxa"/>
        <w:tblLayout w:type="fixed"/>
        <w:tblCellMar>
          <w:left w:w="70" w:type="dxa"/>
          <w:right w:w="70" w:type="dxa"/>
        </w:tblCellMar>
        <w:tblLook w:val="04A0" w:firstRow="1" w:lastRow="0" w:firstColumn="1" w:lastColumn="0" w:noHBand="0" w:noVBand="1"/>
      </w:tblPr>
      <w:tblGrid>
        <w:gridCol w:w="802"/>
        <w:gridCol w:w="801"/>
        <w:gridCol w:w="974"/>
        <w:gridCol w:w="859"/>
        <w:gridCol w:w="4586"/>
        <w:gridCol w:w="1604"/>
      </w:tblGrid>
      <w:tr w:rsidR="000B14EF" w:rsidRPr="00150538" w:rsidTr="000B14EF">
        <w:trPr>
          <w:trHeight w:val="20"/>
          <w:tblHeader/>
        </w:trPr>
        <w:tc>
          <w:tcPr>
            <w:tcW w:w="5000" w:type="pct"/>
            <w:gridSpan w:val="6"/>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Clasificación Funcional</w:t>
            </w:r>
          </w:p>
        </w:tc>
      </w:tr>
      <w:tr w:rsidR="000B14EF" w:rsidRPr="00150538" w:rsidTr="000B14EF">
        <w:trPr>
          <w:trHeight w:val="20"/>
          <w:tblHeader/>
        </w:trPr>
        <w:tc>
          <w:tcPr>
            <w:tcW w:w="5000" w:type="pct"/>
            <w:gridSpan w:val="6"/>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(Por gasto programable y no programable)</w:t>
            </w:r>
          </w:p>
        </w:tc>
      </w:tr>
      <w:tr w:rsidR="000B14EF" w:rsidRPr="00150538" w:rsidTr="000B14EF">
        <w:trPr>
          <w:trHeight w:val="20"/>
          <w:tblHeader/>
        </w:trPr>
        <w:tc>
          <w:tcPr>
            <w:tcW w:w="417" w:type="pct"/>
            <w:tcBorders>
              <w:top w:val="nil"/>
              <w:left w:val="single" w:sz="4" w:space="0" w:color="auto"/>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Finalidad</w:t>
            </w:r>
          </w:p>
        </w:tc>
        <w:tc>
          <w:tcPr>
            <w:tcW w:w="416" w:type="pct"/>
            <w:tcBorders>
              <w:top w:val="nil"/>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Función</w:t>
            </w:r>
          </w:p>
        </w:tc>
        <w:tc>
          <w:tcPr>
            <w:tcW w:w="506" w:type="pct"/>
            <w:tcBorders>
              <w:top w:val="nil"/>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proofErr w:type="spellStart"/>
            <w:r w:rsidRPr="00150538">
              <w:rPr>
                <w:rFonts w:ascii="Times New Roman" w:eastAsia="Times New Roman" w:hAnsi="Times New Roman" w:cs="Times New Roman"/>
                <w:b/>
                <w:bCs/>
                <w:sz w:val="16"/>
                <w:szCs w:val="16"/>
                <w:lang w:eastAsia="es-MX"/>
              </w:rPr>
              <w:t>Subfunción</w:t>
            </w:r>
            <w:proofErr w:type="spellEnd"/>
          </w:p>
        </w:tc>
        <w:tc>
          <w:tcPr>
            <w:tcW w:w="446" w:type="pct"/>
            <w:tcBorders>
              <w:top w:val="nil"/>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Programa</w:t>
            </w:r>
          </w:p>
        </w:tc>
        <w:tc>
          <w:tcPr>
            <w:tcW w:w="2382" w:type="pct"/>
            <w:tcBorders>
              <w:top w:val="nil"/>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Denominación</w:t>
            </w:r>
          </w:p>
        </w:tc>
        <w:tc>
          <w:tcPr>
            <w:tcW w:w="833" w:type="pct"/>
            <w:tcBorders>
              <w:top w:val="nil"/>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Monto</w:t>
            </w:r>
          </w:p>
        </w:tc>
      </w:tr>
      <w:tr w:rsidR="000B14EF" w:rsidRPr="00150538" w:rsidTr="000B14EF">
        <w:trPr>
          <w:trHeight w:val="20"/>
        </w:trPr>
        <w:tc>
          <w:tcPr>
            <w:tcW w:w="4167"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Gasto Programable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260,121,284,194</w:t>
            </w:r>
          </w:p>
        </w:tc>
      </w:tr>
      <w:tr w:rsidR="000B14EF" w:rsidRPr="00150538" w:rsidTr="000B14EF">
        <w:trPr>
          <w:trHeight w:val="20"/>
        </w:trPr>
        <w:tc>
          <w:tcPr>
            <w:tcW w:w="4167"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xml:space="preserve">01 Gobierno </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53,027,538,800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12"/>
                <w:szCs w:val="12"/>
                <w:lang w:eastAsia="es-MX"/>
              </w:rPr>
            </w:pPr>
            <w:r w:rsidRPr="00150538">
              <w:rPr>
                <w:rFonts w:ascii="Times New Roman" w:eastAsia="Times New Roman" w:hAnsi="Times New Roman" w:cs="Times New Roman"/>
                <w:sz w:val="12"/>
                <w:szCs w:val="12"/>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12"/>
                <w:szCs w:val="12"/>
                <w:lang w:eastAsia="es-MX"/>
              </w:rPr>
            </w:pPr>
            <w:r w:rsidRPr="00150538">
              <w:rPr>
                <w:rFonts w:ascii="Times New Roman" w:eastAsia="Times New Roman" w:hAnsi="Times New Roman" w:cs="Times New Roman"/>
                <w:sz w:val="12"/>
                <w:szCs w:val="12"/>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12"/>
                <w:szCs w:val="12"/>
                <w:lang w:eastAsia="es-MX"/>
              </w:rPr>
            </w:pPr>
            <w:r w:rsidRPr="00150538">
              <w:rPr>
                <w:rFonts w:ascii="Times New Roman" w:eastAsia="Times New Roman" w:hAnsi="Times New Roman" w:cs="Times New Roman"/>
                <w:sz w:val="12"/>
                <w:szCs w:val="12"/>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12"/>
                <w:szCs w:val="12"/>
                <w:lang w:eastAsia="es-MX"/>
              </w:rPr>
            </w:pPr>
            <w:r w:rsidRPr="00150538">
              <w:rPr>
                <w:rFonts w:ascii="Times New Roman" w:eastAsia="Times New Roman" w:hAnsi="Times New Roman" w:cs="Times New Roman"/>
                <w:sz w:val="12"/>
                <w:szCs w:val="12"/>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12"/>
                <w:szCs w:val="12"/>
                <w:lang w:eastAsia="es-MX"/>
              </w:rPr>
            </w:pPr>
            <w:r w:rsidRPr="00150538">
              <w:rPr>
                <w:rFonts w:ascii="Times New Roman" w:eastAsia="Times New Roman" w:hAnsi="Times New Roman" w:cs="Times New Roman"/>
                <w:sz w:val="12"/>
                <w:szCs w:val="12"/>
                <w:lang w:eastAsia="es-MX"/>
              </w:rPr>
              <w:t>Legislativo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12"/>
                <w:szCs w:val="12"/>
                <w:lang w:eastAsia="es-MX"/>
              </w:rPr>
            </w:pPr>
            <w:r w:rsidRPr="00150538">
              <w:rPr>
                <w:rFonts w:ascii="Times New Roman" w:eastAsia="Times New Roman" w:hAnsi="Times New Roman" w:cs="Times New Roman"/>
                <w:sz w:val="12"/>
                <w:szCs w:val="12"/>
                <w:lang w:eastAsia="es-MX"/>
              </w:rPr>
              <w:t>952,980,891</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Fiscalización superior</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278,724,708</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Administrar e impartir justicia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5,959,973,128</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Procuración de justicia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4,789,058,050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Procuración de justicia con perspectiva de género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514,784,732</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Prevención y reinserción social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3,363,506,861</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Derechos humanos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364,594,240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Conducción de las políticas generales de gobierno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1,503,769,361</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Democracia y pluralidad política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666,361,610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Conservación del patrimonio público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239,498,342</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Protección del patrimonio público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Desarrollo de la función pública y ética en el servicio público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673,686,086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Sistema anticorrupción del Estado de México y municipios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457,839,252</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Asistencia jurídica al ejecutivo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220,626,196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Electoral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1,582,774,951</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07</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Población</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31,664,217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Política territorial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1,947,989,814</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09</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Coordinación metropolitana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30,134,376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Relaciones exteriores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40,313,700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Impulso al federalismo y desarrollo municipal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218,715,001</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Fortalecimiento de los ingresos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9,355,910,277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Gasto social e inversión pública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524,362,910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Financiamiento de la infraestructura para el desarrollo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5,118,928</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Planeación y presupuesto basado en resultados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584,268,164</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lastRenderedPageBreak/>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Consolidación de la administración pública de resultados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944,560,857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07</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Seguridad pública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13,421,815,695</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07</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Protección civil y gestión integral del riesgo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303,352,177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07</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Coordinación intergubernamental para la seguridad pública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628,892,079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Protección jurídica de las personas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137,695,809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Modernización del catastro mexiquense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33,357,746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Protección jurídica y registro de los bienes inmuebles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1,562,251,536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Administración del sistema estatal de información estadística y geográfica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54,282,261</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Comunicación pública y fortalecimiento informativo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704,434,268</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Transparencia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253,552,555</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Gobierno electrónico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579,500,829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Administración de bienes sujetos a procedimiento penal y a extinción de dominio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97,187,193</w:t>
            </w:r>
          </w:p>
        </w:tc>
      </w:tr>
      <w:tr w:rsidR="000B14EF" w:rsidRPr="00150538" w:rsidTr="000B14EF">
        <w:trPr>
          <w:trHeight w:val="20"/>
        </w:trPr>
        <w:tc>
          <w:tcPr>
            <w:tcW w:w="4167"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02 Desarrollo social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192,560,106,115</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Gestión integral de residuos sólidos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Regulación para el aprovechamiento sustentable del agua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7,933,319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Manejo de aguas residuales, drenaje y alcantarillado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1,430,368,001</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Protección al ambiente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854,674,606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Manejo sustentable y conservación de los ecosistemas y la biodiversidad</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597,721,920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Desarrollo urbano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2,004,741,197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Desarrollo comunitario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Manejo eficiente y sustentable del agua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1,796,323,513</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Alumbrado público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2,659,444</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Vivienda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175,357,195</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Modernización de los servicios comunales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32,113,036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07</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Coordinación para el desarrollo regional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1,684,369,996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Prevención médica para la comunidad</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5,712,524,772</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Atención médica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30,339,110,452</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Salud para la población infantil y adolescente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5,512,939,130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Salud para la mujer</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3,151,631,370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Salud para el adulto y adulto mayor</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948,776,954</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Desarrollo y gestión de las políticas para la salud</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966,659,560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Sistema de protección social en salud</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lastRenderedPageBreak/>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Cultura física y deporte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312,105,482</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Cultura y arte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1,881,046,753</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Identidad mexiquense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452,048,997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Nuevas organizaciones de la sociedad</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41,596,232</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Educación básica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72,647,838,039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Educación media superior</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8,436,812,707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Educación superior</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10,883,176,894</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Estudios de posgrado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66,844,288</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Educación para adultos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829,898,500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Gestión de las políticas educativas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5,942,232,910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Modernización de la educación</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7,956,916,422</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Alimentación para la población infantil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1,689,523,100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Prestaciones obligatorias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7,790,394</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Pensiones y seguro por fallecimiento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16,153,999,988</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Prestaciones potestativas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635,777,677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Alimentación y nutrición familiar</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1,311,504,587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07</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Pueblos indígenas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36,411,620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Protección a la población infantil y adolescente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110,804,645</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Atención a Personas en situación de discapacidad</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398,612,531</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Apoyo a los adultos mayores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1,528,676,629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Desarrollo integral de la familia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515,526,676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Igualdad de trato y oportunidades para la mujer y el hombre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5,468,115,904</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Oportunidades para los jóvenes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34,940,675</w:t>
            </w:r>
          </w:p>
        </w:tc>
      </w:tr>
      <w:tr w:rsidR="000B14EF" w:rsidRPr="00150538" w:rsidTr="000B14EF">
        <w:trPr>
          <w:trHeight w:val="20"/>
        </w:trPr>
        <w:tc>
          <w:tcPr>
            <w:tcW w:w="4167"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03 Desarrollo económico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14,533,639,279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Promoción internacional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28,939,659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Empleo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1,612,445,198</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Administrativo y laboral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343,672,740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Inclusión económica para la igualdad de género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Desarrollo agrícola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566,708,096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Fomento a productores rurales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95,145,607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Fomento pecuario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13,547,462</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Sanidad, inocuidad y calidad agroalimentaria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9,516,871</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Desarrollo forestal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319,468,080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Fomento acuícola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26,082,678</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xml:space="preserve">Infraestructura </w:t>
            </w:r>
            <w:proofErr w:type="spellStart"/>
            <w:r w:rsidRPr="00150538">
              <w:rPr>
                <w:rFonts w:ascii="Times New Roman" w:eastAsia="Times New Roman" w:hAnsi="Times New Roman" w:cs="Times New Roman"/>
                <w:sz w:val="24"/>
                <w:szCs w:val="24"/>
                <w:lang w:eastAsia="es-MX"/>
              </w:rPr>
              <w:t>hidroagrícola</w:t>
            </w:r>
            <w:proofErr w:type="spellEnd"/>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750,879,192</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Seguros y garantías financieras agropecuarias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Electrificación</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11,446,047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lastRenderedPageBreak/>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Fomento a la minería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10,159,504</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Modernización industrial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368,258,208</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Regulación de la construcción</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Modernización de la movilidad y el transporte terrestre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526,397,280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Modernización del transporte masivo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5,354,926,668</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Modernización de la infraestructura para el transporte terrestre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2,964,314,060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05</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Modernización de la comunicación aérea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5,299,814</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06</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Modernización de las telecomunicaciones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471,605,349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07</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Fomento turístico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275,683,942</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xml:space="preserve">Investigación científica </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485,000,644</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Desarrollo tecnológico aplicado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57,476,376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Cambio tecnológico en el sector agropecuario</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98,907,799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08</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Innovación científica y tecnológica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98,516,666</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09</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Promoción artesanal</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39,241,339</w:t>
            </w:r>
          </w:p>
        </w:tc>
      </w:tr>
      <w:tr w:rsidR="000B14EF" w:rsidRPr="00150538" w:rsidTr="000B14EF">
        <w:trPr>
          <w:trHeight w:val="20"/>
        </w:trPr>
        <w:tc>
          <w:tcPr>
            <w:tcW w:w="4167"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Gasto No Programable</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62,003,936,509</w:t>
            </w:r>
          </w:p>
        </w:tc>
      </w:tr>
      <w:tr w:rsidR="000B14EF" w:rsidRPr="00150538" w:rsidTr="000B14EF">
        <w:trPr>
          <w:trHeight w:val="20"/>
        </w:trPr>
        <w:tc>
          <w:tcPr>
            <w:tcW w:w="4167"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04 Otras no clasificadas en funciones anteriores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62,003,936,509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Deuda pública</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5,525,474,687</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Transferencias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Participaciones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31,566,964,939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02</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03</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Aportaciones</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18,468,992,469</w:t>
            </w:r>
          </w:p>
        </w:tc>
      </w:tr>
      <w:tr w:rsidR="000B14EF" w:rsidRPr="00150538" w:rsidTr="000B14EF">
        <w:trPr>
          <w:trHeight w:val="20"/>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41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04</w:t>
            </w:r>
          </w:p>
        </w:tc>
        <w:tc>
          <w:tcPr>
            <w:tcW w:w="50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446"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01</w:t>
            </w:r>
          </w:p>
        </w:tc>
        <w:tc>
          <w:tcPr>
            <w:tcW w:w="238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xml:space="preserve">Previsiones para el pago de adeudos de ejercicios fiscales anteriores </w:t>
            </w:r>
          </w:p>
        </w:tc>
        <w:tc>
          <w:tcPr>
            <w:tcW w:w="833"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6,442,504,414</w:t>
            </w:r>
          </w:p>
        </w:tc>
      </w:tr>
      <w:tr w:rsidR="000B14EF" w:rsidRPr="00150538" w:rsidTr="000B14EF">
        <w:trPr>
          <w:trHeight w:val="301"/>
        </w:trPr>
        <w:tc>
          <w:tcPr>
            <w:tcW w:w="4167" w:type="pct"/>
            <w:gridSpan w:val="5"/>
            <w:tcBorders>
              <w:top w:val="nil"/>
              <w:left w:val="single" w:sz="4" w:space="0" w:color="auto"/>
              <w:bottom w:val="single" w:sz="4" w:space="0" w:color="auto"/>
              <w:right w:val="single" w:sz="4" w:space="0" w:color="auto"/>
            </w:tcBorders>
            <w:shd w:val="clear" w:color="000000" w:fill="D9D9D9"/>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Total</w:t>
            </w:r>
          </w:p>
        </w:tc>
        <w:tc>
          <w:tcPr>
            <w:tcW w:w="833" w:type="pct"/>
            <w:tcBorders>
              <w:top w:val="nil"/>
              <w:left w:val="nil"/>
              <w:bottom w:val="single" w:sz="4" w:space="0" w:color="auto"/>
              <w:right w:val="single" w:sz="4" w:space="0" w:color="auto"/>
            </w:tcBorders>
            <w:shd w:val="clear" w:color="000000" w:fill="D9D9D9"/>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322,125,220,703</w:t>
            </w:r>
          </w:p>
        </w:tc>
      </w:tr>
    </w:tbl>
    <w:p w:rsidR="000B14EF" w:rsidRPr="00150538" w:rsidRDefault="000B14EF" w:rsidP="000B14EF">
      <w:pPr>
        <w:spacing w:after="0" w:line="240" w:lineRule="auto"/>
        <w:jc w:val="both"/>
        <w:rPr>
          <w:rFonts w:ascii="Times New Roman" w:eastAsia="Times New Roman" w:hAnsi="Times New Roman" w:cs="Times New Roman"/>
          <w:bCs/>
          <w:sz w:val="24"/>
          <w:szCs w:val="24"/>
          <w:lang w:val="es-ES_tradnl" w:eastAsia="es-ES"/>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6B39EB">
      <w:pPr>
        <w:numPr>
          <w:ilvl w:val="0"/>
          <w:numId w:val="13"/>
        </w:numPr>
        <w:spacing w:after="0" w:line="240" w:lineRule="auto"/>
        <w:contextualSpacing/>
        <w:jc w:val="both"/>
        <w:rPr>
          <w:rFonts w:ascii="Times New Roman" w:eastAsia="MS Mincho" w:hAnsi="Times New Roman" w:cs="Times New Roman"/>
          <w:sz w:val="24"/>
          <w:szCs w:val="24"/>
          <w:lang w:val="es-ES_tradnl" w:eastAsia="es-ES"/>
        </w:rPr>
      </w:pPr>
      <w:r w:rsidRPr="00150538">
        <w:rPr>
          <w:rFonts w:ascii="Times New Roman" w:eastAsia="MS Mincho" w:hAnsi="Times New Roman" w:cs="Times New Roman"/>
          <w:sz w:val="24"/>
          <w:szCs w:val="24"/>
          <w:lang w:val="es-ES_tradnl" w:eastAsia="es-ES"/>
        </w:rPr>
        <w:t>Clasificación programática de acuerdo con las características generales emitidas por el CONAC:</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tbl>
      <w:tblPr>
        <w:tblW w:w="5000" w:type="pct"/>
        <w:tblLayout w:type="fixed"/>
        <w:tblCellMar>
          <w:left w:w="70" w:type="dxa"/>
          <w:right w:w="70" w:type="dxa"/>
        </w:tblCellMar>
        <w:tblLook w:val="04A0" w:firstRow="1" w:lastRow="0" w:firstColumn="1" w:lastColumn="0" w:noHBand="0" w:noVBand="1"/>
      </w:tblPr>
      <w:tblGrid>
        <w:gridCol w:w="6330"/>
        <w:gridCol w:w="1056"/>
        <w:gridCol w:w="2009"/>
      </w:tblGrid>
      <w:tr w:rsidR="000B14EF" w:rsidRPr="00150538" w:rsidTr="000B14EF">
        <w:trPr>
          <w:trHeight w:val="20"/>
          <w:tblHeader/>
        </w:trPr>
        <w:tc>
          <w:tcPr>
            <w:tcW w:w="5000" w:type="pct"/>
            <w:gridSpan w:val="3"/>
            <w:tcBorders>
              <w:top w:val="single" w:sz="4" w:space="0" w:color="auto"/>
              <w:left w:val="single" w:sz="4" w:space="0" w:color="auto"/>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Clasificación Programática CONAC</w:t>
            </w:r>
          </w:p>
        </w:tc>
      </w:tr>
      <w:tr w:rsidR="000B14EF" w:rsidRPr="00150538" w:rsidTr="000B14EF">
        <w:trPr>
          <w:trHeight w:val="20"/>
          <w:tblHeader/>
        </w:trPr>
        <w:tc>
          <w:tcPr>
            <w:tcW w:w="3369" w:type="pct"/>
            <w:tcBorders>
              <w:top w:val="nil"/>
              <w:left w:val="single" w:sz="4" w:space="0" w:color="auto"/>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Programa Presupuestario</w:t>
            </w:r>
          </w:p>
        </w:tc>
        <w:tc>
          <w:tcPr>
            <w:tcW w:w="562" w:type="pct"/>
            <w:tcBorders>
              <w:top w:val="nil"/>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Código</w:t>
            </w:r>
          </w:p>
        </w:tc>
        <w:tc>
          <w:tcPr>
            <w:tcW w:w="1069" w:type="pct"/>
            <w:tcBorders>
              <w:top w:val="nil"/>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Monto</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Subsidios: Sector Social y Privado o Entidades Federativas y Municipios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 </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149,200,143,050</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Sujetos a Reglas de Operación</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149,200,143,050</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Otros Subsidios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U</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Desempeño de las Funciones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82,958,440,136</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Prestación de Servicios Públicos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60,935,286,884</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Provisión de Bienes Públicos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B</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Planeación, seguimiento y evaluación de políticas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7,602,725,678</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lastRenderedPageBreak/>
              <w:t>Promoción y fomento</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4,542,355,418</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Regulación y supervisión</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G</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699,034,393</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Funciones de las Fuerzas Armadas (Únicamente Gobierno Federal)</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Específicos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R</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1,261,273,944</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Proyectos de Inversión</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K</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7,917,763,819</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Administrativos y de Apoyo</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9,304,952,006</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Apoyo al proceso presupuestario y para mejorar la eficiencia institucional</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7,808,901,275</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Apoyo a la función pública y al mejoramiento de la gestión</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O</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1,496,050,731</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Operaciones ajenas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W</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Compromisos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175,103,728</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Obligaciones de cumplimiento de resolución jurisdiccional</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L</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Desastres Naturales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N</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175,103,728</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Obligaciones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16,797,568,059</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Pensiones y jubilaciones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J</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16,153,999,988</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Aportaciones a la seguridad social</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T</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643,568,071</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Aportaciones a fondos de estabilización</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Y</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Aportaciones a fondos de inversión y reestructura de pensiones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Z</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Programas de Gasto Federalizado (Gobierno Federal)</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18,468,992,469</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Gasto Federalizado</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18,468,992,469</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Participaciones a entidades federativas y municipios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31,566,964,939</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Costo financiero, deuda o apoyos a deudores y ahorradores de la banca</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7,210,551,902</w:t>
            </w:r>
          </w:p>
        </w:tc>
      </w:tr>
      <w:tr w:rsidR="000B14EF" w:rsidRPr="00150538" w:rsidTr="000B14EF">
        <w:trPr>
          <w:trHeight w:val="20"/>
        </w:trPr>
        <w:tc>
          <w:tcPr>
            <w:tcW w:w="3369" w:type="pct"/>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Adeudos de ejercicios fiscales anteriores</w:t>
            </w:r>
          </w:p>
        </w:tc>
        <w:tc>
          <w:tcPr>
            <w:tcW w:w="562"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H</w:t>
            </w:r>
          </w:p>
        </w:tc>
        <w:tc>
          <w:tcPr>
            <w:tcW w:w="1069"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6,442,504,414</w:t>
            </w:r>
          </w:p>
        </w:tc>
      </w:tr>
      <w:tr w:rsidR="000B14EF" w:rsidRPr="00150538" w:rsidTr="000B14EF">
        <w:trPr>
          <w:trHeight w:val="355"/>
        </w:trPr>
        <w:tc>
          <w:tcPr>
            <w:tcW w:w="3931" w:type="pct"/>
            <w:gridSpan w:val="2"/>
            <w:tcBorders>
              <w:top w:val="single" w:sz="4" w:space="0" w:color="auto"/>
              <w:left w:val="single" w:sz="4" w:space="0" w:color="auto"/>
              <w:bottom w:val="single" w:sz="4" w:space="0" w:color="auto"/>
              <w:right w:val="single" w:sz="4" w:space="0" w:color="000000"/>
            </w:tcBorders>
            <w:shd w:val="clear" w:color="000000" w:fill="BFBFBF"/>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Total</w:t>
            </w:r>
          </w:p>
        </w:tc>
        <w:tc>
          <w:tcPr>
            <w:tcW w:w="1069" w:type="pct"/>
            <w:tcBorders>
              <w:top w:val="nil"/>
              <w:left w:val="nil"/>
              <w:bottom w:val="single" w:sz="4" w:space="0" w:color="auto"/>
              <w:right w:val="single" w:sz="4" w:space="0" w:color="auto"/>
            </w:tcBorders>
            <w:shd w:val="clear" w:color="000000" w:fill="BFBFBF"/>
            <w:noWrap/>
            <w:vAlign w:val="bottom"/>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322,125,220,703</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Asimismo, de acuerdo con el análisis realizado conjuntamente entre el </w:t>
      </w:r>
      <w:r w:rsidRPr="00150538">
        <w:rPr>
          <w:rFonts w:ascii="Times New Roman" w:eastAsia="Calibri" w:hAnsi="Times New Roman" w:cs="Times New Roman"/>
          <w:sz w:val="24"/>
          <w:szCs w:val="24"/>
          <w:shd w:val="clear" w:color="auto" w:fill="FFFFFF"/>
          <w:lang w:val="es-ES_tradnl"/>
        </w:rPr>
        <w:t>Fondo de las Naciones Unidas para la Infancia (</w:t>
      </w:r>
      <w:r w:rsidRPr="00150538">
        <w:rPr>
          <w:rFonts w:ascii="Times New Roman" w:eastAsia="Calibri" w:hAnsi="Times New Roman" w:cs="Times New Roman"/>
          <w:sz w:val="24"/>
          <w:szCs w:val="24"/>
          <w:lang w:val="es-ES_tradnl"/>
        </w:rPr>
        <w:t xml:space="preserve">UNICEF, por sus siglas en inglés) y el Gobierno del Estado de México, sobre la identificación de los programas transversales que contribuyen al gasto social destinado a la atención de la población infantil y al desarrollo de los adolescentes en el Estado de México, se determina que para el Ejercicio Fiscal 2022, se destinen </w:t>
      </w:r>
      <w:r w:rsidRPr="00150538">
        <w:rPr>
          <w:rFonts w:ascii="Times New Roman" w:eastAsia="Times New Roman" w:hAnsi="Times New Roman" w:cs="Times New Roman"/>
          <w:bCs/>
          <w:sz w:val="24"/>
          <w:szCs w:val="24"/>
          <w:lang w:eastAsia="es-MX"/>
        </w:rPr>
        <w:t>$108,371,255,798</w:t>
      </w:r>
      <w:r w:rsidRPr="00150538">
        <w:rPr>
          <w:rFonts w:ascii="Times New Roman" w:eastAsia="Calibri" w:hAnsi="Times New Roman" w:cs="Times New Roman"/>
          <w:sz w:val="24"/>
          <w:szCs w:val="24"/>
          <w:lang w:val="es-ES_tradnl"/>
        </w:rPr>
        <w:t xml:space="preserve">, recursos que permitan dar cumplimiento a las acciones establecidas garantizando los derechos de las niñas, niños y adolescentes mexiquenses.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11.</w:t>
      </w:r>
      <w:r w:rsidRPr="00150538">
        <w:rPr>
          <w:rFonts w:ascii="Times New Roman" w:eastAsia="Calibri" w:hAnsi="Times New Roman" w:cs="Times New Roman"/>
          <w:sz w:val="24"/>
          <w:szCs w:val="24"/>
          <w:lang w:val="es-ES_tradnl"/>
        </w:rPr>
        <w:t xml:space="preserve"> El Presupuesto de Egresos consolidado, en su clasificación administrativa se distribuye de la forma siguiente: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tbl>
      <w:tblPr>
        <w:tblW w:w="6679" w:type="dxa"/>
        <w:jc w:val="center"/>
        <w:tblCellMar>
          <w:left w:w="70" w:type="dxa"/>
          <w:right w:w="70" w:type="dxa"/>
        </w:tblCellMar>
        <w:tblLook w:val="04A0" w:firstRow="1" w:lastRow="0" w:firstColumn="1" w:lastColumn="0" w:noHBand="0" w:noVBand="1"/>
      </w:tblPr>
      <w:tblGrid>
        <w:gridCol w:w="4931"/>
        <w:gridCol w:w="1760"/>
      </w:tblGrid>
      <w:tr w:rsidR="000B14EF" w:rsidRPr="00150538" w:rsidTr="000B14EF">
        <w:trPr>
          <w:trHeight w:val="309"/>
          <w:jc w:val="center"/>
        </w:trPr>
        <w:tc>
          <w:tcPr>
            <w:tcW w:w="6679" w:type="dxa"/>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Clasificación Administrativa</w:t>
            </w:r>
          </w:p>
        </w:tc>
      </w:tr>
      <w:tr w:rsidR="000B14EF" w:rsidRPr="00150538" w:rsidTr="000B14EF">
        <w:trPr>
          <w:trHeight w:val="236"/>
          <w:jc w:val="center"/>
        </w:trPr>
        <w:tc>
          <w:tcPr>
            <w:tcW w:w="4931" w:type="dxa"/>
            <w:tcBorders>
              <w:top w:val="nil"/>
              <w:left w:val="single" w:sz="4" w:space="0" w:color="auto"/>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Ente</w:t>
            </w:r>
          </w:p>
        </w:tc>
        <w:tc>
          <w:tcPr>
            <w:tcW w:w="1748" w:type="dxa"/>
            <w:tcBorders>
              <w:top w:val="nil"/>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Monto</w:t>
            </w:r>
          </w:p>
        </w:tc>
      </w:tr>
      <w:tr w:rsidR="000B14EF" w:rsidRPr="00150538" w:rsidTr="000B14EF">
        <w:trPr>
          <w:trHeight w:val="368"/>
          <w:jc w:val="center"/>
        </w:trPr>
        <w:tc>
          <w:tcPr>
            <w:tcW w:w="4931"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Poder Ejecutivo</w:t>
            </w:r>
          </w:p>
        </w:tc>
        <w:tc>
          <w:tcPr>
            <w:tcW w:w="1748"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178,874,026,443</w:t>
            </w:r>
          </w:p>
        </w:tc>
      </w:tr>
      <w:tr w:rsidR="000B14EF" w:rsidRPr="00150538" w:rsidTr="000B14EF">
        <w:trPr>
          <w:trHeight w:val="368"/>
          <w:jc w:val="center"/>
        </w:trPr>
        <w:tc>
          <w:tcPr>
            <w:tcW w:w="4931"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Poder Legislativo</w:t>
            </w:r>
          </w:p>
        </w:tc>
        <w:tc>
          <w:tcPr>
            <w:tcW w:w="1748"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1,611,699,048</w:t>
            </w:r>
          </w:p>
        </w:tc>
      </w:tr>
      <w:tr w:rsidR="000B14EF" w:rsidRPr="00150538" w:rsidTr="000B14EF">
        <w:trPr>
          <w:trHeight w:val="368"/>
          <w:jc w:val="center"/>
        </w:trPr>
        <w:tc>
          <w:tcPr>
            <w:tcW w:w="4931"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Poder Judicial</w:t>
            </w:r>
          </w:p>
        </w:tc>
        <w:tc>
          <w:tcPr>
            <w:tcW w:w="1748"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5,548,215,504</w:t>
            </w:r>
          </w:p>
        </w:tc>
      </w:tr>
      <w:tr w:rsidR="000B14EF" w:rsidRPr="00150538" w:rsidTr="000B14EF">
        <w:trPr>
          <w:trHeight w:val="368"/>
          <w:jc w:val="center"/>
        </w:trPr>
        <w:tc>
          <w:tcPr>
            <w:tcW w:w="4931"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Órganos Autónomos</w:t>
            </w:r>
          </w:p>
        </w:tc>
        <w:tc>
          <w:tcPr>
            <w:tcW w:w="1748"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12,457,789,858</w:t>
            </w:r>
          </w:p>
        </w:tc>
      </w:tr>
      <w:tr w:rsidR="000B14EF" w:rsidRPr="00150538" w:rsidTr="000B14EF">
        <w:trPr>
          <w:trHeight w:val="368"/>
          <w:jc w:val="center"/>
        </w:trPr>
        <w:tc>
          <w:tcPr>
            <w:tcW w:w="4931" w:type="dxa"/>
            <w:tcBorders>
              <w:top w:val="nil"/>
              <w:left w:val="single" w:sz="4" w:space="0" w:color="auto"/>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lastRenderedPageBreak/>
              <w:t>Otras Entidades Paraestatales y Organismos</w:t>
            </w:r>
          </w:p>
        </w:tc>
        <w:tc>
          <w:tcPr>
            <w:tcW w:w="1748" w:type="dxa"/>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123,633,489,850</w:t>
            </w:r>
          </w:p>
        </w:tc>
      </w:tr>
      <w:tr w:rsidR="000B14EF" w:rsidRPr="00150538" w:rsidTr="000B14EF">
        <w:trPr>
          <w:trHeight w:val="295"/>
          <w:jc w:val="center"/>
        </w:trPr>
        <w:tc>
          <w:tcPr>
            <w:tcW w:w="4931" w:type="dxa"/>
            <w:tcBorders>
              <w:top w:val="nil"/>
              <w:left w:val="single" w:sz="4" w:space="0" w:color="auto"/>
              <w:bottom w:val="single" w:sz="4" w:space="0" w:color="auto"/>
              <w:right w:val="single" w:sz="4" w:space="0" w:color="auto"/>
            </w:tcBorders>
            <w:shd w:val="clear" w:color="000000" w:fill="D9D9D9"/>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Total</w:t>
            </w:r>
          </w:p>
        </w:tc>
        <w:tc>
          <w:tcPr>
            <w:tcW w:w="1748" w:type="dxa"/>
            <w:tcBorders>
              <w:top w:val="nil"/>
              <w:left w:val="nil"/>
              <w:bottom w:val="single" w:sz="4" w:space="0" w:color="auto"/>
              <w:right w:val="single" w:sz="4" w:space="0" w:color="auto"/>
            </w:tcBorders>
            <w:shd w:val="clear" w:color="000000" w:fill="D9D9D9"/>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322,125,220,703</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12.</w:t>
      </w:r>
      <w:r w:rsidRPr="00150538">
        <w:rPr>
          <w:rFonts w:ascii="Times New Roman" w:eastAsia="Calibri" w:hAnsi="Times New Roman" w:cs="Times New Roman"/>
          <w:sz w:val="24"/>
          <w:szCs w:val="24"/>
          <w:lang w:val="es-ES_tradnl"/>
        </w:rPr>
        <w:t xml:space="preserve"> El Presupuesto de Egresos se distribuye sectorialmente de la forma siguiente: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tbl>
      <w:tblPr>
        <w:tblW w:w="4105" w:type="pct"/>
        <w:jc w:val="center"/>
        <w:tblLayout w:type="fixed"/>
        <w:tblCellMar>
          <w:left w:w="70" w:type="dxa"/>
          <w:right w:w="70" w:type="dxa"/>
        </w:tblCellMar>
        <w:tblLook w:val="04A0" w:firstRow="1" w:lastRow="0" w:firstColumn="1" w:lastColumn="0" w:noHBand="0" w:noVBand="1"/>
      </w:tblPr>
      <w:tblGrid>
        <w:gridCol w:w="162"/>
        <w:gridCol w:w="5780"/>
        <w:gridCol w:w="1771"/>
      </w:tblGrid>
      <w:tr w:rsidR="000B14EF" w:rsidRPr="00150538" w:rsidTr="000B14EF">
        <w:trPr>
          <w:trHeight w:val="269"/>
          <w:tblHeader/>
          <w:jc w:val="center"/>
        </w:trPr>
        <w:tc>
          <w:tcPr>
            <w:tcW w:w="3852"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Sector</w:t>
            </w:r>
          </w:p>
        </w:tc>
        <w:tc>
          <w:tcPr>
            <w:tcW w:w="1148" w:type="pct"/>
            <w:tcBorders>
              <w:top w:val="single" w:sz="4" w:space="0" w:color="auto"/>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Monto</w:t>
            </w:r>
          </w:p>
        </w:tc>
      </w:tr>
      <w:tr w:rsidR="000B14EF" w:rsidRPr="00150538" w:rsidTr="000B14EF">
        <w:trPr>
          <w:trHeight w:val="231"/>
          <w:jc w:val="center"/>
        </w:trPr>
        <w:tc>
          <w:tcPr>
            <w:tcW w:w="3852"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Gasto Programable</w:t>
            </w:r>
          </w:p>
        </w:tc>
        <w:tc>
          <w:tcPr>
            <w:tcW w:w="1148" w:type="pct"/>
            <w:tcBorders>
              <w:top w:val="nil"/>
              <w:left w:val="nil"/>
              <w:bottom w:val="single" w:sz="4" w:space="0" w:color="auto"/>
              <w:right w:val="single" w:sz="4" w:space="0" w:color="auto"/>
            </w:tcBorders>
            <w:shd w:val="clear" w:color="000000" w:fill="FFFFFF"/>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260,121,284,194</w:t>
            </w:r>
          </w:p>
        </w:tc>
      </w:tr>
      <w:tr w:rsidR="000B14EF" w:rsidRPr="00150538" w:rsidTr="000B14EF">
        <w:trPr>
          <w:trHeight w:val="231"/>
          <w:jc w:val="center"/>
        </w:trPr>
        <w:tc>
          <w:tcPr>
            <w:tcW w:w="3852" w:type="pct"/>
            <w:gridSpan w:val="2"/>
            <w:tcBorders>
              <w:top w:val="nil"/>
              <w:left w:val="single" w:sz="4" w:space="0" w:color="auto"/>
              <w:bottom w:val="single" w:sz="4" w:space="0" w:color="auto"/>
              <w:right w:val="single" w:sz="4" w:space="0" w:color="000000"/>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Sector Desarrollo Social</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185,864,308,445</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Social</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11,679,723,195</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Educación</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107,776,186,079</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Cultura y Turismo</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2,596,652,191</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Salud y seguridad social</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63,811,746,980</w:t>
            </w:r>
          </w:p>
        </w:tc>
      </w:tr>
      <w:tr w:rsidR="000B14EF" w:rsidRPr="00150538" w:rsidTr="000B14EF">
        <w:trPr>
          <w:trHeight w:val="231"/>
          <w:jc w:val="center"/>
        </w:trPr>
        <w:tc>
          <w:tcPr>
            <w:tcW w:w="3852" w:type="pct"/>
            <w:gridSpan w:val="2"/>
            <w:tcBorders>
              <w:top w:val="nil"/>
              <w:left w:val="single" w:sz="4" w:space="0" w:color="auto"/>
              <w:bottom w:val="single" w:sz="4" w:space="0" w:color="auto"/>
              <w:right w:val="single" w:sz="4" w:space="0" w:color="000000"/>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Sector Desarrollo Territorial</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6,339,798,664</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Desarrollo urbano y regional</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2,066,697,991</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Energía asequible no contaminante</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28,114,189</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Medio ambiente</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976,654,284</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Manejo y control de recursos hídricos</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3,268,332,200</w:t>
            </w:r>
          </w:p>
        </w:tc>
      </w:tr>
      <w:tr w:rsidR="000B14EF" w:rsidRPr="00150538" w:rsidTr="000B14EF">
        <w:trPr>
          <w:trHeight w:val="231"/>
          <w:jc w:val="center"/>
        </w:trPr>
        <w:tc>
          <w:tcPr>
            <w:tcW w:w="3852" w:type="pct"/>
            <w:gridSpan w:val="2"/>
            <w:tcBorders>
              <w:top w:val="nil"/>
              <w:left w:val="single" w:sz="4" w:space="0" w:color="auto"/>
              <w:bottom w:val="single" w:sz="4" w:space="0" w:color="auto"/>
              <w:right w:val="single" w:sz="4" w:space="0" w:color="000000"/>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Sector Seguridad</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26,559,313,586</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Seguridad pública</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17,484,248,652</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Procuración e impartición de justicia</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7,771,789,980</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Protección de los derechos humanos</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1,303,274,954</w:t>
            </w:r>
          </w:p>
        </w:tc>
      </w:tr>
      <w:tr w:rsidR="000B14EF" w:rsidRPr="00150538" w:rsidTr="000B14EF">
        <w:trPr>
          <w:trHeight w:val="231"/>
          <w:jc w:val="center"/>
        </w:trPr>
        <w:tc>
          <w:tcPr>
            <w:tcW w:w="3852" w:type="pct"/>
            <w:gridSpan w:val="2"/>
            <w:tcBorders>
              <w:top w:val="nil"/>
              <w:left w:val="single" w:sz="4" w:space="0" w:color="auto"/>
              <w:bottom w:val="single" w:sz="4" w:space="0" w:color="auto"/>
              <w:right w:val="single" w:sz="4" w:space="0" w:color="000000"/>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Sector Gobierno</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18,532,483,739</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Administración y finanzas públicas</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14,595,088,375</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Gobernabilidad</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1,207,493,359</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Sistema anticorrupción</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670,476,541</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Gobierno digital</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476,650,513</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Órganos electorales</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1,582,774,951</w:t>
            </w:r>
          </w:p>
        </w:tc>
      </w:tr>
      <w:tr w:rsidR="000B14EF" w:rsidRPr="00150538" w:rsidTr="000B14EF">
        <w:trPr>
          <w:trHeight w:val="231"/>
          <w:jc w:val="center"/>
        </w:trPr>
        <w:tc>
          <w:tcPr>
            <w:tcW w:w="3852" w:type="pct"/>
            <w:gridSpan w:val="2"/>
            <w:tcBorders>
              <w:top w:val="nil"/>
              <w:left w:val="single" w:sz="4" w:space="0" w:color="auto"/>
              <w:bottom w:val="single" w:sz="4" w:space="0" w:color="auto"/>
              <w:right w:val="single" w:sz="4" w:space="0" w:color="000000"/>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Poderes: Legislativo y Judicial</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7,159,914,552</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Legislativo</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1,611,699,048</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Judicial</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5,548,215,504</w:t>
            </w:r>
          </w:p>
        </w:tc>
      </w:tr>
      <w:tr w:rsidR="000B14EF" w:rsidRPr="00150538" w:rsidTr="000B14EF">
        <w:trPr>
          <w:trHeight w:val="231"/>
          <w:jc w:val="center"/>
        </w:trPr>
        <w:tc>
          <w:tcPr>
            <w:tcW w:w="3852" w:type="pct"/>
            <w:gridSpan w:val="2"/>
            <w:tcBorders>
              <w:top w:val="nil"/>
              <w:left w:val="single" w:sz="4" w:space="0" w:color="auto"/>
              <w:bottom w:val="single" w:sz="4" w:space="0" w:color="auto"/>
              <w:right w:val="single" w:sz="4" w:space="0" w:color="000000"/>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Sector Desarrollo Económico</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15,665,465,208</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Empleo</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1,761,853,230</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Movilidad</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9,961,643,578</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Económico</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1,313,973,744</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Agropecuario</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2,627,994,656</w:t>
            </w:r>
          </w:p>
        </w:tc>
      </w:tr>
      <w:tr w:rsidR="000B14EF" w:rsidRPr="00150538" w:rsidTr="000B14EF">
        <w:trPr>
          <w:trHeight w:val="231"/>
          <w:jc w:val="center"/>
        </w:trPr>
        <w:tc>
          <w:tcPr>
            <w:tcW w:w="3852" w:type="pct"/>
            <w:gridSpan w:val="2"/>
            <w:tcBorders>
              <w:top w:val="nil"/>
              <w:left w:val="single" w:sz="4" w:space="0" w:color="auto"/>
              <w:bottom w:val="single" w:sz="4" w:space="0" w:color="auto"/>
              <w:right w:val="single" w:sz="4" w:space="0" w:color="000000"/>
            </w:tcBorders>
            <w:shd w:val="clear" w:color="auto" w:fill="auto"/>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Gasto No Programable</w:t>
            </w:r>
          </w:p>
        </w:tc>
        <w:tc>
          <w:tcPr>
            <w:tcW w:w="1148" w:type="pct"/>
            <w:tcBorders>
              <w:top w:val="nil"/>
              <w:left w:val="nil"/>
              <w:bottom w:val="single" w:sz="4" w:space="0" w:color="auto"/>
              <w:right w:val="single" w:sz="4" w:space="0" w:color="auto"/>
            </w:tcBorders>
            <w:shd w:val="clear" w:color="000000" w:fill="FFFFFF"/>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62,003,936,509</w:t>
            </w:r>
          </w:p>
        </w:tc>
      </w:tr>
      <w:tr w:rsidR="000B14EF" w:rsidRPr="00150538" w:rsidTr="000B14EF">
        <w:trPr>
          <w:trHeight w:val="231"/>
          <w:jc w:val="center"/>
        </w:trPr>
        <w:tc>
          <w:tcPr>
            <w:tcW w:w="3852" w:type="pct"/>
            <w:gridSpan w:val="2"/>
            <w:tcBorders>
              <w:top w:val="nil"/>
              <w:left w:val="single" w:sz="4" w:space="0" w:color="auto"/>
              <w:bottom w:val="single" w:sz="4" w:space="0" w:color="auto"/>
              <w:right w:val="single" w:sz="4" w:space="0" w:color="000000"/>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Sector Municipios</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50,035,957,408</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Participaciones municipales</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28,163,929,005</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Fondo de aportaciones para la infraestructura social municipal</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5,779,092,535</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Fondo de aportaciones para el fortalecimiento de los municipios y demarcaciones territoriales del D.F.</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12,689,899,934</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ISR Participable</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3,403,035,934</w:t>
            </w:r>
          </w:p>
        </w:tc>
      </w:tr>
      <w:tr w:rsidR="000B14EF" w:rsidRPr="00150538" w:rsidTr="000B14EF">
        <w:trPr>
          <w:trHeight w:val="231"/>
          <w:jc w:val="center"/>
        </w:trPr>
        <w:tc>
          <w:tcPr>
            <w:tcW w:w="3852" w:type="pct"/>
            <w:gridSpan w:val="2"/>
            <w:tcBorders>
              <w:top w:val="nil"/>
              <w:left w:val="single" w:sz="4" w:space="0" w:color="auto"/>
              <w:bottom w:val="single" w:sz="4" w:space="0" w:color="auto"/>
              <w:right w:val="single" w:sz="4" w:space="0" w:color="000000"/>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Deuda Pública</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11,967,979,101</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Previsiones para el pago de ADEFAS</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6,442,504,414</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Amortizaciones de la deuda pública</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883,070,810</w:t>
            </w:r>
          </w:p>
        </w:tc>
      </w:tr>
      <w:tr w:rsidR="000B14EF" w:rsidRPr="00150538" w:rsidTr="000B14EF">
        <w:trPr>
          <w:trHeight w:val="231"/>
          <w:jc w:val="center"/>
        </w:trPr>
        <w:tc>
          <w:tcPr>
            <w:tcW w:w="105" w:type="pct"/>
            <w:tcBorders>
              <w:top w:val="nil"/>
              <w:left w:val="single" w:sz="4" w:space="0" w:color="auto"/>
              <w:bottom w:val="single" w:sz="4" w:space="0" w:color="auto"/>
              <w:right w:val="nil"/>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lastRenderedPageBreak/>
              <w:t> </w:t>
            </w:r>
          </w:p>
        </w:tc>
        <w:tc>
          <w:tcPr>
            <w:tcW w:w="3747"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Costo financiero de la deuda</w:t>
            </w:r>
          </w:p>
        </w:tc>
        <w:tc>
          <w:tcPr>
            <w:tcW w:w="1148"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4,642,403,877</w:t>
            </w:r>
          </w:p>
        </w:tc>
      </w:tr>
      <w:tr w:rsidR="000B14EF" w:rsidRPr="00150538" w:rsidTr="000B14EF">
        <w:trPr>
          <w:trHeight w:val="268"/>
          <w:jc w:val="center"/>
        </w:trPr>
        <w:tc>
          <w:tcPr>
            <w:tcW w:w="3852" w:type="pct"/>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Total</w:t>
            </w:r>
          </w:p>
        </w:tc>
        <w:tc>
          <w:tcPr>
            <w:tcW w:w="1148" w:type="pct"/>
            <w:tcBorders>
              <w:top w:val="nil"/>
              <w:left w:val="nil"/>
              <w:bottom w:val="single" w:sz="4" w:space="0" w:color="auto"/>
              <w:right w:val="single" w:sz="4" w:space="0" w:color="auto"/>
            </w:tcBorders>
            <w:shd w:val="clear" w:color="000000" w:fill="D9D9D9"/>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322,125,220,703</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Los recursos autorizados previstos en el presente artículo, incluyen las previsiones presupuestarias correspondientes para hacer frente al pago de compromisos multianuales de infraestructura de bienes y servicios por un importe de $4,660,959,374, así como los Proyectos de Prestación de Servicios (PPS) y Proyectos de Asociación Público Privada (APP) contratados en términos de los ordenamientos jurídicos vigentes. Por un monto de $885</w:t>
      </w:r>
      <w:proofErr w:type="gramStart"/>
      <w:r w:rsidRPr="00150538">
        <w:rPr>
          <w:rFonts w:ascii="Times New Roman" w:eastAsia="Calibri" w:hAnsi="Times New Roman" w:cs="Times New Roman"/>
          <w:sz w:val="24"/>
          <w:szCs w:val="24"/>
          <w:lang w:val="es-ES_tradnl"/>
        </w:rPr>
        <w:t>,087,801</w:t>
      </w:r>
      <w:proofErr w:type="gramEnd"/>
      <w:r w:rsidRPr="00150538">
        <w:rPr>
          <w:rFonts w:ascii="Times New Roman" w:eastAsia="Calibri" w:hAnsi="Times New Roman" w:cs="Times New Roman"/>
          <w:sz w:val="24"/>
          <w:szCs w:val="24"/>
          <w:lang w:val="es-ES_tradnl"/>
        </w:rPr>
        <w:t xml:space="preserve"> para ser ejercidos a través del Sector Central y $3,144,102,065 en entidades públicas del Poder Ejecutivo.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Para aquellos casos en que los Proyectos de Prestación de Servicios (PPS) hayan sido contratados bajo el amparo del Libro Décimo Sexto del Código Administrativo del Estado de México y su Reglamento en ejercicios fiscales anteriores y se encuentren vigentes, continuarán rigiéndose conforme a la normatividad aplicable al momento de su inicio y hasta su total conclusión.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13</w:t>
      </w:r>
      <w:r w:rsidRPr="00150538">
        <w:rPr>
          <w:rFonts w:ascii="Times New Roman" w:eastAsia="Calibri" w:hAnsi="Times New Roman" w:cs="Times New Roman"/>
          <w:b/>
          <w:bCs/>
          <w:sz w:val="24"/>
          <w:szCs w:val="24"/>
          <w:lang w:val="es-ES_tradnl"/>
        </w:rPr>
        <w:t>.</w:t>
      </w:r>
      <w:r w:rsidRPr="00150538">
        <w:rPr>
          <w:rFonts w:ascii="Times New Roman" w:eastAsia="Calibri" w:hAnsi="Times New Roman" w:cs="Times New Roman"/>
          <w:sz w:val="24"/>
          <w:szCs w:val="24"/>
          <w:lang w:val="es-ES_tradnl"/>
        </w:rPr>
        <w:t xml:space="preserve"> El gasto asignado en este Presupuesto de Egresos al Poder Legislativo para el Ejercicio Fiscal de 2022 asciende a la cantidad de $1</w:t>
      </w:r>
      <w:proofErr w:type="gramStart"/>
      <w:r w:rsidRPr="00150538">
        <w:rPr>
          <w:rFonts w:ascii="Times New Roman" w:eastAsia="Calibri" w:hAnsi="Times New Roman" w:cs="Times New Roman"/>
          <w:sz w:val="24"/>
          <w:szCs w:val="24"/>
          <w:lang w:val="es-ES_tradnl"/>
        </w:rPr>
        <w:t>,611,699,048</w:t>
      </w:r>
      <w:proofErr w:type="gramEnd"/>
      <w:r w:rsidRPr="00150538">
        <w:rPr>
          <w:rFonts w:ascii="Times New Roman" w:eastAsia="Calibri" w:hAnsi="Times New Roman" w:cs="Times New Roman"/>
          <w:bCs/>
          <w:sz w:val="24"/>
          <w:szCs w:val="24"/>
          <w:lang w:val="es-ES_tradnl"/>
        </w:rPr>
        <w:t xml:space="preserve">, que incluye las previsiones por incremento salarial. Sus gastos de operación y su distribución, serán definidos </w:t>
      </w:r>
      <w:r w:rsidRPr="00150538">
        <w:rPr>
          <w:rFonts w:ascii="Times New Roman" w:eastAsia="Calibri" w:hAnsi="Times New Roman" w:cs="Times New Roman"/>
          <w:sz w:val="24"/>
          <w:szCs w:val="24"/>
          <w:lang w:val="es-ES_tradnl"/>
        </w:rPr>
        <w:t>por el propio Poder, de acuerdo con lo siguiente: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tbl>
      <w:tblPr>
        <w:tblW w:w="4882" w:type="pct"/>
        <w:tblCellMar>
          <w:left w:w="70" w:type="dxa"/>
          <w:right w:w="70" w:type="dxa"/>
        </w:tblCellMar>
        <w:tblLook w:val="04A0" w:firstRow="1" w:lastRow="0" w:firstColumn="1" w:lastColumn="0" w:noHBand="0" w:noVBand="1"/>
      </w:tblPr>
      <w:tblGrid>
        <w:gridCol w:w="6056"/>
        <w:gridCol w:w="3117"/>
      </w:tblGrid>
      <w:tr w:rsidR="000B14EF" w:rsidRPr="00150538" w:rsidTr="001A1124">
        <w:trPr>
          <w:trHeight w:val="238"/>
        </w:trPr>
        <w:tc>
          <w:tcPr>
            <w:tcW w:w="3301"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val="es-ES_tradnl" w:eastAsia="es-MX"/>
              </w:rPr>
              <w:t>Poder Legislativo</w:t>
            </w:r>
          </w:p>
        </w:tc>
        <w:tc>
          <w:tcPr>
            <w:tcW w:w="1699" w:type="pct"/>
            <w:tcBorders>
              <w:top w:val="single" w:sz="4" w:space="0" w:color="auto"/>
              <w:left w:val="nil"/>
              <w:bottom w:val="single" w:sz="4" w:space="0" w:color="auto"/>
              <w:right w:val="single" w:sz="4" w:space="0" w:color="auto"/>
            </w:tcBorders>
            <w:shd w:val="clear" w:color="000000" w:fill="BFBFBF"/>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val="es-ES_tradnl" w:eastAsia="es-MX"/>
              </w:rPr>
              <w:t>Monto</w:t>
            </w:r>
          </w:p>
        </w:tc>
      </w:tr>
      <w:tr w:rsidR="000B14EF" w:rsidRPr="00150538" w:rsidTr="001A1124">
        <w:trPr>
          <w:trHeight w:val="378"/>
        </w:trPr>
        <w:tc>
          <w:tcPr>
            <w:tcW w:w="3301" w:type="pct"/>
            <w:tcBorders>
              <w:top w:val="nil"/>
              <w:left w:val="single" w:sz="4" w:space="0" w:color="auto"/>
              <w:bottom w:val="single" w:sz="4" w:space="0" w:color="auto"/>
              <w:right w:val="single" w:sz="4" w:space="0" w:color="auto"/>
            </w:tcBorders>
            <w:shd w:val="clear" w:color="auto" w:fill="auto"/>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val="es-ES_tradnl" w:eastAsia="es-MX"/>
              </w:rPr>
              <w:t>Legislatura del Estado</w:t>
            </w:r>
          </w:p>
        </w:tc>
        <w:tc>
          <w:tcPr>
            <w:tcW w:w="1699" w:type="pct"/>
            <w:tcBorders>
              <w:top w:val="nil"/>
              <w:left w:val="nil"/>
              <w:bottom w:val="single" w:sz="4" w:space="0" w:color="auto"/>
              <w:right w:val="single" w:sz="4" w:space="0" w:color="auto"/>
            </w:tcBorders>
            <w:shd w:val="clear" w:color="auto" w:fill="auto"/>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val="es-ES_tradnl" w:eastAsia="es-MX"/>
              </w:rPr>
              <w:t>1,278,346,302</w:t>
            </w:r>
          </w:p>
        </w:tc>
      </w:tr>
      <w:tr w:rsidR="000B14EF" w:rsidRPr="00150538" w:rsidTr="001A1124">
        <w:trPr>
          <w:trHeight w:val="406"/>
        </w:trPr>
        <w:tc>
          <w:tcPr>
            <w:tcW w:w="3301" w:type="pct"/>
            <w:tcBorders>
              <w:top w:val="nil"/>
              <w:left w:val="single" w:sz="4" w:space="0" w:color="auto"/>
              <w:bottom w:val="single" w:sz="4" w:space="0" w:color="auto"/>
              <w:right w:val="single" w:sz="4" w:space="0" w:color="auto"/>
            </w:tcBorders>
            <w:shd w:val="clear" w:color="auto" w:fill="auto"/>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val="es-ES_tradnl" w:eastAsia="es-MX"/>
              </w:rPr>
              <w:t>Órgano Superior de Fiscalización del Estado de México</w:t>
            </w:r>
          </w:p>
        </w:tc>
        <w:tc>
          <w:tcPr>
            <w:tcW w:w="1699" w:type="pct"/>
            <w:tcBorders>
              <w:top w:val="nil"/>
              <w:left w:val="nil"/>
              <w:bottom w:val="single" w:sz="4" w:space="0" w:color="auto"/>
              <w:right w:val="single" w:sz="4" w:space="0" w:color="auto"/>
            </w:tcBorders>
            <w:shd w:val="clear" w:color="auto" w:fill="auto"/>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val="es-ES_tradnl" w:eastAsia="es-MX"/>
              </w:rPr>
              <w:t>333,352,746</w:t>
            </w:r>
          </w:p>
        </w:tc>
      </w:tr>
      <w:tr w:rsidR="000B14EF" w:rsidRPr="00150538" w:rsidTr="001A1124">
        <w:trPr>
          <w:trHeight w:val="238"/>
        </w:trPr>
        <w:tc>
          <w:tcPr>
            <w:tcW w:w="3301" w:type="pct"/>
            <w:tcBorders>
              <w:top w:val="nil"/>
              <w:left w:val="single" w:sz="4" w:space="0" w:color="auto"/>
              <w:bottom w:val="single" w:sz="4" w:space="0" w:color="auto"/>
              <w:right w:val="single" w:sz="4" w:space="0" w:color="auto"/>
            </w:tcBorders>
            <w:shd w:val="clear" w:color="000000" w:fill="BFBFBF"/>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val="es-ES_tradnl" w:eastAsia="es-MX"/>
              </w:rPr>
              <w:t>Total</w:t>
            </w:r>
          </w:p>
        </w:tc>
        <w:tc>
          <w:tcPr>
            <w:tcW w:w="1699" w:type="pct"/>
            <w:tcBorders>
              <w:top w:val="nil"/>
              <w:left w:val="nil"/>
              <w:bottom w:val="single" w:sz="4" w:space="0" w:color="auto"/>
              <w:right w:val="single" w:sz="4" w:space="0" w:color="auto"/>
            </w:tcBorders>
            <w:shd w:val="clear" w:color="000000" w:fill="BFBFBF"/>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val="es-ES_tradnl" w:eastAsia="es-MX"/>
              </w:rPr>
              <w:t>1,611,699,048</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El Poder Legislativo comunicará al Ejecutivo del Estado, a través de la Secretaría, el calendario de recursos asignados a más tardar 15 días hábiles posteriores a la publicación del presente Decreto, de igual forma remitirá la información de los resultados y la situación financiera para la integración de la Cuenta Pública, en los términos que la legislación aplicable establece.</w:t>
      </w:r>
      <w:r w:rsidRPr="00150538">
        <w:rPr>
          <w:rFonts w:ascii="Times New Roman" w:eastAsia="Calibri" w:hAnsi="Times New Roman" w:cs="Times New Roman"/>
          <w:sz w:val="24"/>
          <w:szCs w:val="24"/>
          <w:lang w:val="es-ES_tradnl"/>
        </w:rPr>
        <w:tab/>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trike/>
          <w:sz w:val="24"/>
          <w:szCs w:val="24"/>
          <w:lang w:val="es-ES_tradnl"/>
        </w:rPr>
      </w:pPr>
      <w:r w:rsidRPr="00150538">
        <w:rPr>
          <w:rFonts w:ascii="Times New Roman" w:eastAsia="Calibri" w:hAnsi="Times New Roman" w:cs="Times New Roman"/>
          <w:b/>
          <w:sz w:val="24"/>
          <w:szCs w:val="24"/>
          <w:lang w:val="es-ES_tradnl"/>
        </w:rPr>
        <w:t xml:space="preserve">Artículo 14. </w:t>
      </w:r>
      <w:r w:rsidRPr="00150538">
        <w:rPr>
          <w:rFonts w:ascii="Times New Roman" w:eastAsia="Calibri" w:hAnsi="Times New Roman" w:cs="Times New Roman"/>
          <w:sz w:val="24"/>
          <w:szCs w:val="24"/>
          <w:lang w:val="es-ES_tradnl"/>
        </w:rPr>
        <w:t>El Presupuesto asignado al Poder Judicial para el Ejercicio Fiscal 2022, asciende a un monto de $5</w:t>
      </w:r>
      <w:proofErr w:type="gramStart"/>
      <w:r w:rsidRPr="00150538">
        <w:rPr>
          <w:rFonts w:ascii="Times New Roman" w:eastAsia="Calibri" w:hAnsi="Times New Roman" w:cs="Times New Roman"/>
          <w:sz w:val="24"/>
          <w:szCs w:val="24"/>
          <w:lang w:val="es-ES_tradnl"/>
        </w:rPr>
        <w:t>,548,215,504</w:t>
      </w:r>
      <w:proofErr w:type="gramEnd"/>
      <w:r w:rsidRPr="00150538">
        <w:rPr>
          <w:rFonts w:ascii="Times New Roman" w:eastAsia="Calibri" w:hAnsi="Times New Roman" w:cs="Times New Roman"/>
          <w:sz w:val="24"/>
          <w:szCs w:val="24"/>
          <w:lang w:val="es-ES_tradnl"/>
        </w:rPr>
        <w:t>, en cumplimiento a lo establecido en los artículos 88 de la Constitución Política del Estado Libre y Soberano de México, y 299 Bis del Código Financiero del Estado de México y Municipios; incluye las previsiones para sufragar las erogaciones correspondientes a medidas salariales y económicas, gasto de operación y recursos para Inversión Pública.</w:t>
      </w:r>
    </w:p>
    <w:p w:rsidR="000B14EF" w:rsidRPr="00150538" w:rsidRDefault="000B14EF" w:rsidP="000B14EF">
      <w:pPr>
        <w:spacing w:after="0" w:line="240" w:lineRule="auto"/>
        <w:jc w:val="both"/>
        <w:rPr>
          <w:rFonts w:ascii="Times New Roman" w:eastAsia="Calibri" w:hAnsi="Times New Roman" w:cs="Times New Roman"/>
          <w:b/>
          <w:bCs/>
          <w:sz w:val="24"/>
          <w:szCs w:val="24"/>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9"/>
        <w:gridCol w:w="2425"/>
        <w:gridCol w:w="2378"/>
        <w:gridCol w:w="2143"/>
      </w:tblGrid>
      <w:tr w:rsidR="000B14EF" w:rsidRPr="00150538" w:rsidTr="000B14EF">
        <w:trPr>
          <w:trHeight w:val="294"/>
        </w:trPr>
        <w:tc>
          <w:tcPr>
            <w:tcW w:w="2661" w:type="dxa"/>
            <w:shd w:val="clear" w:color="auto" w:fill="A6A6A6"/>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Times New Roman" w:hAnsi="Times New Roman" w:cs="Times New Roman"/>
                <w:b/>
                <w:bCs/>
                <w:sz w:val="24"/>
                <w:szCs w:val="24"/>
                <w:lang w:eastAsia="es-MX"/>
              </w:rPr>
              <w:t>Servicios Personales</w:t>
            </w:r>
          </w:p>
        </w:tc>
        <w:tc>
          <w:tcPr>
            <w:tcW w:w="2631" w:type="dxa"/>
            <w:shd w:val="clear" w:color="auto" w:fill="A6A6A6"/>
            <w:vAlign w:val="center"/>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Gasto Operativo</w:t>
            </w:r>
          </w:p>
        </w:tc>
        <w:tc>
          <w:tcPr>
            <w:tcW w:w="2617" w:type="dxa"/>
            <w:shd w:val="clear" w:color="auto" w:fill="A6A6A6"/>
            <w:vAlign w:val="center"/>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Inversión Pública</w:t>
            </w:r>
          </w:p>
        </w:tc>
        <w:tc>
          <w:tcPr>
            <w:tcW w:w="2279" w:type="dxa"/>
            <w:shd w:val="clear" w:color="auto" w:fill="A6A6A6"/>
            <w:vAlign w:val="center"/>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Total</w:t>
            </w:r>
          </w:p>
        </w:tc>
      </w:tr>
      <w:tr w:rsidR="000B14EF" w:rsidRPr="00150538" w:rsidTr="000B14EF">
        <w:tc>
          <w:tcPr>
            <w:tcW w:w="2661" w:type="dxa"/>
            <w:shd w:val="clear" w:color="auto" w:fill="auto"/>
          </w:tcPr>
          <w:p w:rsidR="000B14EF" w:rsidRPr="00150538" w:rsidRDefault="000B14EF" w:rsidP="000B14EF">
            <w:pPr>
              <w:spacing w:after="0" w:line="240" w:lineRule="auto"/>
              <w:jc w:val="right"/>
              <w:rPr>
                <w:rFonts w:ascii="Times New Roman" w:eastAsia="Calibri" w:hAnsi="Times New Roman" w:cs="Times New Roman"/>
                <w:bCs/>
                <w:sz w:val="24"/>
                <w:szCs w:val="24"/>
                <w:lang w:val="es-ES_tradnl"/>
              </w:rPr>
            </w:pPr>
            <w:r w:rsidRPr="00150538">
              <w:rPr>
                <w:rFonts w:ascii="Times New Roman" w:eastAsia="Calibri" w:hAnsi="Times New Roman" w:cs="Times New Roman"/>
                <w:bCs/>
                <w:sz w:val="24"/>
                <w:szCs w:val="24"/>
                <w:lang w:val="es-ES_tradnl"/>
              </w:rPr>
              <w:t>3,706,966,065</w:t>
            </w:r>
          </w:p>
        </w:tc>
        <w:tc>
          <w:tcPr>
            <w:tcW w:w="2631" w:type="dxa"/>
            <w:shd w:val="clear" w:color="auto" w:fill="auto"/>
          </w:tcPr>
          <w:p w:rsidR="000B14EF" w:rsidRPr="00150538" w:rsidRDefault="000B14EF" w:rsidP="000B14EF">
            <w:pPr>
              <w:spacing w:after="0" w:line="240" w:lineRule="auto"/>
              <w:jc w:val="right"/>
              <w:rPr>
                <w:rFonts w:ascii="Times New Roman" w:eastAsia="Calibri" w:hAnsi="Times New Roman" w:cs="Times New Roman"/>
                <w:bCs/>
                <w:sz w:val="24"/>
                <w:szCs w:val="24"/>
                <w:lang w:val="es-ES_tradnl"/>
              </w:rPr>
            </w:pPr>
            <w:r w:rsidRPr="00150538">
              <w:rPr>
                <w:rFonts w:ascii="Times New Roman" w:eastAsia="Calibri" w:hAnsi="Times New Roman" w:cs="Times New Roman"/>
                <w:bCs/>
                <w:sz w:val="24"/>
                <w:szCs w:val="24"/>
                <w:lang w:val="es-ES_tradnl"/>
              </w:rPr>
              <w:t>1,155,549,185</w:t>
            </w:r>
          </w:p>
        </w:tc>
        <w:tc>
          <w:tcPr>
            <w:tcW w:w="2617" w:type="dxa"/>
            <w:shd w:val="clear" w:color="auto" w:fill="auto"/>
          </w:tcPr>
          <w:p w:rsidR="000B14EF" w:rsidRPr="00150538" w:rsidRDefault="000B14EF" w:rsidP="000B14EF">
            <w:pPr>
              <w:spacing w:after="0" w:line="240" w:lineRule="auto"/>
              <w:jc w:val="right"/>
              <w:rPr>
                <w:rFonts w:ascii="Times New Roman" w:eastAsia="Calibri" w:hAnsi="Times New Roman" w:cs="Times New Roman"/>
                <w:bCs/>
                <w:sz w:val="24"/>
                <w:szCs w:val="24"/>
                <w:lang w:val="es-ES_tradnl"/>
              </w:rPr>
            </w:pPr>
            <w:r w:rsidRPr="00150538">
              <w:rPr>
                <w:rFonts w:ascii="Times New Roman" w:eastAsia="Calibri" w:hAnsi="Times New Roman" w:cs="Times New Roman"/>
                <w:bCs/>
                <w:sz w:val="24"/>
                <w:szCs w:val="24"/>
                <w:lang w:val="es-ES_tradnl"/>
              </w:rPr>
              <w:t>685,700,254</w:t>
            </w:r>
          </w:p>
        </w:tc>
        <w:tc>
          <w:tcPr>
            <w:tcW w:w="2279" w:type="dxa"/>
            <w:shd w:val="clear" w:color="auto" w:fill="auto"/>
          </w:tcPr>
          <w:p w:rsidR="000B14EF" w:rsidRPr="00150538" w:rsidRDefault="000B14EF" w:rsidP="000B14EF">
            <w:pPr>
              <w:spacing w:after="0" w:line="240" w:lineRule="auto"/>
              <w:jc w:val="right"/>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5,548,215,504</w:t>
            </w:r>
          </w:p>
        </w:tc>
      </w:tr>
    </w:tbl>
    <w:p w:rsidR="000B14EF" w:rsidRPr="00150538" w:rsidRDefault="000B14EF" w:rsidP="000B14EF">
      <w:pPr>
        <w:spacing w:after="0" w:line="240" w:lineRule="auto"/>
        <w:jc w:val="both"/>
        <w:rPr>
          <w:rFonts w:ascii="Times New Roman" w:eastAsia="Calibri" w:hAnsi="Times New Roman" w:cs="Times New Roman"/>
          <w:strike/>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El Poder Judicial a través del Consejo de la Judicatura comunicará al Ejecutivo del Estado, a través de la Secretaría, el calendario de recursos asignados a más tardar 15 días hábiles posteriores a la publicación del presente Decreto, de igual forma remitirá la información de los resultados y la situación financiera correspondiente para la integración de la Cuenta Pública, en los términos que la legislación aplicable establece.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lastRenderedPageBreak/>
        <w:t>Artículo 15.</w:t>
      </w:r>
      <w:r w:rsidRPr="00150538">
        <w:rPr>
          <w:rFonts w:ascii="Times New Roman" w:eastAsia="Calibri" w:hAnsi="Times New Roman" w:cs="Times New Roman"/>
          <w:sz w:val="24"/>
          <w:szCs w:val="24"/>
          <w:lang w:val="es-ES_tradnl"/>
        </w:rPr>
        <w:t xml:space="preserve"> Las erogaciones previstas en el Poder Ejecutivo para el gasto corriente y de inversión </w:t>
      </w:r>
      <w:r w:rsidRPr="00150538">
        <w:rPr>
          <w:rFonts w:ascii="Times New Roman" w:eastAsia="Calibri" w:hAnsi="Times New Roman" w:cs="Times New Roman"/>
          <w:bCs/>
          <w:sz w:val="24"/>
          <w:szCs w:val="24"/>
          <w:lang w:val="es-ES_tradnl"/>
        </w:rPr>
        <w:t>de las dependencias</w:t>
      </w:r>
      <w:r w:rsidRPr="00150538">
        <w:rPr>
          <w:rFonts w:ascii="Times New Roman" w:eastAsia="Calibri" w:hAnsi="Times New Roman" w:cs="Times New Roman"/>
          <w:sz w:val="24"/>
          <w:szCs w:val="24"/>
          <w:lang w:val="es-ES_tradnl"/>
        </w:rPr>
        <w:t xml:space="preserve">, en su clasificación administrativa, ascienden a la cantidad de </w:t>
      </w:r>
      <w:r w:rsidRPr="00150538">
        <w:rPr>
          <w:rFonts w:ascii="Times New Roman" w:eastAsia="Times New Roman" w:hAnsi="Times New Roman" w:cs="Times New Roman"/>
          <w:sz w:val="24"/>
          <w:szCs w:val="24"/>
          <w:lang w:eastAsia="es-MX"/>
        </w:rPr>
        <w:t>$117</w:t>
      </w:r>
      <w:proofErr w:type="gramStart"/>
      <w:r w:rsidRPr="00150538">
        <w:rPr>
          <w:rFonts w:ascii="Times New Roman" w:eastAsia="Times New Roman" w:hAnsi="Times New Roman" w:cs="Times New Roman"/>
          <w:sz w:val="24"/>
          <w:szCs w:val="24"/>
          <w:lang w:eastAsia="es-MX"/>
        </w:rPr>
        <w:t>,853,789,855</w:t>
      </w:r>
      <w:proofErr w:type="gramEnd"/>
      <w:r w:rsidRPr="00150538">
        <w:rPr>
          <w:rFonts w:ascii="Times New Roman" w:eastAsia="Calibri" w:hAnsi="Times New Roman" w:cs="Times New Roman"/>
          <w:sz w:val="24"/>
          <w:szCs w:val="24"/>
          <w:lang w:val="es-ES_tradnl"/>
        </w:rPr>
        <w:t>,</w:t>
      </w:r>
      <w:r w:rsidRPr="00150538">
        <w:rPr>
          <w:rFonts w:ascii="Times New Roman" w:eastAsia="Calibri" w:hAnsi="Times New Roman" w:cs="Times New Roman"/>
          <w:b/>
          <w:bCs/>
          <w:sz w:val="24"/>
          <w:szCs w:val="24"/>
        </w:rPr>
        <w:t xml:space="preserve"> </w:t>
      </w:r>
      <w:r w:rsidRPr="00150538">
        <w:rPr>
          <w:rFonts w:ascii="Times New Roman" w:eastAsia="Calibri" w:hAnsi="Times New Roman" w:cs="Times New Roman"/>
          <w:sz w:val="24"/>
          <w:szCs w:val="24"/>
          <w:lang w:val="es-ES_tradnl"/>
        </w:rPr>
        <w:t>y se distribuyen de la siguiente manera: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tbl>
      <w:tblPr>
        <w:tblW w:w="5000" w:type="pct"/>
        <w:tblCellMar>
          <w:left w:w="70" w:type="dxa"/>
          <w:right w:w="70" w:type="dxa"/>
        </w:tblCellMar>
        <w:tblLook w:val="04A0" w:firstRow="1" w:lastRow="0" w:firstColumn="1" w:lastColumn="0" w:noHBand="0" w:noVBand="1"/>
      </w:tblPr>
      <w:tblGrid>
        <w:gridCol w:w="1967"/>
        <w:gridCol w:w="4821"/>
        <w:gridCol w:w="2607"/>
      </w:tblGrid>
      <w:tr w:rsidR="000B14EF" w:rsidRPr="00150538" w:rsidTr="000B14EF">
        <w:trPr>
          <w:trHeight w:val="330"/>
          <w:tblHeader/>
        </w:trPr>
        <w:tc>
          <w:tcPr>
            <w:tcW w:w="1041" w:type="pct"/>
            <w:tcBorders>
              <w:top w:val="single" w:sz="4" w:space="0" w:color="auto"/>
              <w:left w:val="single" w:sz="4" w:space="0" w:color="auto"/>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Clave</w:t>
            </w:r>
          </w:p>
        </w:tc>
        <w:tc>
          <w:tcPr>
            <w:tcW w:w="2569" w:type="pct"/>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Unidad Responsable</w:t>
            </w:r>
          </w:p>
        </w:tc>
        <w:tc>
          <w:tcPr>
            <w:tcW w:w="1390" w:type="pct"/>
            <w:tcBorders>
              <w:top w:val="single" w:sz="4" w:space="0" w:color="auto"/>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Monto</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200000000000000</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Gubernatura</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55,086,176</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20400000000000L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Coordinación General de Comunicación Social</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159,084,429</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20500000000000L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General de Gobierno</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1,509,025,497</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20600000000000L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xml:space="preserve">Secretaría de Seguridad </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16,672,066,090</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20700000000000L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 Finanzas</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14,503,481,329</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20800000000000L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 Salud</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103,094,764</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20900000000000L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del Trabajo</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1,185,132,609</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21000000000000L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 Educación</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57,173,425,717</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21100000000000L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 Desarrollo Social</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9,338,186,079</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21500000000000L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 Desarrollo Económico</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192,711,565</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21800000000000L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 la Contraloría</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379,353,293</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22000000000000L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 Movilidad</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5,773,503,451</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22100000000000L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del Medio Ambiente</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765,279,774</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22200000000000L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 Justicia y Derechos Humanos</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1,528,307,251</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22400000000000L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 Desarrollo Urbano y Obra</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3,042,542,095</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22500000000000L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del Campo</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2,011,668,709</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22600000000000L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 Cultura y Turismo</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2,556,208,713</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22700000000000L</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Secretaría de la Mujer</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691,252,752</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404000000000000</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Junta Local de Conciliación y Arbitraje Valle de Toluca</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65,042,319</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405000000000000</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Tribunal Estatal de Conciliación y Arbitraje</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38,993,775</w:t>
            </w:r>
          </w:p>
        </w:tc>
      </w:tr>
      <w:tr w:rsidR="000B14EF" w:rsidRPr="00150538" w:rsidTr="000B14EF">
        <w:trPr>
          <w:trHeight w:val="330"/>
        </w:trPr>
        <w:tc>
          <w:tcPr>
            <w:tcW w:w="1041"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407000000000000</w:t>
            </w:r>
          </w:p>
        </w:tc>
        <w:tc>
          <w:tcPr>
            <w:tcW w:w="2569"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Junta Local de Conciliación y Arbitraje del Valle Cuautitlán-Texcoco</w:t>
            </w:r>
          </w:p>
        </w:tc>
        <w:tc>
          <w:tcPr>
            <w:tcW w:w="139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110,343,468</w:t>
            </w:r>
          </w:p>
        </w:tc>
      </w:tr>
      <w:tr w:rsidR="000B14EF" w:rsidRPr="00150538" w:rsidTr="000B14EF">
        <w:trPr>
          <w:trHeight w:val="380"/>
        </w:trPr>
        <w:tc>
          <w:tcPr>
            <w:tcW w:w="3610"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Total</w:t>
            </w:r>
          </w:p>
        </w:tc>
        <w:tc>
          <w:tcPr>
            <w:tcW w:w="1390" w:type="pct"/>
            <w:tcBorders>
              <w:top w:val="nil"/>
              <w:left w:val="nil"/>
              <w:bottom w:val="single" w:sz="4" w:space="0" w:color="auto"/>
              <w:right w:val="single" w:sz="4" w:space="0" w:color="auto"/>
            </w:tcBorders>
            <w:shd w:val="clear" w:color="000000" w:fill="D9D9D9"/>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117,853,789,855</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16.</w:t>
      </w:r>
      <w:r w:rsidRPr="00150538">
        <w:rPr>
          <w:rFonts w:ascii="Times New Roman" w:eastAsia="Calibri" w:hAnsi="Times New Roman" w:cs="Times New Roman"/>
          <w:sz w:val="24"/>
          <w:szCs w:val="24"/>
          <w:lang w:val="es-ES_tradnl"/>
        </w:rPr>
        <w:t xml:space="preserve"> Las erogaciones previstas en el artículo anterior se distribuyen en la clasificación económica de la siguiente forma: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tbl>
      <w:tblPr>
        <w:tblW w:w="3982" w:type="pct"/>
        <w:jc w:val="center"/>
        <w:tblLayout w:type="fixed"/>
        <w:tblCellMar>
          <w:left w:w="70" w:type="dxa"/>
          <w:right w:w="70" w:type="dxa"/>
        </w:tblCellMar>
        <w:tblLook w:val="04A0" w:firstRow="1" w:lastRow="0" w:firstColumn="1" w:lastColumn="0" w:noHBand="0" w:noVBand="1"/>
      </w:tblPr>
      <w:tblGrid>
        <w:gridCol w:w="932"/>
        <w:gridCol w:w="4814"/>
        <w:gridCol w:w="1736"/>
      </w:tblGrid>
      <w:tr w:rsidR="000B14EF" w:rsidRPr="00150538" w:rsidTr="000B14EF">
        <w:trPr>
          <w:trHeight w:val="532"/>
          <w:jc w:val="center"/>
        </w:trPr>
        <w:tc>
          <w:tcPr>
            <w:tcW w:w="623" w:type="pct"/>
            <w:tcBorders>
              <w:top w:val="single" w:sz="4" w:space="0" w:color="auto"/>
              <w:left w:val="single" w:sz="4" w:space="0" w:color="auto"/>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Clave</w:t>
            </w:r>
          </w:p>
        </w:tc>
        <w:tc>
          <w:tcPr>
            <w:tcW w:w="3217" w:type="pct"/>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Capítulo de Gasto</w:t>
            </w:r>
          </w:p>
        </w:tc>
        <w:tc>
          <w:tcPr>
            <w:tcW w:w="1160" w:type="pct"/>
            <w:tcBorders>
              <w:top w:val="single" w:sz="4" w:space="0" w:color="auto"/>
              <w:left w:val="nil"/>
              <w:bottom w:val="single" w:sz="4" w:space="0" w:color="auto"/>
              <w:right w:val="single" w:sz="4" w:space="0" w:color="auto"/>
            </w:tcBorders>
            <w:shd w:val="clear" w:color="000000" w:fill="BFBFBF"/>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Monto</w:t>
            </w:r>
          </w:p>
        </w:tc>
      </w:tr>
      <w:tr w:rsidR="000B14EF" w:rsidRPr="00150538" w:rsidTr="000B14EF">
        <w:trPr>
          <w:trHeight w:val="232"/>
          <w:jc w:val="center"/>
        </w:trPr>
        <w:tc>
          <w:tcPr>
            <w:tcW w:w="623"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1000</w:t>
            </w:r>
          </w:p>
        </w:tc>
        <w:tc>
          <w:tcPr>
            <w:tcW w:w="3217"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Servicios personales</w:t>
            </w:r>
          </w:p>
        </w:tc>
        <w:tc>
          <w:tcPr>
            <w:tcW w:w="116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67,555,296,656</w:t>
            </w:r>
          </w:p>
        </w:tc>
      </w:tr>
      <w:tr w:rsidR="000B14EF" w:rsidRPr="00150538" w:rsidTr="000B14EF">
        <w:trPr>
          <w:trHeight w:val="232"/>
          <w:jc w:val="center"/>
        </w:trPr>
        <w:tc>
          <w:tcPr>
            <w:tcW w:w="623"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2000</w:t>
            </w:r>
          </w:p>
        </w:tc>
        <w:tc>
          <w:tcPr>
            <w:tcW w:w="3217"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Materiales y suministros</w:t>
            </w:r>
          </w:p>
        </w:tc>
        <w:tc>
          <w:tcPr>
            <w:tcW w:w="116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2,531,108,573</w:t>
            </w:r>
          </w:p>
        </w:tc>
      </w:tr>
      <w:tr w:rsidR="000B14EF" w:rsidRPr="00150538" w:rsidTr="000B14EF">
        <w:trPr>
          <w:trHeight w:val="232"/>
          <w:jc w:val="center"/>
        </w:trPr>
        <w:tc>
          <w:tcPr>
            <w:tcW w:w="623"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3000</w:t>
            </w:r>
          </w:p>
        </w:tc>
        <w:tc>
          <w:tcPr>
            <w:tcW w:w="3217"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Servicios generales</w:t>
            </w:r>
          </w:p>
        </w:tc>
        <w:tc>
          <w:tcPr>
            <w:tcW w:w="116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10,779,101,408</w:t>
            </w:r>
          </w:p>
        </w:tc>
      </w:tr>
      <w:tr w:rsidR="000B14EF" w:rsidRPr="00150538" w:rsidTr="000B14EF">
        <w:trPr>
          <w:trHeight w:val="291"/>
          <w:jc w:val="center"/>
        </w:trPr>
        <w:tc>
          <w:tcPr>
            <w:tcW w:w="623"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4000</w:t>
            </w:r>
          </w:p>
        </w:tc>
        <w:tc>
          <w:tcPr>
            <w:tcW w:w="3217"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Transferencias, asignaciones, subsidios y otras ayudas</w:t>
            </w:r>
          </w:p>
        </w:tc>
        <w:tc>
          <w:tcPr>
            <w:tcW w:w="116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18,932,939,874</w:t>
            </w:r>
          </w:p>
        </w:tc>
      </w:tr>
      <w:tr w:rsidR="000B14EF" w:rsidRPr="00150538" w:rsidTr="000B14EF">
        <w:trPr>
          <w:trHeight w:val="232"/>
          <w:jc w:val="center"/>
        </w:trPr>
        <w:tc>
          <w:tcPr>
            <w:tcW w:w="623"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5000</w:t>
            </w:r>
          </w:p>
        </w:tc>
        <w:tc>
          <w:tcPr>
            <w:tcW w:w="3217"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Bienes muebles, inmuebles e intangibles</w:t>
            </w:r>
          </w:p>
        </w:tc>
        <w:tc>
          <w:tcPr>
            <w:tcW w:w="116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85,214,154</w:t>
            </w:r>
          </w:p>
        </w:tc>
      </w:tr>
      <w:tr w:rsidR="000B14EF" w:rsidRPr="00150538" w:rsidTr="000B14EF">
        <w:trPr>
          <w:trHeight w:val="232"/>
          <w:jc w:val="center"/>
        </w:trPr>
        <w:tc>
          <w:tcPr>
            <w:tcW w:w="623"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lastRenderedPageBreak/>
              <w:t>6000</w:t>
            </w:r>
          </w:p>
        </w:tc>
        <w:tc>
          <w:tcPr>
            <w:tcW w:w="3217"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Inversión pública</w:t>
            </w:r>
          </w:p>
        </w:tc>
        <w:tc>
          <w:tcPr>
            <w:tcW w:w="116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16,247,297,196</w:t>
            </w:r>
          </w:p>
        </w:tc>
      </w:tr>
      <w:tr w:rsidR="000B14EF" w:rsidRPr="00150538" w:rsidTr="000B14EF">
        <w:trPr>
          <w:trHeight w:val="232"/>
          <w:jc w:val="center"/>
        </w:trPr>
        <w:tc>
          <w:tcPr>
            <w:tcW w:w="623"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7000</w:t>
            </w:r>
          </w:p>
        </w:tc>
        <w:tc>
          <w:tcPr>
            <w:tcW w:w="3217"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Inversiones financieras y otras provisiones</w:t>
            </w:r>
          </w:p>
        </w:tc>
        <w:tc>
          <w:tcPr>
            <w:tcW w:w="116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1,722,831,994</w:t>
            </w:r>
          </w:p>
        </w:tc>
      </w:tr>
      <w:tr w:rsidR="000B14EF" w:rsidRPr="00150538" w:rsidTr="000B14EF">
        <w:trPr>
          <w:trHeight w:val="232"/>
          <w:jc w:val="center"/>
        </w:trPr>
        <w:tc>
          <w:tcPr>
            <w:tcW w:w="623"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8000</w:t>
            </w:r>
          </w:p>
        </w:tc>
        <w:tc>
          <w:tcPr>
            <w:tcW w:w="3217"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xml:space="preserve">Participaciones y aportaciones </w:t>
            </w:r>
          </w:p>
        </w:tc>
        <w:tc>
          <w:tcPr>
            <w:tcW w:w="116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232"/>
          <w:jc w:val="center"/>
        </w:trPr>
        <w:tc>
          <w:tcPr>
            <w:tcW w:w="623" w:type="pct"/>
            <w:tcBorders>
              <w:top w:val="nil"/>
              <w:left w:val="single" w:sz="4" w:space="0" w:color="auto"/>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9000</w:t>
            </w:r>
          </w:p>
        </w:tc>
        <w:tc>
          <w:tcPr>
            <w:tcW w:w="3217" w:type="pct"/>
            <w:tcBorders>
              <w:top w:val="nil"/>
              <w:left w:val="nil"/>
              <w:bottom w:val="single" w:sz="4" w:space="0" w:color="auto"/>
              <w:right w:val="single" w:sz="4" w:space="0" w:color="auto"/>
            </w:tcBorders>
            <w:shd w:val="clear" w:color="000000" w:fill="FFFFFF"/>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Deuda pública</w:t>
            </w:r>
          </w:p>
        </w:tc>
        <w:tc>
          <w:tcPr>
            <w:tcW w:w="1160" w:type="pct"/>
            <w:tcBorders>
              <w:top w:val="nil"/>
              <w:left w:val="nil"/>
              <w:bottom w:val="single" w:sz="4" w:space="0" w:color="auto"/>
              <w:right w:val="single" w:sz="4" w:space="0" w:color="auto"/>
            </w:tcBorders>
            <w:shd w:val="clear" w:color="auto" w:fill="auto"/>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0</w:t>
            </w:r>
          </w:p>
        </w:tc>
      </w:tr>
      <w:tr w:rsidR="000B14EF" w:rsidRPr="00150538" w:rsidTr="000B14EF">
        <w:trPr>
          <w:trHeight w:val="341"/>
          <w:jc w:val="center"/>
        </w:trPr>
        <w:tc>
          <w:tcPr>
            <w:tcW w:w="384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Total</w:t>
            </w:r>
          </w:p>
        </w:tc>
        <w:tc>
          <w:tcPr>
            <w:tcW w:w="1160" w:type="pct"/>
            <w:tcBorders>
              <w:top w:val="nil"/>
              <w:left w:val="nil"/>
              <w:bottom w:val="single" w:sz="4" w:space="0" w:color="auto"/>
              <w:right w:val="single" w:sz="4" w:space="0" w:color="auto"/>
            </w:tcBorders>
            <w:shd w:val="clear" w:color="auto" w:fill="D9D9D9"/>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117,853,789,855</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rPr>
        <w:t>Artículo 17.</w:t>
      </w:r>
      <w:r w:rsidRPr="00150538">
        <w:rPr>
          <w:rFonts w:ascii="Times New Roman" w:eastAsia="Calibri" w:hAnsi="Times New Roman" w:cs="Times New Roman"/>
          <w:sz w:val="24"/>
          <w:szCs w:val="24"/>
        </w:rPr>
        <w:t xml:space="preserve"> Los recursos previstos en las asignaciones presupuestarias de los entes públicos en materia de servicios personales, incorporan la totalidad de las previsiones para sufragar las erogaciones correspondientes a las medidas salariales y económicas, las cuales se sujetarán a lo siguiente: </w:t>
      </w:r>
    </w:p>
    <w:p w:rsidR="000B14EF" w:rsidRPr="00150538" w:rsidRDefault="000B14EF" w:rsidP="000B14EF">
      <w:pPr>
        <w:spacing w:after="0" w:line="240" w:lineRule="auto"/>
        <w:jc w:val="both"/>
        <w:rPr>
          <w:rFonts w:ascii="Times New Roman" w:eastAsia="Calibri" w:hAnsi="Times New Roman" w:cs="Times New Roman"/>
          <w:sz w:val="24"/>
          <w:szCs w:val="24"/>
        </w:rPr>
      </w:pPr>
    </w:p>
    <w:p w:rsidR="000B14EF" w:rsidRPr="00150538" w:rsidRDefault="000B14EF" w:rsidP="000B14EF">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rPr>
        <w:t xml:space="preserve">I. </w:t>
      </w:r>
      <w:r w:rsidRPr="00150538">
        <w:rPr>
          <w:rFonts w:ascii="Times New Roman" w:eastAsia="Calibri" w:hAnsi="Times New Roman" w:cs="Times New Roman"/>
          <w:sz w:val="24"/>
          <w:szCs w:val="24"/>
        </w:rPr>
        <w:t xml:space="preserve">Los incrementos a las percepciones se determinarán, conforme a: </w:t>
      </w:r>
    </w:p>
    <w:p w:rsidR="000B14EF" w:rsidRPr="00150538" w:rsidRDefault="000B14EF" w:rsidP="000B14EF">
      <w:pPr>
        <w:spacing w:after="0" w:line="240" w:lineRule="auto"/>
        <w:ind w:left="708"/>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rPr>
        <w:t>a)</w:t>
      </w:r>
      <w:r w:rsidRPr="00150538">
        <w:rPr>
          <w:rFonts w:ascii="Times New Roman" w:eastAsia="Calibri" w:hAnsi="Times New Roman" w:cs="Times New Roman"/>
          <w:sz w:val="24"/>
          <w:szCs w:val="24"/>
        </w:rPr>
        <w:t xml:space="preserve"> La estructura ocupacional autorizada por la Secretaría; </w:t>
      </w:r>
    </w:p>
    <w:p w:rsidR="000B14EF" w:rsidRPr="00150538" w:rsidRDefault="000B14EF" w:rsidP="000B14EF">
      <w:pPr>
        <w:spacing w:after="0" w:line="240" w:lineRule="auto"/>
        <w:ind w:left="708"/>
        <w:jc w:val="both"/>
        <w:rPr>
          <w:rFonts w:ascii="Times New Roman" w:eastAsia="Calibri" w:hAnsi="Times New Roman" w:cs="Times New Roman"/>
          <w:sz w:val="24"/>
          <w:szCs w:val="24"/>
          <w:lang w:val="es-ES_tradnl" w:eastAsia="es-MX"/>
        </w:rPr>
      </w:pPr>
      <w:r w:rsidRPr="00150538">
        <w:rPr>
          <w:rFonts w:ascii="Times New Roman" w:eastAsia="Calibri" w:hAnsi="Times New Roman" w:cs="Times New Roman"/>
          <w:b/>
          <w:sz w:val="24"/>
          <w:szCs w:val="24"/>
        </w:rPr>
        <w:t>b)</w:t>
      </w:r>
      <w:r w:rsidRPr="00150538">
        <w:rPr>
          <w:rFonts w:ascii="Times New Roman" w:eastAsia="Calibri" w:hAnsi="Times New Roman" w:cs="Times New Roman"/>
          <w:sz w:val="24"/>
          <w:szCs w:val="24"/>
        </w:rPr>
        <w:t xml:space="preserve"> Las medidas económicas que se requieran para la cobertura y el mejoramiento de la calidad del sistema educativo, de salud y seguridad pública. Asimismo, las previsiones para incrementos a las percepciones incluyen las correspondientes a los sistemas de desarrollo profesional que, en su caso, deberán sujetarse a los límites establecidos en la Ley de Disciplina Financiera.</w:t>
      </w:r>
    </w:p>
    <w:p w:rsidR="00566E57" w:rsidRPr="00150538" w:rsidRDefault="00566E57" w:rsidP="000B14EF">
      <w:pPr>
        <w:spacing w:after="0" w:line="240" w:lineRule="auto"/>
        <w:ind w:left="708"/>
        <w:jc w:val="both"/>
        <w:rPr>
          <w:rFonts w:ascii="Times New Roman" w:eastAsia="Calibri" w:hAnsi="Times New Roman" w:cs="Times New Roman"/>
          <w:sz w:val="24"/>
          <w:szCs w:val="24"/>
          <w:lang w:val="es-ES_tradnl" w:eastAsia="es-MX"/>
        </w:rPr>
      </w:pPr>
    </w:p>
    <w:p w:rsidR="000B14EF" w:rsidRPr="00150538" w:rsidRDefault="000B14EF" w:rsidP="000B14EF">
      <w:pPr>
        <w:spacing w:after="0" w:line="240" w:lineRule="auto"/>
        <w:jc w:val="both"/>
        <w:rPr>
          <w:rFonts w:ascii="Times New Roman" w:eastAsia="Calibri" w:hAnsi="Times New Roman" w:cs="Times New Roman"/>
          <w:b/>
          <w:sz w:val="24"/>
          <w:szCs w:val="24"/>
          <w:lang w:val="es-ES_tradnl" w:eastAsia="es-MX"/>
        </w:rPr>
      </w:pPr>
      <w:r w:rsidRPr="00150538">
        <w:rPr>
          <w:rFonts w:ascii="Times New Roman" w:eastAsia="Calibri" w:hAnsi="Times New Roman" w:cs="Times New Roman"/>
          <w:sz w:val="24"/>
          <w:szCs w:val="24"/>
          <w:lang w:val="es-ES_tradnl" w:eastAsia="es-MX"/>
        </w:rPr>
        <w:t xml:space="preserve">Las remuneraciones de los servidores públicos de las dependencias se encuentran desglosadas en percepciones ordinarias, extraordinaria, prestaciones de carácter socioeconómico y las obligaciones fiscales y de seguridad social inherentes, que están contenidas en el </w:t>
      </w:r>
      <w:r w:rsidRPr="00150538">
        <w:rPr>
          <w:rFonts w:ascii="Times New Roman" w:eastAsia="Calibri" w:hAnsi="Times New Roman" w:cs="Times New Roman"/>
          <w:b/>
          <w:sz w:val="24"/>
          <w:szCs w:val="24"/>
          <w:lang w:val="es-ES_tradnl" w:eastAsia="es-MX"/>
        </w:rPr>
        <w:t>Anexo VIII.</w:t>
      </w:r>
    </w:p>
    <w:p w:rsidR="000B14EF" w:rsidRPr="00150538" w:rsidRDefault="000B14EF" w:rsidP="000B14EF">
      <w:pPr>
        <w:spacing w:after="0" w:line="240" w:lineRule="auto"/>
        <w:jc w:val="both"/>
        <w:rPr>
          <w:rFonts w:ascii="Times New Roman" w:eastAsia="Calibri" w:hAnsi="Times New Roman" w:cs="Times New Roman"/>
          <w:b/>
          <w:sz w:val="24"/>
          <w:szCs w:val="24"/>
          <w:lang w:val="es-ES_tradnl" w:eastAsia="es-MX"/>
        </w:rPr>
      </w:pPr>
    </w:p>
    <w:p w:rsidR="000B14EF" w:rsidRPr="00150538" w:rsidRDefault="000B14EF" w:rsidP="000B14EF">
      <w:pPr>
        <w:spacing w:after="0" w:line="240" w:lineRule="auto"/>
        <w:jc w:val="both"/>
        <w:rPr>
          <w:rFonts w:ascii="Times New Roman" w:eastAsia="Calibri" w:hAnsi="Times New Roman" w:cs="Times New Roman"/>
          <w:sz w:val="24"/>
          <w:szCs w:val="24"/>
          <w:lang w:eastAsia="es-MX"/>
        </w:rPr>
      </w:pPr>
      <w:r w:rsidRPr="00150538">
        <w:rPr>
          <w:rFonts w:ascii="Times New Roman" w:eastAsia="Calibri" w:hAnsi="Times New Roman" w:cs="Times New Roman"/>
          <w:sz w:val="24"/>
          <w:szCs w:val="24"/>
          <w:lang w:val="es-ES_tradnl" w:eastAsia="es-MX"/>
        </w:rPr>
        <w:t>El presupuesto autorizado al capítulo 1000 “Servicios personales”, considera la totalidad de las previsiones salariales y económicas, para</w:t>
      </w:r>
      <w:r w:rsidRPr="00150538">
        <w:rPr>
          <w:rFonts w:ascii="Times New Roman" w:eastAsia="Calibri" w:hAnsi="Times New Roman" w:cs="Times New Roman"/>
          <w:sz w:val="24"/>
          <w:szCs w:val="24"/>
          <w:lang w:eastAsia="es-MX"/>
        </w:rPr>
        <w:t xml:space="preserve"> atender la política salarial, el financiamiento de los incrementos salariales de los Entes Públicos, así como para sufragar la liquidación de personal adscrito a Entes Públicos en extinción, cuotas y aportaciones de seguridad social, creaciones o modificaciones de áreas y contrapartes estatales destinadas al sector educación.</w:t>
      </w:r>
    </w:p>
    <w:p w:rsidR="000B14EF" w:rsidRPr="00150538" w:rsidRDefault="000B14EF" w:rsidP="000B14EF">
      <w:pPr>
        <w:spacing w:after="0" w:line="240" w:lineRule="auto"/>
        <w:jc w:val="both"/>
        <w:rPr>
          <w:rFonts w:ascii="Times New Roman" w:eastAsia="Calibri" w:hAnsi="Times New Roman" w:cs="Times New Roman"/>
          <w:sz w:val="24"/>
          <w:szCs w:val="24"/>
          <w:lang w:eastAsia="es-MX"/>
        </w:rPr>
      </w:pPr>
    </w:p>
    <w:p w:rsidR="000B14EF" w:rsidRPr="00150538" w:rsidRDefault="000B14EF" w:rsidP="000B14EF">
      <w:pPr>
        <w:spacing w:after="0" w:line="240" w:lineRule="auto"/>
        <w:jc w:val="both"/>
        <w:rPr>
          <w:rFonts w:ascii="Times New Roman" w:eastAsia="Calibri" w:hAnsi="Times New Roman" w:cs="Times New Roman"/>
          <w:sz w:val="24"/>
          <w:szCs w:val="24"/>
          <w:lang w:eastAsia="es-MX"/>
        </w:rPr>
      </w:pPr>
      <w:r w:rsidRPr="00150538">
        <w:rPr>
          <w:rFonts w:ascii="Times New Roman" w:eastAsia="Calibri" w:hAnsi="Times New Roman" w:cs="Times New Roman"/>
          <w:sz w:val="24"/>
          <w:szCs w:val="24"/>
          <w:lang w:eastAsia="es-MX"/>
        </w:rPr>
        <w:t>El monto global asignado al capítulo 1000 “Servicios personales”, no podrá incrementarse durante el ejercicio fiscal, salvo las excepciones enmarcadas o modificaciones que prevé la Ley de Disciplina Financiera.</w:t>
      </w:r>
    </w:p>
    <w:p w:rsidR="000B14EF" w:rsidRPr="00150538" w:rsidRDefault="000B14EF" w:rsidP="000B14EF">
      <w:pPr>
        <w:spacing w:after="0" w:line="240" w:lineRule="auto"/>
        <w:jc w:val="both"/>
        <w:rPr>
          <w:rFonts w:ascii="Times New Roman" w:eastAsia="Calibri" w:hAnsi="Times New Roman" w:cs="Times New Roman"/>
          <w:sz w:val="24"/>
          <w:szCs w:val="24"/>
          <w:lang w:eastAsia="es-MX"/>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18.</w:t>
      </w:r>
      <w:r w:rsidRPr="00150538">
        <w:rPr>
          <w:rFonts w:ascii="Times New Roman" w:eastAsia="Calibri" w:hAnsi="Times New Roman" w:cs="Times New Roman"/>
          <w:sz w:val="24"/>
          <w:szCs w:val="24"/>
          <w:lang w:val="es-ES_tradnl"/>
        </w:rPr>
        <w:t xml:space="preserve"> El monto del Capítulo 6000 “Inversión Pública”, asciende a </w:t>
      </w:r>
      <w:r w:rsidRPr="00150538">
        <w:rPr>
          <w:rFonts w:ascii="Times New Roman" w:eastAsia="Times New Roman" w:hAnsi="Times New Roman" w:cs="Times New Roman"/>
          <w:bCs/>
          <w:sz w:val="24"/>
          <w:szCs w:val="24"/>
          <w:lang w:eastAsia="es-MX"/>
        </w:rPr>
        <w:t>$17</w:t>
      </w:r>
      <w:proofErr w:type="gramStart"/>
      <w:r w:rsidRPr="00150538">
        <w:rPr>
          <w:rFonts w:ascii="Times New Roman" w:eastAsia="Times New Roman" w:hAnsi="Times New Roman" w:cs="Times New Roman"/>
          <w:bCs/>
          <w:sz w:val="24"/>
          <w:szCs w:val="24"/>
          <w:lang w:eastAsia="es-MX"/>
        </w:rPr>
        <w:t>,911,175,771</w:t>
      </w:r>
      <w:proofErr w:type="gramEnd"/>
      <w:r w:rsidRPr="00150538">
        <w:rPr>
          <w:rFonts w:ascii="Times New Roman" w:eastAsia="Calibri" w:hAnsi="Times New Roman" w:cs="Times New Roman"/>
          <w:sz w:val="24"/>
          <w:szCs w:val="24"/>
        </w:rPr>
        <w:t xml:space="preserve"> </w:t>
      </w:r>
      <w:r w:rsidRPr="00150538">
        <w:rPr>
          <w:rFonts w:ascii="Times New Roman" w:eastAsia="Calibri" w:hAnsi="Times New Roman" w:cs="Times New Roman"/>
          <w:sz w:val="24"/>
          <w:szCs w:val="24"/>
          <w:lang w:val="es-ES_tradnl"/>
        </w:rPr>
        <w:t>el cual ejercerán las ejecutoras del gasto, considerando entre otros los montos señalados en los artículos 19 al 23 del presente Decreto.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19.</w:t>
      </w:r>
      <w:r w:rsidRPr="00150538">
        <w:rPr>
          <w:rFonts w:ascii="Times New Roman" w:eastAsia="Calibri" w:hAnsi="Times New Roman" w:cs="Times New Roman"/>
          <w:sz w:val="24"/>
          <w:szCs w:val="24"/>
          <w:lang w:val="es-ES_tradnl"/>
        </w:rPr>
        <w:t xml:space="preserve"> El monto señalado en el Capítulo 6000 “Inversión Pública”, incluye una previsión de $797</w:t>
      </w:r>
      <w:proofErr w:type="gramStart"/>
      <w:r w:rsidRPr="00150538">
        <w:rPr>
          <w:rFonts w:ascii="Times New Roman" w:eastAsia="Calibri" w:hAnsi="Times New Roman" w:cs="Times New Roman"/>
          <w:sz w:val="24"/>
          <w:szCs w:val="24"/>
          <w:lang w:val="es-ES_tradnl"/>
        </w:rPr>
        <w:t>,134,142</w:t>
      </w:r>
      <w:proofErr w:type="gramEnd"/>
      <w:r w:rsidRPr="00150538">
        <w:rPr>
          <w:rFonts w:ascii="Times New Roman" w:eastAsia="Calibri" w:hAnsi="Times New Roman" w:cs="Times New Roman"/>
          <w:sz w:val="24"/>
          <w:szCs w:val="24"/>
          <w:lang w:val="es-ES_tradnl"/>
        </w:rPr>
        <w:t xml:space="preserve"> correspondiente al Fondo de Infraestructura Social para las Entidades.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20.</w:t>
      </w:r>
      <w:r w:rsidRPr="00150538">
        <w:rPr>
          <w:rFonts w:ascii="Times New Roman" w:eastAsia="Calibri" w:hAnsi="Times New Roman" w:cs="Times New Roman"/>
          <w:sz w:val="24"/>
          <w:szCs w:val="24"/>
          <w:lang w:val="es-ES_tradnl"/>
        </w:rPr>
        <w:t xml:space="preserve"> El monto señalado en el Capítulo 6000 “Inversión Pública”, incluye una previsión de $2</w:t>
      </w:r>
      <w:proofErr w:type="gramStart"/>
      <w:r w:rsidRPr="00150538">
        <w:rPr>
          <w:rFonts w:ascii="Times New Roman" w:eastAsia="Calibri" w:hAnsi="Times New Roman" w:cs="Times New Roman"/>
          <w:sz w:val="24"/>
          <w:szCs w:val="24"/>
          <w:lang w:val="es-ES_tradnl"/>
        </w:rPr>
        <w:t>,856,200,895</w:t>
      </w:r>
      <w:proofErr w:type="gramEnd"/>
      <w:r w:rsidRPr="00150538">
        <w:rPr>
          <w:rFonts w:ascii="Times New Roman" w:eastAsia="Calibri" w:hAnsi="Times New Roman" w:cs="Times New Roman"/>
          <w:bCs/>
          <w:sz w:val="24"/>
          <w:szCs w:val="24"/>
          <w:lang w:val="es-ES_tradnl"/>
        </w:rPr>
        <w:t xml:space="preserve"> </w:t>
      </w:r>
      <w:r w:rsidRPr="00150538">
        <w:rPr>
          <w:rFonts w:ascii="Times New Roman" w:eastAsia="Calibri" w:hAnsi="Times New Roman" w:cs="Times New Roman"/>
          <w:sz w:val="24"/>
          <w:szCs w:val="24"/>
          <w:lang w:val="es-ES_tradnl"/>
        </w:rPr>
        <w:t>correspondientes al Fondo de Aportaciones Múltiples, mismo que incluye la aportación del Estado al Fideicomiso del Fondo de Escuelas al Cien.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lastRenderedPageBreak/>
        <w:t>Artículo 21.</w:t>
      </w:r>
      <w:r w:rsidRPr="00150538">
        <w:rPr>
          <w:rFonts w:ascii="Times New Roman" w:eastAsia="Calibri" w:hAnsi="Times New Roman" w:cs="Times New Roman"/>
          <w:sz w:val="24"/>
          <w:szCs w:val="24"/>
          <w:lang w:val="es-ES_tradnl"/>
        </w:rPr>
        <w:t xml:space="preserve"> El monto señalado en el Capítulo 6000 “Inversión Pública”, incluye una previsión de $549</w:t>
      </w:r>
      <w:proofErr w:type="gramStart"/>
      <w:r w:rsidRPr="00150538">
        <w:rPr>
          <w:rFonts w:ascii="Times New Roman" w:eastAsia="Calibri" w:hAnsi="Times New Roman" w:cs="Times New Roman"/>
          <w:sz w:val="24"/>
          <w:szCs w:val="24"/>
          <w:lang w:val="es-ES_tradnl"/>
        </w:rPr>
        <w:t>,566,347</w:t>
      </w:r>
      <w:proofErr w:type="gramEnd"/>
      <w:r w:rsidRPr="00150538">
        <w:rPr>
          <w:rFonts w:ascii="Times New Roman" w:eastAsia="Calibri" w:hAnsi="Times New Roman" w:cs="Times New Roman"/>
          <w:sz w:val="24"/>
          <w:szCs w:val="24"/>
          <w:lang w:val="es-ES_tradnl"/>
        </w:rPr>
        <w:t xml:space="preserve"> correspondientes al Fondo de Aportaciones para la Seguridad Pública de los Estados y del Distrito Federal.</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De los recursos provenientes del Fondo de Aportaciones para la Seguridad Pública de los Estados y del Distrito Federal (FASP), se destinará el 20% a los 125 municipios del Estado de México.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La distribución de los recursos se hará conforme al resultado de la aplicación de los criterios y ponderadores aplicados en la siguiente fórmula: </w:t>
      </w:r>
    </w:p>
    <w:p w:rsidR="000B14EF" w:rsidRPr="00150538" w:rsidRDefault="000B14EF" w:rsidP="000B14EF">
      <w:pPr>
        <w:spacing w:after="0" w:line="240" w:lineRule="auto"/>
        <w:jc w:val="both"/>
        <w:rPr>
          <w:rFonts w:ascii="Times New Roman" w:eastAsia="Calibri" w:hAnsi="Times New Roman" w:cs="Times New Roman"/>
          <w:sz w:val="24"/>
          <w:szCs w:val="24"/>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Resultado de la Distribución de recursos entre los Municipios del Estado de México, provenientes del Fondo de Aportaciones para la Seguridad Pública de los Estados y del Distrito Federal (FASP) para el ejercicio fiscal 2022.</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I.</w:t>
      </w:r>
      <w:r w:rsidRPr="00150538">
        <w:rPr>
          <w:rFonts w:ascii="Times New Roman" w:eastAsia="Times New Roman" w:hAnsi="Times New Roman" w:cs="Times New Roman"/>
          <w:bCs/>
          <w:sz w:val="24"/>
          <w:szCs w:val="24"/>
          <w:lang w:eastAsia="es-ES"/>
        </w:rPr>
        <w:t xml:space="preserve">- </w:t>
      </w:r>
      <w:r w:rsidRPr="00150538">
        <w:rPr>
          <w:rFonts w:ascii="Times New Roman" w:eastAsia="Times New Roman" w:hAnsi="Times New Roman" w:cs="Times New Roman"/>
          <w:b/>
          <w:bCs/>
          <w:sz w:val="24"/>
          <w:szCs w:val="24"/>
          <w:lang w:eastAsia="es-ES"/>
        </w:rPr>
        <w:t>Criterios y ponderadores utilizados para cada porcentaje resultante del cálculo del 20% de los recursos provenientes del FASP:</w:t>
      </w:r>
    </w:p>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p>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Los recursos provenientes del FASP se distribuirán de la siguiente forma:</w:t>
      </w:r>
    </w:p>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7782"/>
        <w:gridCol w:w="1133"/>
      </w:tblGrid>
      <w:tr w:rsidR="000B14EF" w:rsidRPr="00150538" w:rsidTr="000B14EF">
        <w:trPr>
          <w:jc w:val="center"/>
        </w:trPr>
        <w:tc>
          <w:tcPr>
            <w:tcW w:w="483" w:type="dxa"/>
          </w:tcPr>
          <w:p w:rsidR="000B14EF" w:rsidRPr="00150538" w:rsidRDefault="000B14EF" w:rsidP="000B14EF">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A</w:t>
            </w:r>
          </w:p>
        </w:tc>
        <w:tc>
          <w:tcPr>
            <w:tcW w:w="7989" w:type="dxa"/>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Cumplimiento a los artículos 42, 44 fracción I, 47, 55 y 57 de la Ley de Seguridad del Estado de México</w:t>
            </w:r>
          </w:p>
        </w:tc>
        <w:tc>
          <w:tcPr>
            <w:tcW w:w="1148" w:type="dxa"/>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35%</w:t>
            </w:r>
          </w:p>
        </w:tc>
      </w:tr>
      <w:tr w:rsidR="000B14EF" w:rsidRPr="00150538" w:rsidTr="000B14EF">
        <w:trPr>
          <w:jc w:val="center"/>
        </w:trPr>
        <w:tc>
          <w:tcPr>
            <w:tcW w:w="483" w:type="dxa"/>
          </w:tcPr>
          <w:p w:rsidR="000B14EF" w:rsidRPr="00150538" w:rsidRDefault="000B14EF" w:rsidP="000B14EF">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B</w:t>
            </w:r>
          </w:p>
        </w:tc>
        <w:tc>
          <w:tcPr>
            <w:tcW w:w="7989" w:type="dxa"/>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Sistematización y análisis de la Información Municipal</w:t>
            </w:r>
          </w:p>
        </w:tc>
        <w:tc>
          <w:tcPr>
            <w:tcW w:w="1148" w:type="dxa"/>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20%</w:t>
            </w:r>
          </w:p>
        </w:tc>
      </w:tr>
      <w:tr w:rsidR="000B14EF" w:rsidRPr="00150538" w:rsidTr="000B14EF">
        <w:trPr>
          <w:jc w:val="center"/>
        </w:trPr>
        <w:tc>
          <w:tcPr>
            <w:tcW w:w="483" w:type="dxa"/>
          </w:tcPr>
          <w:p w:rsidR="000B14EF" w:rsidRPr="00150538" w:rsidRDefault="000B14EF" w:rsidP="000B14EF">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C</w:t>
            </w:r>
          </w:p>
        </w:tc>
        <w:tc>
          <w:tcPr>
            <w:tcW w:w="7989" w:type="dxa"/>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Recursos asignados en base a la Información Municipal</w:t>
            </w:r>
          </w:p>
        </w:tc>
        <w:tc>
          <w:tcPr>
            <w:tcW w:w="1148" w:type="dxa"/>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45%</w:t>
            </w:r>
          </w:p>
        </w:tc>
      </w:tr>
    </w:tbl>
    <w:p w:rsidR="000B14EF" w:rsidRPr="00150538" w:rsidRDefault="000B14EF" w:rsidP="000B14EF">
      <w:pPr>
        <w:spacing w:after="0" w:line="240" w:lineRule="auto"/>
        <w:rPr>
          <w:rFonts w:ascii="Times New Roman" w:eastAsia="Calibri" w:hAnsi="Times New Roman" w:cs="Times New Roman"/>
          <w:sz w:val="24"/>
          <w:szCs w:val="24"/>
        </w:rPr>
      </w:pPr>
    </w:p>
    <w:p w:rsidR="000B14EF" w:rsidRPr="00150538" w:rsidRDefault="000B14EF" w:rsidP="000B14EF">
      <w:pPr>
        <w:spacing w:after="0" w:line="240" w:lineRule="auto"/>
        <w:jc w:val="both"/>
        <w:rPr>
          <w:rFonts w:ascii="Times New Roman" w:eastAsia="Times New Roman" w:hAnsi="Times New Roman" w:cs="Times New Roman"/>
          <w:b/>
          <w:bCs/>
          <w:sz w:val="24"/>
          <w:szCs w:val="20"/>
          <w:lang w:eastAsia="es-ES"/>
        </w:rPr>
      </w:pPr>
      <w:r w:rsidRPr="00150538">
        <w:rPr>
          <w:rFonts w:ascii="Times New Roman" w:eastAsia="Times New Roman" w:hAnsi="Times New Roman" w:cs="Times New Roman"/>
          <w:b/>
          <w:sz w:val="24"/>
          <w:szCs w:val="20"/>
          <w:lang w:eastAsia="es-ES"/>
        </w:rPr>
        <w:t>II.-</w:t>
      </w:r>
      <w:r w:rsidRPr="00150538">
        <w:rPr>
          <w:rFonts w:ascii="Times New Roman" w:eastAsia="Times New Roman" w:hAnsi="Times New Roman" w:cs="Times New Roman"/>
          <w:b/>
          <w:bCs/>
          <w:sz w:val="24"/>
          <w:szCs w:val="20"/>
          <w:lang w:eastAsia="es-ES"/>
        </w:rPr>
        <w:t>Fórmula de distribución</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Los recursos asignados a los municipios, se distribuyen entre cada uno de ellos conforme a una fórmula que refleja los criterios enunciados con su respectiva ponderación, la cual se aplica al monto de los recursos a distribuir. </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La cantidad de recursos que corresponden a cada municipio de la entidad federativa se determina conforme a la siguiente fórmula:</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 xml:space="preserve">Monto asignado de los recursos a distribuir por municipio de la entidad federativa </w:t>
      </w:r>
    </w:p>
    <w:p w:rsidR="000B14EF" w:rsidRPr="00150538" w:rsidRDefault="000B14EF" w:rsidP="000B14EF">
      <w:pPr>
        <w:spacing w:after="0" w:line="240" w:lineRule="auto"/>
        <w:jc w:val="center"/>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center"/>
        <w:rPr>
          <w:rFonts w:ascii="Times New Roman" w:eastAsia="Calibri" w:hAnsi="Times New Roman" w:cs="Times New Roman"/>
          <w:b/>
          <w:sz w:val="24"/>
          <w:szCs w:val="24"/>
        </w:rPr>
      </w:pPr>
      <w:r w:rsidRPr="00150538">
        <w:rPr>
          <w:rFonts w:ascii="Times New Roman" w:eastAsia="Calibri" w:hAnsi="Times New Roman" w:cs="Times New Roman"/>
          <w:b/>
          <w:sz w:val="24"/>
          <w:szCs w:val="24"/>
        </w:rPr>
        <w:t>D = A+B+C</w:t>
      </w:r>
    </w:p>
    <w:p w:rsidR="000B14EF" w:rsidRPr="00150538" w:rsidRDefault="000B14EF" w:rsidP="000B14EF">
      <w:pPr>
        <w:spacing w:after="0" w:line="240" w:lineRule="auto"/>
        <w:jc w:val="center"/>
        <w:rPr>
          <w:rFonts w:ascii="Times New Roman" w:eastAsia="Calibri" w:hAnsi="Times New Roman" w:cs="Times New Roman"/>
          <w:b/>
          <w:sz w:val="24"/>
          <w:szCs w:val="24"/>
        </w:rPr>
      </w:pPr>
    </w:p>
    <w:p w:rsidR="000B14EF" w:rsidRPr="00150538" w:rsidRDefault="000B14EF" w:rsidP="000B14EF">
      <w:pPr>
        <w:spacing w:after="0" w:line="240" w:lineRule="auto"/>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ELEMENTOS QUE INTEGRAN LAS TRES VARIABLES DE LA FÓRMULA</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 xml:space="preserve">Cumplimiento a los artículos 42, 44 </w:t>
      </w:r>
      <w:proofErr w:type="gramStart"/>
      <w:r w:rsidRPr="00150538">
        <w:rPr>
          <w:rFonts w:ascii="Times New Roman" w:eastAsia="Times New Roman" w:hAnsi="Times New Roman" w:cs="Times New Roman"/>
          <w:b/>
          <w:sz w:val="24"/>
          <w:szCs w:val="20"/>
          <w:lang w:eastAsia="es-ES"/>
        </w:rPr>
        <w:t>fracción</w:t>
      </w:r>
      <w:proofErr w:type="gramEnd"/>
      <w:r w:rsidRPr="00150538">
        <w:rPr>
          <w:rFonts w:ascii="Times New Roman" w:eastAsia="Times New Roman" w:hAnsi="Times New Roman" w:cs="Times New Roman"/>
          <w:b/>
          <w:sz w:val="24"/>
          <w:szCs w:val="20"/>
          <w:lang w:eastAsia="es-ES"/>
        </w:rPr>
        <w:t xml:space="preserve"> I, 47, 55 y 57 de la Ley de Seguridad del Estado de México.</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ab/>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El monto a distribuir, será equivalente al 35% del total de los recursos provenientes </w:t>
      </w:r>
      <w:r w:rsidRPr="00150538">
        <w:rPr>
          <w:rFonts w:ascii="Times New Roman" w:eastAsia="Times New Roman" w:hAnsi="Times New Roman" w:cs="Times New Roman"/>
          <w:bCs/>
          <w:sz w:val="24"/>
          <w:szCs w:val="20"/>
          <w:lang w:eastAsia="es-ES"/>
        </w:rPr>
        <w:t>del Fondo de Aportaciones para la Seguridad Pública de los Estados y del Distrito Federal</w:t>
      </w:r>
      <w:r w:rsidRPr="00150538">
        <w:rPr>
          <w:rFonts w:ascii="Times New Roman" w:eastAsia="Times New Roman" w:hAnsi="Times New Roman" w:cs="Times New Roman"/>
          <w:sz w:val="24"/>
          <w:szCs w:val="20"/>
          <w:lang w:eastAsia="es-ES"/>
        </w:rPr>
        <w:t xml:space="preserve">, bajo los siguientes criterios: </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7785"/>
        <w:gridCol w:w="1132"/>
      </w:tblGrid>
      <w:tr w:rsidR="000B14EF" w:rsidRPr="00150538" w:rsidTr="000B14EF">
        <w:trPr>
          <w:jc w:val="center"/>
        </w:trPr>
        <w:tc>
          <w:tcPr>
            <w:tcW w:w="483" w:type="dxa"/>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a</w:t>
            </w:r>
          </w:p>
        </w:tc>
        <w:tc>
          <w:tcPr>
            <w:tcW w:w="7989" w:type="dxa"/>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Asistencia del Presidente Municipal a las Sesiones de los Consejos Intermunicipales (Sesiones cada 3 meses: 4 al año).</w:t>
            </w:r>
          </w:p>
        </w:tc>
        <w:tc>
          <w:tcPr>
            <w:tcW w:w="1148" w:type="dxa"/>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20 %</w:t>
            </w:r>
          </w:p>
        </w:tc>
      </w:tr>
      <w:tr w:rsidR="000B14EF" w:rsidRPr="00150538" w:rsidTr="000B14EF">
        <w:trPr>
          <w:jc w:val="center"/>
        </w:trPr>
        <w:tc>
          <w:tcPr>
            <w:tcW w:w="483" w:type="dxa"/>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lastRenderedPageBreak/>
              <w:t>b</w:t>
            </w:r>
          </w:p>
        </w:tc>
        <w:tc>
          <w:tcPr>
            <w:tcW w:w="7989" w:type="dxa"/>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Asistencia del Presidente Municipal a las Sesiones de los Consejos Municipales (Sesiones cada 2 meses: 6 al año).</w:t>
            </w:r>
          </w:p>
        </w:tc>
        <w:tc>
          <w:tcPr>
            <w:tcW w:w="1148" w:type="dxa"/>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15%</w:t>
            </w:r>
          </w:p>
        </w:tc>
      </w:tr>
    </w:tbl>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Monto presupuestal que corresponde a los municipios de la entidad conforme al criterio asistencia del Presidente Municipal a las Sesiones de los Consejos Intermunicipales.</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Esta variable arroja un monto presupuestal que resulta de multiplicar por el monto equivalente al 20% del total de recursos a distribuir entre los 125 municipios que conforman el Estado de México, el resultado que se obtiene de dividir el número de asistencias del Presidente Municipal de cada municipio, a las celebraciones de Consejos Intermunicipales de Seguridad Pública, entre la sumatoria de asistencia de los Presidentes Municipales, Consejos Intermunicipales de Seguridad Pública celebrados en el Estado de México.</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a= (CIMSP/TCIMSPE) *Pc</w:t>
      </w:r>
      <w:r w:rsidRPr="00150538">
        <w:rPr>
          <w:rFonts w:ascii="Times New Roman" w:eastAsia="Times New Roman" w:hAnsi="Times New Roman" w:cs="Times New Roman"/>
          <w:b/>
          <w:sz w:val="24"/>
          <w:szCs w:val="20"/>
          <w:vertAlign w:val="subscript"/>
          <w:lang w:eastAsia="es-ES"/>
        </w:rPr>
        <w:t>1</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a = Monto presupuestal que corresponde a los municipios del Estado de México, conforme al criterio asistencia del Presidente Municipal a las Sesiones de los Consejos Intermunicipales.</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CIMSP = Asistencia del Presidente Municipal, a las Sesiones de Consejos Intermunicipales de Seguridad Pública celebrados en 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TCIMSPE = Sumatoria de asistencia de los Presidentes Municipales a las Sesiones de los Consejos Intermunicipales de Seguridad Pública celebrados en 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1</w:t>
      </w:r>
      <w:r w:rsidRPr="00150538">
        <w:rPr>
          <w:rFonts w:ascii="Times New Roman" w:eastAsia="Times New Roman" w:hAnsi="Times New Roman" w:cs="Times New Roman"/>
          <w:sz w:val="24"/>
          <w:szCs w:val="20"/>
          <w:lang w:eastAsia="es-ES"/>
        </w:rPr>
        <w:t xml:space="preserve"> = 20% del total de recursos a distribuir entre los 125 municipios que conforman el Estado de México, para el ejercicio presupuestal 2022.</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Monto presupuestal que corresponde a los municipios de la entidad federativa conforme al criterio Asistencia del Presidente Municipal a las Sesiones de los Consejos Municipales.</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Esta variable arroja un monto presupuestal que resulta de multiplicar por el monto equivalente al 15% del total de recursos a distribuir entre los 125 municipios que conforman el Estado de México, el resultado que se obtiene de dividir el número de asistencias del Presidente Municipal a las Sesiones de los Consejos Municipales de Seguridad Pública, entre la sumatoria de Consejos Municipales de Seguridad Pública celebrados en el Estado de México. </w:t>
      </w:r>
    </w:p>
    <w:p w:rsidR="000B14EF" w:rsidRPr="00150538" w:rsidRDefault="000B14EF" w:rsidP="000B14EF">
      <w:pPr>
        <w:spacing w:after="0" w:line="240" w:lineRule="auto"/>
        <w:jc w:val="both"/>
        <w:rPr>
          <w:rFonts w:ascii="Times New Roman" w:eastAsia="Times New Roman" w:hAnsi="Times New Roman" w:cs="Times New Roman"/>
          <w:bCs/>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b= (CMSP/TCMSPE) *Pc</w:t>
      </w:r>
      <w:r w:rsidRPr="00150538">
        <w:rPr>
          <w:rFonts w:ascii="Times New Roman" w:eastAsia="Times New Roman" w:hAnsi="Times New Roman" w:cs="Times New Roman"/>
          <w:b/>
          <w:sz w:val="24"/>
          <w:szCs w:val="20"/>
          <w:vertAlign w:val="subscript"/>
          <w:lang w:eastAsia="es-ES"/>
        </w:rPr>
        <w:t>2</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b = Monto presupuestal que corresponde a los municipios del Estado de México, conforme al criterio asistencia del Presidente Municipal a las Sesiones de los Consejos Municipales.</w:t>
      </w:r>
    </w:p>
    <w:p w:rsidR="000B14EF" w:rsidRPr="00150538" w:rsidRDefault="000B14EF" w:rsidP="000B14EF">
      <w:pPr>
        <w:spacing w:after="0" w:line="240" w:lineRule="auto"/>
        <w:ind w:left="28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CMSP = Asistencia del Presidente Municipal, a las Sesiones de Consejos Municipales de Seguridad Pública celebrados en 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TCMSPE = Sumatoria de asistencia de los Presidentes Municipales a las Sesiones de los Consejos Municipales de Seguridad Pública celebrados en el Estado de México en el año 2021.</w:t>
      </w:r>
    </w:p>
    <w:p w:rsidR="000B14EF" w:rsidRPr="00150538" w:rsidRDefault="000B14EF" w:rsidP="000B14EF">
      <w:pPr>
        <w:spacing w:after="0" w:line="240" w:lineRule="auto"/>
        <w:ind w:left="28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2</w:t>
      </w:r>
      <w:r w:rsidRPr="00150538">
        <w:rPr>
          <w:rFonts w:ascii="Times New Roman" w:eastAsia="Times New Roman" w:hAnsi="Times New Roman" w:cs="Times New Roman"/>
          <w:sz w:val="24"/>
          <w:szCs w:val="20"/>
          <w:lang w:eastAsia="es-ES"/>
        </w:rPr>
        <w:t xml:space="preserve"> = 15% del total de recursos a distribuir entre los 125 municipios que conforman el Estado de México, para el ejercicio presupuestal 2022.</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b/>
          <w:sz w:val="24"/>
          <w:szCs w:val="20"/>
          <w:lang w:eastAsia="es-ES"/>
        </w:rPr>
        <w:t xml:space="preserve">Monto asignado de los recursos a distribuir destinados a los municipios del Estado de México, en base al cumplimiento de los artículos 42, 44 </w:t>
      </w:r>
      <w:proofErr w:type="gramStart"/>
      <w:r w:rsidRPr="00150538">
        <w:rPr>
          <w:rFonts w:ascii="Times New Roman" w:eastAsia="Times New Roman" w:hAnsi="Times New Roman" w:cs="Times New Roman"/>
          <w:b/>
          <w:sz w:val="24"/>
          <w:szCs w:val="20"/>
          <w:lang w:eastAsia="es-ES"/>
        </w:rPr>
        <w:t>fracción</w:t>
      </w:r>
      <w:proofErr w:type="gramEnd"/>
      <w:r w:rsidRPr="00150538">
        <w:rPr>
          <w:rFonts w:ascii="Times New Roman" w:eastAsia="Times New Roman" w:hAnsi="Times New Roman" w:cs="Times New Roman"/>
          <w:b/>
          <w:sz w:val="24"/>
          <w:szCs w:val="20"/>
          <w:lang w:eastAsia="es-ES"/>
        </w:rPr>
        <w:t xml:space="preserve"> I, 47, 55 y 57 de la Ley de Seguridad del Estado de México.</w:t>
      </w:r>
    </w:p>
    <w:p w:rsidR="000B14EF" w:rsidRPr="00150538" w:rsidRDefault="000B14EF" w:rsidP="000B14EF">
      <w:pPr>
        <w:spacing w:after="0" w:line="240" w:lineRule="auto"/>
        <w:jc w:val="center"/>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lastRenderedPageBreak/>
        <w:t>A=</w:t>
      </w:r>
      <w:proofErr w:type="spellStart"/>
      <w:r w:rsidRPr="00150538">
        <w:rPr>
          <w:rFonts w:ascii="Times New Roman" w:eastAsia="Times New Roman" w:hAnsi="Times New Roman" w:cs="Times New Roman"/>
          <w:b/>
          <w:sz w:val="24"/>
          <w:szCs w:val="20"/>
          <w:lang w:eastAsia="es-ES"/>
        </w:rPr>
        <w:t>a+b</w:t>
      </w:r>
      <w:proofErr w:type="spellEnd"/>
    </w:p>
    <w:p w:rsidR="000B14EF" w:rsidRPr="00150538" w:rsidRDefault="000B14EF" w:rsidP="000B14EF">
      <w:pPr>
        <w:spacing w:after="0" w:line="240" w:lineRule="auto"/>
        <w:jc w:val="center"/>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Sistematización y análisis de la Información Municipal.</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El monto a distribuir, será equivalente al 20% del total de los recursos provenientes </w:t>
      </w:r>
      <w:r w:rsidRPr="00150538">
        <w:rPr>
          <w:rFonts w:ascii="Times New Roman" w:eastAsia="Times New Roman" w:hAnsi="Times New Roman" w:cs="Times New Roman"/>
          <w:bCs/>
          <w:sz w:val="24"/>
          <w:szCs w:val="20"/>
          <w:lang w:eastAsia="es-ES"/>
        </w:rPr>
        <w:t>del Fondo de Aportaciones para la Seguridad Pública de los Estados y del Distrito Federal</w:t>
      </w:r>
      <w:r w:rsidRPr="00150538">
        <w:rPr>
          <w:rFonts w:ascii="Times New Roman" w:eastAsia="Times New Roman" w:hAnsi="Times New Roman" w:cs="Times New Roman"/>
          <w:sz w:val="24"/>
          <w:szCs w:val="20"/>
          <w:lang w:eastAsia="es-ES"/>
        </w:rPr>
        <w:t xml:space="preserve">, bajo los siguientes criterios: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
        <w:gridCol w:w="5247"/>
        <w:gridCol w:w="767"/>
      </w:tblGrid>
      <w:tr w:rsidR="000B14EF" w:rsidRPr="00150538" w:rsidTr="000B14EF">
        <w:trPr>
          <w:trHeight w:hRule="exact" w:val="454"/>
          <w:jc w:val="center"/>
        </w:trPr>
        <w:tc>
          <w:tcPr>
            <w:tcW w:w="498"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c</w:t>
            </w:r>
          </w:p>
        </w:tc>
        <w:tc>
          <w:tcPr>
            <w:tcW w:w="5247" w:type="dxa"/>
            <w:vAlign w:val="center"/>
          </w:tcPr>
          <w:p w:rsidR="000B14EF" w:rsidRPr="00150538" w:rsidRDefault="000B14EF" w:rsidP="000B14EF">
            <w:pPr>
              <w:spacing w:after="0" w:line="240" w:lineRule="auto"/>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 xml:space="preserve">Captura y operación del IPH </w:t>
            </w:r>
          </w:p>
        </w:tc>
        <w:tc>
          <w:tcPr>
            <w:tcW w:w="767"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7%</w:t>
            </w:r>
          </w:p>
        </w:tc>
      </w:tr>
      <w:tr w:rsidR="000B14EF" w:rsidRPr="00150538" w:rsidTr="000B14EF">
        <w:trPr>
          <w:trHeight w:hRule="exact" w:val="454"/>
          <w:jc w:val="center"/>
        </w:trPr>
        <w:tc>
          <w:tcPr>
            <w:tcW w:w="498"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d</w:t>
            </w:r>
          </w:p>
        </w:tc>
        <w:tc>
          <w:tcPr>
            <w:tcW w:w="5247" w:type="dxa"/>
            <w:vAlign w:val="center"/>
          </w:tcPr>
          <w:p w:rsidR="000B14EF" w:rsidRPr="00150538" w:rsidRDefault="000B14EF" w:rsidP="000B14EF">
            <w:pPr>
              <w:spacing w:after="0" w:line="240" w:lineRule="auto"/>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Captura del RND</w:t>
            </w:r>
          </w:p>
        </w:tc>
        <w:tc>
          <w:tcPr>
            <w:tcW w:w="767"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3%</w:t>
            </w:r>
          </w:p>
        </w:tc>
      </w:tr>
      <w:tr w:rsidR="000B14EF" w:rsidRPr="00150538" w:rsidTr="000B14EF">
        <w:trPr>
          <w:trHeight w:hRule="exact" w:val="454"/>
          <w:jc w:val="center"/>
        </w:trPr>
        <w:tc>
          <w:tcPr>
            <w:tcW w:w="498"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e</w:t>
            </w:r>
          </w:p>
        </w:tc>
        <w:tc>
          <w:tcPr>
            <w:tcW w:w="5247" w:type="dxa"/>
            <w:vAlign w:val="center"/>
          </w:tcPr>
          <w:p w:rsidR="000B14EF" w:rsidRPr="00150538" w:rsidRDefault="000B14EF" w:rsidP="000B14EF">
            <w:pPr>
              <w:spacing w:after="0" w:line="240" w:lineRule="auto"/>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Políticas y Herramientas del C5</w:t>
            </w:r>
          </w:p>
        </w:tc>
        <w:tc>
          <w:tcPr>
            <w:tcW w:w="767"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5%</w:t>
            </w:r>
          </w:p>
        </w:tc>
      </w:tr>
      <w:tr w:rsidR="000B14EF" w:rsidRPr="00150538" w:rsidTr="000B14EF">
        <w:trPr>
          <w:trHeight w:hRule="exact" w:val="613"/>
          <w:jc w:val="center"/>
        </w:trPr>
        <w:tc>
          <w:tcPr>
            <w:tcW w:w="498"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f</w:t>
            </w:r>
          </w:p>
        </w:tc>
        <w:tc>
          <w:tcPr>
            <w:tcW w:w="5247" w:type="dxa"/>
            <w:vAlign w:val="center"/>
          </w:tcPr>
          <w:p w:rsidR="000B14EF" w:rsidRPr="00150538" w:rsidRDefault="000B14EF" w:rsidP="000B14EF">
            <w:pPr>
              <w:spacing w:after="0" w:line="240" w:lineRule="auto"/>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Captura y suministro de información en el BADAEMVIM.</w:t>
            </w:r>
          </w:p>
        </w:tc>
        <w:tc>
          <w:tcPr>
            <w:tcW w:w="767"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10%</w:t>
            </w:r>
          </w:p>
        </w:tc>
      </w:tr>
    </w:tbl>
    <w:p w:rsidR="000B14EF" w:rsidRPr="00150538" w:rsidRDefault="000B14EF" w:rsidP="000B14EF">
      <w:pPr>
        <w:spacing w:after="0" w:line="240" w:lineRule="auto"/>
        <w:rPr>
          <w:rFonts w:ascii="Times New Roman" w:eastAsia="Calibri" w:hAnsi="Times New Roman" w:cs="Times New Roman"/>
          <w:sz w:val="24"/>
          <w:szCs w:val="24"/>
        </w:rPr>
      </w:pPr>
    </w:p>
    <w:p w:rsidR="000B14EF" w:rsidRPr="00150538" w:rsidRDefault="000B14EF" w:rsidP="000B14EF">
      <w:pPr>
        <w:spacing w:after="0" w:line="240" w:lineRule="auto"/>
        <w:jc w:val="both"/>
        <w:rPr>
          <w:rFonts w:ascii="Times New Roman" w:eastAsia="Calibri" w:hAnsi="Times New Roman" w:cs="Times New Roman"/>
          <w:b/>
          <w:sz w:val="24"/>
          <w:szCs w:val="24"/>
        </w:rPr>
      </w:pPr>
      <w:r w:rsidRPr="00150538">
        <w:rPr>
          <w:rFonts w:ascii="Times New Roman" w:eastAsia="Calibri" w:hAnsi="Times New Roman" w:cs="Times New Roman"/>
          <w:b/>
          <w:sz w:val="24"/>
          <w:szCs w:val="24"/>
        </w:rPr>
        <w:t>Monto presupuestal que corresponde a los municipios de la entidad federativa conforme al criterio Captura del IPH.</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Esta variable arroja un monto presupuestal que resulta de multiplicar por el monto equivalente al 7% del total de recursos a distribuir entre los 125 municipios que conforman el Estado de México de lo que se obtenga de dividir el nivel de captura y operación del IPH (expresado en porcentaje) de cada uno de los 125 municipios del Estado de México, entre la sumatoria de los porcentajes del nivel captura y operación de los 125 municipios del Estado de México.</w:t>
      </w: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c= (</w:t>
      </w:r>
      <w:proofErr w:type="spellStart"/>
      <w:r w:rsidRPr="00150538">
        <w:rPr>
          <w:rFonts w:ascii="Times New Roman" w:eastAsia="Times New Roman" w:hAnsi="Times New Roman" w:cs="Times New Roman"/>
          <w:b/>
          <w:sz w:val="24"/>
          <w:szCs w:val="20"/>
          <w:lang w:eastAsia="es-ES"/>
        </w:rPr>
        <w:t>IPHMun</w:t>
      </w:r>
      <w:proofErr w:type="spellEnd"/>
      <w:r w:rsidRPr="00150538">
        <w:rPr>
          <w:rFonts w:ascii="Times New Roman" w:eastAsia="Times New Roman" w:hAnsi="Times New Roman" w:cs="Times New Roman"/>
          <w:b/>
          <w:sz w:val="24"/>
          <w:szCs w:val="20"/>
          <w:lang w:eastAsia="es-ES"/>
        </w:rPr>
        <w:t>/</w:t>
      </w:r>
      <w:proofErr w:type="spellStart"/>
      <w:r w:rsidRPr="00150538">
        <w:rPr>
          <w:rFonts w:ascii="Times New Roman" w:eastAsia="Times New Roman" w:hAnsi="Times New Roman" w:cs="Times New Roman"/>
          <w:b/>
          <w:sz w:val="24"/>
          <w:szCs w:val="20"/>
          <w:lang w:eastAsia="es-ES"/>
        </w:rPr>
        <w:t>TIPHmun</w:t>
      </w:r>
      <w:proofErr w:type="spellEnd"/>
      <w:r w:rsidRPr="00150538">
        <w:rPr>
          <w:rFonts w:ascii="Times New Roman" w:eastAsia="Times New Roman" w:hAnsi="Times New Roman" w:cs="Times New Roman"/>
          <w:b/>
          <w:sz w:val="24"/>
          <w:szCs w:val="20"/>
          <w:lang w:eastAsia="es-ES"/>
        </w:rPr>
        <w:t>) *Pc</w:t>
      </w:r>
      <w:r w:rsidRPr="00150538">
        <w:rPr>
          <w:rFonts w:ascii="Times New Roman" w:eastAsia="Times New Roman" w:hAnsi="Times New Roman" w:cs="Times New Roman"/>
          <w:b/>
          <w:sz w:val="24"/>
          <w:szCs w:val="20"/>
          <w:vertAlign w:val="subscript"/>
          <w:lang w:eastAsia="es-ES"/>
        </w:rPr>
        <w:t>3</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bCs/>
          <w:sz w:val="24"/>
          <w:szCs w:val="20"/>
          <w:lang w:eastAsia="es-ES"/>
        </w:rPr>
      </w:pPr>
      <w:r w:rsidRPr="00150538">
        <w:rPr>
          <w:rFonts w:ascii="Times New Roman" w:eastAsia="Times New Roman" w:hAnsi="Times New Roman" w:cs="Times New Roman"/>
          <w:sz w:val="24"/>
          <w:szCs w:val="20"/>
          <w:lang w:eastAsia="es-ES"/>
        </w:rPr>
        <w:t>c = Monto presupuestal que corresponde a los municipios del Estado de México, conforme al criterio captura de IPH.</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IPHMun</w:t>
      </w:r>
      <w:proofErr w:type="spellEnd"/>
      <w:r w:rsidRPr="00150538">
        <w:rPr>
          <w:rFonts w:ascii="Times New Roman" w:eastAsia="Times New Roman" w:hAnsi="Times New Roman" w:cs="Times New Roman"/>
          <w:sz w:val="24"/>
          <w:szCs w:val="20"/>
          <w:lang w:eastAsia="es-ES"/>
        </w:rPr>
        <w:t xml:space="preserve"> = Nivel de captura del IPH (expresado en porcentaje) de cada uno de los 125 municipios del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TIPHMun</w:t>
      </w:r>
      <w:proofErr w:type="spellEnd"/>
      <w:r w:rsidRPr="00150538">
        <w:rPr>
          <w:rFonts w:ascii="Times New Roman" w:eastAsia="Times New Roman" w:hAnsi="Times New Roman" w:cs="Times New Roman"/>
          <w:sz w:val="24"/>
          <w:szCs w:val="20"/>
          <w:lang w:eastAsia="es-ES"/>
        </w:rPr>
        <w:t xml:space="preserve"> = Sumatoria de niveles de captura y operación del IPH en los 125 municipios del Estado de México en el año 2021.</w:t>
      </w:r>
    </w:p>
    <w:p w:rsidR="000B14EF" w:rsidRPr="00150538" w:rsidRDefault="000B14EF" w:rsidP="000B14EF">
      <w:pPr>
        <w:spacing w:after="0" w:line="240" w:lineRule="auto"/>
        <w:ind w:left="28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3</w:t>
      </w:r>
      <w:r w:rsidRPr="00150538">
        <w:rPr>
          <w:rFonts w:ascii="Times New Roman" w:eastAsia="Times New Roman" w:hAnsi="Times New Roman" w:cs="Times New Roman"/>
          <w:sz w:val="24"/>
          <w:szCs w:val="20"/>
          <w:lang w:eastAsia="es-ES"/>
        </w:rPr>
        <w:t xml:space="preserve"> = 7% del total de recursos a distribuir entre los 125 municipios que conforman el Estado de México, para el ejercicio presupuestal 2022.</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Monto presupuestal que corresponde a los municipios de la entidad federativa conforme al criterio Captura del RND.</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Esta variable arroja un monto presupuestal que resulta de multiplicar por el monto equivalente al 3% del total de recursos a distribuir entre los 125 municipios que conforman el Estado de México de lo que se obtenga de dividir el nivel de captura del RND de cada uno de los 125 municipios del Estado de México, entre la sumatoria del total de captura de los 125 municipios del Estado de México.</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d= (</w:t>
      </w:r>
      <w:proofErr w:type="spellStart"/>
      <w:r w:rsidRPr="00150538">
        <w:rPr>
          <w:rFonts w:ascii="Times New Roman" w:eastAsia="Times New Roman" w:hAnsi="Times New Roman" w:cs="Times New Roman"/>
          <w:b/>
          <w:sz w:val="24"/>
          <w:szCs w:val="20"/>
          <w:lang w:eastAsia="es-ES"/>
        </w:rPr>
        <w:t>RNDMun</w:t>
      </w:r>
      <w:proofErr w:type="spellEnd"/>
      <w:r w:rsidRPr="00150538">
        <w:rPr>
          <w:rFonts w:ascii="Times New Roman" w:eastAsia="Times New Roman" w:hAnsi="Times New Roman" w:cs="Times New Roman"/>
          <w:b/>
          <w:sz w:val="24"/>
          <w:szCs w:val="20"/>
          <w:lang w:eastAsia="es-ES"/>
        </w:rPr>
        <w:t>/</w:t>
      </w:r>
      <w:proofErr w:type="spellStart"/>
      <w:r w:rsidRPr="00150538">
        <w:rPr>
          <w:rFonts w:ascii="Times New Roman" w:eastAsia="Times New Roman" w:hAnsi="Times New Roman" w:cs="Times New Roman"/>
          <w:b/>
          <w:sz w:val="24"/>
          <w:szCs w:val="20"/>
          <w:lang w:eastAsia="es-ES"/>
        </w:rPr>
        <w:t>TRNDMun</w:t>
      </w:r>
      <w:proofErr w:type="spellEnd"/>
      <w:r w:rsidRPr="00150538">
        <w:rPr>
          <w:rFonts w:ascii="Times New Roman" w:eastAsia="Times New Roman" w:hAnsi="Times New Roman" w:cs="Times New Roman"/>
          <w:b/>
          <w:sz w:val="24"/>
          <w:szCs w:val="20"/>
          <w:lang w:eastAsia="es-ES"/>
        </w:rPr>
        <w:t>) *Pc</w:t>
      </w:r>
      <w:r w:rsidRPr="00150538">
        <w:rPr>
          <w:rFonts w:ascii="Times New Roman" w:eastAsia="Times New Roman" w:hAnsi="Times New Roman" w:cs="Times New Roman"/>
          <w:b/>
          <w:sz w:val="24"/>
          <w:szCs w:val="20"/>
          <w:vertAlign w:val="subscript"/>
          <w:lang w:eastAsia="es-ES"/>
        </w:rPr>
        <w:t>4</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bCs/>
          <w:sz w:val="24"/>
          <w:szCs w:val="20"/>
          <w:lang w:eastAsia="es-ES"/>
        </w:rPr>
      </w:pPr>
      <w:r w:rsidRPr="00150538">
        <w:rPr>
          <w:rFonts w:ascii="Times New Roman" w:eastAsia="Times New Roman" w:hAnsi="Times New Roman" w:cs="Times New Roman"/>
          <w:sz w:val="24"/>
          <w:szCs w:val="20"/>
          <w:lang w:eastAsia="es-ES"/>
        </w:rPr>
        <w:t>d = Monto presupuestal que corresponde a los municipios del Estado de México, conforme al criterio captura del RND.</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lastRenderedPageBreak/>
        <w:t>RNDMun</w:t>
      </w:r>
      <w:proofErr w:type="spellEnd"/>
      <w:r w:rsidRPr="00150538">
        <w:rPr>
          <w:rFonts w:ascii="Times New Roman" w:eastAsia="Times New Roman" w:hAnsi="Times New Roman" w:cs="Times New Roman"/>
          <w:sz w:val="24"/>
          <w:szCs w:val="20"/>
          <w:lang w:eastAsia="es-ES"/>
        </w:rPr>
        <w:t xml:space="preserve"> = Nivel de captura del RND de cada uno de los 125 municipios del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TRNDMun</w:t>
      </w:r>
      <w:proofErr w:type="spellEnd"/>
      <w:r w:rsidRPr="00150538">
        <w:rPr>
          <w:rFonts w:ascii="Times New Roman" w:eastAsia="Times New Roman" w:hAnsi="Times New Roman" w:cs="Times New Roman"/>
          <w:sz w:val="24"/>
          <w:szCs w:val="20"/>
          <w:lang w:eastAsia="es-ES"/>
        </w:rPr>
        <w:t xml:space="preserve"> = Sumatoria de niveles de captura del RND en los 125 municipios del Estado de México en el año 2021.</w:t>
      </w:r>
    </w:p>
    <w:p w:rsidR="000B14EF" w:rsidRPr="00150538" w:rsidRDefault="000B14EF" w:rsidP="000B14EF">
      <w:pPr>
        <w:spacing w:after="0" w:line="240" w:lineRule="auto"/>
        <w:ind w:left="28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4</w:t>
      </w:r>
      <w:r w:rsidRPr="00150538">
        <w:rPr>
          <w:rFonts w:ascii="Times New Roman" w:eastAsia="Times New Roman" w:hAnsi="Times New Roman" w:cs="Times New Roman"/>
          <w:sz w:val="24"/>
          <w:szCs w:val="20"/>
          <w:lang w:eastAsia="es-ES"/>
        </w:rPr>
        <w:t xml:space="preserve"> = 3% del total de recursos a distribuir entre los 125 municipios que conforman el Estado de México, para el ejercicio presupuestal 2022.</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Monto presupuestal que corresponde a los municipios de la entidad federativa conforme al criterio Políticas y Herramientas del C5.</w:t>
      </w:r>
    </w:p>
    <w:p w:rsidR="000B14EF" w:rsidRPr="00150538" w:rsidRDefault="000B14EF" w:rsidP="000B14EF">
      <w:pPr>
        <w:spacing w:after="0" w:line="240" w:lineRule="auto"/>
        <w:jc w:val="both"/>
        <w:rPr>
          <w:rFonts w:ascii="Times New Roman" w:eastAsia="Times New Roman" w:hAnsi="Times New Roman" w:cs="Times New Roman"/>
          <w:sz w:val="24"/>
          <w:szCs w:val="20"/>
          <w:highlight w:val="yellow"/>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Esta variable arroja un monto presupuestal que resulta de multiplicar por el monto equivalente al 5% del total de recursos a distribuir entre los 125 municipios que conforman el Estado de México </w:t>
      </w:r>
      <w:r w:rsidRPr="00150538">
        <w:rPr>
          <w:rFonts w:ascii="Times New Roman" w:eastAsia="Times New Roman" w:hAnsi="Times New Roman" w:cs="Times New Roman"/>
          <w:bCs/>
          <w:sz w:val="24"/>
          <w:szCs w:val="20"/>
          <w:lang w:eastAsia="es-ES"/>
        </w:rPr>
        <w:t xml:space="preserve">de lo </w:t>
      </w:r>
      <w:r w:rsidRPr="00150538">
        <w:rPr>
          <w:rFonts w:ascii="Times New Roman" w:eastAsia="Times New Roman" w:hAnsi="Times New Roman" w:cs="Times New Roman"/>
          <w:sz w:val="24"/>
          <w:szCs w:val="20"/>
          <w:lang w:eastAsia="es-ES"/>
        </w:rPr>
        <w:t>que se obtenga de dividir el nivel de cumplimiento de las Políticas y Herramientas del C5 (expresado en porcentaje) en cada uno de los 125 municipios del Estado de México, entre la sumatoria de los niveles de cumplimiento de las Políticas y Herramientas del C5 de los 125 municipios del Estado de México.</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e= (PHC5Mun/TPHC5Mun) *Pc</w:t>
      </w:r>
      <w:r w:rsidRPr="00150538">
        <w:rPr>
          <w:rFonts w:ascii="Times New Roman" w:eastAsia="Times New Roman" w:hAnsi="Times New Roman" w:cs="Times New Roman"/>
          <w:b/>
          <w:sz w:val="24"/>
          <w:szCs w:val="20"/>
          <w:vertAlign w:val="subscript"/>
          <w:lang w:eastAsia="es-ES"/>
        </w:rPr>
        <w:t>5</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e = Monto presupuestal que corresponde a los municipios del Estado de México, conforme al criterio Políticas y Herramientas del C5.</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PHC5Mun = Nivel de cumplimiento de las Políticas y Herramientas del C5 (expresado en porcentaje) en cada uno de los 125 municipios del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TPHC5Mun = Sumatoria de los niveles de cumplimiento de las Políticas y Herramientas del C5 de los 125 municipios del Estado de México en el año 2021.</w:t>
      </w:r>
    </w:p>
    <w:p w:rsidR="000B14EF" w:rsidRPr="00150538" w:rsidRDefault="000B14EF" w:rsidP="000B14EF">
      <w:pPr>
        <w:spacing w:after="0" w:line="240" w:lineRule="auto"/>
        <w:ind w:left="28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5</w:t>
      </w:r>
      <w:r w:rsidRPr="00150538">
        <w:rPr>
          <w:rFonts w:ascii="Times New Roman" w:eastAsia="Times New Roman" w:hAnsi="Times New Roman" w:cs="Times New Roman"/>
          <w:sz w:val="24"/>
          <w:szCs w:val="20"/>
          <w:lang w:eastAsia="es-ES"/>
        </w:rPr>
        <w:t xml:space="preserve"> = 5% del total de recursos a distribuir entre los 125 municipios que conforman el Estado de México, para el ejercicio presupuestal 2022.</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Monto presupuestal que corresponde a los municipios de la entidad federativa conforme al criterio de Captura y Suministro de información en el BADAEMVIM.</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Esta variable arroja un monto presupuestal que resulta de multiplicar por el monto equivalente al 5% del total de recursos a distribuir entre los 125 municipios que conforman el Estado de México </w:t>
      </w:r>
      <w:r w:rsidRPr="00150538">
        <w:rPr>
          <w:rFonts w:ascii="Times New Roman" w:eastAsia="Times New Roman" w:hAnsi="Times New Roman" w:cs="Times New Roman"/>
          <w:bCs/>
          <w:sz w:val="24"/>
          <w:szCs w:val="20"/>
          <w:lang w:eastAsia="es-ES"/>
        </w:rPr>
        <w:t xml:space="preserve">de lo </w:t>
      </w:r>
      <w:r w:rsidRPr="00150538">
        <w:rPr>
          <w:rFonts w:ascii="Times New Roman" w:eastAsia="Times New Roman" w:hAnsi="Times New Roman" w:cs="Times New Roman"/>
          <w:sz w:val="24"/>
          <w:szCs w:val="20"/>
          <w:lang w:eastAsia="es-ES"/>
        </w:rPr>
        <w:t>que se obtenga de dividir el nivel de cumplimiento de Captura y Suministro de información en el BADAEMVIM en cada uno de los 125 municipios del Estado de México, entre la sumatoria de los niveles de cumplimiento de Captura y Suministro de información en el BADAEMVIM de los 125 municipios del Estado de México.</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f= (</w:t>
      </w:r>
      <w:proofErr w:type="spellStart"/>
      <w:r w:rsidRPr="00150538">
        <w:rPr>
          <w:rFonts w:ascii="Times New Roman" w:eastAsia="Times New Roman" w:hAnsi="Times New Roman" w:cs="Times New Roman"/>
          <w:b/>
          <w:sz w:val="24"/>
          <w:szCs w:val="20"/>
          <w:lang w:eastAsia="es-ES"/>
        </w:rPr>
        <w:t>CSBMun</w:t>
      </w:r>
      <w:proofErr w:type="spellEnd"/>
      <w:r w:rsidRPr="00150538">
        <w:rPr>
          <w:rFonts w:ascii="Times New Roman" w:eastAsia="Times New Roman" w:hAnsi="Times New Roman" w:cs="Times New Roman"/>
          <w:b/>
          <w:sz w:val="24"/>
          <w:szCs w:val="20"/>
          <w:lang w:eastAsia="es-ES"/>
        </w:rPr>
        <w:t>/</w:t>
      </w:r>
      <w:proofErr w:type="spellStart"/>
      <w:r w:rsidRPr="00150538">
        <w:rPr>
          <w:rFonts w:ascii="Times New Roman" w:eastAsia="Times New Roman" w:hAnsi="Times New Roman" w:cs="Times New Roman"/>
          <w:b/>
          <w:sz w:val="24"/>
          <w:szCs w:val="20"/>
          <w:lang w:eastAsia="es-ES"/>
        </w:rPr>
        <w:t>TCSBMun</w:t>
      </w:r>
      <w:proofErr w:type="spellEnd"/>
      <w:r w:rsidRPr="00150538">
        <w:rPr>
          <w:rFonts w:ascii="Times New Roman" w:eastAsia="Times New Roman" w:hAnsi="Times New Roman" w:cs="Times New Roman"/>
          <w:b/>
          <w:sz w:val="24"/>
          <w:szCs w:val="20"/>
          <w:lang w:eastAsia="es-ES"/>
        </w:rPr>
        <w:t>) *Pc</w:t>
      </w:r>
      <w:r w:rsidRPr="00150538">
        <w:rPr>
          <w:rFonts w:ascii="Times New Roman" w:eastAsia="Times New Roman" w:hAnsi="Times New Roman" w:cs="Times New Roman"/>
          <w:b/>
          <w:sz w:val="24"/>
          <w:szCs w:val="20"/>
          <w:vertAlign w:val="subscript"/>
          <w:lang w:eastAsia="es-ES"/>
        </w:rPr>
        <w:t>6</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f = Monto presupuestal que corresponde a los municipios del Estado de México, conforme al criterio de captura y suministro de información en el BADAEMVIM.</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CSBMun</w:t>
      </w:r>
      <w:proofErr w:type="spellEnd"/>
      <w:r w:rsidRPr="00150538">
        <w:rPr>
          <w:rFonts w:ascii="Times New Roman" w:eastAsia="Times New Roman" w:hAnsi="Times New Roman" w:cs="Times New Roman"/>
          <w:sz w:val="24"/>
          <w:szCs w:val="20"/>
          <w:lang w:eastAsia="es-ES"/>
        </w:rPr>
        <w:t xml:space="preserve"> = Nivel de cumplimiento de captura y suministro de información en el BADAEMVIM en cada uno de los 125 municipios del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TCSBMun</w:t>
      </w:r>
      <w:proofErr w:type="spellEnd"/>
      <w:r w:rsidRPr="00150538">
        <w:rPr>
          <w:rFonts w:ascii="Times New Roman" w:eastAsia="Times New Roman" w:hAnsi="Times New Roman" w:cs="Times New Roman"/>
          <w:sz w:val="24"/>
          <w:szCs w:val="20"/>
          <w:lang w:eastAsia="es-ES"/>
        </w:rPr>
        <w:t xml:space="preserve"> = Sumatoria de los niveles de cumplimiento de captura y suministro de información en el BADAEMVIM, de los 125 municipios del Estado de México en el año 2021.</w:t>
      </w:r>
    </w:p>
    <w:p w:rsidR="000B14EF" w:rsidRPr="00150538" w:rsidRDefault="000B14EF" w:rsidP="000B14EF">
      <w:pPr>
        <w:spacing w:after="0" w:line="240" w:lineRule="auto"/>
        <w:ind w:left="28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6</w:t>
      </w:r>
      <w:r w:rsidRPr="00150538">
        <w:rPr>
          <w:rFonts w:ascii="Times New Roman" w:eastAsia="Times New Roman" w:hAnsi="Times New Roman" w:cs="Times New Roman"/>
          <w:sz w:val="24"/>
          <w:szCs w:val="20"/>
          <w:lang w:eastAsia="es-ES"/>
        </w:rPr>
        <w:t xml:space="preserve"> = 5% del total de recursos a distribuir entre los 125 municipios que conforman el Estado de México, para el ejercicio presupuestal 2022.</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b/>
          <w:sz w:val="24"/>
          <w:szCs w:val="20"/>
          <w:lang w:eastAsia="es-ES"/>
        </w:rPr>
        <w:lastRenderedPageBreak/>
        <w:t xml:space="preserve">Monto asignado de los recursos a distribuir destinados a los municipios del Estado de México, con base a la Sistematización y Análisis de la Información Municipal. </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 xml:space="preserve">B= </w:t>
      </w:r>
      <w:proofErr w:type="spellStart"/>
      <w:r w:rsidRPr="00150538">
        <w:rPr>
          <w:rFonts w:ascii="Times New Roman" w:eastAsia="Times New Roman" w:hAnsi="Times New Roman" w:cs="Times New Roman"/>
          <w:b/>
          <w:sz w:val="24"/>
          <w:szCs w:val="20"/>
          <w:lang w:eastAsia="es-ES"/>
        </w:rPr>
        <w:t>c+d+e+f</w:t>
      </w:r>
      <w:proofErr w:type="spellEnd"/>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Recursos asignados en base a la Información Municipal.</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El monto a distribuir, será equivalente al 45% del total de los recursos provenientes </w:t>
      </w:r>
      <w:r w:rsidRPr="00150538">
        <w:rPr>
          <w:rFonts w:ascii="Times New Roman" w:eastAsia="Times New Roman" w:hAnsi="Times New Roman" w:cs="Times New Roman"/>
          <w:bCs/>
          <w:sz w:val="24"/>
          <w:szCs w:val="20"/>
          <w:lang w:eastAsia="es-ES"/>
        </w:rPr>
        <w:t>del Fondo de Aportaciones para la Seguridad Pública de los Estados y del Distrito Federal</w:t>
      </w:r>
      <w:r w:rsidRPr="00150538">
        <w:rPr>
          <w:rFonts w:ascii="Times New Roman" w:eastAsia="Times New Roman" w:hAnsi="Times New Roman" w:cs="Times New Roman"/>
          <w:sz w:val="24"/>
          <w:szCs w:val="20"/>
          <w:lang w:eastAsia="es-ES"/>
        </w:rPr>
        <w:t xml:space="preserve">, bajo los siguientes criterios: </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6321"/>
        <w:gridCol w:w="924"/>
      </w:tblGrid>
      <w:tr w:rsidR="000B14EF" w:rsidRPr="00150538" w:rsidTr="000B14EF">
        <w:trPr>
          <w:trHeight w:val="20"/>
          <w:jc w:val="center"/>
        </w:trPr>
        <w:tc>
          <w:tcPr>
            <w:tcW w:w="599"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g</w:t>
            </w:r>
          </w:p>
        </w:tc>
        <w:tc>
          <w:tcPr>
            <w:tcW w:w="6321" w:type="dxa"/>
            <w:vAlign w:val="center"/>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Registro de Huella Balística y Datos Biométricos de las armas de fuego asignadas a las y los servidores públicos municipales.</w:t>
            </w:r>
          </w:p>
        </w:tc>
        <w:tc>
          <w:tcPr>
            <w:tcW w:w="924"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10%</w:t>
            </w:r>
          </w:p>
        </w:tc>
      </w:tr>
      <w:tr w:rsidR="000B14EF" w:rsidRPr="00150538" w:rsidTr="000B14EF">
        <w:trPr>
          <w:trHeight w:val="20"/>
          <w:jc w:val="center"/>
        </w:trPr>
        <w:tc>
          <w:tcPr>
            <w:tcW w:w="599"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h</w:t>
            </w:r>
          </w:p>
        </w:tc>
        <w:tc>
          <w:tcPr>
            <w:tcW w:w="6321" w:type="dxa"/>
            <w:vAlign w:val="center"/>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Avance al cumplimiento del Certificado Único Policial.</w:t>
            </w:r>
          </w:p>
        </w:tc>
        <w:tc>
          <w:tcPr>
            <w:tcW w:w="924"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10%</w:t>
            </w:r>
          </w:p>
        </w:tc>
      </w:tr>
      <w:tr w:rsidR="000B14EF" w:rsidRPr="00150538" w:rsidTr="000B14EF">
        <w:trPr>
          <w:trHeight w:val="20"/>
          <w:jc w:val="center"/>
        </w:trPr>
        <w:tc>
          <w:tcPr>
            <w:tcW w:w="599"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i</w:t>
            </w:r>
          </w:p>
        </w:tc>
        <w:tc>
          <w:tcPr>
            <w:tcW w:w="6321" w:type="dxa"/>
            <w:vAlign w:val="center"/>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Programa Municipal de Prevención Social de la Violencia y la Delincuencia, Instalación de la Comisión Municipal de Prevención y avance en la implementación del Modelo Homologado de Justicia Cívica.</w:t>
            </w:r>
          </w:p>
        </w:tc>
        <w:tc>
          <w:tcPr>
            <w:tcW w:w="924"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10%</w:t>
            </w:r>
          </w:p>
        </w:tc>
      </w:tr>
      <w:tr w:rsidR="000B14EF" w:rsidRPr="00150538" w:rsidTr="000B14EF">
        <w:trPr>
          <w:trHeight w:val="20"/>
          <w:jc w:val="center"/>
        </w:trPr>
        <w:tc>
          <w:tcPr>
            <w:tcW w:w="599"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j</w:t>
            </w:r>
          </w:p>
        </w:tc>
        <w:tc>
          <w:tcPr>
            <w:tcW w:w="6321" w:type="dxa"/>
            <w:vAlign w:val="center"/>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Aplicación y comprobación de manera eficiente y transparente de los recursos 2021; así como la comprobación de información estratégica municipal.</w:t>
            </w:r>
          </w:p>
        </w:tc>
        <w:tc>
          <w:tcPr>
            <w:tcW w:w="924"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10%</w:t>
            </w:r>
          </w:p>
        </w:tc>
      </w:tr>
      <w:tr w:rsidR="000B14EF" w:rsidRPr="00150538" w:rsidTr="000B14EF">
        <w:trPr>
          <w:trHeight w:val="20"/>
          <w:jc w:val="center"/>
        </w:trPr>
        <w:tc>
          <w:tcPr>
            <w:tcW w:w="599"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k</w:t>
            </w:r>
          </w:p>
        </w:tc>
        <w:tc>
          <w:tcPr>
            <w:tcW w:w="6321" w:type="dxa"/>
            <w:vAlign w:val="center"/>
          </w:tcPr>
          <w:p w:rsidR="000B14EF" w:rsidRPr="00150538" w:rsidRDefault="000B14EF" w:rsidP="000B14EF">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Alimentación, depuración y alineación de las bases de Registros Estatales y Nacionales.</w:t>
            </w:r>
          </w:p>
        </w:tc>
        <w:tc>
          <w:tcPr>
            <w:tcW w:w="924" w:type="dxa"/>
            <w:vAlign w:val="center"/>
          </w:tcPr>
          <w:p w:rsidR="000B14EF" w:rsidRPr="00150538" w:rsidRDefault="000B14EF" w:rsidP="000B14EF">
            <w:pPr>
              <w:spacing w:after="0" w:line="240" w:lineRule="auto"/>
              <w:jc w:val="center"/>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5%</w:t>
            </w:r>
          </w:p>
        </w:tc>
      </w:tr>
    </w:tbl>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Monto presupuestal que corresponde a los municipios de la entidad federativa conforme al criterio Registro de Huella Balística y Datos Biométricos de las armas de fuego asignadas a las y los servidores públicos municipales.</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Esta variable arroja un monto presupuestal que resulta de multiplicar por el monto equivalente al 10% del total de recursos a distribuir entre los 125 municipios que conforman el Estado de México </w:t>
      </w:r>
      <w:r w:rsidRPr="00150538">
        <w:rPr>
          <w:rFonts w:ascii="Times New Roman" w:eastAsia="Times New Roman" w:hAnsi="Times New Roman" w:cs="Times New Roman"/>
          <w:bCs/>
          <w:sz w:val="24"/>
          <w:szCs w:val="20"/>
          <w:lang w:eastAsia="es-ES"/>
        </w:rPr>
        <w:t xml:space="preserve">de lo </w:t>
      </w:r>
      <w:r w:rsidRPr="00150538">
        <w:rPr>
          <w:rFonts w:ascii="Times New Roman" w:eastAsia="Times New Roman" w:hAnsi="Times New Roman" w:cs="Times New Roman"/>
          <w:sz w:val="24"/>
          <w:szCs w:val="20"/>
          <w:lang w:eastAsia="es-ES"/>
        </w:rPr>
        <w:t>que se obtenga de dividir nivel de cumplimiento del Registro de Huella Balística y Datos Biométricos de las armas de fuego asignadas a las y los servidores públicos municipales, en cada uno de los 125 municipios del Estado de México, entre la sumatoria del nivel de cumplimiento del Registro de Huella Balística y Datos Biométricos de las armas de fuego asignadas a las y los servidores públicos municipales, de los 125 municipios del Estado de México.</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vertAlign w:val="subscript"/>
          <w:lang w:eastAsia="es-ES"/>
        </w:rPr>
      </w:pPr>
      <w:r w:rsidRPr="00150538">
        <w:rPr>
          <w:rFonts w:ascii="Times New Roman" w:eastAsia="Times New Roman" w:hAnsi="Times New Roman" w:cs="Times New Roman"/>
          <w:b/>
          <w:sz w:val="24"/>
          <w:szCs w:val="20"/>
          <w:lang w:eastAsia="es-ES"/>
        </w:rPr>
        <w:t>g= (</w:t>
      </w:r>
      <w:proofErr w:type="spellStart"/>
      <w:r w:rsidRPr="00150538">
        <w:rPr>
          <w:rFonts w:ascii="Times New Roman" w:eastAsia="Times New Roman" w:hAnsi="Times New Roman" w:cs="Times New Roman"/>
          <w:b/>
          <w:sz w:val="24"/>
          <w:szCs w:val="20"/>
          <w:lang w:eastAsia="es-ES"/>
        </w:rPr>
        <w:t>RHBMun</w:t>
      </w:r>
      <w:proofErr w:type="spellEnd"/>
      <w:r w:rsidRPr="00150538">
        <w:rPr>
          <w:rFonts w:ascii="Times New Roman" w:eastAsia="Times New Roman" w:hAnsi="Times New Roman" w:cs="Times New Roman"/>
          <w:b/>
          <w:sz w:val="24"/>
          <w:szCs w:val="20"/>
          <w:lang w:eastAsia="es-ES"/>
        </w:rPr>
        <w:t>/</w:t>
      </w:r>
      <w:proofErr w:type="spellStart"/>
      <w:r w:rsidRPr="00150538">
        <w:rPr>
          <w:rFonts w:ascii="Times New Roman" w:eastAsia="Times New Roman" w:hAnsi="Times New Roman" w:cs="Times New Roman"/>
          <w:b/>
          <w:sz w:val="24"/>
          <w:szCs w:val="20"/>
          <w:lang w:eastAsia="es-ES"/>
        </w:rPr>
        <w:t>TRHBMun</w:t>
      </w:r>
      <w:proofErr w:type="spellEnd"/>
      <w:r w:rsidRPr="00150538">
        <w:rPr>
          <w:rFonts w:ascii="Times New Roman" w:eastAsia="Times New Roman" w:hAnsi="Times New Roman" w:cs="Times New Roman"/>
          <w:b/>
          <w:sz w:val="24"/>
          <w:szCs w:val="20"/>
          <w:lang w:eastAsia="es-ES"/>
        </w:rPr>
        <w:t>) *Pc</w:t>
      </w:r>
      <w:r w:rsidRPr="00150538">
        <w:rPr>
          <w:rFonts w:ascii="Times New Roman" w:eastAsia="Times New Roman" w:hAnsi="Times New Roman" w:cs="Times New Roman"/>
          <w:b/>
          <w:sz w:val="24"/>
          <w:szCs w:val="20"/>
          <w:vertAlign w:val="subscript"/>
          <w:lang w:eastAsia="es-ES"/>
        </w:rPr>
        <w:t>7</w:t>
      </w:r>
    </w:p>
    <w:p w:rsidR="000B14EF" w:rsidRPr="00150538" w:rsidRDefault="000B14EF" w:rsidP="000B14EF">
      <w:pPr>
        <w:spacing w:after="0" w:line="240" w:lineRule="auto"/>
        <w:rPr>
          <w:rFonts w:ascii="Times New Roman" w:eastAsia="Times New Roman" w:hAnsi="Times New Roman" w:cs="Times New Roman"/>
          <w:b/>
          <w:sz w:val="24"/>
          <w:szCs w:val="24"/>
          <w:vertAlign w:val="subscript"/>
          <w:lang w:eastAsia="es-ES"/>
        </w:rPr>
      </w:pP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g = Monto presupuestal que corresponde a los municipios del Estado de México, conforme al criterio avance al cumplimiento del Registro de Huella Balística y Datos Biométricos de las armas de fuego asignadas a las y los servidores públicos municipales.</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RHBMun</w:t>
      </w:r>
      <w:proofErr w:type="spellEnd"/>
      <w:r w:rsidRPr="00150538">
        <w:rPr>
          <w:rFonts w:ascii="Times New Roman" w:eastAsia="Times New Roman" w:hAnsi="Times New Roman" w:cs="Times New Roman"/>
          <w:sz w:val="24"/>
          <w:szCs w:val="20"/>
          <w:lang w:eastAsia="es-ES"/>
        </w:rPr>
        <w:t xml:space="preserve"> = Nivel de cumplimiento del Registro de Huella Balística y Datos Biométricos de las armas de fuego asignadas a las y los servidores públicos municipales, en cada uno de los 125 municipios del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TRHBMun</w:t>
      </w:r>
      <w:proofErr w:type="spellEnd"/>
      <w:r w:rsidRPr="00150538">
        <w:rPr>
          <w:rFonts w:ascii="Times New Roman" w:eastAsia="Times New Roman" w:hAnsi="Times New Roman" w:cs="Times New Roman"/>
          <w:sz w:val="24"/>
          <w:szCs w:val="20"/>
          <w:lang w:eastAsia="es-ES"/>
        </w:rPr>
        <w:t xml:space="preserve"> = Sumatoria de nivel de cumplimiento del Registro de Huella Balística y Datos Biométricos de las armas de fuego asignadas a las y los servidores públicos municipales, de los 125 municipios del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lastRenderedPageBreak/>
        <w:t>Pc</w:t>
      </w:r>
      <w:r w:rsidRPr="00150538">
        <w:rPr>
          <w:rFonts w:ascii="Times New Roman" w:eastAsia="Times New Roman" w:hAnsi="Times New Roman" w:cs="Times New Roman"/>
          <w:sz w:val="24"/>
          <w:szCs w:val="20"/>
          <w:vertAlign w:val="subscript"/>
          <w:lang w:eastAsia="es-ES"/>
        </w:rPr>
        <w:t>7</w:t>
      </w:r>
      <w:r w:rsidRPr="00150538">
        <w:rPr>
          <w:rFonts w:ascii="Times New Roman" w:eastAsia="Times New Roman" w:hAnsi="Times New Roman" w:cs="Times New Roman"/>
          <w:sz w:val="24"/>
          <w:szCs w:val="20"/>
          <w:lang w:eastAsia="es-ES"/>
        </w:rPr>
        <w:t xml:space="preserve"> = 10% del total de recursos a distribuir entre los 125 municipios que conforman el Estado de México, para el ejercicio presupuestal 2022.</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Monto presupuestal que corresponde a los municipios de la entidad federativa conforme al criterio avance al cumplimiento del Certificado Único Policial.</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Esta variable arroja un monto presupuestal que resulta de multiplicar por el monto equivalente al 10% del total de recursos a distribuir entre los 125 municipios que conforman el Estado de México </w:t>
      </w:r>
      <w:r w:rsidRPr="00150538">
        <w:rPr>
          <w:rFonts w:ascii="Times New Roman" w:eastAsia="Times New Roman" w:hAnsi="Times New Roman" w:cs="Times New Roman"/>
          <w:bCs/>
          <w:sz w:val="24"/>
          <w:szCs w:val="20"/>
          <w:lang w:eastAsia="es-ES"/>
        </w:rPr>
        <w:t xml:space="preserve">de lo </w:t>
      </w:r>
      <w:r w:rsidRPr="00150538">
        <w:rPr>
          <w:rFonts w:ascii="Times New Roman" w:eastAsia="Times New Roman" w:hAnsi="Times New Roman" w:cs="Times New Roman"/>
          <w:sz w:val="24"/>
          <w:szCs w:val="20"/>
          <w:lang w:eastAsia="es-ES"/>
        </w:rPr>
        <w:t>que se obtenga de dividir nivel de cumplimiento del Certificado Único Policial (expresado en porcentaje), en cada uno de los 125 municipios del Estado de México, entre la sumatoria del nivel de cumplimiento del Certificado Único Policial, de los 125 municipios del Estado de México.</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vertAlign w:val="subscript"/>
          <w:lang w:eastAsia="es-ES"/>
        </w:rPr>
      </w:pPr>
      <w:r w:rsidRPr="00150538">
        <w:rPr>
          <w:rFonts w:ascii="Times New Roman" w:eastAsia="Times New Roman" w:hAnsi="Times New Roman" w:cs="Times New Roman"/>
          <w:b/>
          <w:sz w:val="24"/>
          <w:szCs w:val="20"/>
          <w:lang w:eastAsia="es-ES"/>
        </w:rPr>
        <w:t>h= (</w:t>
      </w:r>
      <w:proofErr w:type="spellStart"/>
      <w:r w:rsidRPr="00150538">
        <w:rPr>
          <w:rFonts w:ascii="Times New Roman" w:eastAsia="Times New Roman" w:hAnsi="Times New Roman" w:cs="Times New Roman"/>
          <w:b/>
          <w:sz w:val="24"/>
          <w:szCs w:val="20"/>
          <w:lang w:eastAsia="es-ES"/>
        </w:rPr>
        <w:t>CUPMun</w:t>
      </w:r>
      <w:proofErr w:type="spellEnd"/>
      <w:r w:rsidRPr="00150538">
        <w:rPr>
          <w:rFonts w:ascii="Times New Roman" w:eastAsia="Times New Roman" w:hAnsi="Times New Roman" w:cs="Times New Roman"/>
          <w:b/>
          <w:sz w:val="24"/>
          <w:szCs w:val="20"/>
          <w:lang w:eastAsia="es-ES"/>
        </w:rPr>
        <w:t>/</w:t>
      </w:r>
      <w:proofErr w:type="spellStart"/>
      <w:r w:rsidRPr="00150538">
        <w:rPr>
          <w:rFonts w:ascii="Times New Roman" w:eastAsia="Times New Roman" w:hAnsi="Times New Roman" w:cs="Times New Roman"/>
          <w:b/>
          <w:sz w:val="24"/>
          <w:szCs w:val="20"/>
          <w:lang w:eastAsia="es-ES"/>
        </w:rPr>
        <w:t>TCUPMun</w:t>
      </w:r>
      <w:proofErr w:type="spellEnd"/>
      <w:r w:rsidRPr="00150538">
        <w:rPr>
          <w:rFonts w:ascii="Times New Roman" w:eastAsia="Times New Roman" w:hAnsi="Times New Roman" w:cs="Times New Roman"/>
          <w:b/>
          <w:sz w:val="24"/>
          <w:szCs w:val="20"/>
          <w:lang w:eastAsia="es-ES"/>
        </w:rPr>
        <w:t>) *Pc</w:t>
      </w:r>
      <w:r w:rsidRPr="00150538">
        <w:rPr>
          <w:rFonts w:ascii="Times New Roman" w:eastAsia="Times New Roman" w:hAnsi="Times New Roman" w:cs="Times New Roman"/>
          <w:b/>
          <w:sz w:val="24"/>
          <w:szCs w:val="20"/>
          <w:vertAlign w:val="subscript"/>
          <w:lang w:eastAsia="es-ES"/>
        </w:rPr>
        <w:t>8</w:t>
      </w:r>
    </w:p>
    <w:p w:rsidR="000B14EF" w:rsidRPr="00150538" w:rsidRDefault="000B14EF" w:rsidP="000B14EF">
      <w:pPr>
        <w:spacing w:after="0" w:line="240" w:lineRule="auto"/>
        <w:rPr>
          <w:rFonts w:ascii="Times New Roman" w:eastAsia="Times New Roman" w:hAnsi="Times New Roman" w:cs="Times New Roman"/>
          <w:b/>
          <w:sz w:val="24"/>
          <w:szCs w:val="24"/>
          <w:vertAlign w:val="subscript"/>
          <w:lang w:eastAsia="es-ES"/>
        </w:rPr>
      </w:pPr>
      <w:r w:rsidRPr="00150538">
        <w:rPr>
          <w:rFonts w:ascii="Times New Roman" w:eastAsia="Calibri" w:hAnsi="Times New Roman" w:cs="Times New Roman"/>
          <w:sz w:val="24"/>
          <w:szCs w:val="24"/>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h = Monto presupuestal que corresponde a los municipios del Estado de México, conforme al criterio avance al cumplimiento del Certificado Único Policial</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CUPMun</w:t>
      </w:r>
      <w:proofErr w:type="spellEnd"/>
      <w:r w:rsidRPr="00150538">
        <w:rPr>
          <w:rFonts w:ascii="Times New Roman" w:eastAsia="Times New Roman" w:hAnsi="Times New Roman" w:cs="Times New Roman"/>
          <w:sz w:val="24"/>
          <w:szCs w:val="20"/>
          <w:lang w:eastAsia="es-ES"/>
        </w:rPr>
        <w:t xml:space="preserve"> = Nivel de cumplimiento del Certificado Único Policial (expresado en porcentaje), en cada uno de los 125 municipios del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TCUPMun</w:t>
      </w:r>
      <w:proofErr w:type="spellEnd"/>
      <w:r w:rsidRPr="00150538">
        <w:rPr>
          <w:rFonts w:ascii="Times New Roman" w:eastAsia="Times New Roman" w:hAnsi="Times New Roman" w:cs="Times New Roman"/>
          <w:sz w:val="24"/>
          <w:szCs w:val="20"/>
          <w:lang w:eastAsia="es-ES"/>
        </w:rPr>
        <w:t xml:space="preserve"> = Sumatoria de nivel de cumplimiento del Certificado Único Policial (expresado en porcentaje), de los 125 municipios del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8</w:t>
      </w:r>
      <w:r w:rsidRPr="00150538">
        <w:rPr>
          <w:rFonts w:ascii="Times New Roman" w:eastAsia="Times New Roman" w:hAnsi="Times New Roman" w:cs="Times New Roman"/>
          <w:sz w:val="24"/>
          <w:szCs w:val="20"/>
          <w:lang w:eastAsia="es-ES"/>
        </w:rPr>
        <w:t xml:space="preserve"> = 10% del total de recursos a distribuir entre los 125 municipios que conforman el Estado de México, para el ejercicio presupuestal 2022.</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Monto presupuestal que corresponde a los municipios de la entidad federativa conforme al criterio Programa Municipal de Prevención Social de la Violencia y la Delincuencia, Instalación de la Comisión Municipal de Prevención y avance en la implementación del Modelo Homologado de Justicia Cívica.</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Esta variable arroja un monto presupuestal que resulta de multiplicar por el monto equivalente al 10% del total de recursos a distribuir entre los 125 municipios que conforman el Estado de México (expresado en porcentaje) </w:t>
      </w:r>
      <w:r w:rsidRPr="00150538">
        <w:rPr>
          <w:rFonts w:ascii="Times New Roman" w:eastAsia="Times New Roman" w:hAnsi="Times New Roman" w:cs="Times New Roman"/>
          <w:bCs/>
          <w:sz w:val="24"/>
          <w:szCs w:val="20"/>
          <w:lang w:eastAsia="es-ES"/>
        </w:rPr>
        <w:t xml:space="preserve">de lo </w:t>
      </w:r>
      <w:r w:rsidRPr="00150538">
        <w:rPr>
          <w:rFonts w:ascii="Times New Roman" w:eastAsia="Times New Roman" w:hAnsi="Times New Roman" w:cs="Times New Roman"/>
          <w:sz w:val="24"/>
          <w:szCs w:val="20"/>
          <w:lang w:eastAsia="es-ES"/>
        </w:rPr>
        <w:t>que se obtenga de dividir el nivel de cumplimiento conforme al Programa Municipal de Prevención Social de la Violencia y la Delincuencia, Instalación de la Comisión Municipal de Prevención y avance en la implementación del Modelo Homologado de Justicia Cívica, en cada uno de los 125 municipios del Estado de México, entre la sumatoria del nivel de cumplimiento conforme al Programa Municipal de Prevención Social de la Violencia y la Delincuencia, Instalación de la Comisión Municipal de Prevención y avance en la implementación del Modelo Homologado de Justicia Cívica, de los 125 municipios del Estado de México.</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vertAlign w:val="subscript"/>
          <w:lang w:eastAsia="es-ES"/>
        </w:rPr>
      </w:pPr>
      <w:r w:rsidRPr="00150538">
        <w:rPr>
          <w:rFonts w:ascii="Times New Roman" w:eastAsia="Times New Roman" w:hAnsi="Times New Roman" w:cs="Times New Roman"/>
          <w:b/>
          <w:sz w:val="24"/>
          <w:szCs w:val="20"/>
          <w:lang w:eastAsia="es-ES"/>
        </w:rPr>
        <w:t>i= (APSVD/TAPSVD) *Pc</w:t>
      </w:r>
      <w:r w:rsidRPr="00150538">
        <w:rPr>
          <w:rFonts w:ascii="Times New Roman" w:eastAsia="Times New Roman" w:hAnsi="Times New Roman" w:cs="Times New Roman"/>
          <w:b/>
          <w:sz w:val="24"/>
          <w:szCs w:val="20"/>
          <w:vertAlign w:val="subscript"/>
          <w:lang w:eastAsia="es-ES"/>
        </w:rPr>
        <w:t>9</w:t>
      </w: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vertAlign w:val="subscript"/>
          <w:lang w:eastAsia="es-ES"/>
        </w:rPr>
      </w:pP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i = Monto presupuestal que corresponde a los municipios del Estado de México, conforme al criterio Programa Municipal de Prevención Social de la Violencia y la Delincuencia, Instalación de la Comisión Municipal de Prevención y avance en la implementación del Modelo Homologado de Justicia Cívica.</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APSVD = Nivel de cumplimiento del Programa Municipal de Prevención Social de la Violencia y la Delincuencia, Instalación de la Comisión Municipal de Prevención y avance en la implementación del Modelo Homologado de Justicia Cívica (expresado en porcentaje), en cada uno de los 125 municipios del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lastRenderedPageBreak/>
        <w:t>TAPSVD = Sumatoria Nivel de cumplimiento conforme al Programa Municipal de Prevención Social de la Violencia y la Delincuencia, Instalación de la Comisión Municipal de Prevención y avance en la implementación del Modelo Homologado de Justicia Cívica (expresado en porcentaje), de los 125 municipios del Estado de México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9</w:t>
      </w:r>
      <w:r w:rsidRPr="00150538">
        <w:rPr>
          <w:rFonts w:ascii="Times New Roman" w:eastAsia="Times New Roman" w:hAnsi="Times New Roman" w:cs="Times New Roman"/>
          <w:sz w:val="24"/>
          <w:szCs w:val="20"/>
          <w:lang w:eastAsia="es-ES"/>
        </w:rPr>
        <w:t xml:space="preserve"> = 10% del total de recursos a distribuir entre los 125 municipios que conforman el Estado de México, para el ejercicio presupuestal 2022.</w:t>
      </w:r>
    </w:p>
    <w:p w:rsidR="000B14EF" w:rsidRPr="00150538" w:rsidRDefault="000B14EF" w:rsidP="000B14EF">
      <w:pPr>
        <w:spacing w:after="0" w:line="240" w:lineRule="auto"/>
        <w:jc w:val="both"/>
        <w:rPr>
          <w:rFonts w:ascii="Times New Roman" w:eastAsia="Calibri" w:hAnsi="Times New Roman" w:cs="Times New Roman"/>
          <w:b/>
          <w:sz w:val="24"/>
          <w:szCs w:val="24"/>
        </w:rPr>
      </w:pPr>
    </w:p>
    <w:p w:rsidR="000B14EF" w:rsidRPr="00150538" w:rsidRDefault="000B14EF" w:rsidP="000B14EF">
      <w:pPr>
        <w:spacing w:after="0" w:line="240" w:lineRule="auto"/>
        <w:jc w:val="both"/>
        <w:rPr>
          <w:rFonts w:ascii="Times New Roman" w:eastAsia="Times New Roman" w:hAnsi="Times New Roman" w:cs="Times New Roman"/>
          <w:sz w:val="24"/>
          <w:szCs w:val="24"/>
          <w:lang w:eastAsia="es-ES"/>
        </w:rPr>
      </w:pPr>
      <w:r w:rsidRPr="00150538">
        <w:rPr>
          <w:rFonts w:ascii="Times New Roman" w:eastAsia="Calibri" w:hAnsi="Times New Roman" w:cs="Times New Roman"/>
          <w:b/>
          <w:sz w:val="24"/>
          <w:szCs w:val="24"/>
        </w:rPr>
        <w:t>Monto presupuestal que corresponde a los municipios de la entidad federativa conforme al criterio Aplicación y comprobación de manera eficiente y transparente de los recursos 2021; así como la comprobación de información estratégica municipal.</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Esta variable arroja un monto presupuestal que resulta de multiplicar por el monto equivalente al 10% del total de recursos a distribuir entre los 125 municipios que conforman el Estado de México </w:t>
      </w:r>
      <w:r w:rsidRPr="00150538">
        <w:rPr>
          <w:rFonts w:ascii="Times New Roman" w:eastAsia="Times New Roman" w:hAnsi="Times New Roman" w:cs="Times New Roman"/>
          <w:bCs/>
          <w:sz w:val="24"/>
          <w:szCs w:val="20"/>
          <w:lang w:eastAsia="es-ES"/>
        </w:rPr>
        <w:t xml:space="preserve">de lo </w:t>
      </w:r>
      <w:r w:rsidRPr="00150538">
        <w:rPr>
          <w:rFonts w:ascii="Times New Roman" w:eastAsia="Times New Roman" w:hAnsi="Times New Roman" w:cs="Times New Roman"/>
          <w:sz w:val="24"/>
          <w:szCs w:val="20"/>
          <w:lang w:eastAsia="es-ES"/>
        </w:rPr>
        <w:t>que se obtenga de dividir el avance en la aplicación y comprobación de manera eficiente y transparente de los recursos 2021; así como la comprobación de información estratégica municipal</w:t>
      </w:r>
      <w:r w:rsidRPr="00150538">
        <w:rPr>
          <w:rFonts w:ascii="Times New Roman" w:eastAsia="Times New Roman" w:hAnsi="Times New Roman" w:cs="Times New Roman"/>
          <w:bCs/>
          <w:sz w:val="24"/>
          <w:szCs w:val="20"/>
          <w:lang w:eastAsia="es-ES"/>
        </w:rPr>
        <w:t xml:space="preserve"> </w:t>
      </w:r>
      <w:r w:rsidRPr="00150538">
        <w:rPr>
          <w:rFonts w:ascii="Times New Roman" w:eastAsia="Times New Roman" w:hAnsi="Times New Roman" w:cs="Times New Roman"/>
          <w:sz w:val="24"/>
          <w:szCs w:val="20"/>
          <w:lang w:eastAsia="es-ES"/>
        </w:rPr>
        <w:t>(expresado en porcentaje)</w:t>
      </w:r>
      <w:r w:rsidRPr="00150538">
        <w:rPr>
          <w:rFonts w:ascii="Times New Roman" w:eastAsia="Times New Roman" w:hAnsi="Times New Roman" w:cs="Times New Roman"/>
          <w:bCs/>
          <w:sz w:val="24"/>
          <w:szCs w:val="20"/>
          <w:lang w:eastAsia="es-ES"/>
        </w:rPr>
        <w:t xml:space="preserve">, </w:t>
      </w:r>
      <w:r w:rsidRPr="00150538">
        <w:rPr>
          <w:rFonts w:ascii="Times New Roman" w:eastAsia="Times New Roman" w:hAnsi="Times New Roman" w:cs="Times New Roman"/>
          <w:sz w:val="24"/>
          <w:szCs w:val="20"/>
          <w:lang w:eastAsia="es-ES"/>
        </w:rPr>
        <w:t>en cada uno de los 125 municipios del Estado de México, entre la sumatoria de la aplicación y comprobación de manera eficiente y transparente de los recursos 2021; así como la comprobación de información estratégica municipal de los 125 municipios del Estado de México.</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J= (</w:t>
      </w:r>
      <w:proofErr w:type="spellStart"/>
      <w:r w:rsidRPr="00150538">
        <w:rPr>
          <w:rFonts w:ascii="Times New Roman" w:eastAsia="Times New Roman" w:hAnsi="Times New Roman" w:cs="Times New Roman"/>
          <w:b/>
          <w:sz w:val="24"/>
          <w:szCs w:val="20"/>
          <w:lang w:eastAsia="es-ES"/>
        </w:rPr>
        <w:t>REMun</w:t>
      </w:r>
      <w:proofErr w:type="spellEnd"/>
      <w:r w:rsidRPr="00150538">
        <w:rPr>
          <w:rFonts w:ascii="Times New Roman" w:eastAsia="Times New Roman" w:hAnsi="Times New Roman" w:cs="Times New Roman"/>
          <w:b/>
          <w:sz w:val="24"/>
          <w:szCs w:val="20"/>
          <w:lang w:eastAsia="es-ES"/>
        </w:rPr>
        <w:t>/</w:t>
      </w:r>
      <w:proofErr w:type="spellStart"/>
      <w:r w:rsidRPr="00150538">
        <w:rPr>
          <w:rFonts w:ascii="Times New Roman" w:eastAsia="Times New Roman" w:hAnsi="Times New Roman" w:cs="Times New Roman"/>
          <w:b/>
          <w:sz w:val="24"/>
          <w:szCs w:val="20"/>
          <w:lang w:eastAsia="es-ES"/>
        </w:rPr>
        <w:t>TREMun</w:t>
      </w:r>
      <w:proofErr w:type="spellEnd"/>
      <w:r w:rsidRPr="00150538">
        <w:rPr>
          <w:rFonts w:ascii="Times New Roman" w:eastAsia="Times New Roman" w:hAnsi="Times New Roman" w:cs="Times New Roman"/>
          <w:b/>
          <w:sz w:val="24"/>
          <w:szCs w:val="20"/>
          <w:lang w:eastAsia="es-ES"/>
        </w:rPr>
        <w:t xml:space="preserve">) </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J = Aplicación y comprobación de manera eficiente y transparente de los recursos 2021; así como la comprobación de información estratégica municipal.</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m:oMath>
        <m:r>
          <m:rPr>
            <m:sty m:val="bi"/>
          </m:rPr>
          <w:rPr>
            <w:rFonts w:ascii="Cambria Math" w:hAnsi="Cambria Math"/>
            <w:sz w:val="20"/>
          </w:rPr>
          <m:t>REMun=[</m:t>
        </m:r>
        <m:d>
          <m:dPr>
            <m:ctrlPr>
              <w:rPr>
                <w:rFonts w:ascii="Cambria Math" w:hAnsi="Cambria Math"/>
                <w:b/>
                <w:i/>
                <w:sz w:val="20"/>
              </w:rPr>
            </m:ctrlPr>
          </m:dPr>
          <m:e>
            <m:f>
              <m:fPr>
                <m:ctrlPr>
                  <w:rPr>
                    <w:rFonts w:ascii="Cambria Math" w:hAnsi="Cambria Math"/>
                    <w:b/>
                    <w:i/>
                    <w:sz w:val="20"/>
                  </w:rPr>
                </m:ctrlPr>
              </m:fPr>
              <m:num>
                <m:r>
                  <m:rPr>
                    <m:sty m:val="bi"/>
                  </m:rPr>
                  <w:rPr>
                    <w:rFonts w:ascii="Cambria Math" w:hAnsi="Cambria Math"/>
                    <w:sz w:val="20"/>
                  </w:rPr>
                  <m:t>Rejer</m:t>
                </m:r>
              </m:num>
              <m:den>
                <m:r>
                  <m:rPr>
                    <m:sty m:val="bi"/>
                  </m:rPr>
                  <w:rPr>
                    <w:rFonts w:ascii="Cambria Math" w:hAnsi="Cambria Math"/>
                    <w:sz w:val="20"/>
                  </w:rPr>
                  <m:t>Reconv</m:t>
                </m:r>
              </m:den>
            </m:f>
          </m:e>
        </m:d>
        <m:r>
          <m:rPr>
            <m:sty m:val="bi"/>
          </m:rPr>
          <w:rPr>
            <w:rFonts w:ascii="Cambria Math" w:hAnsi="Cambria Math"/>
            <w:sz w:val="20"/>
          </w:rPr>
          <m:t>(P</m:t>
        </m:r>
        <m:sSub>
          <m:sSubPr>
            <m:ctrlPr>
              <w:rPr>
                <w:rFonts w:ascii="Cambria Math" w:hAnsi="Cambria Math"/>
                <w:b/>
                <w:i/>
                <w:sz w:val="20"/>
              </w:rPr>
            </m:ctrlPr>
          </m:sSubPr>
          <m:e>
            <m:r>
              <m:rPr>
                <m:sty m:val="bi"/>
              </m:rPr>
              <w:rPr>
                <w:rFonts w:ascii="Cambria Math" w:hAnsi="Cambria Math"/>
                <w:sz w:val="20"/>
              </w:rPr>
              <m:t>c</m:t>
            </m:r>
          </m:e>
          <m:sub>
            <m:r>
              <m:rPr>
                <m:sty m:val="bi"/>
              </m:rPr>
              <w:rPr>
                <w:rFonts w:ascii="Cambria Math" w:hAnsi="Cambria Math"/>
                <w:sz w:val="20"/>
              </w:rPr>
              <m:t>10</m:t>
            </m:r>
          </m:sub>
        </m:sSub>
        <m:r>
          <m:rPr>
            <m:sty m:val="bi"/>
          </m:rPr>
          <w:rPr>
            <w:rFonts w:ascii="Cambria Math" w:hAnsi="Cambria Math"/>
            <w:sz w:val="20"/>
          </w:rPr>
          <m:t>)]+</m:t>
        </m:r>
        <m:d>
          <m:dPr>
            <m:begChr m:val="["/>
            <m:endChr m:val=""/>
            <m:ctrlPr>
              <w:rPr>
                <w:rFonts w:ascii="Cambria Math" w:hAnsi="Cambria Math"/>
                <w:b/>
                <w:i/>
                <w:sz w:val="20"/>
              </w:rPr>
            </m:ctrlPr>
          </m:dPr>
          <m:e>
            <m:r>
              <m:rPr>
                <m:sty m:val="bi"/>
              </m:rPr>
              <w:rPr>
                <w:rFonts w:ascii="Cambria Math" w:hAnsi="Cambria Math"/>
                <w:sz w:val="20"/>
              </w:rPr>
              <m:t>(</m:t>
            </m:r>
            <m:sSubSup>
              <m:sSubSupPr>
                <m:ctrlPr>
                  <w:rPr>
                    <w:rFonts w:ascii="Cambria Math" w:hAnsi="Cambria Math"/>
                    <w:b/>
                    <w:i/>
                    <w:sz w:val="20"/>
                  </w:rPr>
                </m:ctrlPr>
              </m:sSubSupPr>
              <m:e>
                <m:r>
                  <m:rPr>
                    <m:sty m:val="bi"/>
                  </m:rPr>
                  <w:rPr>
                    <w:rFonts w:ascii="Cambria Math" w:hAnsi="Cambria Math"/>
                    <w:sz w:val="20"/>
                  </w:rPr>
                  <m:t>Observ</m:t>
                </m:r>
              </m:e>
              <m:sub>
                <m:r>
                  <m:rPr>
                    <m:sty m:val="bi"/>
                  </m:rPr>
                  <w:rPr>
                    <w:rFonts w:ascii="Cambria Math" w:hAnsi="Cambria Math"/>
                    <w:sz w:val="20"/>
                  </w:rPr>
                  <m:t>0</m:t>
                </m:r>
              </m:sub>
              <m:sup>
                <m:r>
                  <m:rPr>
                    <m:sty m:val="bi"/>
                  </m:rPr>
                  <w:rPr>
                    <w:rFonts w:ascii="Cambria Math" w:hAnsi="Cambria Math"/>
                    <w:sz w:val="20"/>
                  </w:rPr>
                  <m:t>1</m:t>
                </m:r>
              </m:sup>
            </m:sSubSup>
          </m:e>
        </m:d>
        <m:r>
          <m:rPr>
            <m:sty m:val="bi"/>
          </m:rPr>
          <w:rPr>
            <w:rFonts w:ascii="Cambria Math" w:hAnsi="Cambria Math"/>
            <w:sz w:val="20"/>
          </w:rPr>
          <m:t>)(p</m:t>
        </m:r>
        <m:sSub>
          <m:sSubPr>
            <m:ctrlPr>
              <w:rPr>
                <w:rFonts w:ascii="Cambria Math" w:hAnsi="Cambria Math"/>
                <w:b/>
                <w:i/>
                <w:sz w:val="20"/>
              </w:rPr>
            </m:ctrlPr>
          </m:sSubPr>
          <m:e>
            <m:r>
              <m:rPr>
                <m:sty m:val="bi"/>
              </m:rPr>
              <w:rPr>
                <w:rFonts w:ascii="Cambria Math" w:hAnsi="Cambria Math"/>
                <w:sz w:val="20"/>
              </w:rPr>
              <m:t>c</m:t>
            </m:r>
          </m:e>
          <m:sub>
            <m:r>
              <m:rPr>
                <m:sty m:val="bi"/>
              </m:rPr>
              <w:rPr>
                <w:rFonts w:ascii="Cambria Math" w:hAnsi="Cambria Math"/>
                <w:sz w:val="20"/>
              </w:rPr>
              <m:t>10</m:t>
            </m:r>
            <m:r>
              <m:rPr>
                <m:sty m:val="bi"/>
              </m:rPr>
              <w:rPr>
                <w:rFonts w:ascii="Cambria Math" w:hAnsi="Cambria Math"/>
                <w:sz w:val="20"/>
              </w:rPr>
              <m:t xml:space="preserve">a </m:t>
            </m:r>
          </m:sub>
        </m:sSub>
        <m:r>
          <m:rPr>
            <m:sty m:val="bi"/>
          </m:rPr>
          <w:rPr>
            <w:rFonts w:ascii="Cambria Math" w:hAnsi="Cambria Math"/>
            <w:sz w:val="20"/>
          </w:rPr>
          <m:t>)]+[(</m:t>
        </m:r>
        <m:r>
          <m:rPr>
            <m:sty m:val="p"/>
          </m:rPr>
          <w:rPr>
            <w:rFonts w:ascii="Cambria Math" w:hAnsi="Cambria Math"/>
            <w:sz w:val="20"/>
            <w:shd w:val="clear" w:color="auto" w:fill="FFFFFF"/>
          </w:rPr>
          <m:t>Σ</m:t>
        </m:r>
        <m:r>
          <m:rPr>
            <m:sty m:val="bi"/>
          </m:rPr>
          <w:rPr>
            <w:rFonts w:ascii="Cambria Math" w:hAnsi="Cambria Math"/>
            <w:sz w:val="20"/>
          </w:rPr>
          <m:t>EA)]</m:t>
        </m:r>
      </m:oMath>
      <w:r w:rsidRPr="00150538">
        <w:rPr>
          <w:rFonts w:ascii="Times New Roman" w:eastAsia="Times New Roman" w:hAnsi="Times New Roman" w:cs="Times New Roman"/>
          <w:b/>
          <w:sz w:val="24"/>
          <w:szCs w:val="20"/>
          <w:lang w:eastAsia="es-ES"/>
        </w:rPr>
        <w:t xml:space="preserve"> </w:t>
      </w: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m:oMathPara>
        <m:oMath>
          <m:r>
            <m:rPr>
              <m:sty m:val="bi"/>
            </m:rPr>
            <w:rPr>
              <w:rFonts w:ascii="Cambria Math" w:hAnsi="Cambria Math"/>
              <w:sz w:val="20"/>
            </w:rPr>
            <m:t xml:space="preserve">TREMun= </m:t>
          </m:r>
          <m:nary>
            <m:naryPr>
              <m:chr m:val="∑"/>
              <m:limLoc m:val="undOvr"/>
              <m:ctrlPr>
                <w:rPr>
                  <w:rFonts w:ascii="Cambria Math" w:hAnsi="Cambria Math"/>
                  <w:b/>
                  <w:i/>
                  <w:sz w:val="20"/>
                </w:rPr>
              </m:ctrlPr>
            </m:naryPr>
            <m:sub>
              <m:r>
                <m:rPr>
                  <m:sty m:val="bi"/>
                </m:rPr>
                <w:rPr>
                  <w:rFonts w:ascii="Cambria Math" w:hAnsi="Cambria Math"/>
                  <w:sz w:val="20"/>
                </w:rPr>
                <m:t>1</m:t>
              </m:r>
            </m:sub>
            <m:sup>
              <m:r>
                <m:rPr>
                  <m:sty m:val="bi"/>
                </m:rPr>
                <w:rPr>
                  <w:rFonts w:ascii="Cambria Math" w:hAnsi="Cambria Math"/>
                  <w:sz w:val="20"/>
                </w:rPr>
                <m:t>125</m:t>
              </m:r>
            </m:sup>
            <m:e>
              <m:r>
                <m:rPr>
                  <m:sty m:val="bi"/>
                </m:rPr>
                <w:rPr>
                  <w:rFonts w:ascii="Cambria Math" w:hAnsi="Cambria Math"/>
                  <w:sz w:val="20"/>
                </w:rPr>
                <m:t>REMun</m:t>
              </m:r>
            </m:e>
          </m:nary>
        </m:oMath>
      </m:oMathPara>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REMun</w:t>
      </w:r>
      <w:proofErr w:type="spellEnd"/>
      <w:r w:rsidRPr="00150538">
        <w:rPr>
          <w:rFonts w:ascii="Times New Roman" w:eastAsia="Times New Roman" w:hAnsi="Times New Roman" w:cs="Times New Roman"/>
          <w:sz w:val="24"/>
          <w:szCs w:val="20"/>
          <w:lang w:eastAsia="es-ES"/>
        </w:rPr>
        <w:t>=</w:t>
      </w:r>
      <w:r w:rsidRPr="00150538">
        <w:rPr>
          <w:rFonts w:ascii="Times New Roman" w:eastAsia="Times New Roman" w:hAnsi="Times New Roman" w:cs="Times New Roman"/>
          <w:b/>
          <w:sz w:val="24"/>
          <w:szCs w:val="20"/>
          <w:lang w:eastAsia="es-ES"/>
        </w:rPr>
        <w:t xml:space="preserve"> </w:t>
      </w:r>
      <w:r w:rsidRPr="00150538">
        <w:rPr>
          <w:rFonts w:ascii="Times New Roman" w:eastAsia="Times New Roman" w:hAnsi="Times New Roman" w:cs="Times New Roman"/>
          <w:sz w:val="24"/>
          <w:szCs w:val="20"/>
          <w:lang w:eastAsia="es-ES"/>
        </w:rPr>
        <w:t>aplicación y comprobación de manera eficiente y transparente de los recursos; así como la comprobación de información estratégica municipal</w:t>
      </w:r>
      <w:r w:rsidRPr="00150538">
        <w:rPr>
          <w:rFonts w:ascii="Times New Roman" w:eastAsia="Times New Roman" w:hAnsi="Times New Roman" w:cs="Times New Roman"/>
          <w:bCs/>
          <w:sz w:val="24"/>
          <w:szCs w:val="20"/>
          <w:lang w:eastAsia="es-ES"/>
        </w:rPr>
        <w:t xml:space="preserve"> </w:t>
      </w:r>
      <w:r w:rsidRPr="00150538">
        <w:rPr>
          <w:rFonts w:ascii="Times New Roman" w:eastAsia="Times New Roman" w:hAnsi="Times New Roman" w:cs="Times New Roman"/>
          <w:sz w:val="24"/>
          <w:szCs w:val="20"/>
          <w:lang w:eastAsia="es-ES"/>
        </w:rPr>
        <w:t>en cada uno de los 125 municipios.</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Rconv</w:t>
      </w:r>
      <w:proofErr w:type="spellEnd"/>
      <w:r w:rsidRPr="00150538">
        <w:rPr>
          <w:rFonts w:ascii="Times New Roman" w:eastAsia="Times New Roman" w:hAnsi="Times New Roman" w:cs="Times New Roman"/>
          <w:sz w:val="24"/>
          <w:szCs w:val="20"/>
          <w:lang w:eastAsia="es-ES"/>
        </w:rPr>
        <w:t xml:space="preserve"> = Recursos convenidos del FASP 2021 por cada municipio.</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Rejer</w:t>
      </w:r>
      <w:proofErr w:type="spellEnd"/>
      <w:r w:rsidRPr="00150538">
        <w:rPr>
          <w:rFonts w:ascii="Times New Roman" w:eastAsia="Times New Roman" w:hAnsi="Times New Roman" w:cs="Times New Roman"/>
          <w:sz w:val="24"/>
          <w:szCs w:val="20"/>
          <w:lang w:eastAsia="es-ES"/>
        </w:rPr>
        <w:t xml:space="preserve"> = Recursos del FASP 2021 ejercidos y comprobados, por cada municipio.</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10</w:t>
      </w:r>
      <w:r w:rsidRPr="00150538">
        <w:rPr>
          <w:rFonts w:ascii="Times New Roman" w:eastAsia="Times New Roman" w:hAnsi="Times New Roman" w:cs="Times New Roman"/>
          <w:sz w:val="24"/>
          <w:szCs w:val="20"/>
          <w:lang w:eastAsia="es-ES"/>
        </w:rPr>
        <w:t>= 4% del total de recursos a distribuir entre los 125 municipios que conforman el Estado de México, para el ejercicio presupuestal 2022.</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Observ</w:t>
      </w:r>
      <w:proofErr w:type="spellEnd"/>
      <w:r w:rsidRPr="00150538">
        <w:rPr>
          <w:rFonts w:ascii="Times New Roman" w:eastAsia="Times New Roman" w:hAnsi="Times New Roman" w:cs="Times New Roman"/>
          <w:sz w:val="24"/>
          <w:szCs w:val="20"/>
          <w:lang w:eastAsia="es-ES"/>
        </w:rPr>
        <w:t xml:space="preserve"> = Inobservancia de la normatividad para el FASP en el año </w:t>
      </w:r>
      <w:r w:rsidRPr="00150538">
        <w:rPr>
          <w:rFonts w:ascii="Times New Roman" w:eastAsia="Times New Roman" w:hAnsi="Times New Roman" w:cs="Times New Roman"/>
          <w:bCs/>
          <w:sz w:val="24"/>
          <w:szCs w:val="20"/>
          <w:lang w:eastAsia="es-ES"/>
        </w:rPr>
        <w:t>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10a</w:t>
      </w:r>
      <w:r w:rsidRPr="00150538">
        <w:rPr>
          <w:rFonts w:ascii="Times New Roman" w:eastAsia="Times New Roman" w:hAnsi="Times New Roman" w:cs="Times New Roman"/>
          <w:sz w:val="24"/>
          <w:szCs w:val="20"/>
          <w:lang w:eastAsia="es-ES"/>
        </w:rPr>
        <w:t>= 3% del total de recursos a distribuir entre los 125 municipios que conforman el Estado de México, para el ejercicio presupuestal 2022.</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EA = Información Estratégica municipal (Ficha municipal (1%), diagnóstico municipal (1%) y anexo 10 (1%)), en el año </w:t>
      </w:r>
      <w:r w:rsidRPr="00150538">
        <w:rPr>
          <w:rFonts w:ascii="Times New Roman" w:eastAsia="Times New Roman" w:hAnsi="Times New Roman" w:cs="Times New Roman"/>
          <w:bCs/>
          <w:sz w:val="24"/>
          <w:szCs w:val="20"/>
          <w:lang w:eastAsia="es-ES"/>
        </w:rPr>
        <w:t>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10b</w:t>
      </w:r>
      <w:r w:rsidRPr="00150538">
        <w:rPr>
          <w:rFonts w:ascii="Times New Roman" w:eastAsia="Times New Roman" w:hAnsi="Times New Roman" w:cs="Times New Roman"/>
          <w:sz w:val="24"/>
          <w:szCs w:val="20"/>
          <w:lang w:eastAsia="es-ES"/>
        </w:rPr>
        <w:t>= 3% del total de recursos a distribuir entre los 125 municipios que conforman el Estado de México, para el ejercicio presupuestal 2022.</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TREMun</w:t>
      </w:r>
      <w:proofErr w:type="spellEnd"/>
      <w:r w:rsidRPr="00150538">
        <w:rPr>
          <w:rFonts w:ascii="Times New Roman" w:eastAsia="Times New Roman" w:hAnsi="Times New Roman" w:cs="Times New Roman"/>
          <w:sz w:val="24"/>
          <w:szCs w:val="20"/>
          <w:lang w:eastAsia="es-ES"/>
        </w:rPr>
        <w:t xml:space="preserve"> = Sumatoria de los Recursos del FASP 2021 ejercidos y comprobados de manera eficiente y transparente, así como la entrega de información estratégica municipal de los 125 municipios del Estado de México.</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Calibri" w:hAnsi="Times New Roman" w:cs="Times New Roman"/>
          <w:b/>
          <w:sz w:val="24"/>
          <w:szCs w:val="24"/>
        </w:rPr>
      </w:pPr>
      <w:r w:rsidRPr="00150538">
        <w:rPr>
          <w:rFonts w:ascii="Times New Roman" w:eastAsia="Calibri" w:hAnsi="Times New Roman" w:cs="Times New Roman"/>
          <w:b/>
          <w:sz w:val="24"/>
          <w:szCs w:val="24"/>
        </w:rPr>
        <w:lastRenderedPageBreak/>
        <w:t>Monto presupuestal que corresponde a los municipios de la entidad federativa conforme al criterio alimentación, depuración y alineación de las bases de Registros Estatales y Nacionales.</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 xml:space="preserve">Esta variable arroja un monto presupuestal que resulta de multiplicar por el monto equivalente al 5% del total de recursos a distribuir entre los 125 municipios que conforman el Estado de México </w:t>
      </w:r>
      <w:r w:rsidRPr="00150538">
        <w:rPr>
          <w:rFonts w:ascii="Times New Roman" w:eastAsia="Times New Roman" w:hAnsi="Times New Roman" w:cs="Times New Roman"/>
          <w:bCs/>
          <w:sz w:val="24"/>
          <w:szCs w:val="20"/>
          <w:lang w:eastAsia="es-ES"/>
        </w:rPr>
        <w:t xml:space="preserve">de lo </w:t>
      </w:r>
      <w:r w:rsidRPr="00150538">
        <w:rPr>
          <w:rFonts w:ascii="Times New Roman" w:eastAsia="Times New Roman" w:hAnsi="Times New Roman" w:cs="Times New Roman"/>
          <w:sz w:val="24"/>
          <w:szCs w:val="20"/>
          <w:lang w:eastAsia="es-ES"/>
        </w:rPr>
        <w:t>que se obtenga de dividir el resultado de la sumatoria de los criterios “policías municipales por cada mil habitantes” e “igualdad del estado de fuerza entre los Registros Estatales y Nacionales” expresados en porcentajes en cada uno de los 125 municipios del Estado de México, entre la sumatoria del resultado de la sumatoria de los criterios “policías municipales por cada mil habitantes” e “igualdad del estado de fuerza entre los Registros Estatales y Nacionales” expresados en porcentajes de los 125 municipios del Estado de México.</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k= (k</w:t>
      </w:r>
      <w:r w:rsidRPr="00150538">
        <w:rPr>
          <w:rFonts w:ascii="Times New Roman" w:eastAsia="Times New Roman" w:hAnsi="Times New Roman" w:cs="Times New Roman"/>
          <w:b/>
          <w:sz w:val="24"/>
          <w:szCs w:val="20"/>
          <w:vertAlign w:val="subscript"/>
          <w:lang w:eastAsia="es-ES"/>
        </w:rPr>
        <w:t>1</w:t>
      </w:r>
      <w:r w:rsidRPr="00150538">
        <w:rPr>
          <w:rFonts w:ascii="Times New Roman" w:eastAsia="Times New Roman" w:hAnsi="Times New Roman" w:cs="Times New Roman"/>
          <w:b/>
          <w:sz w:val="24"/>
          <w:szCs w:val="20"/>
          <w:lang w:eastAsia="es-ES"/>
        </w:rPr>
        <w:t>+k</w:t>
      </w:r>
      <w:r w:rsidRPr="00150538">
        <w:rPr>
          <w:rFonts w:ascii="Times New Roman" w:eastAsia="Times New Roman" w:hAnsi="Times New Roman" w:cs="Times New Roman"/>
          <w:b/>
          <w:sz w:val="24"/>
          <w:szCs w:val="20"/>
          <w:vertAlign w:val="subscript"/>
          <w:lang w:eastAsia="es-ES"/>
        </w:rPr>
        <w:t>2</w:t>
      </w:r>
      <w:r w:rsidRPr="00150538">
        <w:rPr>
          <w:rFonts w:ascii="Times New Roman" w:eastAsia="Times New Roman" w:hAnsi="Times New Roman" w:cs="Times New Roman"/>
          <w:b/>
          <w:sz w:val="24"/>
          <w:szCs w:val="20"/>
          <w:lang w:eastAsia="es-ES"/>
        </w:rPr>
        <w:t xml:space="preserve">) </w:t>
      </w: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ind w:firstLine="288"/>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Policías municipales por cada mil habitantes</w:t>
      </w:r>
    </w:p>
    <w:p w:rsidR="000B14EF" w:rsidRPr="00150538" w:rsidRDefault="000B14EF" w:rsidP="000B14EF">
      <w:pPr>
        <w:spacing w:after="0" w:line="240" w:lineRule="auto"/>
        <w:ind w:firstLine="288"/>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k</w:t>
      </w:r>
      <w:r w:rsidRPr="00150538">
        <w:rPr>
          <w:rFonts w:ascii="Times New Roman" w:eastAsia="Times New Roman" w:hAnsi="Times New Roman" w:cs="Times New Roman"/>
          <w:b/>
          <w:sz w:val="24"/>
          <w:szCs w:val="20"/>
          <w:vertAlign w:val="subscript"/>
          <w:lang w:eastAsia="es-ES"/>
        </w:rPr>
        <w:t>1</w:t>
      </w:r>
      <w:r w:rsidRPr="00150538">
        <w:rPr>
          <w:rFonts w:ascii="Times New Roman" w:eastAsia="Times New Roman" w:hAnsi="Times New Roman" w:cs="Times New Roman"/>
          <w:b/>
          <w:sz w:val="24"/>
          <w:szCs w:val="20"/>
          <w:lang w:eastAsia="es-ES"/>
        </w:rPr>
        <w:t>= (</w:t>
      </w:r>
      <w:proofErr w:type="spellStart"/>
      <w:r w:rsidRPr="00150538">
        <w:rPr>
          <w:rFonts w:ascii="Times New Roman" w:eastAsia="Times New Roman" w:hAnsi="Times New Roman" w:cs="Times New Roman"/>
          <w:b/>
          <w:sz w:val="24"/>
          <w:szCs w:val="20"/>
          <w:lang w:eastAsia="es-ES"/>
        </w:rPr>
        <w:t>EFzaMun</w:t>
      </w:r>
      <w:proofErr w:type="spellEnd"/>
      <w:r w:rsidRPr="00150538">
        <w:rPr>
          <w:rFonts w:ascii="Times New Roman" w:eastAsia="Times New Roman" w:hAnsi="Times New Roman" w:cs="Times New Roman"/>
          <w:b/>
          <w:sz w:val="24"/>
          <w:szCs w:val="20"/>
          <w:lang w:eastAsia="es-ES"/>
        </w:rPr>
        <w:t>/</w:t>
      </w:r>
      <w:proofErr w:type="spellStart"/>
      <w:r w:rsidRPr="00150538">
        <w:rPr>
          <w:rFonts w:ascii="Times New Roman" w:eastAsia="Times New Roman" w:hAnsi="Times New Roman" w:cs="Times New Roman"/>
          <w:b/>
          <w:sz w:val="24"/>
          <w:szCs w:val="20"/>
          <w:lang w:eastAsia="es-ES"/>
        </w:rPr>
        <w:t>PobMunm</w:t>
      </w:r>
      <w:proofErr w:type="spellEnd"/>
      <w:r w:rsidRPr="00150538">
        <w:rPr>
          <w:rFonts w:ascii="Times New Roman" w:eastAsia="Times New Roman" w:hAnsi="Times New Roman" w:cs="Times New Roman"/>
          <w:b/>
          <w:sz w:val="24"/>
          <w:szCs w:val="20"/>
          <w:lang w:eastAsia="es-ES"/>
        </w:rPr>
        <w:t>) *Pc</w:t>
      </w:r>
      <w:r w:rsidRPr="00150538">
        <w:rPr>
          <w:rFonts w:ascii="Times New Roman" w:eastAsia="Times New Roman" w:hAnsi="Times New Roman" w:cs="Times New Roman"/>
          <w:b/>
          <w:sz w:val="24"/>
          <w:szCs w:val="20"/>
          <w:vertAlign w:val="subscript"/>
          <w:lang w:eastAsia="es-ES"/>
        </w:rPr>
        <w:t>11</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Donde:</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k</w:t>
      </w:r>
      <w:r w:rsidRPr="00150538">
        <w:rPr>
          <w:rFonts w:ascii="Times New Roman" w:eastAsia="Times New Roman" w:hAnsi="Times New Roman" w:cs="Times New Roman"/>
          <w:sz w:val="24"/>
          <w:szCs w:val="20"/>
          <w:vertAlign w:val="subscript"/>
          <w:lang w:eastAsia="es-ES"/>
        </w:rPr>
        <w:t>1</w:t>
      </w:r>
      <w:r w:rsidRPr="00150538">
        <w:rPr>
          <w:rFonts w:ascii="Times New Roman" w:eastAsia="Times New Roman" w:hAnsi="Times New Roman" w:cs="Times New Roman"/>
          <w:sz w:val="24"/>
          <w:szCs w:val="20"/>
          <w:lang w:eastAsia="es-ES"/>
        </w:rPr>
        <w:t>= Monto presupuestal que corresponde a los municipios del Estado de México, conforme al criterio policías municipales por cada mil habitantes.</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EFzaMun</w:t>
      </w:r>
      <w:proofErr w:type="spellEnd"/>
      <w:r w:rsidRPr="00150538">
        <w:rPr>
          <w:rFonts w:ascii="Times New Roman" w:eastAsia="Times New Roman" w:hAnsi="Times New Roman" w:cs="Times New Roman"/>
          <w:sz w:val="24"/>
          <w:szCs w:val="20"/>
          <w:lang w:eastAsia="es-ES"/>
        </w:rPr>
        <w:t xml:space="preserve"> = Estado de fuerza en cada uno de los 125 municipios del Estado de México en el año 2021. </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roofErr w:type="spellStart"/>
      <w:r w:rsidRPr="00150538">
        <w:rPr>
          <w:rFonts w:ascii="Times New Roman" w:eastAsia="Times New Roman" w:hAnsi="Times New Roman" w:cs="Times New Roman"/>
          <w:sz w:val="24"/>
          <w:szCs w:val="20"/>
          <w:lang w:eastAsia="es-ES"/>
        </w:rPr>
        <w:t>PobMunm</w:t>
      </w:r>
      <w:proofErr w:type="spellEnd"/>
      <w:r w:rsidRPr="00150538">
        <w:rPr>
          <w:rFonts w:ascii="Times New Roman" w:eastAsia="Times New Roman" w:hAnsi="Times New Roman" w:cs="Times New Roman"/>
          <w:sz w:val="24"/>
          <w:szCs w:val="20"/>
          <w:lang w:eastAsia="es-ES"/>
        </w:rPr>
        <w:t xml:space="preserve"> = Población de cada uno de los 125 municipios del Estado de México en el año 2021 dividida entre mil.</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11</w:t>
      </w:r>
      <w:r w:rsidRPr="00150538">
        <w:rPr>
          <w:rFonts w:ascii="Times New Roman" w:eastAsia="Times New Roman" w:hAnsi="Times New Roman" w:cs="Times New Roman"/>
          <w:sz w:val="24"/>
          <w:szCs w:val="20"/>
          <w:lang w:eastAsia="es-ES"/>
        </w:rPr>
        <w:t xml:space="preserve"> = 2% del total de recursos a distribuir entre los 125 municipios que conforman el Estado de México, para el ejercicio presupuestal 2022.</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left="284" w:firstLine="4"/>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Igualdad entre los Registros Estatales y Nacionales.</w:t>
      </w:r>
    </w:p>
    <w:p w:rsidR="000B14EF" w:rsidRPr="00150538" w:rsidRDefault="000B14EF" w:rsidP="000B14EF">
      <w:pPr>
        <w:spacing w:after="0" w:line="240" w:lineRule="auto"/>
        <w:ind w:left="284" w:firstLine="4"/>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k</w:t>
      </w:r>
      <w:r w:rsidRPr="00150538">
        <w:rPr>
          <w:rFonts w:ascii="Times New Roman" w:eastAsia="Times New Roman" w:hAnsi="Times New Roman" w:cs="Times New Roman"/>
          <w:b/>
          <w:sz w:val="24"/>
          <w:szCs w:val="20"/>
          <w:vertAlign w:val="subscript"/>
          <w:lang w:eastAsia="es-ES"/>
        </w:rPr>
        <w:t>2</w:t>
      </w:r>
      <w:r w:rsidRPr="00150538">
        <w:rPr>
          <w:rFonts w:ascii="Times New Roman" w:eastAsia="Times New Roman" w:hAnsi="Times New Roman" w:cs="Times New Roman"/>
          <w:b/>
          <w:sz w:val="24"/>
          <w:szCs w:val="20"/>
          <w:lang w:eastAsia="es-ES"/>
        </w:rPr>
        <w:t>= (R1 ≥ R2  ≥ R3) *Pc</w:t>
      </w:r>
      <w:r w:rsidRPr="00150538">
        <w:rPr>
          <w:rFonts w:ascii="Times New Roman" w:eastAsia="Times New Roman" w:hAnsi="Times New Roman" w:cs="Times New Roman"/>
          <w:b/>
          <w:sz w:val="24"/>
          <w:szCs w:val="20"/>
          <w:vertAlign w:val="subscript"/>
          <w:lang w:eastAsia="es-ES"/>
        </w:rPr>
        <w:t>11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k</w:t>
      </w:r>
      <w:r w:rsidRPr="00150538">
        <w:rPr>
          <w:rFonts w:ascii="Times New Roman" w:eastAsia="Times New Roman" w:hAnsi="Times New Roman" w:cs="Times New Roman"/>
          <w:sz w:val="24"/>
          <w:szCs w:val="20"/>
          <w:vertAlign w:val="subscript"/>
          <w:lang w:eastAsia="es-ES"/>
        </w:rPr>
        <w:t>2</w:t>
      </w:r>
      <w:r w:rsidRPr="00150538">
        <w:rPr>
          <w:rFonts w:ascii="Times New Roman" w:eastAsia="Times New Roman" w:hAnsi="Times New Roman" w:cs="Times New Roman"/>
          <w:sz w:val="24"/>
          <w:szCs w:val="20"/>
          <w:lang w:eastAsia="es-ES"/>
        </w:rPr>
        <w:t xml:space="preserve"> = Monto presupuestal que corresponde a los municipios del Estado de México, conforme al criterio igualdad del estado de fuerza entre los Registros Estatales y Nacionales.</w:t>
      </w:r>
    </w:p>
    <w:p w:rsidR="000B14EF" w:rsidRPr="00150538" w:rsidRDefault="000B14EF" w:rsidP="000B14EF">
      <w:pPr>
        <w:spacing w:after="0" w:line="240" w:lineRule="auto"/>
        <w:ind w:left="851" w:hanging="563"/>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R1 = Estado de fuerza en cada uno de los 125 municipios del Estado de México conforme a su ficha municipal, en el año 2021.</w:t>
      </w:r>
    </w:p>
    <w:p w:rsidR="000B14EF" w:rsidRPr="00150538" w:rsidRDefault="000B14EF" w:rsidP="000B14EF">
      <w:pPr>
        <w:spacing w:after="0" w:line="240" w:lineRule="auto"/>
        <w:ind w:left="851" w:hanging="563"/>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R2 = Estado de fuerza en cada uno de los 125 municipios del Estado de México conforme a RELINO, en el año 2021.</w:t>
      </w:r>
    </w:p>
    <w:p w:rsidR="000B14EF" w:rsidRPr="00150538" w:rsidRDefault="000B14EF" w:rsidP="000B14EF">
      <w:pPr>
        <w:spacing w:after="0" w:line="240" w:lineRule="auto"/>
        <w:ind w:left="851" w:hanging="563"/>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R3 = Estado de fuerza en cada uno de los 125 municipios del Estado de México conforme a RNPSP, en el año 2021.</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val="es-ES" w:eastAsia="es-ES"/>
        </w:rPr>
      </w:pPr>
      <w:r w:rsidRPr="00150538">
        <w:rPr>
          <w:rFonts w:ascii="Times New Roman" w:eastAsia="Times New Roman" w:hAnsi="Times New Roman" w:cs="Times New Roman"/>
          <w:sz w:val="24"/>
          <w:szCs w:val="20"/>
          <w:lang w:eastAsia="es-ES"/>
        </w:rPr>
        <w:t>Pc</w:t>
      </w:r>
      <w:r w:rsidRPr="00150538">
        <w:rPr>
          <w:rFonts w:ascii="Times New Roman" w:eastAsia="Times New Roman" w:hAnsi="Times New Roman" w:cs="Times New Roman"/>
          <w:sz w:val="24"/>
          <w:szCs w:val="20"/>
          <w:vertAlign w:val="subscript"/>
          <w:lang w:eastAsia="es-ES"/>
        </w:rPr>
        <w:t>11</w:t>
      </w:r>
      <w:r w:rsidRPr="00150538">
        <w:rPr>
          <w:rFonts w:ascii="Times New Roman" w:eastAsia="Times New Roman" w:hAnsi="Times New Roman" w:cs="Times New Roman"/>
          <w:sz w:val="24"/>
          <w:szCs w:val="20"/>
          <w:lang w:eastAsia="es-ES"/>
        </w:rPr>
        <w:t xml:space="preserve"> = 3% del total de recursos a distribuir entre los 125 municipios que conforman el Estado de México, para el ejercicio presupuestal 2022.</w:t>
      </w:r>
    </w:p>
    <w:p w:rsidR="000B14EF" w:rsidRPr="00150538" w:rsidRDefault="000B14EF" w:rsidP="000B14EF">
      <w:pPr>
        <w:spacing w:after="0" w:line="240" w:lineRule="auto"/>
        <w:ind w:left="284" w:firstLine="4"/>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r w:rsidRPr="00150538">
        <w:rPr>
          <w:rFonts w:ascii="Times New Roman" w:eastAsia="Times New Roman" w:hAnsi="Times New Roman" w:cs="Times New Roman"/>
          <w:sz w:val="24"/>
          <w:szCs w:val="20"/>
          <w:lang w:eastAsia="es-ES"/>
        </w:rPr>
        <w:t>Monto presupuestal que corresponde a los municipios de la entidad federativa conforme al criterio alimentación, depuración y alineación de las bases de Registros Estatales y Nacionales.</w:t>
      </w: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ind w:firstLine="288"/>
        <w:jc w:val="center"/>
        <w:rPr>
          <w:rFonts w:ascii="Times New Roman" w:eastAsia="Times New Roman" w:hAnsi="Times New Roman" w:cs="Times New Roman"/>
          <w:b/>
          <w:sz w:val="24"/>
          <w:szCs w:val="20"/>
          <w:vertAlign w:val="subscript"/>
          <w:lang w:eastAsia="es-ES"/>
        </w:rPr>
      </w:pPr>
      <w:r w:rsidRPr="00150538">
        <w:rPr>
          <w:rFonts w:ascii="Times New Roman" w:eastAsia="Times New Roman" w:hAnsi="Times New Roman" w:cs="Times New Roman"/>
          <w:b/>
          <w:sz w:val="24"/>
          <w:szCs w:val="20"/>
          <w:lang w:eastAsia="es-ES"/>
        </w:rPr>
        <w:t>k= (k</w:t>
      </w:r>
      <w:r w:rsidRPr="00150538">
        <w:rPr>
          <w:rFonts w:ascii="Times New Roman" w:eastAsia="Times New Roman" w:hAnsi="Times New Roman" w:cs="Times New Roman"/>
          <w:b/>
          <w:sz w:val="24"/>
          <w:szCs w:val="20"/>
          <w:vertAlign w:val="subscript"/>
          <w:lang w:eastAsia="es-ES"/>
        </w:rPr>
        <w:t>1</w:t>
      </w:r>
      <w:r w:rsidRPr="00150538">
        <w:rPr>
          <w:rFonts w:ascii="Times New Roman" w:eastAsia="Times New Roman" w:hAnsi="Times New Roman" w:cs="Times New Roman"/>
          <w:b/>
          <w:sz w:val="24"/>
          <w:szCs w:val="20"/>
          <w:lang w:eastAsia="es-ES"/>
        </w:rPr>
        <w:t>+k</w:t>
      </w:r>
      <w:r w:rsidRPr="00150538">
        <w:rPr>
          <w:rFonts w:ascii="Times New Roman" w:eastAsia="Times New Roman" w:hAnsi="Times New Roman" w:cs="Times New Roman"/>
          <w:b/>
          <w:sz w:val="24"/>
          <w:szCs w:val="20"/>
          <w:vertAlign w:val="subscript"/>
          <w:lang w:eastAsia="es-ES"/>
        </w:rPr>
        <w:t>2</w:t>
      </w:r>
      <w:r w:rsidRPr="00150538">
        <w:rPr>
          <w:rFonts w:ascii="Times New Roman" w:eastAsia="Times New Roman" w:hAnsi="Times New Roman" w:cs="Times New Roman"/>
          <w:b/>
          <w:sz w:val="24"/>
          <w:szCs w:val="20"/>
          <w:lang w:eastAsia="es-ES"/>
        </w:rPr>
        <w:t xml:space="preserve">) </w:t>
      </w:r>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lastRenderedPageBreak/>
        <w:t xml:space="preserve">Monto asignado de los recursos a distribuir destinados a los municipios del Estado de México, en base a la información municipal. </w:t>
      </w:r>
    </w:p>
    <w:p w:rsidR="000B14EF" w:rsidRPr="00150538" w:rsidRDefault="000B14EF" w:rsidP="000B14EF">
      <w:pPr>
        <w:spacing w:after="0" w:line="240" w:lineRule="auto"/>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ind w:firstLine="284"/>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 xml:space="preserve">C= </w:t>
      </w:r>
      <w:proofErr w:type="spellStart"/>
      <w:r w:rsidRPr="00150538">
        <w:rPr>
          <w:rFonts w:ascii="Times New Roman" w:eastAsia="Times New Roman" w:hAnsi="Times New Roman" w:cs="Times New Roman"/>
          <w:b/>
          <w:sz w:val="24"/>
          <w:szCs w:val="20"/>
          <w:lang w:eastAsia="es-ES"/>
        </w:rPr>
        <w:t>g+h+i+j+k</w:t>
      </w:r>
      <w:proofErr w:type="spellEnd"/>
    </w:p>
    <w:p w:rsidR="000B14EF" w:rsidRPr="00150538" w:rsidRDefault="000B14EF" w:rsidP="000B14EF">
      <w:pPr>
        <w:spacing w:after="0" w:line="240" w:lineRule="auto"/>
        <w:ind w:firstLine="288"/>
        <w:jc w:val="both"/>
        <w:rPr>
          <w:rFonts w:ascii="Times New Roman" w:eastAsia="Times New Roman" w:hAnsi="Times New Roman" w:cs="Times New Roman"/>
          <w:sz w:val="24"/>
          <w:szCs w:val="20"/>
          <w:lang w:eastAsia="es-ES"/>
        </w:rPr>
      </w:pP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Monto asignado de los recursos a distribuir, destinados a los 125 municipios del Estado de México para el ejercicio fiscal 2022.</w:t>
      </w:r>
    </w:p>
    <w:p w:rsidR="000B14EF" w:rsidRPr="00150538" w:rsidRDefault="000B14EF" w:rsidP="000B14EF">
      <w:pPr>
        <w:spacing w:after="0" w:line="240" w:lineRule="auto"/>
        <w:jc w:val="both"/>
        <w:rPr>
          <w:rFonts w:ascii="Times New Roman" w:eastAsia="Times New Roman" w:hAnsi="Times New Roman" w:cs="Times New Roman"/>
          <w:b/>
          <w:sz w:val="24"/>
          <w:szCs w:val="20"/>
          <w:lang w:eastAsia="es-ES"/>
        </w:rPr>
      </w:pPr>
    </w:p>
    <w:p w:rsidR="000B14EF" w:rsidRPr="00150538" w:rsidRDefault="000B14EF" w:rsidP="000B14EF">
      <w:pPr>
        <w:spacing w:after="0" w:line="240" w:lineRule="auto"/>
        <w:ind w:firstLine="284"/>
        <w:jc w:val="center"/>
        <w:rPr>
          <w:rFonts w:ascii="Times New Roman" w:eastAsia="Times New Roman" w:hAnsi="Times New Roman" w:cs="Times New Roman"/>
          <w:b/>
          <w:sz w:val="24"/>
          <w:szCs w:val="20"/>
          <w:lang w:eastAsia="es-ES"/>
        </w:rPr>
      </w:pPr>
      <w:r w:rsidRPr="00150538">
        <w:rPr>
          <w:rFonts w:ascii="Times New Roman" w:eastAsia="Times New Roman" w:hAnsi="Times New Roman" w:cs="Times New Roman"/>
          <w:b/>
          <w:sz w:val="24"/>
          <w:szCs w:val="20"/>
          <w:lang w:eastAsia="es-ES"/>
        </w:rPr>
        <w:t>D = A+B+C</w:t>
      </w:r>
    </w:p>
    <w:p w:rsidR="000B14EF" w:rsidRPr="00150538" w:rsidRDefault="000B14EF" w:rsidP="000B14EF">
      <w:pPr>
        <w:shd w:val="clear" w:color="auto" w:fill="FFFFFF"/>
        <w:spacing w:after="0" w:line="240" w:lineRule="auto"/>
        <w:jc w:val="both"/>
        <w:rPr>
          <w:rFonts w:ascii="Times New Roman" w:eastAsia="Calibri" w:hAnsi="Times New Roman" w:cs="Times New Roman"/>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22.</w:t>
      </w:r>
      <w:r w:rsidRPr="00150538">
        <w:rPr>
          <w:rFonts w:ascii="Times New Roman" w:eastAsia="Calibri" w:hAnsi="Times New Roman" w:cs="Times New Roman"/>
          <w:sz w:val="24"/>
          <w:szCs w:val="24"/>
          <w:lang w:val="es-ES_tradnl"/>
        </w:rPr>
        <w:t xml:space="preserve"> El monto señalado en el capítulo 6000 “Inversión Pública”, incluye una asignación de </w:t>
      </w:r>
      <w:r w:rsidRPr="00150538">
        <w:rPr>
          <w:rFonts w:ascii="Times New Roman" w:eastAsia="Calibri" w:hAnsi="Times New Roman" w:cs="Times New Roman"/>
          <w:bCs/>
          <w:sz w:val="24"/>
          <w:szCs w:val="24"/>
          <w:lang w:val="es-ES_tradnl"/>
        </w:rPr>
        <w:t>$2</w:t>
      </w:r>
      <w:proofErr w:type="gramStart"/>
      <w:r w:rsidRPr="00150538">
        <w:rPr>
          <w:rFonts w:ascii="Times New Roman" w:eastAsia="Calibri" w:hAnsi="Times New Roman" w:cs="Times New Roman"/>
          <w:bCs/>
          <w:sz w:val="24"/>
          <w:szCs w:val="24"/>
          <w:lang w:val="es-ES_tradnl"/>
        </w:rPr>
        <w:t>,500,000,000</w:t>
      </w:r>
      <w:proofErr w:type="gramEnd"/>
      <w:r w:rsidRPr="00150538">
        <w:rPr>
          <w:rFonts w:ascii="Times New Roman" w:eastAsia="Calibri" w:hAnsi="Times New Roman" w:cs="Times New Roman"/>
          <w:sz w:val="24"/>
          <w:szCs w:val="24"/>
          <w:lang w:val="es-ES_tradnl"/>
        </w:rPr>
        <w:t xml:space="preserve"> correspondiente al Fondo Estatal de Fortalecimiento Municipal (FEFOM), al cual se refieren los artículos 57 al 63 del presente Decreto. </w:t>
      </w: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p>
    <w:p w:rsidR="000B14EF" w:rsidRPr="00150538" w:rsidRDefault="000B14EF" w:rsidP="000B14EF">
      <w:pPr>
        <w:shd w:val="clear" w:color="auto" w:fill="FFFFFF"/>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Cs/>
          <w:sz w:val="24"/>
          <w:szCs w:val="24"/>
          <w:lang w:val="es-ES_tradnl"/>
        </w:rPr>
        <w:t>La asignación referida en el párrafo anterior, incluye el 10% de los recursos efectivamente recaudados por el Gobierno del Estado de México del impuesto local sobre Tenencia o Uso de Vehículos, después de aplicar los estímulos fiscales, subsidios o devoluciones que en su caso correspondan, estimado en $248</w:t>
      </w:r>
      <w:proofErr w:type="gramStart"/>
      <w:r w:rsidRPr="00150538">
        <w:rPr>
          <w:rFonts w:ascii="Times New Roman" w:eastAsia="Calibri" w:hAnsi="Times New Roman" w:cs="Times New Roman"/>
          <w:bCs/>
          <w:sz w:val="24"/>
          <w:szCs w:val="24"/>
          <w:lang w:val="es-ES_tradnl"/>
        </w:rPr>
        <w:t>,138,791</w:t>
      </w:r>
      <w:proofErr w:type="gramEnd"/>
      <w:r w:rsidRPr="00150538">
        <w:rPr>
          <w:rFonts w:ascii="Times New Roman" w:eastAsia="Calibri" w:hAnsi="Times New Roman" w:cs="Times New Roman"/>
          <w:bCs/>
          <w:sz w:val="24"/>
          <w:szCs w:val="24"/>
          <w:lang w:val="es-ES_tradnl"/>
        </w:rPr>
        <w:t>.</w:t>
      </w:r>
    </w:p>
    <w:p w:rsidR="000B14EF" w:rsidRPr="00150538" w:rsidRDefault="000B14EF" w:rsidP="000B14EF">
      <w:pPr>
        <w:shd w:val="clear" w:color="auto" w:fill="FFFFFF"/>
        <w:spacing w:after="0" w:line="240" w:lineRule="auto"/>
        <w:jc w:val="both"/>
        <w:rPr>
          <w:rFonts w:ascii="Times New Roman" w:eastAsia="Calibri" w:hAnsi="Times New Roman" w:cs="Times New Roman"/>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23. </w:t>
      </w:r>
      <w:r w:rsidRPr="00150538">
        <w:rPr>
          <w:rFonts w:ascii="Times New Roman" w:eastAsia="Calibri" w:hAnsi="Times New Roman" w:cs="Times New Roman"/>
          <w:sz w:val="24"/>
          <w:szCs w:val="24"/>
          <w:lang w:val="es-ES_tradnl"/>
        </w:rPr>
        <w:t>El</w:t>
      </w:r>
      <w:r w:rsidRPr="00150538">
        <w:rPr>
          <w:rFonts w:ascii="Times New Roman" w:eastAsia="Calibri" w:hAnsi="Times New Roman" w:cs="Times New Roman"/>
          <w:b/>
          <w:sz w:val="24"/>
          <w:szCs w:val="24"/>
          <w:lang w:val="es-ES_tradnl"/>
        </w:rPr>
        <w:t xml:space="preserve"> </w:t>
      </w:r>
      <w:r w:rsidRPr="00150538">
        <w:rPr>
          <w:rFonts w:ascii="Times New Roman" w:eastAsia="Calibri" w:hAnsi="Times New Roman" w:cs="Times New Roman"/>
          <w:sz w:val="24"/>
          <w:szCs w:val="24"/>
          <w:lang w:val="es-ES_tradnl"/>
        </w:rPr>
        <w:t xml:space="preserve">monto señalado en el capítulo 6000 “Inversión Pública” prevé recursos por $100,000,000 asignados para la atención de desastres y siniestros ambientales o </w:t>
      </w:r>
      <w:proofErr w:type="spellStart"/>
      <w:r w:rsidRPr="00150538">
        <w:rPr>
          <w:rFonts w:ascii="Times New Roman" w:eastAsia="Calibri" w:hAnsi="Times New Roman" w:cs="Times New Roman"/>
          <w:sz w:val="24"/>
          <w:szCs w:val="24"/>
          <w:lang w:val="es-ES_tradnl"/>
        </w:rPr>
        <w:t>antropogénicos</w:t>
      </w:r>
      <w:proofErr w:type="spellEnd"/>
      <w:r w:rsidRPr="00150538">
        <w:rPr>
          <w:rFonts w:ascii="Times New Roman" w:eastAsia="Calibri" w:hAnsi="Times New Roman" w:cs="Times New Roman"/>
          <w:sz w:val="24"/>
          <w:szCs w:val="24"/>
          <w:lang w:val="es-ES_tradnl"/>
        </w:rPr>
        <w:t xml:space="preserve">, con lo que se deberá dar cumplimiento a lo señalado en el artículo 9 de la Ley de Disciplina Financiera.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Las previsiones para atender desastres naturales y otros siniestros se distribuyen de la siguiente forma:</w:t>
      </w:r>
    </w:p>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p>
    <w:tbl>
      <w:tblPr>
        <w:tblW w:w="8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6"/>
        <w:gridCol w:w="2237"/>
        <w:gridCol w:w="1843"/>
        <w:gridCol w:w="2126"/>
      </w:tblGrid>
      <w:tr w:rsidR="000B14EF" w:rsidRPr="00150538" w:rsidTr="000B14EF">
        <w:trPr>
          <w:trHeight w:val="274"/>
          <w:jc w:val="center"/>
        </w:trPr>
        <w:tc>
          <w:tcPr>
            <w:tcW w:w="2196" w:type="dxa"/>
            <w:shd w:val="clear" w:color="auto" w:fill="BFBFBF"/>
            <w:vAlign w:val="center"/>
          </w:tcPr>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Capítulo</w:t>
            </w:r>
          </w:p>
        </w:tc>
        <w:tc>
          <w:tcPr>
            <w:tcW w:w="2237" w:type="dxa"/>
            <w:shd w:val="clear" w:color="auto" w:fill="BFBFBF"/>
            <w:vAlign w:val="center"/>
          </w:tcPr>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Partida</w:t>
            </w:r>
          </w:p>
        </w:tc>
        <w:tc>
          <w:tcPr>
            <w:tcW w:w="1843" w:type="dxa"/>
            <w:shd w:val="clear" w:color="auto" w:fill="BFBFBF"/>
            <w:vAlign w:val="center"/>
          </w:tcPr>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Asignación presupuestal</w:t>
            </w:r>
          </w:p>
        </w:tc>
        <w:tc>
          <w:tcPr>
            <w:tcW w:w="2126" w:type="dxa"/>
            <w:shd w:val="clear" w:color="auto" w:fill="BFBFBF"/>
            <w:vAlign w:val="center"/>
          </w:tcPr>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Procedencia del Recurso</w:t>
            </w:r>
          </w:p>
        </w:tc>
      </w:tr>
      <w:tr w:rsidR="000B14EF" w:rsidRPr="00150538" w:rsidTr="000B14EF">
        <w:trPr>
          <w:trHeight w:val="499"/>
          <w:jc w:val="center"/>
        </w:trPr>
        <w:tc>
          <w:tcPr>
            <w:tcW w:w="2196" w:type="dxa"/>
            <w:vAlign w:val="center"/>
          </w:tcPr>
          <w:p w:rsidR="000B14EF" w:rsidRPr="00150538" w:rsidRDefault="000B14EF" w:rsidP="000B14EF">
            <w:pPr>
              <w:spacing w:after="0" w:line="240" w:lineRule="auto"/>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6000 Inversión Pública </w:t>
            </w:r>
          </w:p>
        </w:tc>
        <w:tc>
          <w:tcPr>
            <w:tcW w:w="2237" w:type="dxa"/>
            <w:vAlign w:val="center"/>
          </w:tcPr>
          <w:p w:rsidR="000B14EF" w:rsidRPr="00150538" w:rsidRDefault="000B14EF" w:rsidP="000B14EF">
            <w:pPr>
              <w:spacing w:after="0" w:line="240" w:lineRule="auto"/>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6122 Obra estatal o municipal</w:t>
            </w:r>
          </w:p>
        </w:tc>
        <w:tc>
          <w:tcPr>
            <w:tcW w:w="1843" w:type="dxa"/>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$100,000,000</w:t>
            </w:r>
          </w:p>
        </w:tc>
        <w:tc>
          <w:tcPr>
            <w:tcW w:w="2126" w:type="dxa"/>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Recursos Estatales</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24. </w:t>
      </w:r>
      <w:r w:rsidRPr="00150538">
        <w:rPr>
          <w:rFonts w:ascii="Times New Roman" w:eastAsia="Calibri" w:hAnsi="Times New Roman" w:cs="Times New Roman"/>
          <w:sz w:val="24"/>
          <w:szCs w:val="24"/>
          <w:lang w:val="es-ES_tradnl"/>
        </w:rPr>
        <w:t xml:space="preserve">La ejecución y aplicación de recursos de programas sociales deberán sujetarse a las disposiciones contenidas en la Ley de Disciplina Financiera, Ley General de Contabilidad Gubernamental, Ley de Desarrollo Social del Estado de México su Reglamento, y demás leyes aplicables, previo al inicio de la erogación de los recursos asignados el Titular del Poder Ejecutivo publicará la denominación de los programas, y las dependencias y entidades, publicarán las reglas de operación de los mismos.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Para efectos de seguimiento, transparencia y combate a la corrupción, el titular del Poder Ejecutivo a través de la Secretaría de Desarrollo Social, a más tardar el día 20 del mes siguiente a la conclusión del anterior, deberá presentar, a la Legislatura Local, un informe mensual pormenorizado de la aplicación de los recursos y evolución de cada uno de estos programas.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Cuando se ejecuten obras, acciones o programas sociales con recursos de diferentes órdenes de gobierno, dicha circunstancia deberá registrarse en las cuentas públicas respectivas. La difusión deberá identificar nombre, emblema, tanto del orden de gobierno como del programa, así como el origen de las fuentes de financiamiento.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eastAsia="es-ES"/>
        </w:rPr>
      </w:pPr>
      <w:r w:rsidRPr="00150538">
        <w:rPr>
          <w:rFonts w:ascii="Times New Roman" w:eastAsia="Calibri" w:hAnsi="Times New Roman" w:cs="Times New Roman"/>
          <w:b/>
          <w:sz w:val="24"/>
          <w:szCs w:val="24"/>
          <w:lang w:val="es-ES_tradnl"/>
        </w:rPr>
        <w:lastRenderedPageBreak/>
        <w:t xml:space="preserve">Artículo 25. </w:t>
      </w:r>
      <w:r w:rsidRPr="00150538">
        <w:rPr>
          <w:rFonts w:ascii="Times New Roman" w:eastAsia="Calibri" w:hAnsi="Times New Roman" w:cs="Times New Roman"/>
          <w:bCs/>
          <w:sz w:val="24"/>
          <w:szCs w:val="24"/>
          <w:lang w:val="es-ES_tradnl"/>
        </w:rPr>
        <w:t xml:space="preserve">Las erogaciones previstas para los organismos autónomos en el Ejercicio Fiscal 2022, ascienden a la cantidad de </w:t>
      </w:r>
      <w:r w:rsidRPr="00150538">
        <w:rPr>
          <w:rFonts w:ascii="Times New Roman" w:eastAsia="Times New Roman" w:hAnsi="Times New Roman" w:cs="Times New Roman"/>
          <w:bCs/>
          <w:sz w:val="24"/>
          <w:szCs w:val="24"/>
          <w:lang w:eastAsia="es-MX"/>
        </w:rPr>
        <w:t>$12</w:t>
      </w:r>
      <w:proofErr w:type="gramStart"/>
      <w:r w:rsidRPr="00150538">
        <w:rPr>
          <w:rFonts w:ascii="Times New Roman" w:eastAsia="Times New Roman" w:hAnsi="Times New Roman" w:cs="Times New Roman"/>
          <w:bCs/>
          <w:sz w:val="24"/>
          <w:szCs w:val="24"/>
          <w:lang w:eastAsia="es-MX"/>
        </w:rPr>
        <w:t>,457,789,858</w:t>
      </w:r>
      <w:proofErr w:type="gramEnd"/>
      <w:r w:rsidRPr="00150538">
        <w:rPr>
          <w:rFonts w:ascii="Times New Roman" w:eastAsia="Calibri" w:hAnsi="Times New Roman" w:cs="Times New Roman"/>
          <w:sz w:val="24"/>
          <w:szCs w:val="24"/>
          <w:lang w:val="es-ES_tradnl" w:eastAsia="es-ES"/>
        </w:rPr>
        <w:t xml:space="preserve">, los cuales se distribuirán conforme a lo establecido en el Anexo IV.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eastAsia="es-ES"/>
        </w:rPr>
      </w:pP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sz w:val="24"/>
          <w:szCs w:val="24"/>
          <w:lang w:val="es-ES_tradnl"/>
        </w:rPr>
        <w:t>El ejercicio de los recursos se efectuará conforme a lo estipulado en el presente Decreto, así como en lo establecido en la Ley de Disciplina Financiera, la Ley General de Contabilidad Gubernamental, el Código y demás normatividad aplicable en la materia.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eastAsia="es-ES"/>
        </w:rPr>
      </w:pP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
          <w:sz w:val="24"/>
          <w:szCs w:val="24"/>
          <w:lang w:val="es-ES_tradnl"/>
        </w:rPr>
        <w:t xml:space="preserve">Artículo 26. </w:t>
      </w:r>
      <w:r w:rsidRPr="00150538">
        <w:rPr>
          <w:rFonts w:ascii="Times New Roman" w:eastAsia="Calibri" w:hAnsi="Times New Roman" w:cs="Times New Roman"/>
          <w:bCs/>
          <w:sz w:val="24"/>
          <w:szCs w:val="24"/>
          <w:lang w:val="es-ES_tradnl"/>
        </w:rPr>
        <w:t xml:space="preserve">Los recursos previstos para los órganos electorales en el Ejercicio Fiscal 2022, ascienden a la cantidad de </w:t>
      </w:r>
      <w:r w:rsidRPr="00150538">
        <w:rPr>
          <w:rFonts w:ascii="Times New Roman" w:eastAsia="Times New Roman" w:hAnsi="Times New Roman" w:cs="Times New Roman"/>
          <w:bCs/>
          <w:sz w:val="24"/>
          <w:szCs w:val="24"/>
          <w:lang w:eastAsia="es-MX"/>
        </w:rPr>
        <w:t>$1</w:t>
      </w:r>
      <w:proofErr w:type="gramStart"/>
      <w:r w:rsidRPr="00150538">
        <w:rPr>
          <w:rFonts w:ascii="Times New Roman" w:eastAsia="Times New Roman" w:hAnsi="Times New Roman" w:cs="Times New Roman"/>
          <w:bCs/>
          <w:sz w:val="24"/>
          <w:szCs w:val="24"/>
          <w:lang w:eastAsia="es-MX"/>
        </w:rPr>
        <w:t>,582,774,951</w:t>
      </w:r>
      <w:proofErr w:type="gramEnd"/>
      <w:r w:rsidRPr="00150538">
        <w:rPr>
          <w:rFonts w:ascii="Times New Roman" w:eastAsia="Calibri" w:hAnsi="Times New Roman" w:cs="Times New Roman"/>
          <w:sz w:val="24"/>
          <w:szCs w:val="24"/>
          <w:lang w:val="es-ES_tradnl" w:eastAsia="es-ES"/>
        </w:rPr>
        <w:t xml:space="preserve"> y </w:t>
      </w:r>
      <w:r w:rsidRPr="00150538">
        <w:rPr>
          <w:rFonts w:ascii="Times New Roman" w:eastAsia="Calibri" w:hAnsi="Times New Roman" w:cs="Times New Roman"/>
          <w:bCs/>
          <w:sz w:val="24"/>
          <w:szCs w:val="24"/>
          <w:lang w:val="es-ES_tradnl"/>
        </w:rPr>
        <w:t>se distribuirán de la siguiente manera:</w:t>
      </w: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p>
    <w:tbl>
      <w:tblPr>
        <w:tblW w:w="8789" w:type="dxa"/>
        <w:jc w:val="center"/>
        <w:tblCellMar>
          <w:left w:w="70" w:type="dxa"/>
          <w:right w:w="70" w:type="dxa"/>
        </w:tblCellMar>
        <w:tblLook w:val="04A0" w:firstRow="1" w:lastRow="0" w:firstColumn="1" w:lastColumn="0" w:noHBand="0" w:noVBand="1"/>
      </w:tblPr>
      <w:tblGrid>
        <w:gridCol w:w="2300"/>
        <w:gridCol w:w="4760"/>
        <w:gridCol w:w="1729"/>
      </w:tblGrid>
      <w:tr w:rsidR="000B14EF" w:rsidRPr="00150538" w:rsidTr="000B14EF">
        <w:trPr>
          <w:trHeight w:val="300"/>
          <w:jc w:val="center"/>
        </w:trPr>
        <w:tc>
          <w:tcPr>
            <w:tcW w:w="2300" w:type="dxa"/>
            <w:tcBorders>
              <w:top w:val="single" w:sz="4" w:space="0" w:color="auto"/>
              <w:left w:val="single" w:sz="4" w:space="0" w:color="auto"/>
              <w:bottom w:val="single" w:sz="4" w:space="0" w:color="auto"/>
              <w:right w:val="single" w:sz="4" w:space="0" w:color="auto"/>
            </w:tcBorders>
            <w:shd w:val="clear" w:color="000000" w:fill="C2C2C2"/>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Clave</w:t>
            </w:r>
          </w:p>
        </w:tc>
        <w:tc>
          <w:tcPr>
            <w:tcW w:w="4760" w:type="dxa"/>
            <w:tcBorders>
              <w:top w:val="single" w:sz="4" w:space="0" w:color="auto"/>
              <w:left w:val="nil"/>
              <w:bottom w:val="single" w:sz="4" w:space="0" w:color="auto"/>
              <w:right w:val="single" w:sz="4" w:space="0" w:color="auto"/>
            </w:tcBorders>
            <w:shd w:val="clear" w:color="000000" w:fill="C2C2C2"/>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Órgano electoral</w:t>
            </w:r>
          </w:p>
        </w:tc>
        <w:tc>
          <w:tcPr>
            <w:tcW w:w="1729" w:type="dxa"/>
            <w:tcBorders>
              <w:top w:val="single" w:sz="4" w:space="0" w:color="auto"/>
              <w:left w:val="nil"/>
              <w:bottom w:val="single" w:sz="4" w:space="0" w:color="auto"/>
              <w:right w:val="single" w:sz="4" w:space="0" w:color="auto"/>
            </w:tcBorders>
            <w:shd w:val="clear" w:color="000000" w:fill="C2C2C2"/>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Monto</w:t>
            </w:r>
          </w:p>
        </w:tc>
      </w:tr>
      <w:tr w:rsidR="000B14EF" w:rsidRPr="00150538" w:rsidTr="000B14EF">
        <w:trPr>
          <w:trHeight w:val="300"/>
          <w:jc w:val="center"/>
        </w:trPr>
        <w:tc>
          <w:tcPr>
            <w:tcW w:w="2300" w:type="dxa"/>
            <w:tcBorders>
              <w:top w:val="nil"/>
              <w:left w:val="single" w:sz="4" w:space="0" w:color="auto"/>
              <w:bottom w:val="single" w:sz="4" w:space="0" w:color="auto"/>
              <w:right w:val="single" w:sz="4" w:space="0" w:color="auto"/>
            </w:tcBorders>
            <w:shd w:val="clear" w:color="auto" w:fill="FFFFFF"/>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401000000000000</w:t>
            </w:r>
          </w:p>
        </w:tc>
        <w:tc>
          <w:tcPr>
            <w:tcW w:w="4760" w:type="dxa"/>
            <w:tcBorders>
              <w:top w:val="nil"/>
              <w:left w:val="nil"/>
              <w:bottom w:val="single" w:sz="4" w:space="0" w:color="auto"/>
              <w:right w:val="single" w:sz="4" w:space="0" w:color="auto"/>
            </w:tcBorders>
            <w:shd w:val="clear" w:color="auto" w:fill="FFFFFF"/>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Instituto Electoral del Estado de México</w:t>
            </w:r>
          </w:p>
        </w:tc>
        <w:tc>
          <w:tcPr>
            <w:tcW w:w="1729" w:type="dxa"/>
            <w:tcBorders>
              <w:top w:val="nil"/>
              <w:left w:val="nil"/>
              <w:bottom w:val="single" w:sz="4" w:space="0" w:color="auto"/>
              <w:right w:val="single" w:sz="4" w:space="0" w:color="auto"/>
            </w:tcBorders>
            <w:shd w:val="clear" w:color="auto" w:fill="FFFFFF"/>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1,380,443,753</w:t>
            </w:r>
          </w:p>
        </w:tc>
      </w:tr>
      <w:tr w:rsidR="000B14EF" w:rsidRPr="00150538" w:rsidTr="000B14EF">
        <w:trPr>
          <w:trHeight w:val="300"/>
          <w:jc w:val="center"/>
        </w:trPr>
        <w:tc>
          <w:tcPr>
            <w:tcW w:w="2300" w:type="dxa"/>
            <w:tcBorders>
              <w:top w:val="nil"/>
              <w:left w:val="single" w:sz="4" w:space="0" w:color="auto"/>
              <w:bottom w:val="single" w:sz="4" w:space="0" w:color="auto"/>
              <w:right w:val="single" w:sz="4" w:space="0" w:color="auto"/>
            </w:tcBorders>
            <w:shd w:val="clear" w:color="auto" w:fill="FFFFFF"/>
            <w:noWrap/>
            <w:vAlign w:val="center"/>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408000000000000</w:t>
            </w:r>
          </w:p>
        </w:tc>
        <w:tc>
          <w:tcPr>
            <w:tcW w:w="4760" w:type="dxa"/>
            <w:tcBorders>
              <w:top w:val="nil"/>
              <w:left w:val="nil"/>
              <w:bottom w:val="single" w:sz="4" w:space="0" w:color="auto"/>
              <w:right w:val="single" w:sz="4" w:space="0" w:color="auto"/>
            </w:tcBorders>
            <w:shd w:val="clear" w:color="auto" w:fill="FFFFFF"/>
            <w:noWrap/>
            <w:vAlign w:val="center"/>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Tribunal Electoral del Estado de México</w:t>
            </w:r>
          </w:p>
        </w:tc>
        <w:tc>
          <w:tcPr>
            <w:tcW w:w="1729" w:type="dxa"/>
            <w:tcBorders>
              <w:top w:val="nil"/>
              <w:left w:val="nil"/>
              <w:bottom w:val="single" w:sz="4" w:space="0" w:color="auto"/>
              <w:right w:val="single" w:sz="4" w:space="0" w:color="auto"/>
            </w:tcBorders>
            <w:shd w:val="clear" w:color="auto" w:fill="FFFFFF"/>
            <w:noWrap/>
            <w:vAlign w:val="center"/>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202,331,198</w:t>
            </w:r>
          </w:p>
        </w:tc>
      </w:tr>
      <w:tr w:rsidR="000B14EF" w:rsidRPr="00150538" w:rsidTr="000B14EF">
        <w:trPr>
          <w:trHeight w:val="300"/>
          <w:jc w:val="center"/>
        </w:trPr>
        <w:tc>
          <w:tcPr>
            <w:tcW w:w="7060" w:type="dxa"/>
            <w:gridSpan w:val="2"/>
            <w:tcBorders>
              <w:top w:val="single" w:sz="4" w:space="0" w:color="auto"/>
              <w:left w:val="single" w:sz="4" w:space="0" w:color="auto"/>
              <w:bottom w:val="single" w:sz="4" w:space="0" w:color="auto"/>
              <w:right w:val="single" w:sz="4" w:space="0" w:color="auto"/>
            </w:tcBorders>
            <w:shd w:val="clear" w:color="000000" w:fill="F7F7F7"/>
            <w:noWrap/>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T o t a l</w:t>
            </w:r>
          </w:p>
        </w:tc>
        <w:tc>
          <w:tcPr>
            <w:tcW w:w="1729" w:type="dxa"/>
            <w:tcBorders>
              <w:top w:val="nil"/>
              <w:left w:val="nil"/>
              <w:bottom w:val="single" w:sz="4" w:space="0" w:color="auto"/>
              <w:right w:val="single" w:sz="4" w:space="0" w:color="auto"/>
            </w:tcBorders>
            <w:shd w:val="clear" w:color="000000" w:fill="F7F7F7"/>
            <w:noWrap/>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1,582,774,951</w:t>
            </w:r>
          </w:p>
        </w:tc>
      </w:tr>
    </w:tbl>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Los recursos asignados al Instituto Electoral del Estado de México incluyen $795</w:t>
      </w:r>
      <w:proofErr w:type="gramStart"/>
      <w:r w:rsidRPr="00150538">
        <w:rPr>
          <w:rFonts w:ascii="Times New Roman" w:eastAsia="Calibri" w:hAnsi="Times New Roman" w:cs="Times New Roman"/>
          <w:sz w:val="24"/>
          <w:szCs w:val="24"/>
          <w:lang w:val="es-ES_tradnl"/>
        </w:rPr>
        <w:t>,000,000</w:t>
      </w:r>
      <w:proofErr w:type="gramEnd"/>
      <w:r w:rsidRPr="00150538">
        <w:rPr>
          <w:rFonts w:ascii="Times New Roman" w:eastAsia="Calibri" w:hAnsi="Times New Roman" w:cs="Times New Roman"/>
          <w:sz w:val="24"/>
          <w:szCs w:val="24"/>
          <w:lang w:val="es-ES_tradnl"/>
        </w:rPr>
        <w:t xml:space="preserve"> por concepto de prerrogativas para el financiamiento público de los partidos políticos, acceso a los medios de comunicación y desarrollo de las actividades ordinarias permanentes del Instituto.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Los recursos estipulados en el párrafo anterior que al cierre del Ejercicio Fiscal no hayan sido ejercidos, se deberán reintegrar a la Secretaría antes de concluir el primer trimestre del siguiente año, de acuerdo con el Código Electoral del Estado de México.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Los Órganos de Gobierno de las instituciones electorales comunicarán al Ejecutivo del Estado, el calendario de recursos asignados, a través de la Secretaría, a más tardar dentro de los 15 días hábiles posteriores a la publicación del presente Decreto, de igual forma remitirá la información de los resultados y la situación financiera para la integración de la Cuenta Pública, en los términos que legislación aplicable establece.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27. </w:t>
      </w:r>
      <w:r w:rsidRPr="00150538">
        <w:rPr>
          <w:rFonts w:ascii="Times New Roman" w:eastAsia="Calibri" w:hAnsi="Times New Roman" w:cs="Times New Roman"/>
          <w:sz w:val="24"/>
          <w:szCs w:val="24"/>
          <w:lang w:val="es-ES_tradnl"/>
        </w:rPr>
        <w:t>A la Comisión de Derechos Humanos del Estado de México, le corresponde la cantidad de $270</w:t>
      </w:r>
      <w:proofErr w:type="gramStart"/>
      <w:r w:rsidRPr="00150538">
        <w:rPr>
          <w:rFonts w:ascii="Times New Roman" w:eastAsia="Calibri" w:hAnsi="Times New Roman" w:cs="Times New Roman"/>
          <w:sz w:val="24"/>
          <w:szCs w:val="24"/>
          <w:lang w:val="es-ES_tradnl"/>
        </w:rPr>
        <w:t>,714,180</w:t>
      </w:r>
      <w:proofErr w:type="gramEnd"/>
      <w:r w:rsidRPr="00150538">
        <w:rPr>
          <w:rFonts w:ascii="Times New Roman" w:eastAsia="Calibri" w:hAnsi="Times New Roman" w:cs="Times New Roman"/>
          <w:sz w:val="24"/>
          <w:szCs w:val="24"/>
          <w:lang w:val="es-ES_tradnl"/>
        </w:rPr>
        <w:t>, que incluye las previsiones por incremento salarial y gastos de operación.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El Presidente de la Comisión de Derechos Humanos del Estado de México, comunicará al Ejecutivo del Estado, el calendario de recursos asignados, a través de la Secretaría, a más tardar dentro de los 15 días hábiles posteriores a la publicación del presente Decreto, de igual forma remitirá la información de los resultados y la situación financiera para la integración de la Cuenta Pública, en los términos que la legislación aplicable establece.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28.</w:t>
      </w:r>
      <w:r w:rsidRPr="00150538">
        <w:rPr>
          <w:rFonts w:ascii="Times New Roman" w:eastAsia="Calibri" w:hAnsi="Times New Roman" w:cs="Times New Roman"/>
          <w:sz w:val="24"/>
          <w:szCs w:val="24"/>
          <w:lang w:val="es-ES_tradnl"/>
        </w:rPr>
        <w:t xml:space="preserve"> Para la Universidad Autónoma del Estado de México, se destinarán recursos por la cantidad de $5</w:t>
      </w:r>
      <w:proofErr w:type="gramStart"/>
      <w:r w:rsidRPr="00150538">
        <w:rPr>
          <w:rFonts w:ascii="Times New Roman" w:eastAsia="Calibri" w:hAnsi="Times New Roman" w:cs="Times New Roman"/>
          <w:sz w:val="24"/>
          <w:szCs w:val="24"/>
          <w:lang w:val="es-ES_tradnl"/>
        </w:rPr>
        <w:t>,674,964,982</w:t>
      </w:r>
      <w:proofErr w:type="gramEnd"/>
      <w:r w:rsidRPr="00150538">
        <w:rPr>
          <w:rFonts w:ascii="Times New Roman" w:eastAsia="Calibri" w:hAnsi="Times New Roman" w:cs="Times New Roman"/>
          <w:sz w:val="24"/>
          <w:szCs w:val="24"/>
          <w:lang w:val="es-ES_tradnl"/>
        </w:rPr>
        <w:t xml:space="preserve">, que incluyen transferencias estatales, recursos federales, e ingresos propios que genere la Institución.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Cs/>
          <w:sz w:val="24"/>
          <w:szCs w:val="24"/>
          <w:lang w:val="es-ES_tradnl"/>
        </w:rPr>
        <w:t xml:space="preserve">Los recursos previstos para la </w:t>
      </w:r>
      <w:r w:rsidRPr="00150538">
        <w:rPr>
          <w:rFonts w:ascii="Times New Roman" w:eastAsia="Calibri" w:hAnsi="Times New Roman" w:cs="Times New Roman"/>
          <w:sz w:val="24"/>
          <w:szCs w:val="24"/>
          <w:lang w:val="es-ES_tradnl"/>
        </w:rPr>
        <w:t>Universidad Autónoma del Estado de México</w:t>
      </w:r>
      <w:r w:rsidRPr="00150538">
        <w:rPr>
          <w:rFonts w:ascii="Times New Roman" w:eastAsia="Calibri" w:hAnsi="Times New Roman" w:cs="Times New Roman"/>
          <w:sz w:val="24"/>
          <w:szCs w:val="24"/>
          <w:lang w:val="es-ES_tradnl" w:eastAsia="es-ES"/>
        </w:rPr>
        <w:t xml:space="preserve"> </w:t>
      </w:r>
      <w:r w:rsidRPr="00150538">
        <w:rPr>
          <w:rFonts w:ascii="Times New Roman" w:eastAsia="Calibri" w:hAnsi="Times New Roman" w:cs="Times New Roman"/>
          <w:bCs/>
          <w:sz w:val="24"/>
          <w:szCs w:val="24"/>
          <w:lang w:val="es-ES_tradnl"/>
        </w:rPr>
        <w:t>se distribuirán de la siguiente manera: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268"/>
        <w:gridCol w:w="2126"/>
        <w:gridCol w:w="1843"/>
      </w:tblGrid>
      <w:tr w:rsidR="000B14EF" w:rsidRPr="00150538" w:rsidTr="000B14EF">
        <w:trPr>
          <w:trHeight w:val="481"/>
          <w:jc w:val="center"/>
        </w:trPr>
        <w:tc>
          <w:tcPr>
            <w:tcW w:w="2122" w:type="dxa"/>
            <w:shd w:val="clear" w:color="auto" w:fill="BFBFBF"/>
            <w:vAlign w:val="center"/>
          </w:tcPr>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lastRenderedPageBreak/>
              <w:t>Recursos Federales</w:t>
            </w:r>
          </w:p>
        </w:tc>
        <w:tc>
          <w:tcPr>
            <w:tcW w:w="2268" w:type="dxa"/>
            <w:shd w:val="clear" w:color="auto" w:fill="BFBFBF"/>
            <w:vAlign w:val="center"/>
          </w:tcPr>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Recursos Fiscales</w:t>
            </w: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(Estatales)</w:t>
            </w:r>
          </w:p>
        </w:tc>
        <w:tc>
          <w:tcPr>
            <w:tcW w:w="2126" w:type="dxa"/>
            <w:shd w:val="clear" w:color="auto" w:fill="BFBFBF"/>
            <w:vAlign w:val="center"/>
          </w:tcPr>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Recursos Propios</w:t>
            </w:r>
          </w:p>
        </w:tc>
        <w:tc>
          <w:tcPr>
            <w:tcW w:w="1843" w:type="dxa"/>
            <w:shd w:val="clear" w:color="auto" w:fill="BFBFBF"/>
            <w:vAlign w:val="center"/>
          </w:tcPr>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Total</w:t>
            </w:r>
          </w:p>
        </w:tc>
      </w:tr>
      <w:tr w:rsidR="000B14EF" w:rsidRPr="00150538" w:rsidTr="000B14EF">
        <w:trPr>
          <w:trHeight w:val="503"/>
          <w:jc w:val="center"/>
        </w:trPr>
        <w:tc>
          <w:tcPr>
            <w:tcW w:w="2122" w:type="dxa"/>
            <w:vAlign w:val="center"/>
          </w:tcPr>
          <w:p w:rsidR="000B14EF" w:rsidRPr="00150538" w:rsidRDefault="000B14EF" w:rsidP="000B14EF">
            <w:pPr>
              <w:spacing w:after="0" w:line="240" w:lineRule="auto"/>
              <w:jc w:val="center"/>
              <w:rPr>
                <w:rFonts w:ascii="Times New Roman" w:eastAsia="Calibri" w:hAnsi="Times New Roman" w:cs="Times New Roman"/>
                <w:sz w:val="24"/>
                <w:szCs w:val="24"/>
                <w:highlight w:val="yellow"/>
                <w:lang w:val="es-ES_tradnl"/>
              </w:rPr>
            </w:pPr>
            <w:r w:rsidRPr="00150538">
              <w:rPr>
                <w:rFonts w:ascii="Times New Roman" w:eastAsia="Calibri" w:hAnsi="Times New Roman" w:cs="Times New Roman"/>
                <w:sz w:val="24"/>
                <w:szCs w:val="24"/>
              </w:rPr>
              <w:t>2,310,356,865</w:t>
            </w:r>
          </w:p>
        </w:tc>
        <w:tc>
          <w:tcPr>
            <w:tcW w:w="2268" w:type="dxa"/>
            <w:vAlign w:val="center"/>
          </w:tcPr>
          <w:p w:rsidR="000B14EF" w:rsidRPr="00150538" w:rsidRDefault="000B14EF" w:rsidP="000B14EF">
            <w:pPr>
              <w:spacing w:after="0" w:line="240" w:lineRule="auto"/>
              <w:jc w:val="center"/>
              <w:rPr>
                <w:rFonts w:ascii="Times New Roman" w:eastAsia="Calibri" w:hAnsi="Times New Roman" w:cs="Times New Roman"/>
                <w:sz w:val="24"/>
                <w:szCs w:val="24"/>
                <w:highlight w:val="yellow"/>
                <w:lang w:val="es-ES_tradnl"/>
              </w:rPr>
            </w:pPr>
            <w:r w:rsidRPr="00150538">
              <w:rPr>
                <w:rFonts w:ascii="Times New Roman" w:eastAsia="Calibri" w:hAnsi="Times New Roman" w:cs="Times New Roman"/>
                <w:sz w:val="24"/>
                <w:szCs w:val="24"/>
              </w:rPr>
              <w:t>2,470,540,031</w:t>
            </w:r>
          </w:p>
        </w:tc>
        <w:tc>
          <w:tcPr>
            <w:tcW w:w="2126" w:type="dxa"/>
            <w:vAlign w:val="center"/>
          </w:tcPr>
          <w:p w:rsidR="000B14EF" w:rsidRPr="00150538" w:rsidRDefault="000B14EF" w:rsidP="000B14EF">
            <w:pPr>
              <w:spacing w:after="0" w:line="240" w:lineRule="auto"/>
              <w:jc w:val="center"/>
              <w:rPr>
                <w:rFonts w:ascii="Times New Roman" w:eastAsia="Calibri" w:hAnsi="Times New Roman" w:cs="Times New Roman"/>
                <w:sz w:val="24"/>
                <w:szCs w:val="24"/>
                <w:highlight w:val="yellow"/>
                <w:lang w:val="es-ES_tradnl"/>
              </w:rPr>
            </w:pPr>
            <w:r w:rsidRPr="00150538">
              <w:rPr>
                <w:rFonts w:ascii="Times New Roman" w:eastAsia="Calibri" w:hAnsi="Times New Roman" w:cs="Times New Roman"/>
                <w:sz w:val="24"/>
                <w:szCs w:val="24"/>
              </w:rPr>
              <w:t>894,068,086</w:t>
            </w:r>
          </w:p>
        </w:tc>
        <w:tc>
          <w:tcPr>
            <w:tcW w:w="1843" w:type="dxa"/>
            <w:vAlign w:val="center"/>
          </w:tcPr>
          <w:p w:rsidR="000B14EF" w:rsidRPr="00150538" w:rsidRDefault="000B14EF" w:rsidP="000B14EF">
            <w:pPr>
              <w:spacing w:after="0" w:line="240" w:lineRule="auto"/>
              <w:jc w:val="center"/>
              <w:rPr>
                <w:rFonts w:ascii="Times New Roman" w:eastAsia="Calibri" w:hAnsi="Times New Roman" w:cs="Times New Roman"/>
                <w:b/>
                <w:sz w:val="24"/>
                <w:szCs w:val="24"/>
                <w:highlight w:val="yellow"/>
                <w:lang w:val="es-ES_tradnl"/>
              </w:rPr>
            </w:pPr>
            <w:r w:rsidRPr="00150538">
              <w:rPr>
                <w:rFonts w:ascii="Times New Roman" w:eastAsia="Calibri" w:hAnsi="Times New Roman" w:cs="Times New Roman"/>
                <w:b/>
                <w:sz w:val="24"/>
                <w:szCs w:val="24"/>
              </w:rPr>
              <w:t>5,674,964,982</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El Órgano de Gobierno de la Universidad Autónoma del Estado de México, comunicará al Ejecutivo del Estado, el calendario de recursos asignados, a través de la Secretaría, a más tardar dentro de los 15 días hábiles posteriores a la publicación del presente Decreto, de igual forma remitirá la información de los resultados y la situación financiera para la integración de la Cuenta Pública, en los términos que la legislación aplicable establece.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29.</w:t>
      </w:r>
      <w:r w:rsidRPr="00150538">
        <w:rPr>
          <w:rFonts w:ascii="Times New Roman" w:eastAsia="Calibri" w:hAnsi="Times New Roman" w:cs="Times New Roman"/>
          <w:sz w:val="24"/>
          <w:szCs w:val="24"/>
          <w:lang w:val="es-ES_tradnl"/>
        </w:rPr>
        <w:t xml:space="preserve"> Para el organismo autónomo </w:t>
      </w:r>
      <w:r w:rsidRPr="00150538">
        <w:rPr>
          <w:rFonts w:ascii="Times New Roman" w:eastAsia="Calibri" w:hAnsi="Times New Roman" w:cs="Times New Roman"/>
          <w:bCs/>
          <w:sz w:val="24"/>
          <w:szCs w:val="24"/>
          <w:lang w:val="es-ES_tradnl"/>
        </w:rPr>
        <w:t>denominado</w:t>
      </w:r>
      <w:r w:rsidRPr="00150538">
        <w:rPr>
          <w:rFonts w:ascii="Times New Roman" w:eastAsia="Calibri" w:hAnsi="Times New Roman" w:cs="Times New Roman"/>
          <w:b/>
          <w:sz w:val="24"/>
          <w:szCs w:val="24"/>
          <w:lang w:val="es-ES_tradnl"/>
        </w:rPr>
        <w:t xml:space="preserve"> </w:t>
      </w:r>
      <w:r w:rsidRPr="00150538">
        <w:rPr>
          <w:rFonts w:ascii="Times New Roman" w:eastAsia="Calibri" w:hAnsi="Times New Roman" w:cs="Times New Roman"/>
          <w:sz w:val="24"/>
          <w:szCs w:val="24"/>
          <w:lang w:val="es-ES_tradnl"/>
        </w:rPr>
        <w:t>Fiscalía General de Justicia del Estado de México, se destinarán recursos estatales por la cantidad de $4,503,225,182,</w:t>
      </w:r>
      <w:r w:rsidRPr="00150538">
        <w:rPr>
          <w:rFonts w:ascii="Times New Roman" w:eastAsia="Calibri" w:hAnsi="Times New Roman" w:cs="Times New Roman"/>
          <w:sz w:val="24"/>
          <w:szCs w:val="24"/>
        </w:rPr>
        <w:t xml:space="preserve"> </w:t>
      </w:r>
      <w:r w:rsidRPr="00150538">
        <w:rPr>
          <w:rFonts w:ascii="Times New Roman" w:eastAsia="Calibri" w:hAnsi="Times New Roman" w:cs="Times New Roman"/>
          <w:sz w:val="24"/>
          <w:szCs w:val="24"/>
          <w:lang w:val="es-ES_tradnl"/>
        </w:rPr>
        <w:t>y deberá comunicar al Ejecutivo del Estado, el calendario de recursos asignados, a través de la Secretaría, a más tardar dentro de los 15 días hábiles posteriores a la publicación del presente Decreto, de igual forma remitirá la información de los resultados y la situación financiera para la integración de la Cuenta Pública, en los términos que la legislación aplicable establece.</w:t>
      </w:r>
    </w:p>
    <w:p w:rsidR="000B14EF" w:rsidRPr="00150538" w:rsidRDefault="000B14EF" w:rsidP="000B14EF">
      <w:pPr>
        <w:spacing w:after="0" w:line="240" w:lineRule="auto"/>
        <w:jc w:val="both"/>
        <w:rPr>
          <w:rFonts w:ascii="Times New Roman" w:eastAsia="Calibri" w:hAnsi="Times New Roman" w:cs="Times New Roman"/>
          <w:sz w:val="24"/>
          <w:szCs w:val="24"/>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30.</w:t>
      </w:r>
      <w:r w:rsidRPr="00150538">
        <w:rPr>
          <w:rFonts w:ascii="Times New Roman" w:eastAsia="Calibri" w:hAnsi="Times New Roman" w:cs="Times New Roman"/>
          <w:sz w:val="24"/>
          <w:szCs w:val="24"/>
          <w:lang w:val="es-ES_tradnl"/>
        </w:rPr>
        <w:t xml:space="preserve"> Para el organismo autónomo de carácter estatal denominado Instituto de Transparencia, Acceso a la Información Pública y Protección de Datos Personales del Estado de México y Municipios, se destinarán recursos por la cantidad de </w:t>
      </w:r>
      <w:r w:rsidRPr="00150538">
        <w:rPr>
          <w:rFonts w:ascii="Times New Roman" w:eastAsia="Times New Roman" w:hAnsi="Times New Roman" w:cs="Times New Roman"/>
          <w:bCs/>
          <w:sz w:val="24"/>
          <w:szCs w:val="24"/>
          <w:lang w:eastAsia="es-MX"/>
        </w:rPr>
        <w:t>$206,110,563</w:t>
      </w:r>
      <w:r w:rsidRPr="00150538">
        <w:rPr>
          <w:rFonts w:ascii="Times New Roman" w:eastAsia="Calibri" w:hAnsi="Times New Roman" w:cs="Times New Roman"/>
          <w:sz w:val="24"/>
          <w:szCs w:val="24"/>
          <w:lang w:val="es-ES_tradnl"/>
        </w:rPr>
        <w:t xml:space="preserve"> que incluyen las previsiones para incrementos salariales y sus gastos de operación.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El Órgano de Gobierno del Instituto de Transparencia, Acceso a la Información Pública y Protección de Datos Personales del Estado de México y Municipios, comunicará al Ejecutivo del Estado, el calendario de recursos asignados, a más tardar 15 días hábiles posteriores a la publicación del presente Decreto, de igual forma remitirá la información de los resultados y la situación financiera para la integración de la Cuenta Pública, en los términos que la legislación aplicable establece.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31.</w:t>
      </w:r>
      <w:r w:rsidRPr="00150538">
        <w:rPr>
          <w:rFonts w:ascii="Times New Roman" w:eastAsia="Calibri" w:hAnsi="Times New Roman" w:cs="Times New Roman"/>
          <w:sz w:val="24"/>
          <w:szCs w:val="24"/>
          <w:lang w:val="es-ES_tradnl"/>
        </w:rPr>
        <w:t xml:space="preserve"> Para el Tribunal de Justicia Administrativa del Estado de México, en su carácter de organismo constitucional autónomo, se destinarán </w:t>
      </w:r>
      <w:r w:rsidRPr="00150538">
        <w:rPr>
          <w:rFonts w:ascii="Times New Roman" w:eastAsia="Times New Roman" w:hAnsi="Times New Roman" w:cs="Times New Roman"/>
          <w:bCs/>
          <w:sz w:val="24"/>
          <w:szCs w:val="24"/>
          <w:lang w:eastAsia="es-MX"/>
        </w:rPr>
        <w:t>$220</w:t>
      </w:r>
      <w:proofErr w:type="gramStart"/>
      <w:r w:rsidRPr="00150538">
        <w:rPr>
          <w:rFonts w:ascii="Times New Roman" w:eastAsia="Times New Roman" w:hAnsi="Times New Roman" w:cs="Times New Roman"/>
          <w:bCs/>
          <w:sz w:val="24"/>
          <w:szCs w:val="24"/>
          <w:lang w:eastAsia="es-MX"/>
        </w:rPr>
        <w:t>,000,000</w:t>
      </w:r>
      <w:proofErr w:type="gramEnd"/>
      <w:r w:rsidRPr="00150538">
        <w:rPr>
          <w:rFonts w:ascii="Times New Roman" w:eastAsia="Calibri" w:hAnsi="Times New Roman" w:cs="Times New Roman"/>
          <w:sz w:val="24"/>
          <w:szCs w:val="24"/>
          <w:lang w:val="es-ES_tradnl"/>
        </w:rPr>
        <w:t>, debiendo comunicar al Ejecutivo del Estado, el calendario de recursos asignados, a más tardar dentro de los 15 días hábiles posteriores a la publicación del presente Decreto, de igual forma remitirá la información de los resultados y la situación financiera para la integración de la Cuenta Pública, en los términos de la legislación aplicable.</w:t>
      </w:r>
    </w:p>
    <w:p w:rsidR="000B14EF" w:rsidRPr="00150538" w:rsidRDefault="000B14EF" w:rsidP="000B14EF">
      <w:pPr>
        <w:spacing w:after="0" w:line="240" w:lineRule="auto"/>
        <w:rPr>
          <w:rFonts w:ascii="Times New Roman" w:eastAsia="Calibri" w:hAnsi="Times New Roman" w:cs="Times New Roman"/>
          <w:strike/>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
          <w:bCs/>
          <w:sz w:val="24"/>
          <w:szCs w:val="24"/>
          <w:lang w:val="es-ES_tradnl"/>
        </w:rPr>
      </w:pPr>
      <w:r w:rsidRPr="00150538">
        <w:rPr>
          <w:rFonts w:ascii="Times New Roman" w:eastAsia="Calibri" w:hAnsi="Times New Roman" w:cs="Times New Roman"/>
          <w:b/>
          <w:sz w:val="24"/>
          <w:szCs w:val="24"/>
          <w:lang w:val="es-ES_tradnl"/>
        </w:rPr>
        <w:t>Artículo 32</w:t>
      </w:r>
      <w:r w:rsidRPr="00150538">
        <w:rPr>
          <w:rFonts w:ascii="Times New Roman" w:eastAsia="Calibri" w:hAnsi="Times New Roman" w:cs="Times New Roman"/>
          <w:b/>
          <w:iCs/>
          <w:sz w:val="24"/>
          <w:szCs w:val="24"/>
          <w:lang w:val="es-ES_tradnl"/>
        </w:rPr>
        <w:t xml:space="preserve">. </w:t>
      </w:r>
      <w:r w:rsidRPr="00150538">
        <w:rPr>
          <w:rFonts w:ascii="Times New Roman" w:eastAsia="Calibri" w:hAnsi="Times New Roman" w:cs="Times New Roman"/>
          <w:sz w:val="24"/>
          <w:szCs w:val="24"/>
          <w:lang w:val="es-ES_tradnl"/>
        </w:rPr>
        <w:t xml:space="preserve">Las asignaciones presupuestales de las entidades públicas del Poder Ejecutivo, sujetas al control presupuestario del Poder Legislativo y que utilizan recursos provenientes de Recursos Etiquetados y No Etiquetados, en la operación de sus programas, ascienden a la cantidad de </w:t>
      </w:r>
      <w:r w:rsidRPr="00150538">
        <w:rPr>
          <w:rFonts w:ascii="Times New Roman" w:eastAsia="Times New Roman" w:hAnsi="Times New Roman" w:cs="Times New Roman"/>
          <w:bCs/>
          <w:sz w:val="24"/>
          <w:szCs w:val="24"/>
          <w:lang w:eastAsia="es-MX"/>
        </w:rPr>
        <w:t>$123</w:t>
      </w:r>
      <w:proofErr w:type="gramStart"/>
      <w:r w:rsidRPr="00150538">
        <w:rPr>
          <w:rFonts w:ascii="Times New Roman" w:eastAsia="Times New Roman" w:hAnsi="Times New Roman" w:cs="Times New Roman"/>
          <w:bCs/>
          <w:sz w:val="24"/>
          <w:szCs w:val="24"/>
          <w:lang w:eastAsia="es-MX"/>
        </w:rPr>
        <w:t>,633,489,850</w:t>
      </w:r>
      <w:proofErr w:type="gramEnd"/>
      <w:r w:rsidRPr="00150538">
        <w:rPr>
          <w:rFonts w:ascii="Times New Roman" w:eastAsia="Calibri" w:hAnsi="Times New Roman" w:cs="Times New Roman"/>
          <w:sz w:val="24"/>
          <w:szCs w:val="24"/>
          <w:lang w:val="es-ES_tradnl"/>
        </w:rPr>
        <w:t>, distribuidos de la siguiente manera:</w:t>
      </w:r>
      <w:r w:rsidRPr="00150538">
        <w:rPr>
          <w:rFonts w:ascii="Times New Roman" w:eastAsia="Calibri" w:hAnsi="Times New Roman" w:cs="Times New Roman"/>
          <w:b/>
          <w:bCs/>
          <w:sz w:val="24"/>
          <w:szCs w:val="24"/>
          <w:lang w:val="es-ES_tradnl"/>
        </w:rPr>
        <w:t xml:space="preserve"> </w:t>
      </w:r>
    </w:p>
    <w:p w:rsidR="000B14EF" w:rsidRPr="00150538" w:rsidRDefault="000B14EF" w:rsidP="000B14EF">
      <w:pPr>
        <w:spacing w:after="0" w:line="240" w:lineRule="auto"/>
        <w:jc w:val="both"/>
        <w:rPr>
          <w:rFonts w:ascii="Times New Roman" w:eastAsia="Calibri" w:hAnsi="Times New Roman" w:cs="Times New Roman"/>
          <w:b/>
          <w:bCs/>
          <w:sz w:val="24"/>
          <w:szCs w:val="24"/>
          <w:lang w:val="es-ES_tradnl"/>
        </w:rPr>
      </w:pPr>
    </w:p>
    <w:tbl>
      <w:tblPr>
        <w:tblW w:w="9389" w:type="dxa"/>
        <w:jc w:val="center"/>
        <w:tblLayout w:type="fixed"/>
        <w:tblCellMar>
          <w:left w:w="70" w:type="dxa"/>
          <w:right w:w="70" w:type="dxa"/>
        </w:tblCellMar>
        <w:tblLook w:val="04A0" w:firstRow="1" w:lastRow="0" w:firstColumn="1" w:lastColumn="0" w:noHBand="0" w:noVBand="1"/>
      </w:tblPr>
      <w:tblGrid>
        <w:gridCol w:w="1390"/>
        <w:gridCol w:w="3974"/>
        <w:gridCol w:w="1342"/>
        <w:gridCol w:w="1341"/>
        <w:gridCol w:w="1342"/>
      </w:tblGrid>
      <w:tr w:rsidR="000B14EF" w:rsidRPr="00150538" w:rsidTr="00574805">
        <w:trPr>
          <w:trHeight w:val="20"/>
          <w:tblHeader/>
          <w:jc w:val="center"/>
        </w:trPr>
        <w:tc>
          <w:tcPr>
            <w:tcW w:w="1390" w:type="dxa"/>
            <w:tcBorders>
              <w:top w:val="single" w:sz="4" w:space="0" w:color="auto"/>
              <w:left w:val="single" w:sz="4" w:space="0" w:color="auto"/>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Clave</w:t>
            </w:r>
          </w:p>
        </w:tc>
        <w:tc>
          <w:tcPr>
            <w:tcW w:w="3974" w:type="dxa"/>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Organismo descentralizado</w:t>
            </w:r>
          </w:p>
        </w:tc>
        <w:tc>
          <w:tcPr>
            <w:tcW w:w="1342" w:type="dxa"/>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Total</w:t>
            </w:r>
          </w:p>
        </w:tc>
        <w:tc>
          <w:tcPr>
            <w:tcW w:w="1341" w:type="dxa"/>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Recursos No Etiquetados</w:t>
            </w:r>
          </w:p>
        </w:tc>
        <w:tc>
          <w:tcPr>
            <w:tcW w:w="1342" w:type="dxa"/>
            <w:tcBorders>
              <w:top w:val="single" w:sz="4" w:space="0" w:color="auto"/>
              <w:left w:val="nil"/>
              <w:bottom w:val="single" w:sz="4" w:space="0" w:color="auto"/>
              <w:right w:val="single" w:sz="4" w:space="0" w:color="auto"/>
            </w:tcBorders>
            <w:shd w:val="clear" w:color="000000" w:fill="C2C2C2"/>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Recursos Etiquetados</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200C01000000000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Sistema para el Desarrollo Integral de la Familia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1,885,776,973</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1,885,776,973</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205C02000000000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de la Pirotecnia</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25,178,556</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25,178,556</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206C01000000000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Mexiquense de Seguridad</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360,116,050</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360,116,050</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206C02000000000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Centro de Control de Confianza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235,922,118</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235,922,118</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206C03000000000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Unidad de Asuntos Internos</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52,556,295</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52,556,295</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207C01000000000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Información e Investigación Geográfica, Estadística y Catastral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121,675,229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121,675,229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lastRenderedPageBreak/>
              <w:t>207C02000000000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Comité de Planeación para el Desarrollo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46,496,842</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46,496,842</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207C03000000000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Hacendario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75,593,149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75,593,149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207C04000000000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Seguridad Social del Estado de México y Municipios</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29,271,431,536</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29,271,431,536</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207C05000000000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Consejo Mexiquense de Ciencia y Tecnología</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466,823,384</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466,823,384</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207C06000000000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Administración Pública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30,946,716</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30,946,716</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207C07000000000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Sistema Mexiquense de Medios Públicos</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369,745,934</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369,745,934</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207E01000000000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Fideicomiso Público irrevocable de Administración, Financiamiento, Inversión y Pago para la Construcción de Centros Preventivos y de Readaptación Social en el Estado de México Denominado "Fideicomiso C3"</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148,326,031</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148,326,031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208C01000000000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Salud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32,004,459,739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10,126,044,304</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21,878,415,435</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208C02000000000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Comisión de Conciliación y Arbitraje Médico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33,603,551</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33,603,551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208C03000000000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Materno Infantil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1,273,551,639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1,273,551,639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208C04000000000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Hospital Regional de Alta Especialidad Zumpango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1,092,548,243</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1,092,548,243</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208C05000000000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Banco de Tejidos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23,824,346</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23,824,346</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208C08000000000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para la Discapacidad</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9,233,162</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9,233,162</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209C01000000000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Capacitación y Adiestramiento para el Trabajo Industrial</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493,058,462</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255,389,330</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237,669,132</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209C02000000000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Centro de Conciliación Laboral</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83,662,159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83,662,159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Servicios Educativos Integrados al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37,688,345,580</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1,648,884,109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36,039,461,471</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210C02000000000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Ecatepec</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299,222,430</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193,660,275</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105,562,155</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210C03000000000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de Nezahualcóyotl</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244,088,415</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160,577,739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83,510,676</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210C04000000000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Colegio de Estudios Científicos y Tecnológicos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1,072,839,055</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588,835,958</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484,003,097</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210C05000000000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"Fidel Velázquez"</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237,055,927</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160,671,230</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76,384,697</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210C06000000000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de Tecámac</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202,714,221</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122,847,155</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79,867,066</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210C07000000000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Colegio de Bachilleres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930,332,553</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513,120,215</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417,212,338</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210C08000000000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Coacalco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157,143,458</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94,612,371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62,531,087</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210C09000000000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del Sur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75,984,056</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53,025,432</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22,958,624</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210C10000000000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Cuautitlán Izcalli</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164,790,063</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101,033,985</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63,756,078</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210C11000000000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del Oriente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104,796,384</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62,823,059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41,973,325</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210C12000000000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Huixquilucan</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74,073,456</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46,455,810</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27,617,646</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210C13000000000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Jilotepec</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65,295,874</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40,416,745</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24,879,129</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210C14000000000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Tianguistenco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79,219,649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49,792,119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29,427,530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210C15000000000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de la Infraestructura Física Educativa</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169,046,062</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154,701,063</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14,344,999</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210C16000000000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Chalco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70,017,137</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40,180,941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29,836,196</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210C17000000000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Jocotitlán</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98,376,533</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62,557,599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35,818,934</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210C18000000000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Colegio de Educación Profesional Técnica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1,252,073,105</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383,304,313</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868,768,792</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210C19000000000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Valle de Bravo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77,651,436</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51,768,722</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25,882,714</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210C20000000000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Ixtapaluca</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77,886,859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45,507,317</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32,379,542</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210C21000000000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Villa Guerrero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77,732,528</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48,836,227</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28,896,301</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210C22000000000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San Felipe del Progreso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60,190,770</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36,201,249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23,989,521</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210C23000000000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Chimalhuacán</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113,464,609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71,359,701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42,104,908</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210C24000000000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Estatal del Valle de Ecatepec</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144,328,206</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98,333,372</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45,994,834</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210C25000000000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del Valle de Toluca</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157,467,188</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99,864,791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57,602,397</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210C26000000000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Intercultural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123,749,130</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61,850,470</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61,898,660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210C27000000000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del Valle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143,970,521</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91,618,607</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52,351,914</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210C28000000000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del Valle de Toluca</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109,795,823</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79,383,589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30,412,234</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210C29000000000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Tecámac</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54,476,348</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37,169,381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17,306,967</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210C30000000000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Mexiquense del Bicentenario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372,247,386</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293,486,412</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78,760,974</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210C31000000000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Estatal del Valle de Toluca</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72,842,170</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42,900,701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29,941,469</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210C32000000000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Texcoco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41,977,606</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30,703,359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11,274,247</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210C33000000000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Digital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124,835,250</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124,835,250</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210C34000000000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Centro Regional de Formación Docente e Investigación Educativa</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19,308,698</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19,308,698</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210C35000000000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Cuautitlán Izcalli</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25,503,862</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18,225,148</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7,278,714</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210C36000000000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Tecnológica de Zinacantepec</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19,336,609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13,625,145</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5,711,464</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210C37000000000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Tecnológico de Estudios Superiores de Chicoloapan</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18,175,047</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10,061,517</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8,113,530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210C38000000000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Atlautla</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22,970,124</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17,881,385</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5,088,739</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210C39000000000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Formación Continua, Profesionalización e Investigación del Magisterio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10,340,709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10,340,709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210C40000000000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Otzolotepec</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27,972,258</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23,331,517</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4,640,741</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lastRenderedPageBreak/>
              <w:t>210C41000000000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Chimalhuacán</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17,664,130</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13,972,157</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3,691,973</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210C42000000000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Universidad Politécnica de Atlacomulco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28,494,155</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23,521,308</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4,972,847</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211C01000000000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Consejo Estatal para el Desarrollo Integral de los Pueblos Indígenas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38,781,062</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38,781,062</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211C03000000000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de la Juventud</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22,324,870</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22,324,870</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211C04000000000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Junta de Asistencia Privada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28,134,151</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28,134,151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211C05000000000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Consejo de Investigación y Evaluación de la Política Social</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9,885,953</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9,885,953</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215C01000000000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Fomento Minero y Estudios Geológicos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10,159,504</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10,159,504</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215C02000000000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del Emprendedor</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216,637,915</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216,637,915</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215E01000000000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Fideicomiso para el Desarrollo de Parques y Zonas Industriales en 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57,895,442</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57,895,442</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220C01000000000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Junta de Caminos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2,290,924,548</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2,290,924,548</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220C02000000000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Sistema de Autopistas, Aeropuertos, Servicios Conexos y Auxiliares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216,712,198</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216,712,198</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220C03000000000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Sistema de Transporte Masivo y Teleférico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1,652,369,230</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1,652,369,230</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221C01000000000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Comisión Estatal de Parques Naturales y de la Fauna</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162,781,551</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162,781,551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221C02000000000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Procuraduría de Protección al Ambiente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48,592,959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48,592,959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221C04000000000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Estatal de Energía y Cambio Climático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28,114,189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28,114,189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222C01000000000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la Función Registral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2,398,812,320</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2,398,812,320</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224C01000000000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Mexiquense de la Vivienda Social</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332,068,128</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332,068,128</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224C02000000000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Comisión del Agua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2,194,398,881</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2,194,398,881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224C03000000000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Comisión Técnica del Agua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7,933,319</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7,933,319</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224D01000000000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proofErr w:type="spellStart"/>
            <w:r w:rsidRPr="00150538">
              <w:rPr>
                <w:rFonts w:ascii="Times New Roman" w:eastAsia="Times New Roman" w:hAnsi="Times New Roman" w:cs="Times New Roman"/>
                <w:sz w:val="16"/>
                <w:szCs w:val="16"/>
                <w:lang w:eastAsia="es-MX"/>
              </w:rPr>
              <w:t>Reciclagua</w:t>
            </w:r>
            <w:proofErr w:type="spellEnd"/>
            <w:r w:rsidRPr="00150538">
              <w:rPr>
                <w:rFonts w:ascii="Times New Roman" w:eastAsia="Times New Roman" w:hAnsi="Times New Roman" w:cs="Times New Roman"/>
                <w:sz w:val="16"/>
                <w:szCs w:val="16"/>
                <w:lang w:eastAsia="es-MX"/>
              </w:rPr>
              <w:t xml:space="preserve"> Ambiental, S.A. de C.V.</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142,856,026</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142,856,026</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225C01000000000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Investigación y Capacitación Agropecuaria, Acuícola y Forestal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60,268,333</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60,268,333</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225C02000000000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Protectora de Bosques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556,057,614</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529,904,011</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26,153,603</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226C01000000000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Instituto de Investigación y Fomento de las Artesanías del Estado de México</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40,443,478</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40,443,478</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1390" w:type="dxa"/>
            <w:tcBorders>
              <w:top w:val="nil"/>
              <w:left w:val="single" w:sz="4" w:space="0" w:color="auto"/>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center"/>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411000000000000</w:t>
            </w:r>
          </w:p>
        </w:tc>
        <w:tc>
          <w:tcPr>
            <w:tcW w:w="3974"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Secretaría Ejecutiva del Sistema Estatal Anticorrupción</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85,012,685</w:t>
            </w:r>
          </w:p>
        </w:tc>
        <w:tc>
          <w:tcPr>
            <w:tcW w:w="1341"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85,012,685</w:t>
            </w:r>
          </w:p>
        </w:tc>
        <w:tc>
          <w:tcPr>
            <w:tcW w:w="1342" w:type="dxa"/>
            <w:tcBorders>
              <w:top w:val="nil"/>
              <w:left w:val="nil"/>
              <w:bottom w:val="single" w:sz="4" w:space="0" w:color="auto"/>
              <w:right w:val="single" w:sz="4" w:space="0" w:color="auto"/>
            </w:tcBorders>
            <w:shd w:val="clear" w:color="000000" w:fill="F7F7F7"/>
            <w:vAlign w:val="center"/>
            <w:hideMark/>
          </w:tcPr>
          <w:p w:rsidR="000B14EF" w:rsidRPr="00150538" w:rsidRDefault="000B14EF" w:rsidP="000B14EF">
            <w:pPr>
              <w:spacing w:after="0" w:line="240" w:lineRule="auto"/>
              <w:jc w:val="right"/>
              <w:rPr>
                <w:rFonts w:ascii="Times New Roman" w:eastAsia="Times New Roman" w:hAnsi="Times New Roman" w:cs="Times New Roman"/>
                <w:sz w:val="16"/>
                <w:szCs w:val="16"/>
                <w:lang w:eastAsia="es-MX"/>
              </w:rPr>
            </w:pPr>
            <w:r w:rsidRPr="00150538">
              <w:rPr>
                <w:rFonts w:ascii="Times New Roman" w:eastAsia="Times New Roman" w:hAnsi="Times New Roman" w:cs="Times New Roman"/>
                <w:sz w:val="16"/>
                <w:szCs w:val="16"/>
                <w:lang w:eastAsia="es-MX"/>
              </w:rPr>
              <w:t>0</w:t>
            </w:r>
          </w:p>
        </w:tc>
      </w:tr>
      <w:tr w:rsidR="000B14EF" w:rsidRPr="00150538" w:rsidTr="00574805">
        <w:trPr>
          <w:trHeight w:val="20"/>
          <w:jc w:val="center"/>
        </w:trPr>
        <w:tc>
          <w:tcPr>
            <w:tcW w:w="536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p>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T o t a l e s</w:t>
            </w:r>
          </w:p>
          <w:p w:rsidR="000B14EF" w:rsidRPr="00150538" w:rsidRDefault="000B14EF" w:rsidP="000B14EF">
            <w:pPr>
              <w:spacing w:after="0" w:line="240" w:lineRule="auto"/>
              <w:jc w:val="center"/>
              <w:rPr>
                <w:rFonts w:ascii="Times New Roman" w:eastAsia="Times New Roman" w:hAnsi="Times New Roman" w:cs="Times New Roman"/>
                <w:b/>
                <w:bCs/>
                <w:sz w:val="16"/>
                <w:szCs w:val="16"/>
                <w:lang w:eastAsia="es-MX"/>
              </w:rPr>
            </w:pPr>
          </w:p>
        </w:tc>
        <w:tc>
          <w:tcPr>
            <w:tcW w:w="1342" w:type="dxa"/>
            <w:tcBorders>
              <w:top w:val="nil"/>
              <w:left w:val="nil"/>
              <w:bottom w:val="single" w:sz="4" w:space="0" w:color="auto"/>
              <w:right w:val="single" w:sz="4" w:space="0" w:color="auto"/>
            </w:tcBorders>
            <w:shd w:val="clear" w:color="auto" w:fill="BFBFBF"/>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123,633,489,850</w:t>
            </w:r>
          </w:p>
        </w:tc>
        <w:tc>
          <w:tcPr>
            <w:tcW w:w="1341" w:type="dxa"/>
            <w:tcBorders>
              <w:top w:val="nil"/>
              <w:left w:val="nil"/>
              <w:bottom w:val="single" w:sz="4" w:space="0" w:color="auto"/>
              <w:right w:val="single" w:sz="4" w:space="0" w:color="auto"/>
            </w:tcBorders>
            <w:shd w:val="clear" w:color="auto" w:fill="BFBFBF"/>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62,405,043,150</w:t>
            </w:r>
          </w:p>
        </w:tc>
        <w:tc>
          <w:tcPr>
            <w:tcW w:w="1342" w:type="dxa"/>
            <w:tcBorders>
              <w:top w:val="nil"/>
              <w:left w:val="nil"/>
              <w:bottom w:val="single" w:sz="4" w:space="0" w:color="auto"/>
              <w:right w:val="single" w:sz="4" w:space="0" w:color="auto"/>
            </w:tcBorders>
            <w:shd w:val="clear" w:color="auto" w:fill="BFBFBF"/>
            <w:vAlign w:val="center"/>
            <w:hideMark/>
          </w:tcPr>
          <w:p w:rsidR="000B14EF" w:rsidRPr="00150538" w:rsidRDefault="000B14EF" w:rsidP="000B14EF">
            <w:pPr>
              <w:spacing w:after="0" w:line="240" w:lineRule="auto"/>
              <w:jc w:val="right"/>
              <w:rPr>
                <w:rFonts w:ascii="Times New Roman" w:eastAsia="Times New Roman" w:hAnsi="Times New Roman" w:cs="Times New Roman"/>
                <w:b/>
                <w:bCs/>
                <w:sz w:val="16"/>
                <w:szCs w:val="16"/>
                <w:lang w:eastAsia="es-MX"/>
              </w:rPr>
            </w:pPr>
            <w:r w:rsidRPr="00150538">
              <w:rPr>
                <w:rFonts w:ascii="Times New Roman" w:eastAsia="Times New Roman" w:hAnsi="Times New Roman" w:cs="Times New Roman"/>
                <w:b/>
                <w:bCs/>
                <w:sz w:val="16"/>
                <w:szCs w:val="16"/>
                <w:lang w:eastAsia="es-MX"/>
              </w:rPr>
              <w:t>61,228,446,700</w:t>
            </w:r>
          </w:p>
        </w:tc>
      </w:tr>
    </w:tbl>
    <w:p w:rsidR="000B14EF" w:rsidRPr="00150538" w:rsidRDefault="000B14EF" w:rsidP="000B14EF">
      <w:pPr>
        <w:spacing w:after="0" w:line="240" w:lineRule="auto"/>
        <w:jc w:val="both"/>
        <w:rPr>
          <w:rFonts w:ascii="Times New Roman" w:eastAsia="Calibri" w:hAnsi="Times New Roman" w:cs="Times New Roman"/>
          <w:b/>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La liberación de recursos por parte del Estado por concepto de aportaciones del Ramo General 33 Aportaciones Federales para Entidades Federativas y Municipios, que ejecutan entidades públicas, serán transferidos a éstas, por conducto de la Secretaría, de acuerdo con la ministración que efectúe la Federación, respecto al calendario autorizado, se sujetarán a las disposiciones establecidas para el envío de informes sobre el ejercicio, destino y resultados obtenidos de los recursos federales que les sean transferidos por concepto de aportaciones federales y convenios de coordinación en materia de descentralización.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Las transferencias previstas para las entidades públicas de educación media superior y superior, estarán sujetas al monto de los recursos federales que les sean transferidos, por lo que podrán tener variaciones o ajustes durante el ejercicio conforme a lo establecido en los convenios respectivos. Las aportaciones que le corresponda realizar al Gobierno Estatal, se sufragarán siempre y cuando exista la disponibilidad de recursos estatales y sean justificados a juicio del Ejecutivo, por conducto de la Secretaría, debiéndose informar de ello en la Cuenta Pública correspondiente.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Dentro del presupuesto autorizado al Instituto de Seguridad Social del Estado de México y Municipios, se incluye la cantidad de </w:t>
      </w:r>
      <w:r w:rsidRPr="00150538">
        <w:rPr>
          <w:rFonts w:ascii="Times New Roman" w:eastAsia="Times New Roman" w:hAnsi="Times New Roman" w:cs="Times New Roman"/>
          <w:bCs/>
          <w:sz w:val="24"/>
          <w:szCs w:val="24"/>
          <w:lang w:eastAsia="es-MX"/>
        </w:rPr>
        <w:t>$15</w:t>
      </w:r>
      <w:proofErr w:type="gramStart"/>
      <w:r w:rsidRPr="00150538">
        <w:rPr>
          <w:rFonts w:ascii="Times New Roman" w:eastAsia="Times New Roman" w:hAnsi="Times New Roman" w:cs="Times New Roman"/>
          <w:bCs/>
          <w:sz w:val="24"/>
          <w:szCs w:val="24"/>
          <w:lang w:eastAsia="es-MX"/>
        </w:rPr>
        <w:t>,287,927,993</w:t>
      </w:r>
      <w:proofErr w:type="gramEnd"/>
      <w:r w:rsidRPr="00150538">
        <w:rPr>
          <w:rFonts w:ascii="Times New Roman" w:eastAsia="Calibri" w:hAnsi="Times New Roman" w:cs="Times New Roman"/>
          <w:sz w:val="24"/>
          <w:szCs w:val="24"/>
          <w:lang w:val="es-ES_tradnl"/>
        </w:rPr>
        <w:t>, que corresponde al monto para el pago de pensiones. Se incluye un el estudio actuarial del Instituto previsto por la Ley de Disciplina Financiera, el cual contiene la población afiliada, la edad promedio, el monto de reservas de pensiones, así como el periodo de suficiencia, el cual se detalla en el Anexo VII.</w:t>
      </w:r>
    </w:p>
    <w:p w:rsidR="000B14EF" w:rsidRPr="00150538" w:rsidRDefault="000B14EF" w:rsidP="000B14EF">
      <w:pPr>
        <w:spacing w:after="0" w:line="240" w:lineRule="auto"/>
        <w:jc w:val="both"/>
        <w:rPr>
          <w:rFonts w:ascii="Times New Roman" w:eastAsia="Calibri" w:hAnsi="Times New Roman" w:cs="Times New Roman"/>
          <w:strike/>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lastRenderedPageBreak/>
        <w:t>De los recursos asignados al Instituto de Salud del Estado de México, se incluyen asignaciones que se deberán aportar para financiar de manera solidaria con la Federación, la prestación gratuita de servicios públicos de salud, medicamentos y demás insumos para las personas sin seguridad social en términos de la Ley General de Salud y sus disposiciones reglamentarias y sobre la base que se establezca en el respectivo Acuerdo de Coordinación.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33. </w:t>
      </w:r>
      <w:r w:rsidRPr="00150538">
        <w:rPr>
          <w:rFonts w:ascii="Times New Roman" w:eastAsia="Calibri" w:hAnsi="Times New Roman" w:cs="Times New Roman"/>
          <w:sz w:val="24"/>
          <w:szCs w:val="24"/>
          <w:lang w:val="es-ES_tradnl"/>
        </w:rPr>
        <w:t>Las participaciones a distribuirse entre los municipios por concepto de ingresos estatales y federales se estiman por la cantidad de $31</w:t>
      </w:r>
      <w:proofErr w:type="gramStart"/>
      <w:r w:rsidRPr="00150538">
        <w:rPr>
          <w:rFonts w:ascii="Times New Roman" w:eastAsia="Calibri" w:hAnsi="Times New Roman" w:cs="Times New Roman"/>
          <w:sz w:val="24"/>
          <w:szCs w:val="24"/>
          <w:lang w:val="es-ES_tradnl"/>
        </w:rPr>
        <w:t>,566,964,939</w:t>
      </w:r>
      <w:proofErr w:type="gramEnd"/>
      <w:r w:rsidRPr="00150538">
        <w:rPr>
          <w:rFonts w:ascii="Times New Roman" w:eastAsia="Calibri" w:hAnsi="Times New Roman" w:cs="Times New Roman"/>
          <w:sz w:val="24"/>
          <w:szCs w:val="24"/>
          <w:lang w:val="es-ES_tradnl"/>
        </w:rPr>
        <w:t>,  condicionándose a la existencia de ingresos estatales y participaciones federales e incentivos económicos que se reciban en el ejercicio fiscal de acuerdo a la Ley de Coordinación Fiscal.</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La distribución de las participaciones se realizará en los términos del Título Séptimo del Código y deberán ser enteradas a los municipios, según el calendario que para tal efecto publique la Secretaría. De no realizar el entero en la fecha establecida, la Secretaría deberá hacer el pago conjuntamente con los intereses generados a la fecha de cumplimiento. Los municipios serán responsables del destino, ejercicio, control, registro y comprobación de los recursos que se les transfieran.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El monto estimado de participaciones de cada municipio del Estado de México se incluye en el Anexo IX de este Decreto.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34.</w:t>
      </w:r>
      <w:r w:rsidRPr="00150538">
        <w:rPr>
          <w:rFonts w:ascii="Times New Roman" w:eastAsia="Calibri" w:hAnsi="Times New Roman" w:cs="Times New Roman"/>
          <w:sz w:val="24"/>
          <w:szCs w:val="24"/>
          <w:lang w:val="es-ES_tradnl"/>
        </w:rPr>
        <w:t xml:space="preserve"> Con el objetivo de fortalecer la Administración Pública Municipal se estiman recursos a distribuirse entre los municipios por concepto de aportaciones federales por un monto de $18,468,992,469 de los cuales $5,779,092,535 corresponden al Fondo de Aportaciones para la Infraestructura Social Municipal y de las Demarcaciones Territoriales del Distrito Federal y $12,689,899,934 al Fondo de Aportaciones para el Fortalecimiento de los Municipios y de las Demarcaciones Territoriales del Distrito Federal. </w:t>
      </w:r>
    </w:p>
    <w:p w:rsidR="000B14EF" w:rsidRPr="00150538" w:rsidRDefault="000B14EF" w:rsidP="000B14EF">
      <w:pPr>
        <w:spacing w:after="0" w:line="240" w:lineRule="auto"/>
        <w:jc w:val="both"/>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lang w:val="es-ES_tradnl"/>
        </w:rPr>
        <w:t>Artículo 35.</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rPr>
        <w:t>Las erogaciones previstas para cubrir el pago del servicio de la deuda pública del Gobierno del Estado de México ascienden a la cantidad de $4,578,928,808, el cual incluye el pago de intereses, comisiones, coberturas y demás gastos de la deuda pública del Poder Ejecutivo.</w:t>
      </w:r>
    </w:p>
    <w:p w:rsidR="000B14EF" w:rsidRPr="00150538" w:rsidRDefault="000B14EF" w:rsidP="000B14EF">
      <w:pPr>
        <w:spacing w:after="0" w:line="240" w:lineRule="auto"/>
        <w:jc w:val="both"/>
        <w:rPr>
          <w:rFonts w:ascii="Times New Roman" w:eastAsia="Calibri" w:hAnsi="Times New Roman" w:cs="Times New Roman"/>
          <w:sz w:val="24"/>
          <w:szCs w:val="24"/>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Dicha previsión, será flexible en función del comportamiento que presenten tanto las tasas de interés como los niveles inflacionarios durante el ejercicio, así como por la existencia de las condiciones de mercado y por las operaciones de renegociación o reestructuración de deuda pública de los Proyectos de Prestación de Servicios, de las Asociaciones Público Privadas u otras operaciones financieras que pudieran efectuarse en beneficio de las finanzas públicas del Gobierno del Estado de México, en términos del artículo 2 de la LIEM. De las operaciones anteriores se deberá informar trimestralmente a la Legislatura del Estado en términos de lo establecido en el Código.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Analítico de Deuda Pública</w:t>
      </w:r>
    </w:p>
    <w:tbl>
      <w:tblPr>
        <w:tblW w:w="8080" w:type="dxa"/>
        <w:jc w:val="center"/>
        <w:tblCellMar>
          <w:left w:w="70" w:type="dxa"/>
          <w:right w:w="70" w:type="dxa"/>
        </w:tblCellMar>
        <w:tblLook w:val="04A0" w:firstRow="1" w:lastRow="0" w:firstColumn="1" w:lastColumn="0" w:noHBand="0" w:noVBand="1"/>
      </w:tblPr>
      <w:tblGrid>
        <w:gridCol w:w="1200"/>
        <w:gridCol w:w="4896"/>
        <w:gridCol w:w="1984"/>
      </w:tblGrid>
      <w:tr w:rsidR="000B14EF" w:rsidRPr="00150538" w:rsidTr="000B14EF">
        <w:trPr>
          <w:trHeight w:val="283"/>
          <w:jc w:val="center"/>
        </w:trPr>
        <w:tc>
          <w:tcPr>
            <w:tcW w:w="120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Capítulo</w:t>
            </w:r>
          </w:p>
        </w:tc>
        <w:tc>
          <w:tcPr>
            <w:tcW w:w="4896" w:type="dxa"/>
            <w:tcBorders>
              <w:top w:val="single" w:sz="4" w:space="0" w:color="auto"/>
              <w:left w:val="nil"/>
              <w:bottom w:val="single" w:sz="4" w:space="0" w:color="auto"/>
              <w:right w:val="single" w:sz="4" w:space="0" w:color="auto"/>
            </w:tcBorders>
            <w:shd w:val="clear" w:color="000000" w:fill="A6A6A6"/>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Concepto</w:t>
            </w:r>
          </w:p>
        </w:tc>
        <w:tc>
          <w:tcPr>
            <w:tcW w:w="1984" w:type="dxa"/>
            <w:tcBorders>
              <w:top w:val="single" w:sz="4" w:space="0" w:color="auto"/>
              <w:left w:val="nil"/>
              <w:bottom w:val="single" w:sz="4" w:space="0" w:color="auto"/>
              <w:right w:val="single" w:sz="4" w:space="0" w:color="auto"/>
            </w:tcBorders>
            <w:shd w:val="clear" w:color="000000" w:fill="A6A6A6"/>
            <w:noWrap/>
            <w:vAlign w:val="bottom"/>
            <w:hideMark/>
          </w:tcPr>
          <w:p w:rsidR="000B14EF" w:rsidRPr="00150538" w:rsidRDefault="000B14EF" w:rsidP="000B14EF">
            <w:pPr>
              <w:spacing w:after="0" w:line="240" w:lineRule="auto"/>
              <w:jc w:val="center"/>
              <w:rPr>
                <w:rFonts w:ascii="Times New Roman" w:eastAsia="Times New Roman" w:hAnsi="Times New Roman" w:cs="Times New Roman"/>
                <w:b/>
                <w:sz w:val="24"/>
                <w:szCs w:val="24"/>
                <w:lang w:eastAsia="es-MX"/>
              </w:rPr>
            </w:pPr>
            <w:r w:rsidRPr="00150538">
              <w:rPr>
                <w:rFonts w:ascii="Times New Roman" w:eastAsia="Times New Roman" w:hAnsi="Times New Roman" w:cs="Times New Roman"/>
                <w:b/>
                <w:sz w:val="24"/>
                <w:szCs w:val="24"/>
                <w:lang w:eastAsia="es-MX"/>
              </w:rPr>
              <w:t>Monto</w:t>
            </w:r>
          </w:p>
        </w:tc>
      </w:tr>
      <w:tr w:rsidR="000B14EF" w:rsidRPr="00150538" w:rsidTr="000B14EF">
        <w:trPr>
          <w:trHeight w:val="283"/>
          <w:jc w:val="center"/>
        </w:trPr>
        <w:tc>
          <w:tcPr>
            <w:tcW w:w="1200" w:type="dxa"/>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9000</w:t>
            </w:r>
          </w:p>
        </w:tc>
        <w:tc>
          <w:tcPr>
            <w:tcW w:w="4896"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Deuda pública</w:t>
            </w:r>
          </w:p>
        </w:tc>
        <w:tc>
          <w:tcPr>
            <w:tcW w:w="1984"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right"/>
              <w:rPr>
                <w:rFonts w:ascii="Times New Roman" w:eastAsia="Times New Roman" w:hAnsi="Times New Roman" w:cs="Times New Roman"/>
                <w:b/>
                <w:bCs/>
                <w:sz w:val="24"/>
                <w:szCs w:val="24"/>
                <w:lang w:eastAsia="es-MX"/>
              </w:rPr>
            </w:pPr>
            <w:r w:rsidRPr="00150538">
              <w:rPr>
                <w:rFonts w:ascii="Times New Roman" w:eastAsia="Times New Roman" w:hAnsi="Times New Roman" w:cs="Times New Roman"/>
                <w:b/>
                <w:bCs/>
                <w:sz w:val="24"/>
                <w:szCs w:val="24"/>
                <w:lang w:eastAsia="es-MX"/>
              </w:rPr>
              <w:t>11,967,979,101</w:t>
            </w:r>
          </w:p>
        </w:tc>
      </w:tr>
      <w:tr w:rsidR="000B14EF" w:rsidRPr="00150538" w:rsidTr="000B14EF">
        <w:trPr>
          <w:trHeight w:val="283"/>
          <w:jc w:val="center"/>
        </w:trPr>
        <w:tc>
          <w:tcPr>
            <w:tcW w:w="1200" w:type="dxa"/>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9100</w:t>
            </w:r>
          </w:p>
        </w:tc>
        <w:tc>
          <w:tcPr>
            <w:tcW w:w="4896"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Amortización de la deuda</w:t>
            </w:r>
          </w:p>
        </w:tc>
        <w:tc>
          <w:tcPr>
            <w:tcW w:w="1984"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946,545,879</w:t>
            </w:r>
          </w:p>
        </w:tc>
      </w:tr>
      <w:tr w:rsidR="000B14EF" w:rsidRPr="00150538" w:rsidTr="000B14EF">
        <w:trPr>
          <w:trHeight w:val="283"/>
          <w:jc w:val="center"/>
        </w:trPr>
        <w:tc>
          <w:tcPr>
            <w:tcW w:w="1200" w:type="dxa"/>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9200</w:t>
            </w:r>
          </w:p>
        </w:tc>
        <w:tc>
          <w:tcPr>
            <w:tcW w:w="4896"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Intereses de la deuda pública</w:t>
            </w:r>
          </w:p>
        </w:tc>
        <w:tc>
          <w:tcPr>
            <w:tcW w:w="1984"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3,495,532,562</w:t>
            </w:r>
          </w:p>
        </w:tc>
      </w:tr>
      <w:tr w:rsidR="000B14EF" w:rsidRPr="00150538" w:rsidTr="000B14EF">
        <w:trPr>
          <w:trHeight w:val="283"/>
          <w:jc w:val="center"/>
        </w:trPr>
        <w:tc>
          <w:tcPr>
            <w:tcW w:w="1200" w:type="dxa"/>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9300</w:t>
            </w:r>
          </w:p>
        </w:tc>
        <w:tc>
          <w:tcPr>
            <w:tcW w:w="4896"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Comisiones de la deuda pública *</w:t>
            </w:r>
          </w:p>
        </w:tc>
        <w:tc>
          <w:tcPr>
            <w:tcW w:w="1984"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201,920,865</w:t>
            </w:r>
          </w:p>
        </w:tc>
      </w:tr>
      <w:tr w:rsidR="000B14EF" w:rsidRPr="00150538" w:rsidTr="000B14EF">
        <w:trPr>
          <w:trHeight w:val="283"/>
          <w:jc w:val="center"/>
        </w:trPr>
        <w:tc>
          <w:tcPr>
            <w:tcW w:w="1200" w:type="dxa"/>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9400</w:t>
            </w:r>
          </w:p>
        </w:tc>
        <w:tc>
          <w:tcPr>
            <w:tcW w:w="4896"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Gastos de la deuda pública *</w:t>
            </w:r>
          </w:p>
        </w:tc>
        <w:tc>
          <w:tcPr>
            <w:tcW w:w="1984"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210,000,000</w:t>
            </w:r>
          </w:p>
        </w:tc>
      </w:tr>
      <w:tr w:rsidR="000B14EF" w:rsidRPr="00150538" w:rsidTr="000B14EF">
        <w:trPr>
          <w:trHeight w:val="283"/>
          <w:jc w:val="center"/>
        </w:trPr>
        <w:tc>
          <w:tcPr>
            <w:tcW w:w="1200" w:type="dxa"/>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lastRenderedPageBreak/>
              <w:t>9500</w:t>
            </w:r>
          </w:p>
        </w:tc>
        <w:tc>
          <w:tcPr>
            <w:tcW w:w="4896"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Costo por coberturas</w:t>
            </w:r>
          </w:p>
        </w:tc>
        <w:tc>
          <w:tcPr>
            <w:tcW w:w="1984"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671,475,381</w:t>
            </w:r>
          </w:p>
        </w:tc>
      </w:tr>
      <w:tr w:rsidR="000B14EF" w:rsidRPr="00150538" w:rsidTr="000B14EF">
        <w:trPr>
          <w:trHeight w:val="283"/>
          <w:jc w:val="center"/>
        </w:trPr>
        <w:tc>
          <w:tcPr>
            <w:tcW w:w="1200" w:type="dxa"/>
            <w:tcBorders>
              <w:top w:val="nil"/>
              <w:left w:val="single" w:sz="4" w:space="0" w:color="auto"/>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9900</w:t>
            </w:r>
          </w:p>
        </w:tc>
        <w:tc>
          <w:tcPr>
            <w:tcW w:w="4896"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Adeudos de Ejercicios Fiscales Anteriores (ADEFAS)</w:t>
            </w:r>
          </w:p>
        </w:tc>
        <w:tc>
          <w:tcPr>
            <w:tcW w:w="1984" w:type="dxa"/>
            <w:tcBorders>
              <w:top w:val="nil"/>
              <w:left w:val="nil"/>
              <w:bottom w:val="single" w:sz="4" w:space="0" w:color="auto"/>
              <w:right w:val="single" w:sz="4" w:space="0" w:color="auto"/>
            </w:tcBorders>
            <w:shd w:val="clear" w:color="000000" w:fill="FFFFFF"/>
            <w:noWrap/>
            <w:vAlign w:val="bottom"/>
            <w:hideMark/>
          </w:tcPr>
          <w:p w:rsidR="000B14EF" w:rsidRPr="00150538" w:rsidRDefault="000B14EF" w:rsidP="000B14EF">
            <w:pPr>
              <w:spacing w:after="0" w:line="240" w:lineRule="auto"/>
              <w:jc w:val="right"/>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6,442,504,414</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El monto previsto para cubrir el pago de los pasivos derivados de erogaciones devengadas y pendientes de liquidar al cierre del Ejercicio Fiscal anterior de las dependencias y entidades públicas, se estima de </w:t>
      </w:r>
      <w:r w:rsidRPr="00150538">
        <w:rPr>
          <w:rFonts w:ascii="Times New Roman" w:eastAsia="Times New Roman" w:hAnsi="Times New Roman" w:cs="Times New Roman"/>
          <w:sz w:val="24"/>
          <w:szCs w:val="24"/>
          <w:lang w:eastAsia="es-MX"/>
        </w:rPr>
        <w:t>$6</w:t>
      </w:r>
      <w:proofErr w:type="gramStart"/>
      <w:r w:rsidRPr="00150538">
        <w:rPr>
          <w:rFonts w:ascii="Times New Roman" w:eastAsia="Times New Roman" w:hAnsi="Times New Roman" w:cs="Times New Roman"/>
          <w:sz w:val="24"/>
          <w:szCs w:val="24"/>
          <w:lang w:eastAsia="es-MX"/>
        </w:rPr>
        <w:t>,442,504,414</w:t>
      </w:r>
      <w:proofErr w:type="gramEnd"/>
      <w:r w:rsidRPr="00150538">
        <w:rPr>
          <w:rFonts w:ascii="Times New Roman" w:eastAsia="Times New Roman" w:hAnsi="Times New Roman" w:cs="Times New Roman"/>
          <w:sz w:val="24"/>
          <w:szCs w:val="24"/>
          <w:lang w:eastAsia="es-MX"/>
        </w:rPr>
        <w:t>.</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Los recursos destinados al pago de deuda pública, así como otras obligaciones derivadas de la operación de las dependencias y entidades públicas, se encuentran descritos en el </w:t>
      </w:r>
      <w:r w:rsidRPr="00150538">
        <w:rPr>
          <w:rFonts w:ascii="Times New Roman" w:eastAsia="Calibri" w:hAnsi="Times New Roman" w:cs="Times New Roman"/>
          <w:b/>
          <w:sz w:val="24"/>
          <w:szCs w:val="24"/>
          <w:lang w:val="es-ES_tradnl"/>
        </w:rPr>
        <w:t>Anexo V</w:t>
      </w:r>
      <w:r w:rsidRPr="00150538">
        <w:rPr>
          <w:rFonts w:ascii="Times New Roman" w:eastAsia="Calibri" w:hAnsi="Times New Roman" w:cs="Times New Roman"/>
          <w:sz w:val="24"/>
          <w:szCs w:val="24"/>
          <w:lang w:val="es-ES_tradnl"/>
        </w:rPr>
        <w:t xml:space="preserve"> del presente Decreto.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Los ahorros presupuestarios y las economías que resulten como producto del costo financiero de la Deuda Pública se destinarán al fortalecimiento de los programas prioritarios, los cuales se encuentran descritos en el </w:t>
      </w:r>
      <w:r w:rsidRPr="00150538">
        <w:rPr>
          <w:rFonts w:ascii="Times New Roman" w:eastAsia="Calibri" w:hAnsi="Times New Roman" w:cs="Times New Roman"/>
          <w:b/>
          <w:sz w:val="24"/>
          <w:szCs w:val="24"/>
          <w:lang w:val="es-ES_tradnl"/>
        </w:rPr>
        <w:t>Anexo VI</w:t>
      </w:r>
      <w:r w:rsidRPr="00150538">
        <w:rPr>
          <w:rFonts w:ascii="Times New Roman" w:eastAsia="Calibri" w:hAnsi="Times New Roman" w:cs="Times New Roman"/>
          <w:sz w:val="24"/>
          <w:szCs w:val="24"/>
          <w:lang w:val="es-ES_tradnl"/>
        </w:rPr>
        <w:t>.</w:t>
      </w:r>
    </w:p>
    <w:p w:rsidR="000B14EF" w:rsidRPr="00150538" w:rsidRDefault="000B14EF" w:rsidP="000B14EF">
      <w:pPr>
        <w:spacing w:after="0" w:line="240" w:lineRule="auto"/>
        <w:ind w:right="49"/>
        <w:rPr>
          <w:rFonts w:ascii="Times New Roman" w:eastAsia="Calibri" w:hAnsi="Times New Roman" w:cs="Times New Roman"/>
          <w:sz w:val="24"/>
          <w:szCs w:val="24"/>
          <w:lang w:val="es-ES_tradnl"/>
        </w:rPr>
      </w:pPr>
    </w:p>
    <w:p w:rsidR="000B14EF" w:rsidRPr="00150538" w:rsidRDefault="000B14EF" w:rsidP="000B14EF">
      <w:pPr>
        <w:spacing w:after="0" w:line="240" w:lineRule="auto"/>
        <w:jc w:val="center"/>
        <w:rPr>
          <w:rFonts w:ascii="Times New Roman" w:eastAsia="Times New Roman" w:hAnsi="Times New Roman" w:cs="Times New Roman"/>
          <w:b/>
          <w:sz w:val="24"/>
          <w:szCs w:val="24"/>
          <w:lang w:val="es-ES_tradnl" w:eastAsia="es-ES"/>
        </w:rPr>
      </w:pPr>
      <w:r w:rsidRPr="00150538">
        <w:rPr>
          <w:rFonts w:ascii="Times New Roman" w:eastAsia="Times New Roman" w:hAnsi="Times New Roman" w:cs="Times New Roman"/>
          <w:b/>
          <w:sz w:val="24"/>
          <w:szCs w:val="24"/>
          <w:lang w:val="es-ES_tradnl" w:eastAsia="es-ES"/>
        </w:rPr>
        <w:t>TÍTULO SEGUNDO</w:t>
      </w:r>
    </w:p>
    <w:p w:rsidR="000B14EF" w:rsidRPr="00150538" w:rsidRDefault="000B14EF" w:rsidP="000B14EF">
      <w:pPr>
        <w:spacing w:after="0" w:line="240" w:lineRule="auto"/>
        <w:jc w:val="center"/>
        <w:rPr>
          <w:rFonts w:ascii="Times New Roman" w:eastAsia="Times New Roman" w:hAnsi="Times New Roman" w:cs="Times New Roman"/>
          <w:b/>
          <w:sz w:val="24"/>
          <w:szCs w:val="24"/>
          <w:lang w:val="es-ES_tradnl" w:eastAsia="es-ES"/>
        </w:rPr>
      </w:pPr>
      <w:r w:rsidRPr="00150538">
        <w:rPr>
          <w:rFonts w:ascii="Times New Roman" w:eastAsia="Times New Roman" w:hAnsi="Times New Roman" w:cs="Times New Roman"/>
          <w:b/>
          <w:sz w:val="24"/>
          <w:szCs w:val="24"/>
          <w:lang w:val="es-ES_tradnl" w:eastAsia="es-ES"/>
        </w:rPr>
        <w:t>DEL EJERCICIO, CONTROL, DISCIPLINA Y EVALUACIÓN DEL PRESUPUESTO</w:t>
      </w:r>
    </w:p>
    <w:p w:rsidR="000B14EF" w:rsidRPr="00150538" w:rsidRDefault="000B14EF" w:rsidP="000B14EF">
      <w:pPr>
        <w:spacing w:after="0" w:line="240" w:lineRule="auto"/>
        <w:jc w:val="center"/>
        <w:rPr>
          <w:rFonts w:ascii="Times New Roman" w:eastAsia="Times New Roman" w:hAnsi="Times New Roman" w:cs="Times New Roman"/>
          <w:b/>
          <w:sz w:val="24"/>
          <w:szCs w:val="24"/>
          <w:lang w:val="es-ES_tradnl" w:eastAsia="es-ES"/>
        </w:rPr>
      </w:pP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sz w:val="24"/>
          <w:szCs w:val="24"/>
          <w:lang w:val="es-ES_tradnl"/>
        </w:rPr>
        <w:t>CAPÍTULO I</w:t>
      </w:r>
    </w:p>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DEL EJERCICIO Y CONTROL DEL PRESUPUESTO</w:t>
      </w:r>
    </w:p>
    <w:p w:rsidR="000B14EF" w:rsidRPr="00150538" w:rsidRDefault="000B14EF" w:rsidP="000B14EF">
      <w:pPr>
        <w:spacing w:after="0" w:line="240" w:lineRule="auto"/>
        <w:jc w:val="both"/>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36.</w:t>
      </w:r>
      <w:r w:rsidRPr="00150538">
        <w:rPr>
          <w:rFonts w:ascii="Times New Roman" w:eastAsia="Calibri" w:hAnsi="Times New Roman" w:cs="Times New Roman"/>
          <w:sz w:val="24"/>
          <w:szCs w:val="24"/>
          <w:lang w:val="es-ES_tradnl"/>
        </w:rPr>
        <w:t xml:space="preserve"> A fin de determinar la liquidez en la Administración Pública Estatal, así como para operar la compensación de fondos, las dependencias y entidades públicas, informarán mensualmente a la Secretaría, sobre sus depósitos en moneda nacional, valores u otro tipo de operaciones financieras o bancarias que realicen. Esta información se hará del conocimiento de la Legislatura, como parte de los informes respectivos.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Los Entes Públicos en el ejercicio de los recursos a fin de lograr la compatibilización de la información en el registro de las operaciones contables y financieras deberán publicar la información de acuerdo con las disposiciones de la Ley General de Contabilidad Gubernamental y las normas expedidas por el Consejo Nacional de Armonización Contable.</w:t>
      </w:r>
    </w:p>
    <w:p w:rsidR="000B14EF" w:rsidRPr="00150538" w:rsidRDefault="000B14EF" w:rsidP="000B14EF">
      <w:pPr>
        <w:spacing w:after="0" w:line="240" w:lineRule="auto"/>
        <w:jc w:val="both"/>
        <w:rPr>
          <w:rFonts w:ascii="Times New Roman" w:eastAsia="Calibri" w:hAnsi="Times New Roman" w:cs="Times New Roman"/>
          <w:sz w:val="24"/>
          <w:szCs w:val="24"/>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37. </w:t>
      </w:r>
      <w:r w:rsidRPr="00150538">
        <w:rPr>
          <w:rFonts w:ascii="Times New Roman" w:eastAsia="Calibri" w:hAnsi="Times New Roman" w:cs="Times New Roman"/>
          <w:sz w:val="24"/>
          <w:szCs w:val="24"/>
          <w:lang w:val="es-ES_tradnl"/>
        </w:rPr>
        <w:t xml:space="preserve">El Ejecutivo Estatal, por conducto de la Secretaría, instrumentará y autorizará en su caso, las reconducciones de recursos, así como las reducciones en el gasto en el caso de que durante el ejercicio fiscal disminuyan los ingresos previstos en la LIEM con el objetivo de mantener un balance presupuestario sostenible, las erogaciones adicionales con cargo a recursos etiquetados que perciban los Entes Públicos de acuerdo con su naturaleza y según corresponda, para su aplicación de acuerdo con lo estipulado en la Ley de Disciplina Financiera, el Código y las disposiciones establecidas en el presente Decreto.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38</w:t>
      </w:r>
      <w:r w:rsidRPr="00150538">
        <w:rPr>
          <w:rFonts w:ascii="Times New Roman" w:eastAsia="Calibri" w:hAnsi="Times New Roman" w:cs="Times New Roman"/>
          <w:b/>
          <w:bCs/>
          <w:sz w:val="24"/>
          <w:szCs w:val="24"/>
          <w:lang w:val="es-ES_tradnl"/>
        </w:rPr>
        <w:t xml:space="preserve">. </w:t>
      </w:r>
      <w:r w:rsidRPr="00150538">
        <w:rPr>
          <w:rFonts w:ascii="Times New Roman" w:eastAsia="Calibri" w:hAnsi="Times New Roman" w:cs="Times New Roman"/>
          <w:bCs/>
          <w:sz w:val="24"/>
          <w:szCs w:val="24"/>
          <w:lang w:val="es-ES_tradnl"/>
        </w:rPr>
        <w:t xml:space="preserve">Para la celebración de convenios de transferencia de recursos que se pretendan suscribir con dependencias de la Administración Pública Federal, las dependencias y entidades públicas del Estado, deberán solicitar previamente autorización a la Secretaría, e informar si dichos recursos están supeditados a una aportación estatal, la cual será financiada con </w:t>
      </w:r>
      <w:r w:rsidRPr="00150538">
        <w:rPr>
          <w:rFonts w:ascii="Times New Roman" w:eastAsia="Calibri" w:hAnsi="Times New Roman" w:cs="Times New Roman"/>
          <w:sz w:val="24"/>
          <w:szCs w:val="24"/>
          <w:lang w:val="es-ES_tradnl"/>
        </w:rPr>
        <w:t>los recursos asignados en este Decreto a la Dependencia o Entidad Pública que corresponda, los cuales deberán aplicarse a los fines establecidos en los convenios, reglas de operación o documentos que se formalicen para su transferencia.</w:t>
      </w: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
          <w:bCs/>
          <w:sz w:val="24"/>
          <w:szCs w:val="24"/>
          <w:lang w:val="es-ES_tradnl"/>
        </w:rPr>
        <w:lastRenderedPageBreak/>
        <w:t>Artículo 39.</w:t>
      </w:r>
      <w:r w:rsidRPr="00150538">
        <w:rPr>
          <w:rFonts w:ascii="Times New Roman" w:eastAsia="Calibri" w:hAnsi="Times New Roman" w:cs="Times New Roman"/>
          <w:bCs/>
          <w:sz w:val="24"/>
          <w:szCs w:val="24"/>
          <w:lang w:val="es-ES_tradnl"/>
        </w:rPr>
        <w:t xml:space="preserve"> Se podrán realizar erogaciones adicionales a las aprobadas en el Presupuesto de Egresos con cargo a ingresos excedentes que tengan la característica de libre disposición para el Estado, estos deberán destinarse a los fines establecidos en la Ley de Disciplina Financiera.</w:t>
      </w: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Cs/>
          <w:sz w:val="24"/>
          <w:szCs w:val="24"/>
          <w:lang w:val="es-ES_tradnl"/>
        </w:rPr>
        <w:t xml:space="preserve">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40. </w:t>
      </w:r>
      <w:r w:rsidRPr="00150538">
        <w:rPr>
          <w:rFonts w:ascii="Times New Roman" w:eastAsia="Calibri" w:hAnsi="Times New Roman" w:cs="Times New Roman"/>
          <w:sz w:val="24"/>
          <w:szCs w:val="24"/>
          <w:lang w:val="es-ES_tradnl"/>
        </w:rPr>
        <w:t>El pago de adeudos de ejercicios fiscales anteriores enunciados en el artículo 35, se hará con cargo a los recursos de las partidas correspondientes previstos en el presente Decreto, así como los respectivos ajustes a las estimaciones posteriores, considerando lo establecido en la Ley de Disciplina Financiera.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41.</w:t>
      </w:r>
      <w:r w:rsidRPr="00150538">
        <w:rPr>
          <w:rFonts w:ascii="Times New Roman" w:eastAsia="Calibri" w:hAnsi="Times New Roman" w:cs="Times New Roman"/>
          <w:sz w:val="24"/>
          <w:szCs w:val="24"/>
          <w:lang w:val="es-ES_tradnl"/>
        </w:rPr>
        <w:t xml:space="preserve"> En caso de que se presenten contingencias por desastres naturales o </w:t>
      </w:r>
      <w:proofErr w:type="spellStart"/>
      <w:r w:rsidRPr="00150538">
        <w:rPr>
          <w:rFonts w:ascii="Times New Roman" w:eastAsia="Calibri" w:hAnsi="Times New Roman" w:cs="Times New Roman"/>
          <w:sz w:val="24"/>
          <w:szCs w:val="24"/>
          <w:lang w:val="es-ES_tradnl"/>
        </w:rPr>
        <w:t>antropogénicos</w:t>
      </w:r>
      <w:proofErr w:type="spellEnd"/>
      <w:r w:rsidRPr="00150538">
        <w:rPr>
          <w:rFonts w:ascii="Times New Roman" w:eastAsia="Calibri" w:hAnsi="Times New Roman" w:cs="Times New Roman"/>
          <w:sz w:val="24"/>
          <w:szCs w:val="24"/>
          <w:lang w:val="es-ES_tradnl"/>
        </w:rPr>
        <w:t>, que requieran para su atención inmediata la erogación de recursos adicionales a los autorizados, el Ejecutivo del Estado adoptará las medidas presupuestales pertinentes, e informará de ello a la Legislatura del Estado en un plazo no mayor a 15 días hábiles, contados a partir de que se adoptaron dichas medidas.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Las dependencias y entidades que reciban recursos para la atención de desastres naturales o </w:t>
      </w:r>
      <w:proofErr w:type="spellStart"/>
      <w:r w:rsidRPr="00150538">
        <w:rPr>
          <w:rFonts w:ascii="Times New Roman" w:eastAsia="Calibri" w:hAnsi="Times New Roman" w:cs="Times New Roman"/>
          <w:sz w:val="24"/>
          <w:szCs w:val="24"/>
          <w:lang w:val="es-ES_tradnl"/>
        </w:rPr>
        <w:t>antropogénicos</w:t>
      </w:r>
      <w:proofErr w:type="spellEnd"/>
      <w:r w:rsidRPr="00150538">
        <w:rPr>
          <w:rFonts w:ascii="Times New Roman" w:eastAsia="Calibri" w:hAnsi="Times New Roman" w:cs="Times New Roman"/>
          <w:sz w:val="24"/>
          <w:szCs w:val="24"/>
          <w:lang w:val="es-ES_tradnl"/>
        </w:rPr>
        <w:t xml:space="preserve"> serán las responsables de destinar y ejercer los recursos para los fines que fueron autorizados; así como de dar el seguimiento a las acciones que se ejecuten.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42.</w:t>
      </w:r>
      <w:r w:rsidRPr="00150538">
        <w:rPr>
          <w:rFonts w:ascii="Times New Roman" w:eastAsia="Calibri" w:hAnsi="Times New Roman" w:cs="Times New Roman"/>
          <w:sz w:val="24"/>
          <w:szCs w:val="24"/>
          <w:lang w:val="es-ES_tradnl"/>
        </w:rPr>
        <w:t xml:space="preserve"> Sin perjuicio de lo que establece el presente Decreto y las demás disposiciones aplicables, los titulares de las Dependencias, así como los directores generales o sus equivalentes en las Entidades Públicas, que ejerzan recursos aprobados en el presente Presupuesto, no podrán realizar erogaciones que no se encuentren devengadas y registradas en su contabilidad al 31 de diciembre del </w:t>
      </w:r>
      <w:r w:rsidRPr="00150538">
        <w:rPr>
          <w:rFonts w:ascii="Times New Roman" w:eastAsia="Calibri" w:hAnsi="Times New Roman" w:cs="Times New Roman"/>
          <w:bCs/>
          <w:sz w:val="24"/>
          <w:szCs w:val="24"/>
          <w:lang w:val="es-ES_tradnl"/>
        </w:rPr>
        <w:t>2022</w:t>
      </w:r>
      <w:r w:rsidRPr="00150538">
        <w:rPr>
          <w:rFonts w:ascii="Times New Roman" w:eastAsia="Calibri" w:hAnsi="Times New Roman" w:cs="Times New Roman"/>
          <w:sz w:val="24"/>
          <w:szCs w:val="24"/>
          <w:lang w:val="es-ES_tradnl"/>
        </w:rPr>
        <w:t xml:space="preserve"> apegándose a las disposiciones de racionalidad, austeridad y disciplina presupuestaria.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El incumplimiento a esta disposición será causa de responsabilidad en términos de la legislación que resulte aplicable, para lo cual, </w:t>
      </w:r>
      <w:r w:rsidRPr="00150538">
        <w:rPr>
          <w:rFonts w:ascii="Times New Roman" w:eastAsia="Calibri" w:hAnsi="Times New Roman" w:cs="Times New Roman"/>
          <w:bCs/>
          <w:sz w:val="24"/>
          <w:szCs w:val="24"/>
          <w:lang w:val="es-ES_tradnl"/>
        </w:rPr>
        <w:t xml:space="preserve">la Secretaría y la Contraloría tendrán a su cargo, el </w:t>
      </w:r>
      <w:r w:rsidRPr="00150538">
        <w:rPr>
          <w:rFonts w:ascii="Times New Roman" w:eastAsia="Calibri" w:hAnsi="Times New Roman" w:cs="Times New Roman"/>
          <w:sz w:val="24"/>
          <w:szCs w:val="24"/>
          <w:lang w:val="es-ES_tradnl"/>
        </w:rPr>
        <w:t>seguimiento y control a la observancia de lo dispuesto en este artículo en el ámbito de sus respectivas competencias.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43. </w:t>
      </w:r>
      <w:r w:rsidRPr="00150538">
        <w:rPr>
          <w:rFonts w:ascii="Times New Roman" w:eastAsia="Calibri" w:hAnsi="Times New Roman" w:cs="Times New Roman"/>
          <w:sz w:val="24"/>
          <w:szCs w:val="24"/>
          <w:lang w:val="es-ES_tradnl"/>
        </w:rPr>
        <w:t>El Ejecutivo Estatal una vez aprobado el presupuesto dará continuidad a las medidas</w:t>
      </w:r>
      <w:r w:rsidRPr="00150538">
        <w:rPr>
          <w:rFonts w:ascii="Times New Roman" w:eastAsia="Calibri" w:hAnsi="Times New Roman" w:cs="Times New Roman"/>
          <w:b/>
          <w:sz w:val="24"/>
          <w:szCs w:val="24"/>
          <w:lang w:val="es-ES_tradnl"/>
        </w:rPr>
        <w:t xml:space="preserve"> </w:t>
      </w:r>
      <w:r w:rsidRPr="00150538">
        <w:rPr>
          <w:rFonts w:ascii="Times New Roman" w:eastAsia="Calibri" w:hAnsi="Times New Roman" w:cs="Times New Roman"/>
          <w:sz w:val="24"/>
          <w:szCs w:val="24"/>
          <w:lang w:val="es-ES_tradnl"/>
        </w:rPr>
        <w:t>de austeridad y disciplina presupuestaria aplicables, para su debido cumplimiento por parte de las Dependencias y Entidades Públicas, que contemplen la revisión integral de la situación de la Administración Pública, procurando mantener el óptimo funcionamiento de estas, a través de una reingeniería, tendiente a lograr mayor eficacia y eficiencia en el cumplimiento del Plan de Desarrollo del Estado de México 2017-2023.</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A fin de generar contención en el gasto las Dependencias y Entidades Públicas del Poder Ejecutivo elaborarán un programa de ahorro anual; y los poderes Legislativo y Judicial, así como los Organismos Autónomos, deberán implementar sus respectivas medidas en materia de ahorro y contención al gasto para el ejercicio fiscal correspondiente.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44.</w:t>
      </w:r>
      <w:r w:rsidRPr="00150538">
        <w:rPr>
          <w:rFonts w:ascii="Times New Roman" w:eastAsia="Calibri" w:hAnsi="Times New Roman" w:cs="Times New Roman"/>
          <w:sz w:val="24"/>
          <w:szCs w:val="24"/>
          <w:lang w:val="es-ES_tradnl"/>
        </w:rPr>
        <w:t xml:space="preserve"> Los titulares de las Dependencias y de las Entidades Públicas, deberán promover acciones concretas y </w:t>
      </w:r>
      <w:r w:rsidRPr="00150538">
        <w:rPr>
          <w:rFonts w:ascii="Times New Roman" w:eastAsia="Calibri" w:hAnsi="Times New Roman" w:cs="Times New Roman"/>
          <w:bCs/>
          <w:sz w:val="24"/>
          <w:szCs w:val="24"/>
          <w:lang w:val="es-ES_tradnl"/>
        </w:rPr>
        <w:t xml:space="preserve">verificar </w:t>
      </w:r>
      <w:r w:rsidRPr="00150538">
        <w:rPr>
          <w:rFonts w:ascii="Times New Roman" w:eastAsia="Calibri" w:hAnsi="Times New Roman" w:cs="Times New Roman"/>
          <w:sz w:val="24"/>
          <w:szCs w:val="24"/>
          <w:lang w:val="es-ES_tradnl"/>
        </w:rPr>
        <w:t xml:space="preserve">que se cumplan las disposiciones que, en materia de racionalidad, austeridad y disciplina presupuestaria, emitan </w:t>
      </w:r>
      <w:r w:rsidRPr="00150538">
        <w:rPr>
          <w:rFonts w:ascii="Times New Roman" w:eastAsia="Calibri" w:hAnsi="Times New Roman" w:cs="Times New Roman"/>
          <w:bCs/>
          <w:sz w:val="24"/>
          <w:szCs w:val="24"/>
          <w:lang w:val="es-ES_tradnl"/>
        </w:rPr>
        <w:t>la Secretaría y la Contraloría en el ámbito de sus respectivas competencias</w:t>
      </w:r>
      <w:r w:rsidRPr="00150538">
        <w:rPr>
          <w:rFonts w:ascii="Times New Roman" w:eastAsia="Calibri" w:hAnsi="Times New Roman" w:cs="Times New Roman"/>
          <w:sz w:val="24"/>
          <w:szCs w:val="24"/>
          <w:lang w:val="es-ES_tradnl"/>
        </w:rPr>
        <w:t>, para reducir las erogaciones identificadas en el PEGEM, entre otros, a los conceptos siguientes: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6B39EB">
      <w:pPr>
        <w:numPr>
          <w:ilvl w:val="0"/>
          <w:numId w:val="17"/>
        </w:num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lastRenderedPageBreak/>
        <w:t>Gastos menores, de ceremonial y de orden social, comisiones de personal al extranjero, congresos, convenciones, ferias, festivales, desfiles, espectáculos cívicos, exposiciones y presentaciones con gráficos y audiovisuales, e impresos y publicaciones oficiales.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Mobiliario, equipo de oficina, equipos de comunicaciones y telecomunicaciones y vehículos terrestres y aéreos; estos últimos, con la salvedad de aquellos que resulten necesarios para salvaguardar la seguridad pública, la procuración de justicia, los servicios de salud y de educación.</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 xml:space="preserve">Bienes inmuebles para oficinas públicas o la celebración de nuevos arrendamientos, salvo en los casos que sean estrictamente indispensables </w:t>
      </w:r>
      <w:r w:rsidRPr="00150538">
        <w:rPr>
          <w:rFonts w:ascii="Times New Roman" w:eastAsia="Calibri" w:hAnsi="Times New Roman" w:cs="Times New Roman"/>
          <w:bCs/>
          <w:sz w:val="24"/>
          <w:szCs w:val="24"/>
          <w:lang w:val="es-ES_tradnl"/>
        </w:rPr>
        <w:t>para la operación de las dependencias y entidades públicas</w:t>
      </w:r>
      <w:r w:rsidRPr="00150538">
        <w:rPr>
          <w:rFonts w:ascii="Times New Roman" w:eastAsia="Calibri" w:hAnsi="Times New Roman" w:cs="Times New Roman"/>
          <w:sz w:val="24"/>
          <w:szCs w:val="24"/>
          <w:lang w:val="es-ES_tradnl"/>
        </w:rPr>
        <w:t>.</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La Secretaría continuará con las acciones para el mejor uso y aprovechamiento de inmuebles</w:t>
      </w:r>
      <w:r w:rsidRPr="00150538">
        <w:rPr>
          <w:rFonts w:ascii="Times New Roman" w:eastAsia="Calibri" w:hAnsi="Times New Roman" w:cs="Times New Roman"/>
          <w:sz w:val="24"/>
          <w:szCs w:val="24"/>
        </w:rPr>
        <w:t xml:space="preserve"> </w:t>
      </w:r>
      <w:r w:rsidRPr="00150538">
        <w:rPr>
          <w:rFonts w:ascii="Times New Roman" w:eastAsia="Calibri" w:hAnsi="Times New Roman" w:cs="Times New Roman"/>
          <w:sz w:val="24"/>
          <w:szCs w:val="24"/>
          <w:lang w:val="es-ES_tradnl"/>
        </w:rPr>
        <w:t>procurando la sustitución de contratos de arrendamientos de bienes por la utilización de bienes inmuebles ociosos, subutilizados o desaprovechados a efecto de optimizar la utilización de dichos bienes, respetando los términos de los respectivos contratos de arrendamiento y tratando de evitar la generación de costos adicionales.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Los procesos de adquisiciones, arrendamientos y contratación de servicios que efectúen los Entes Públicos, deberán realizarse con estricto apego a lo dispuesto en la Ley de Contratación Pública del Estado de México y Municipios y demás disposiciones jurídicas aplicables.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Las contrataciones públicas se llevarán a cabo preferentemente de manera consolidada, cuando se asegure la obtención de mejores condiciones para el Estado, en cuanto a calidad, precio y oportunidad disponibles para tal efecto.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45.</w:t>
      </w:r>
      <w:r w:rsidRPr="00150538">
        <w:rPr>
          <w:rFonts w:ascii="Times New Roman" w:eastAsia="Calibri" w:hAnsi="Times New Roman" w:cs="Times New Roman"/>
          <w:sz w:val="24"/>
          <w:szCs w:val="24"/>
          <w:lang w:val="es-ES_tradnl"/>
        </w:rPr>
        <w:t xml:space="preserve"> Los titulares de las Dependencias, de las Entidades Públicas y de las unidades ejecutoras, serán responsables de cumplir oportuna y eficientemente con en el ejercicio de su presupuesto, relacionado con los programas a su cargo, así como prestar adecuadamente los servicios de su competencia a la ciudadanía.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46. </w:t>
      </w:r>
      <w:r w:rsidRPr="00150538">
        <w:rPr>
          <w:rFonts w:ascii="Times New Roman" w:eastAsia="Calibri" w:hAnsi="Times New Roman" w:cs="Times New Roman"/>
          <w:sz w:val="24"/>
          <w:szCs w:val="24"/>
          <w:lang w:val="es-ES_tradnl"/>
        </w:rPr>
        <w:t xml:space="preserve">Durante el ejercicio de gasto, todo aquel recurso que no sea ejercido en su totalidad de acuerdo al calendario aprobado será considerado un ahorro presupuestario, siempre y cuando se alcancen las metas proyectadas procurando el uso eficiente de los recursos, éstos deberán destinarse a los fines y límites estipulados en la Ley de Disciplina Financiera y el Código.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
          <w:sz w:val="24"/>
          <w:szCs w:val="24"/>
          <w:lang w:val="es-ES_tradnl"/>
        </w:rPr>
        <w:t>Artículo 47.</w:t>
      </w:r>
      <w:r w:rsidRPr="00150538">
        <w:rPr>
          <w:rFonts w:ascii="Times New Roman" w:eastAsia="Calibri" w:hAnsi="Times New Roman" w:cs="Times New Roman"/>
          <w:sz w:val="24"/>
          <w:szCs w:val="24"/>
          <w:lang w:val="es-ES_tradnl"/>
        </w:rPr>
        <w:t xml:space="preserve"> Las Dependencias y Entidades Públicas, en la ejecución de sus presupuestos aprobados para el Ejercicio Fiscal </w:t>
      </w:r>
      <w:r w:rsidRPr="00150538">
        <w:rPr>
          <w:rFonts w:ascii="Times New Roman" w:eastAsia="Calibri" w:hAnsi="Times New Roman" w:cs="Times New Roman"/>
          <w:bCs/>
          <w:sz w:val="24"/>
          <w:szCs w:val="24"/>
          <w:lang w:val="es-ES_tradnl"/>
        </w:rPr>
        <w:t>2022,</w:t>
      </w:r>
      <w:r w:rsidRPr="00150538">
        <w:rPr>
          <w:rFonts w:ascii="Times New Roman" w:eastAsia="Calibri" w:hAnsi="Times New Roman" w:cs="Times New Roman"/>
          <w:b/>
          <w:bCs/>
          <w:sz w:val="24"/>
          <w:szCs w:val="24"/>
          <w:lang w:val="es-ES_tradnl"/>
        </w:rPr>
        <w:t xml:space="preserve"> </w:t>
      </w:r>
      <w:r w:rsidRPr="00150538">
        <w:rPr>
          <w:rFonts w:ascii="Times New Roman" w:eastAsia="Calibri" w:hAnsi="Times New Roman" w:cs="Times New Roman"/>
          <w:sz w:val="24"/>
          <w:szCs w:val="24"/>
          <w:lang w:val="es-ES_tradnl"/>
        </w:rPr>
        <w:t>no podrán efectuar directamente gastos de publicidad y comunicación social, debiendo cumplir con las normas y políticas</w:t>
      </w:r>
      <w:r w:rsidRPr="00150538">
        <w:rPr>
          <w:rFonts w:ascii="Times New Roman" w:eastAsia="Calibri" w:hAnsi="Times New Roman" w:cs="Times New Roman"/>
          <w:bCs/>
          <w:sz w:val="24"/>
          <w:szCs w:val="24"/>
          <w:lang w:val="es-ES_tradnl"/>
        </w:rPr>
        <w:t xml:space="preserve"> en materia de difusión </w:t>
      </w:r>
      <w:r w:rsidRPr="00150538">
        <w:rPr>
          <w:rFonts w:ascii="Times New Roman" w:eastAsia="Calibri" w:hAnsi="Times New Roman" w:cs="Times New Roman"/>
          <w:sz w:val="24"/>
          <w:szCs w:val="24"/>
          <w:lang w:val="es-ES_tradnl"/>
        </w:rPr>
        <w:t>que para éste efecto establezca</w:t>
      </w:r>
      <w:r w:rsidRPr="00150538">
        <w:rPr>
          <w:rFonts w:ascii="Times New Roman" w:eastAsia="Calibri" w:hAnsi="Times New Roman" w:cs="Times New Roman"/>
          <w:bCs/>
          <w:sz w:val="24"/>
          <w:szCs w:val="24"/>
          <w:lang w:val="es-ES_tradnl"/>
        </w:rPr>
        <w:t xml:space="preserve"> la Coordinación General de Comunicación Social; optimizando los recursos destinados a este rubro. </w:t>
      </w: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Cs/>
          <w:sz w:val="24"/>
          <w:szCs w:val="24"/>
          <w:lang w:val="es-ES_tradnl"/>
        </w:rPr>
        <w:t>Los Entes Públicos promoverán al interior de sus áreas, la utilización de medios electrónicos como redes sociales, entre otros, en la difusión de programas o acciones gubernamentales. Adicionalmente, las entidades públicas</w:t>
      </w:r>
      <w:r w:rsidRPr="00150538">
        <w:rPr>
          <w:rFonts w:ascii="Times New Roman" w:eastAsia="Calibri" w:hAnsi="Times New Roman" w:cs="Times New Roman"/>
          <w:sz w:val="24"/>
          <w:szCs w:val="24"/>
          <w:lang w:val="es-ES_tradnl"/>
        </w:rPr>
        <w:t xml:space="preserve"> para la erogación de gastos por este concepto, requerirán la autorización previa de sus órganos de gobierno.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lastRenderedPageBreak/>
        <w:t>Para el caso de la emisión de publicaciones oficiales, las Dependencias y Entidades Públicas, deberán requerir invariablemente la autorización del Consejo Editorial de la Administración Pública Estatal mediante el procedimiento establecido para tal efecto.</w:t>
      </w:r>
    </w:p>
    <w:p w:rsidR="000B14EF" w:rsidRPr="00150538" w:rsidRDefault="000B14EF" w:rsidP="000B14EF">
      <w:pPr>
        <w:spacing w:after="0" w:line="240" w:lineRule="auto"/>
        <w:rPr>
          <w:rFonts w:ascii="Times New Roman" w:eastAsia="Times New Roman" w:hAnsi="Times New Roman" w:cs="Times New Roman"/>
          <w:b/>
          <w:sz w:val="24"/>
          <w:szCs w:val="24"/>
          <w:lang w:val="es-ES_tradnl" w:eastAsia="es-ES"/>
        </w:rPr>
      </w:pPr>
    </w:p>
    <w:p w:rsidR="000B14EF" w:rsidRPr="00150538" w:rsidRDefault="000B14EF" w:rsidP="000B14EF">
      <w:pPr>
        <w:spacing w:after="0" w:line="240" w:lineRule="auto"/>
        <w:jc w:val="center"/>
        <w:rPr>
          <w:rFonts w:ascii="Times New Roman" w:eastAsia="Times New Roman" w:hAnsi="Times New Roman" w:cs="Times New Roman"/>
          <w:b/>
          <w:sz w:val="24"/>
          <w:szCs w:val="24"/>
          <w:lang w:val="es-ES_tradnl" w:eastAsia="es-ES"/>
        </w:rPr>
      </w:pPr>
      <w:r w:rsidRPr="00150538">
        <w:rPr>
          <w:rFonts w:ascii="Times New Roman" w:eastAsia="Times New Roman" w:hAnsi="Times New Roman" w:cs="Times New Roman"/>
          <w:b/>
          <w:sz w:val="24"/>
          <w:szCs w:val="24"/>
          <w:lang w:val="es-ES_tradnl" w:eastAsia="es-ES"/>
        </w:rPr>
        <w:t>CAPÍTULO II</w:t>
      </w:r>
    </w:p>
    <w:p w:rsidR="000B14EF" w:rsidRPr="00150538" w:rsidRDefault="000B14EF" w:rsidP="000B14EF">
      <w:pPr>
        <w:spacing w:after="0" w:line="240" w:lineRule="auto"/>
        <w:jc w:val="center"/>
        <w:rPr>
          <w:rFonts w:ascii="Times New Roman" w:eastAsia="Times New Roman" w:hAnsi="Times New Roman" w:cs="Times New Roman"/>
          <w:b/>
          <w:sz w:val="24"/>
          <w:szCs w:val="24"/>
          <w:lang w:val="es-ES_tradnl" w:eastAsia="es-ES"/>
        </w:rPr>
      </w:pPr>
      <w:r w:rsidRPr="00150538">
        <w:rPr>
          <w:rFonts w:ascii="Times New Roman" w:eastAsia="Times New Roman" w:hAnsi="Times New Roman" w:cs="Times New Roman"/>
          <w:b/>
          <w:sz w:val="24"/>
          <w:szCs w:val="24"/>
          <w:lang w:val="es-ES_tradnl" w:eastAsia="es-ES"/>
        </w:rPr>
        <w:t>DE LOS SERVICIOS PERSONALES</w:t>
      </w:r>
    </w:p>
    <w:p w:rsidR="000B14EF" w:rsidRPr="00150538" w:rsidRDefault="000B14EF" w:rsidP="000B14EF">
      <w:pPr>
        <w:autoSpaceDE w:val="0"/>
        <w:autoSpaceDN w:val="0"/>
        <w:adjustRightInd w:val="0"/>
        <w:spacing w:after="0" w:line="240" w:lineRule="auto"/>
        <w:jc w:val="both"/>
        <w:rPr>
          <w:rFonts w:ascii="Times New Roman" w:eastAsia="Calibri" w:hAnsi="Times New Roman" w:cs="Times New Roman"/>
          <w:b/>
          <w:sz w:val="24"/>
          <w:szCs w:val="24"/>
          <w:highlight w:val="magenta"/>
          <w:lang w:val="es-ES_tradnl"/>
        </w:rPr>
      </w:pPr>
    </w:p>
    <w:p w:rsidR="000B14EF" w:rsidRPr="00150538" w:rsidRDefault="000B14EF" w:rsidP="000B14EF">
      <w:pPr>
        <w:autoSpaceDE w:val="0"/>
        <w:autoSpaceDN w:val="0"/>
        <w:adjustRightInd w:val="0"/>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48.</w:t>
      </w:r>
      <w:r w:rsidRPr="00150538">
        <w:rPr>
          <w:rFonts w:ascii="Times New Roman" w:eastAsia="Calibri" w:hAnsi="Times New Roman" w:cs="Times New Roman"/>
          <w:sz w:val="24"/>
          <w:szCs w:val="24"/>
          <w:lang w:val="es-ES_tradnl" w:eastAsia="es-ES"/>
        </w:rPr>
        <w:t xml:space="preserve"> </w:t>
      </w:r>
      <w:r w:rsidRPr="00150538">
        <w:rPr>
          <w:rFonts w:ascii="Times New Roman" w:eastAsia="Calibri" w:hAnsi="Times New Roman" w:cs="Times New Roman"/>
          <w:sz w:val="24"/>
          <w:szCs w:val="24"/>
          <w:lang w:val="es-ES_tradnl"/>
        </w:rPr>
        <w:t xml:space="preserve">Las Dependencias y Entidades Públicas se abstendrán de efectuar propuestas de reestructuración administrativa, que impliquen erogaciones adicionales de recursos, debiendo operar con los organigramas autorizados por la Secretaría, de manera que las plazas correspondientes a los servidores públicos superiores y mandos medios de estructura, coincidan con lo aprobado en sus respectivos presupuestos, así como con los tabuladores de sueldo y plantillas de plazas de personal, sin que por ello se demerite su productividad y eficiencia en el ejercicio de sus funciones. </w:t>
      </w:r>
    </w:p>
    <w:p w:rsidR="000B14EF" w:rsidRPr="00150538" w:rsidRDefault="000B14EF" w:rsidP="000B14EF">
      <w:pPr>
        <w:autoSpaceDE w:val="0"/>
        <w:autoSpaceDN w:val="0"/>
        <w:adjustRightInd w:val="0"/>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autoSpaceDE w:val="0"/>
        <w:autoSpaceDN w:val="0"/>
        <w:adjustRightInd w:val="0"/>
        <w:spacing w:after="0" w:line="240" w:lineRule="auto"/>
        <w:jc w:val="both"/>
        <w:rPr>
          <w:rFonts w:ascii="Times New Roman" w:eastAsia="Calibri" w:hAnsi="Times New Roman" w:cs="Times New Roman"/>
          <w:sz w:val="24"/>
          <w:szCs w:val="24"/>
          <w:lang w:val="es-ES_tradnl" w:eastAsia="es-ES"/>
        </w:rPr>
      </w:pPr>
      <w:r w:rsidRPr="00150538">
        <w:rPr>
          <w:rFonts w:ascii="Times New Roman" w:eastAsia="Calibri" w:hAnsi="Times New Roman" w:cs="Times New Roman"/>
          <w:sz w:val="24"/>
          <w:szCs w:val="24"/>
          <w:lang w:val="es-ES_tradnl"/>
        </w:rPr>
        <w:t>La Secretaría, podrá autorizar adecuaciones a las estructuras orgánicas de las Dependencias y Entidades Públicas, sin que ello implique aprobación de recursos adicionales en los términos del presente artículo.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i/>
          <w:sz w:val="24"/>
          <w:szCs w:val="24"/>
          <w:lang w:val="es-ES_tradnl"/>
        </w:rPr>
      </w:pPr>
      <w:r w:rsidRPr="00150538">
        <w:rPr>
          <w:rFonts w:ascii="Times New Roman" w:eastAsia="Calibri" w:hAnsi="Times New Roman" w:cs="Times New Roman"/>
          <w:sz w:val="24"/>
          <w:szCs w:val="24"/>
          <w:lang w:val="es-ES_tradnl"/>
        </w:rPr>
        <w:t>Toda reestructuración que genere la creación de órganos administrativos desconcentrados deberá implicar que la Dependencia que lo solicite, justifique la necesidad de dicha modificación en términos del mejoramiento en su nivel de eficiencia y productividad para el cumplimiento de sus funciones; debiendo además contar con los recursos presupuestarios para ello, por lo que en la solicitud que realice a la Secretaría, deberá señalar el ajuste correspondiente en sus asignaciones destinadas al pago de los servicios personales.</w:t>
      </w:r>
      <w:r w:rsidRPr="00150538">
        <w:rPr>
          <w:rFonts w:ascii="Times New Roman" w:eastAsia="Calibri" w:hAnsi="Times New Roman" w:cs="Times New Roman"/>
          <w:i/>
          <w:sz w:val="24"/>
          <w:szCs w:val="24"/>
          <w:lang w:val="es-ES_tradnl"/>
        </w:rPr>
        <w:t xml:space="preserve"> </w:t>
      </w:r>
    </w:p>
    <w:p w:rsidR="000B14EF" w:rsidRPr="00150538" w:rsidRDefault="000B14EF" w:rsidP="000B14EF">
      <w:pPr>
        <w:spacing w:after="0" w:line="240" w:lineRule="auto"/>
        <w:jc w:val="both"/>
        <w:rPr>
          <w:rFonts w:ascii="Times New Roman" w:eastAsia="Calibri" w:hAnsi="Times New Roman" w:cs="Times New Roman"/>
          <w:i/>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i/>
          <w:sz w:val="24"/>
          <w:szCs w:val="24"/>
          <w:lang w:val="es-ES_tradnl"/>
        </w:rPr>
      </w:pPr>
      <w:r w:rsidRPr="00150538">
        <w:rPr>
          <w:rFonts w:ascii="Times New Roman" w:eastAsia="Calibri" w:hAnsi="Times New Roman" w:cs="Times New Roman"/>
          <w:sz w:val="24"/>
          <w:szCs w:val="24"/>
          <w:lang w:val="es-ES_tradnl"/>
        </w:rPr>
        <w:t>Los ejecutores del gasto que lleven a cabo reestructuras en la Administración Pública estatal que se deriven reformas legales u ordenamientos de carácter administrativo en las cuales se reasignen, compacten, creen o eliminen plazas podrán solicitar a la Secretaría, las adecuaciones necesarias para transferir los recursos y las estructuras orgánicas.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49.</w:t>
      </w:r>
      <w:r w:rsidRPr="00150538">
        <w:rPr>
          <w:rFonts w:ascii="Times New Roman" w:eastAsia="Calibri" w:hAnsi="Times New Roman" w:cs="Times New Roman"/>
          <w:sz w:val="24"/>
          <w:szCs w:val="24"/>
          <w:lang w:val="es-ES_tradnl"/>
        </w:rPr>
        <w:t xml:space="preserve"> Será responsabilidad de los ejecutores del gasto implementar las medidas necesarias con el fin de que el monto global del Presupuesto autorizado en este Decreto por concepto de servicios personales no se incremente durante el ejercicio fiscal 2021, en estricta observancia de lo dispuesto en la Ley de Disciplina Financiera.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50.</w:t>
      </w:r>
      <w:r w:rsidRPr="00150538">
        <w:rPr>
          <w:rFonts w:ascii="Times New Roman" w:eastAsia="Calibri" w:hAnsi="Times New Roman" w:cs="Times New Roman"/>
          <w:sz w:val="24"/>
          <w:szCs w:val="24"/>
          <w:lang w:val="es-ES_tradnl"/>
        </w:rPr>
        <w:t xml:space="preserve"> Las Dependencias y Entidades Públicas no podrán crear nuevas plazas para contratación de personal, debiendo promover en su caso reubicaciones internas, sin perjuicio de los derechos laborales de los trabajadores.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51.</w:t>
      </w:r>
      <w:r w:rsidRPr="00150538">
        <w:rPr>
          <w:rFonts w:ascii="Times New Roman" w:eastAsia="Calibri" w:hAnsi="Times New Roman" w:cs="Times New Roman"/>
          <w:sz w:val="24"/>
          <w:szCs w:val="24"/>
          <w:lang w:val="es-ES_tradnl"/>
        </w:rPr>
        <w:t xml:space="preserve"> Las Dependencias y Entidades Públicas en el ejercicio de sus asignaciones presupuestarias, por concepto de servicios personales, deberán atender lo siguiente:</w:t>
      </w:r>
    </w:p>
    <w:p w:rsidR="000B14EF" w:rsidRPr="00150538" w:rsidRDefault="000B14EF" w:rsidP="000B14EF">
      <w:pPr>
        <w:spacing w:after="0" w:line="240" w:lineRule="auto"/>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Aplicar estrictamente los tabuladores de sueldo aprobados, así como lo dispuesto en el acuerdo de compatibilidad de plazas y demás asignaciones autorizadas por la Secretaría, evitando adicionar otras prestaciones o conceptos para conformar las remuneraciones de los servidores públicos; en el caso de las dependencias y entidades públicas que reciban subsidio federal para el pago de servicios personales se estará a lo dispuesto en los tabuladores que autorice la federación para tal efecto.</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 xml:space="preserve">No podrán autorizar, gratificaciones, estímulos extraordinarios o premios si no cuentan con la suficiencia presupuestal. </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Ajustarse a las disposiciones que establezca la Secretaría, en la determinación de las remuneraciones adicionales por jornadas u horas extraordinarias, los estímulos por eficiencia, gratificación en la actuación u otras prestaciones. Tratándose de remuneraciones adicionales por jornadas u horas extraordinarias y otras prestaciones del personal que labora en las entidades públicas, que se rijan por convenios de trabajo, los pagos se efectuarán conforme a lo estipulado en estos.</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r>
      <w:r w:rsidRPr="00150538">
        <w:rPr>
          <w:rFonts w:ascii="Times New Roman" w:eastAsia="Calibri" w:hAnsi="Times New Roman" w:cs="Times New Roman"/>
          <w:sz w:val="24"/>
          <w:szCs w:val="24"/>
          <w:lang w:val="es-ES_tradnl"/>
        </w:rPr>
        <w:tab/>
        <w:t>Sujetarse a los lineamientos que expida la Secretaría, relativas a la autorización expresa de gastos de alimentación, gastos de viaje, viáticos fijos, viáticos eventuales y de las erogaciones necesarias para el desempeño de comisiones oficiales.</w:t>
      </w:r>
    </w:p>
    <w:p w:rsidR="000B14EF" w:rsidRPr="00150538" w:rsidRDefault="000B14EF" w:rsidP="000B14EF">
      <w:pPr>
        <w:spacing w:after="0" w:line="240" w:lineRule="auto"/>
        <w:ind w:left="567" w:hanging="425"/>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Promover el buen desempeño colectivo y estimular el establecimiento de sistemas de gestión de la calidad en la Administración Pública Estatal, para lo cual la Secretaría, podrá autorizar reconocimientos, por concepto al desempeño de los servidores públicos de las dependencias y entidades públicas del Poder Ejecutivo Estatal.</w:t>
      </w:r>
    </w:p>
    <w:p w:rsidR="000B14EF" w:rsidRPr="00150538" w:rsidRDefault="000B14EF" w:rsidP="000B14EF">
      <w:pPr>
        <w:spacing w:after="0" w:line="240" w:lineRule="auto"/>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CAPÍTULO III</w:t>
      </w:r>
    </w:p>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DE LA ADQUISICIÓN DE BIENES Y SERVICIOS</w:t>
      </w:r>
    </w:p>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52.</w:t>
      </w:r>
      <w:r w:rsidRPr="00150538">
        <w:rPr>
          <w:rFonts w:ascii="Times New Roman" w:eastAsia="Calibri" w:hAnsi="Times New Roman" w:cs="Times New Roman"/>
          <w:sz w:val="24"/>
          <w:szCs w:val="24"/>
          <w:lang w:val="es-ES_tradnl"/>
        </w:rPr>
        <w:t xml:space="preserve"> Las dependencias y entidades públicas en sus procesos adquisitivos deberán observar lo establecido en la Ley de Contratación Pública del Estado de México y Municipios. Los montos máximos de adjudicación directa, mediante concurso por invitación restringida, para la adquisición o arrendamiento de bienes y la contratación de servicios que se realicen durante el Ejercicio Fiscal 2022</w:t>
      </w:r>
      <w:r w:rsidRPr="00150538">
        <w:rPr>
          <w:rFonts w:ascii="Times New Roman" w:eastAsia="Calibri" w:hAnsi="Times New Roman" w:cs="Times New Roman"/>
          <w:bCs/>
          <w:sz w:val="24"/>
          <w:szCs w:val="24"/>
          <w:lang w:val="es-ES_tradnl"/>
        </w:rPr>
        <w:t>,</w:t>
      </w:r>
      <w:r w:rsidRPr="00150538">
        <w:rPr>
          <w:rFonts w:ascii="Times New Roman" w:eastAsia="Calibri" w:hAnsi="Times New Roman" w:cs="Times New Roman"/>
          <w:sz w:val="24"/>
          <w:szCs w:val="24"/>
          <w:lang w:val="es-ES_tradnl"/>
        </w:rPr>
        <w:t xml:space="preserve"> serán los siguientes: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6"/>
        <w:gridCol w:w="1747"/>
        <w:gridCol w:w="2794"/>
        <w:gridCol w:w="2994"/>
      </w:tblGrid>
      <w:tr w:rsidR="000B14EF" w:rsidRPr="00150538" w:rsidTr="00A95BD7">
        <w:trPr>
          <w:trHeight w:val="1427"/>
          <w:tblHeader/>
          <w:jc w:val="center"/>
        </w:trPr>
        <w:tc>
          <w:tcPr>
            <w:tcW w:w="1895" w:type="pct"/>
            <w:gridSpan w:val="2"/>
            <w:shd w:val="clear" w:color="auto" w:fill="D0CECE"/>
            <w:vAlign w:val="center"/>
          </w:tcPr>
          <w:p w:rsidR="000B14EF" w:rsidRPr="00150538" w:rsidRDefault="000B14EF" w:rsidP="000B14EF">
            <w:pPr>
              <w:spacing w:after="0" w:line="240" w:lineRule="auto"/>
              <w:jc w:val="center"/>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_tradnl" w:eastAsia="es-ES"/>
              </w:rPr>
              <w:t>Presupuesto autorizado: de adquisiciones, arrendamientos y servicios a las dependencias y entidades públicas</w:t>
            </w:r>
          </w:p>
          <w:p w:rsidR="000B14EF" w:rsidRPr="00150538" w:rsidRDefault="000B14EF" w:rsidP="000B14EF">
            <w:pPr>
              <w:spacing w:after="0" w:line="240" w:lineRule="auto"/>
              <w:jc w:val="center"/>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_tradnl" w:eastAsia="es-ES"/>
              </w:rPr>
              <w:t>(miles de pesos)</w:t>
            </w:r>
          </w:p>
        </w:tc>
        <w:tc>
          <w:tcPr>
            <w:tcW w:w="1499" w:type="pct"/>
            <w:shd w:val="clear" w:color="auto" w:fill="D0CECE"/>
            <w:vAlign w:val="center"/>
          </w:tcPr>
          <w:p w:rsidR="000B14EF" w:rsidRPr="00150538" w:rsidRDefault="000B14EF" w:rsidP="000B14EF">
            <w:pPr>
              <w:spacing w:after="0" w:line="240" w:lineRule="auto"/>
              <w:jc w:val="center"/>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_tradnl" w:eastAsia="es-ES"/>
              </w:rPr>
              <w:t>Monto máximo de cada operación que podrá adjudicarse directamente</w:t>
            </w:r>
          </w:p>
          <w:p w:rsidR="000B14EF" w:rsidRPr="00150538" w:rsidRDefault="000B14EF" w:rsidP="000B14EF">
            <w:pPr>
              <w:spacing w:after="0" w:line="240" w:lineRule="auto"/>
              <w:jc w:val="center"/>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_tradnl" w:eastAsia="es-ES"/>
              </w:rPr>
              <w:t>(miles de pesos)</w:t>
            </w:r>
          </w:p>
        </w:tc>
        <w:tc>
          <w:tcPr>
            <w:tcW w:w="1606" w:type="pct"/>
            <w:shd w:val="clear" w:color="auto" w:fill="D0CECE"/>
            <w:vAlign w:val="center"/>
          </w:tcPr>
          <w:p w:rsidR="000B14EF" w:rsidRPr="00150538" w:rsidRDefault="000B14EF" w:rsidP="000B14EF">
            <w:pPr>
              <w:spacing w:after="0" w:line="240" w:lineRule="auto"/>
              <w:jc w:val="center"/>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_tradnl" w:eastAsia="es-ES"/>
              </w:rPr>
              <w:t>Monto máximo total de cada operación que podrá adjudicarse por invitación restringida (miles de pesos)</w:t>
            </w:r>
          </w:p>
        </w:tc>
      </w:tr>
      <w:tr w:rsidR="000B14EF" w:rsidRPr="00150538" w:rsidTr="00A95BD7">
        <w:trPr>
          <w:trHeight w:val="285"/>
          <w:jc w:val="center"/>
        </w:trPr>
        <w:tc>
          <w:tcPr>
            <w:tcW w:w="958"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Mayor de</w:t>
            </w:r>
          </w:p>
        </w:tc>
        <w:tc>
          <w:tcPr>
            <w:tcW w:w="937"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shd w:val="clear" w:color="auto" w:fill="E6E6E6"/>
                <w:lang w:val="es-ES_tradnl"/>
              </w:rPr>
            </w:pPr>
            <w:r w:rsidRPr="00150538">
              <w:rPr>
                <w:rFonts w:ascii="Times New Roman" w:eastAsia="Calibri" w:hAnsi="Times New Roman" w:cs="Times New Roman"/>
                <w:sz w:val="24"/>
                <w:szCs w:val="24"/>
                <w:lang w:val="es-ES_tradnl"/>
              </w:rPr>
              <w:t>Hasta</w:t>
            </w:r>
          </w:p>
        </w:tc>
        <w:tc>
          <w:tcPr>
            <w:tcW w:w="1499"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shd w:val="clear" w:color="auto" w:fill="E6E6E6"/>
                <w:lang w:val="es-ES_tradnl"/>
              </w:rPr>
            </w:pPr>
          </w:p>
        </w:tc>
        <w:tc>
          <w:tcPr>
            <w:tcW w:w="1606"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shd w:val="clear" w:color="auto" w:fill="E6E6E6"/>
                <w:lang w:val="es-ES_tradnl"/>
              </w:rPr>
            </w:pPr>
          </w:p>
        </w:tc>
      </w:tr>
      <w:tr w:rsidR="000B14EF" w:rsidRPr="00150538" w:rsidTr="00A95BD7">
        <w:trPr>
          <w:trHeight w:val="285"/>
          <w:jc w:val="center"/>
        </w:trPr>
        <w:tc>
          <w:tcPr>
            <w:tcW w:w="958" w:type="pct"/>
            <w:vAlign w:val="center"/>
          </w:tcPr>
          <w:p w:rsidR="000B14EF" w:rsidRPr="00150538" w:rsidRDefault="000B14EF" w:rsidP="000B14EF">
            <w:pPr>
              <w:spacing w:after="0" w:line="240" w:lineRule="auto"/>
              <w:jc w:val="right"/>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0</w:t>
            </w:r>
          </w:p>
        </w:tc>
        <w:tc>
          <w:tcPr>
            <w:tcW w:w="937" w:type="pct"/>
            <w:vAlign w:val="center"/>
          </w:tcPr>
          <w:p w:rsidR="000B14EF" w:rsidRPr="00150538" w:rsidRDefault="000B14EF" w:rsidP="000B14EF">
            <w:pPr>
              <w:spacing w:after="0" w:line="240" w:lineRule="auto"/>
              <w:jc w:val="right"/>
              <w:rPr>
                <w:rFonts w:ascii="Times New Roman" w:eastAsia="Calibri" w:hAnsi="Times New Roman" w:cs="Times New Roman"/>
                <w:sz w:val="24"/>
                <w:szCs w:val="24"/>
                <w:shd w:val="clear" w:color="auto" w:fill="E6E6E6"/>
                <w:lang w:val="es-ES_tradnl"/>
              </w:rPr>
            </w:pPr>
            <w:r w:rsidRPr="00150538">
              <w:rPr>
                <w:rFonts w:ascii="Times New Roman" w:eastAsia="Calibri" w:hAnsi="Times New Roman" w:cs="Times New Roman"/>
                <w:sz w:val="24"/>
                <w:szCs w:val="24"/>
                <w:lang w:val="es-ES_tradnl"/>
              </w:rPr>
              <w:t>6,500.0</w:t>
            </w:r>
          </w:p>
        </w:tc>
        <w:tc>
          <w:tcPr>
            <w:tcW w:w="1499"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150.0</w:t>
            </w:r>
          </w:p>
        </w:tc>
        <w:tc>
          <w:tcPr>
            <w:tcW w:w="1606"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400.0</w:t>
            </w:r>
          </w:p>
        </w:tc>
      </w:tr>
      <w:tr w:rsidR="000B14EF" w:rsidRPr="00150538" w:rsidTr="00A95BD7">
        <w:trPr>
          <w:trHeight w:val="285"/>
          <w:jc w:val="center"/>
        </w:trPr>
        <w:tc>
          <w:tcPr>
            <w:tcW w:w="958" w:type="pct"/>
            <w:vAlign w:val="center"/>
          </w:tcPr>
          <w:p w:rsidR="000B14EF" w:rsidRPr="00150538" w:rsidRDefault="000B14EF" w:rsidP="000B14EF">
            <w:pPr>
              <w:spacing w:after="0" w:line="240" w:lineRule="auto"/>
              <w:jc w:val="right"/>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 6,500.0</w:t>
            </w:r>
          </w:p>
        </w:tc>
        <w:tc>
          <w:tcPr>
            <w:tcW w:w="937" w:type="pct"/>
            <w:vAlign w:val="center"/>
          </w:tcPr>
          <w:p w:rsidR="000B14EF" w:rsidRPr="00150538" w:rsidRDefault="000B14EF" w:rsidP="000B14EF">
            <w:pPr>
              <w:spacing w:after="0" w:line="240" w:lineRule="auto"/>
              <w:jc w:val="right"/>
              <w:rPr>
                <w:rFonts w:ascii="Times New Roman" w:eastAsia="Calibri" w:hAnsi="Times New Roman" w:cs="Times New Roman"/>
                <w:sz w:val="24"/>
                <w:szCs w:val="24"/>
                <w:shd w:val="clear" w:color="auto" w:fill="E6E6E6"/>
                <w:lang w:val="es-ES_tradnl"/>
              </w:rPr>
            </w:pPr>
            <w:r w:rsidRPr="00150538">
              <w:rPr>
                <w:rFonts w:ascii="Times New Roman" w:eastAsia="Calibri" w:hAnsi="Times New Roman" w:cs="Times New Roman"/>
                <w:sz w:val="24"/>
                <w:szCs w:val="24"/>
                <w:lang w:val="es-ES_tradnl"/>
              </w:rPr>
              <w:t>13.000.0</w:t>
            </w:r>
          </w:p>
        </w:tc>
        <w:tc>
          <w:tcPr>
            <w:tcW w:w="1499"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175.0</w:t>
            </w:r>
          </w:p>
        </w:tc>
        <w:tc>
          <w:tcPr>
            <w:tcW w:w="1606"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600.0</w:t>
            </w:r>
          </w:p>
        </w:tc>
      </w:tr>
      <w:tr w:rsidR="000B14EF" w:rsidRPr="00150538" w:rsidTr="00A95BD7">
        <w:trPr>
          <w:trHeight w:val="285"/>
          <w:jc w:val="center"/>
        </w:trPr>
        <w:tc>
          <w:tcPr>
            <w:tcW w:w="958" w:type="pct"/>
            <w:vAlign w:val="center"/>
          </w:tcPr>
          <w:p w:rsidR="000B14EF" w:rsidRPr="00150538" w:rsidRDefault="000B14EF" w:rsidP="000B14EF">
            <w:pPr>
              <w:spacing w:after="0" w:line="240" w:lineRule="auto"/>
              <w:jc w:val="right"/>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13,000.0</w:t>
            </w:r>
          </w:p>
        </w:tc>
        <w:tc>
          <w:tcPr>
            <w:tcW w:w="937" w:type="pct"/>
            <w:vAlign w:val="center"/>
          </w:tcPr>
          <w:p w:rsidR="000B14EF" w:rsidRPr="00150538" w:rsidRDefault="000B14EF" w:rsidP="000B14EF">
            <w:pPr>
              <w:spacing w:after="0" w:line="240" w:lineRule="auto"/>
              <w:jc w:val="right"/>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19,500.0</w:t>
            </w:r>
          </w:p>
        </w:tc>
        <w:tc>
          <w:tcPr>
            <w:tcW w:w="1499"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200.0</w:t>
            </w:r>
          </w:p>
        </w:tc>
        <w:tc>
          <w:tcPr>
            <w:tcW w:w="1606" w:type="pct"/>
            <w:vAlign w:val="center"/>
          </w:tcPr>
          <w:p w:rsidR="000B14EF" w:rsidRPr="00150538" w:rsidRDefault="000B14EF" w:rsidP="00A95BD7">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800.0</w:t>
            </w:r>
          </w:p>
        </w:tc>
      </w:tr>
      <w:tr w:rsidR="000B14EF" w:rsidRPr="00150538" w:rsidTr="00A95BD7">
        <w:trPr>
          <w:trHeight w:val="272"/>
          <w:jc w:val="center"/>
        </w:trPr>
        <w:tc>
          <w:tcPr>
            <w:tcW w:w="958" w:type="pct"/>
            <w:vAlign w:val="center"/>
          </w:tcPr>
          <w:p w:rsidR="000B14EF" w:rsidRPr="00150538" w:rsidRDefault="000B14EF" w:rsidP="000B14EF">
            <w:pPr>
              <w:spacing w:after="0" w:line="240" w:lineRule="auto"/>
              <w:jc w:val="right"/>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19,500.0</w:t>
            </w:r>
          </w:p>
        </w:tc>
        <w:tc>
          <w:tcPr>
            <w:tcW w:w="937" w:type="pct"/>
            <w:vAlign w:val="center"/>
          </w:tcPr>
          <w:p w:rsidR="000B14EF" w:rsidRPr="00150538" w:rsidRDefault="000B14EF" w:rsidP="000B14EF">
            <w:pPr>
              <w:spacing w:after="0" w:line="240" w:lineRule="auto"/>
              <w:jc w:val="right"/>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26,000.0</w:t>
            </w:r>
          </w:p>
        </w:tc>
        <w:tc>
          <w:tcPr>
            <w:tcW w:w="1499"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250.0</w:t>
            </w:r>
          </w:p>
        </w:tc>
        <w:tc>
          <w:tcPr>
            <w:tcW w:w="1606"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1,000.0</w:t>
            </w:r>
          </w:p>
        </w:tc>
      </w:tr>
      <w:tr w:rsidR="000B14EF" w:rsidRPr="00150538" w:rsidTr="00A95BD7">
        <w:trPr>
          <w:trHeight w:val="298"/>
          <w:jc w:val="center"/>
        </w:trPr>
        <w:tc>
          <w:tcPr>
            <w:tcW w:w="958" w:type="pct"/>
            <w:vAlign w:val="center"/>
          </w:tcPr>
          <w:p w:rsidR="000B14EF" w:rsidRPr="00150538" w:rsidRDefault="000B14EF" w:rsidP="000B14EF">
            <w:pPr>
              <w:spacing w:after="0" w:line="240" w:lineRule="auto"/>
              <w:jc w:val="right"/>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26,000.0</w:t>
            </w:r>
          </w:p>
        </w:tc>
        <w:tc>
          <w:tcPr>
            <w:tcW w:w="937" w:type="pct"/>
            <w:vAlign w:val="center"/>
          </w:tcPr>
          <w:p w:rsidR="000B14EF" w:rsidRPr="00150538" w:rsidRDefault="000B14EF" w:rsidP="000B14EF">
            <w:pPr>
              <w:spacing w:after="0" w:line="240" w:lineRule="auto"/>
              <w:jc w:val="right"/>
              <w:rPr>
                <w:rFonts w:ascii="Times New Roman" w:eastAsia="Calibri" w:hAnsi="Times New Roman" w:cs="Times New Roman"/>
                <w:sz w:val="24"/>
                <w:szCs w:val="24"/>
                <w:shd w:val="clear" w:color="auto" w:fill="E6E6E6"/>
                <w:lang w:val="es-ES_tradnl"/>
              </w:rPr>
            </w:pPr>
          </w:p>
        </w:tc>
        <w:tc>
          <w:tcPr>
            <w:tcW w:w="1499"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500.0</w:t>
            </w:r>
          </w:p>
        </w:tc>
        <w:tc>
          <w:tcPr>
            <w:tcW w:w="1606" w:type="pct"/>
            <w:vAlign w:val="center"/>
          </w:tcPr>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1,500.0</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Las adquisiciones, arrendamientos de bienes o contratación de servicios, cuyo importe sea superior al monto máximo establecido para su adjudicación mediante invitación restringida, conforme a la tabla anterior, se realizarán a través de licitación pública. Los montos deberán considerarse sin incluir el importe del Impuesto al Valor Agregado.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lastRenderedPageBreak/>
        <w:t>Las adjudicaciones directas, se substanciarán y resolverán de conformidad con las disposiciones que establece la Ley de Contratación Pública del Estado de México y Municipios, así como en las normas técnicas administrativas que al respecto emita la Secretaría.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Las adquisiciones directas se llevarán a cabo en los casos y términos establecidos en las normas técnicas y administrativas que emita la Secretaría, debiendo en todo caso las dependencias y entidades públicas, asegurar para el Gobierno del Estado, las mejores condiciones disponibles en cuanto a precio, calidad, financiamiento, oportunidad y demás circunstancias pertinentes.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53.</w:t>
      </w:r>
      <w:r w:rsidRPr="00150538">
        <w:rPr>
          <w:rFonts w:ascii="Times New Roman" w:eastAsia="Calibri" w:hAnsi="Times New Roman" w:cs="Times New Roman"/>
          <w:sz w:val="24"/>
          <w:szCs w:val="24"/>
          <w:lang w:val="es-ES_tradnl"/>
        </w:rPr>
        <w:t xml:space="preserve"> En el ejercicio de los recursos aprobados para las adquisiciones o arrendamientos de bienes y la contratación de servicios, las dependencias y entidades públicas deberán observar lo establecido en la Ley de Contratación Pública del Estado de México y Municipios cuando realicen: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La adquisición de bienes muebles e inmuebles, arrendamientos y la contratación de servicios, deberá sujetarse a los programas y calendarios aprobados, apegarse a los lineamientos y normas aplicables, para ello, se deberá considerar el ciclo presupuestal, por lo que no podrán afectarse compromisos que no hayan sido devengados al término del Ejercicio Fiscal correspondiente.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En cumplimiento de las medidas de racionalidad, austeridad y disciplina presupuestaria en el ejercicio del gasto público, la Secretaría verificará previamente la existencia de bienes disponibles que sean susceptibles de aprovecharse por las áreas solicitantes</w:t>
      </w:r>
      <w:r w:rsidRPr="00150538">
        <w:rPr>
          <w:rFonts w:ascii="Times New Roman" w:eastAsia="Calibri" w:hAnsi="Times New Roman" w:cs="Times New Roman"/>
          <w:sz w:val="24"/>
          <w:szCs w:val="24"/>
          <w:shd w:val="clear" w:color="auto" w:fill="FFFFFF"/>
        </w:rPr>
        <w:t xml:space="preserve">; </w:t>
      </w:r>
      <w:r w:rsidRPr="00150538">
        <w:rPr>
          <w:rFonts w:ascii="Times New Roman" w:eastAsia="Calibri" w:hAnsi="Times New Roman" w:cs="Times New Roman"/>
          <w:sz w:val="24"/>
          <w:szCs w:val="24"/>
          <w:lang w:val="es-ES_tradnl"/>
        </w:rPr>
        <w:t>salvo en los casos estrictamente indispensables para la operación institucional podrá contratarse siempre y cuando se cuente con la disponibilidad presupuestaria y la autorización previa de la Secretaría.</w:t>
      </w:r>
    </w:p>
    <w:p w:rsidR="000B14EF" w:rsidRPr="00150538" w:rsidRDefault="000B14EF" w:rsidP="000B14EF">
      <w:pPr>
        <w:spacing w:after="0" w:line="240" w:lineRule="auto"/>
        <w:ind w:left="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La adquisición o arrendamiento de bienes de marcas específicas, la contratación de servicios, así como las adquisiciones urgentes con personas físicas o jurídicas colectivas determinadas, serán consideradas de manera excepcional y deberán cumplir con la normatividad aplicable.</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La adquisición de mobiliario y equipo de oficina, bienes informáticos, maquinaria y equipo agropecuario, industrial y de comunicación para la operación de las Dependencias y Entidades Públicas, se reducirá a lo indispensable para el correcto ejercicio de las funciones que tiene encomendadas, en los siguientes casos:</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6B39EB">
      <w:pPr>
        <w:numPr>
          <w:ilvl w:val="0"/>
          <w:numId w:val="14"/>
        </w:numPr>
        <w:spacing w:after="0" w:line="240" w:lineRule="auto"/>
        <w:ind w:left="993" w:hanging="426"/>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Se derive de las necesidades básicas de unidades administrativas de nueva creación.</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6B39EB">
      <w:pPr>
        <w:numPr>
          <w:ilvl w:val="0"/>
          <w:numId w:val="14"/>
        </w:numPr>
        <w:spacing w:after="0" w:line="240" w:lineRule="auto"/>
        <w:ind w:left="993" w:hanging="426"/>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Se relacione directamente con las acciones de simplificación y modernización de la Administración Pública o con motivo de la desconcentración de servicios, en este último caso, se reasignarán los bienes muebles de la oficina desconcentrada.</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IV.</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La sustitución de vehículos, se autorizará únicamente para reposición de unidades dadas de baja o para la ampliación de los servicios de seguridad pública, procuración de justicia y salud, previo dictamen correspondiente, de acuerdo a los términos establecidos por la Secretaría.</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La contratación de nuevos servicios, sólo podrá efectuarse para programas prioritarios, emergentes y de atención a la ciudadanía, previo dictamen correspondiente.</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lastRenderedPageBreak/>
        <w:t>VI.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Las Dependencias y Entidades públicas podrán realizar trabajos de conservación, mantenimiento, reparación o adaptación de bienes inmuebles, destinados a la prestación de servicios públicos y oficinas gubernamentales, cuando se justifique que los trabajos a realizar son necesarios para la optimización de la prestación de servicios públicos, funcionalidad de oficinas gubernamentales</w:t>
      </w:r>
      <w:r w:rsidRPr="00150538">
        <w:rPr>
          <w:rFonts w:ascii="Times New Roman" w:eastAsia="Calibri" w:hAnsi="Times New Roman" w:cs="Times New Roman"/>
          <w:sz w:val="24"/>
          <w:szCs w:val="24"/>
        </w:rPr>
        <w:t>,</w:t>
      </w:r>
      <w:r w:rsidRPr="00150538">
        <w:rPr>
          <w:rFonts w:ascii="Times New Roman" w:eastAsia="Calibri" w:hAnsi="Times New Roman" w:cs="Times New Roman"/>
          <w:sz w:val="24"/>
          <w:szCs w:val="24"/>
          <w:lang w:val="es-ES_tradnl"/>
        </w:rPr>
        <w:t xml:space="preserve"> el aprovechamiento de espacios y en su caso, se evite el deterioro de los inmuebles, previa autorización de la Secretaría.</w:t>
      </w:r>
    </w:p>
    <w:p w:rsidR="000B14EF" w:rsidRPr="00150538" w:rsidRDefault="000B14EF" w:rsidP="000B14EF">
      <w:pPr>
        <w:spacing w:after="0" w:line="240" w:lineRule="auto"/>
        <w:jc w:val="both"/>
        <w:rPr>
          <w:rFonts w:ascii="Times New Roman" w:eastAsia="Calibri" w:hAnsi="Times New Roman" w:cs="Times New Roman"/>
          <w:sz w:val="24"/>
          <w:szCs w:val="24"/>
        </w:rPr>
      </w:pPr>
    </w:p>
    <w:p w:rsidR="000B14EF" w:rsidRPr="00150538" w:rsidRDefault="000B14EF" w:rsidP="000B14EF">
      <w:pPr>
        <w:spacing w:after="0" w:line="240" w:lineRule="auto"/>
        <w:ind w:left="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Las adquisiciones de bienes o contratación de servicios deberán contar con la certificación de disponibilidad de recursos presupuestarios previo al trámite adquisitivo correspondiente.</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El pago de los bienes y servicios deberá realizarse en moneda nacional. En los casos en que, de acuerdo con su naturaleza se contraigan obligaciones de pago en moneda extranjera, estas se sufragarán al equivalente</w:t>
      </w:r>
      <w:r w:rsidRPr="00150538">
        <w:rPr>
          <w:rFonts w:ascii="Times New Roman" w:eastAsia="Calibri" w:hAnsi="Times New Roman" w:cs="Times New Roman"/>
          <w:sz w:val="24"/>
          <w:szCs w:val="24"/>
          <w:shd w:val="clear" w:color="auto" w:fill="FFFFFF"/>
        </w:rPr>
        <w:t xml:space="preserve"> </w:t>
      </w:r>
      <w:r w:rsidRPr="00150538">
        <w:rPr>
          <w:rFonts w:ascii="Times New Roman" w:eastAsia="Calibri" w:hAnsi="Times New Roman" w:cs="Times New Roman"/>
          <w:sz w:val="24"/>
          <w:szCs w:val="24"/>
          <w:lang w:val="es-ES_tradnl"/>
        </w:rPr>
        <w:t>en moneda nacional al tipo de cambio que rija en el lugar y fecha en que se haga el pago de conformidad con lo que disponga el Banco de México, publicado en el Diario Oficial de la Federación.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CAPÍTULO IV</w:t>
      </w:r>
    </w:p>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DE LA INVERSIÓN EN OBRAS Y ACCIONES</w:t>
      </w:r>
    </w:p>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54.</w:t>
      </w:r>
      <w:r w:rsidRPr="00150538">
        <w:rPr>
          <w:rFonts w:ascii="Times New Roman" w:eastAsia="Calibri" w:hAnsi="Times New Roman" w:cs="Times New Roman"/>
          <w:sz w:val="24"/>
          <w:szCs w:val="24"/>
          <w:lang w:val="es-ES_tradnl"/>
        </w:rPr>
        <w:t xml:space="preserve"> En el ejercicio de inversión en obras y acciones, las Dependencias o Entidades Públicas deberán observar lo siguiente: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lang w:val="es-ES_tradnl"/>
        </w:rPr>
        <w:t>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r>
      <w:r w:rsidRPr="00150538">
        <w:rPr>
          <w:rFonts w:ascii="Times New Roman" w:eastAsia="Calibri" w:hAnsi="Times New Roman" w:cs="Times New Roman"/>
          <w:sz w:val="24"/>
          <w:szCs w:val="24"/>
        </w:rPr>
        <w:t>Dar prioridad a la terminación de los proyectos en proceso de ejecución de las obras vinculadas con la prestación de servicios públicos, especialmente a aquellos que están orientados a promover el desarrollo social.</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rPr>
        <w:t>II.</w:t>
      </w:r>
      <w:r w:rsidRPr="00150538">
        <w:rPr>
          <w:rFonts w:ascii="Times New Roman" w:eastAsia="Calibri" w:hAnsi="Times New Roman" w:cs="Times New Roman"/>
          <w:sz w:val="24"/>
          <w:szCs w:val="24"/>
        </w:rPr>
        <w:t xml:space="preserve"> </w:t>
      </w:r>
      <w:r w:rsidRPr="00150538">
        <w:rPr>
          <w:rFonts w:ascii="Times New Roman" w:eastAsia="Calibri" w:hAnsi="Times New Roman" w:cs="Times New Roman"/>
          <w:sz w:val="24"/>
          <w:szCs w:val="24"/>
        </w:rPr>
        <w:tab/>
        <w:t>La asignación de recursos a nuevos proyectos se fundamentará en criterios que garanticen los servicios de educación, salud y asistencia social, seguridad pública y procuración de justicia, combate a la pobreza, desarrollo municipal e infraestructura básica urbana y rural, considerando a la población beneficiada y su relación costo – beneficio.</w:t>
      </w:r>
    </w:p>
    <w:p w:rsidR="000B14EF" w:rsidRPr="00150538" w:rsidRDefault="000B14EF" w:rsidP="000B14EF">
      <w:pPr>
        <w:spacing w:after="0" w:line="240" w:lineRule="auto"/>
        <w:ind w:left="567" w:hanging="567"/>
        <w:jc w:val="both"/>
        <w:rPr>
          <w:rFonts w:ascii="Times New Roman" w:eastAsia="Calibri" w:hAnsi="Times New Roman" w:cs="Times New Roman"/>
          <w:b/>
          <w:sz w:val="24"/>
          <w:szCs w:val="24"/>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rPr>
        <w:t>III.</w:t>
      </w:r>
      <w:r w:rsidRPr="00150538">
        <w:rPr>
          <w:rFonts w:ascii="Times New Roman" w:eastAsia="Calibri" w:hAnsi="Times New Roman" w:cs="Times New Roman"/>
          <w:sz w:val="24"/>
          <w:szCs w:val="24"/>
        </w:rPr>
        <w:tab/>
        <w:t>Sólo se podrán iniciar nuevos proyectos cuando estén asociados al cumplimiento de los objetivos y metas del Plan de Desarrollo del Estado de México y de los Planes Municipales de Desarrollo vigentes, se hayan evaluado sus efectos socioeconómicos y cuenten con el oficio de asignación presupuestaria correspondiente. Estos proyectos, podrán iniciarse cuando se tenga garantizada la disponibilidad de terrenos, así como los recursos técnicos y financieros para su terminación y operación, mantenimiento y conservación.</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IV.</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 xml:space="preserve">Con anterioridad al ejercicio o contratación de cualquier programa o proyecto de inversión cuyo monto rebase los 50 millones de pesos, deberán contar con el </w:t>
      </w:r>
      <w:r w:rsidRPr="00150538">
        <w:rPr>
          <w:rFonts w:ascii="Times New Roman" w:eastAsia="Calibri" w:hAnsi="Times New Roman" w:cs="Times New Roman"/>
          <w:sz w:val="24"/>
          <w:szCs w:val="24"/>
        </w:rPr>
        <w:t xml:space="preserve">Dictamen de Rentabilidad Social </w:t>
      </w:r>
      <w:r w:rsidRPr="00150538">
        <w:rPr>
          <w:rFonts w:ascii="Times New Roman" w:eastAsia="Calibri" w:hAnsi="Times New Roman" w:cs="Times New Roman"/>
          <w:sz w:val="24"/>
          <w:szCs w:val="24"/>
          <w:lang w:val="es-ES_tradnl"/>
        </w:rPr>
        <w:t>del estudio socioeconómico emitido por la Subsecretaría de Planeación y Presupuesto, en donde se muestre que dichos programas y proyectos son susceptibles de generar, en cada caso, un beneficio social neto bajo supuestos razonables. Dicho análisis no se requerirá en el caso del Gasto de Inversión que se destine a la atención prioritaria de desastres naturales.</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 xml:space="preserve">Para la autorización de recursos de obra pública, se requerirá la existencia del proyecto ejecutivo y del </w:t>
      </w:r>
      <w:r w:rsidRPr="00150538">
        <w:rPr>
          <w:rFonts w:ascii="Times New Roman" w:eastAsia="Calibri" w:hAnsi="Times New Roman" w:cs="Times New Roman"/>
          <w:sz w:val="24"/>
          <w:szCs w:val="24"/>
        </w:rPr>
        <w:t>Dictamen de Rentabilidad Social</w:t>
      </w:r>
      <w:r w:rsidRPr="00150538">
        <w:rPr>
          <w:rFonts w:ascii="Times New Roman" w:eastAsia="Calibri" w:hAnsi="Times New Roman" w:cs="Times New Roman"/>
          <w:sz w:val="24"/>
          <w:szCs w:val="24"/>
          <w:lang w:val="es-ES_tradnl"/>
        </w:rPr>
        <w:t xml:space="preserve"> del estudio socioeconómico emitido por la Subsecretaría de Planeación y Presupuesto; las dependencias y entidades públicas deberán </w:t>
      </w:r>
      <w:r w:rsidRPr="00150538">
        <w:rPr>
          <w:rFonts w:ascii="Times New Roman" w:eastAsia="Calibri" w:hAnsi="Times New Roman" w:cs="Times New Roman"/>
          <w:sz w:val="24"/>
          <w:szCs w:val="24"/>
          <w:lang w:val="es-ES_tradnl"/>
        </w:rPr>
        <w:lastRenderedPageBreak/>
        <w:t>presentar el catálogo del presupuesto adjudicado, así como el expediente técnico, y cumplir con las disposiciones que emita la Secretaría, a efecto de obtener la autorización correspondiente.</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Los proyectos de inversión conjunta entre los sectores social y privado, con los gobiernos federal, municipal, así como con otras entidades, estimularán la ejecución de obras y proyectos de infraestructura y producción, con apego al marco normativo.</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Con anterioridad a la realización de cualquier obra, acción o proyecto que afecte al Capítulo 6000 “Inversión Pública”, deberán solicitar la autorización por escrito de la Secretaría, con independencia del origen de los recursos. La Secretaría a través de la Subsecretaría de Planeación y Presupuesto, analizará y emitirá autorización correspondiente por escrito y de manera individualizada sobre las obras, acciones y proyectos.</w:t>
      </w: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ind w:left="567" w:hanging="567"/>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VIII.</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sz w:val="24"/>
          <w:szCs w:val="24"/>
          <w:lang w:val="es-ES_tradnl"/>
        </w:rPr>
        <w:tab/>
        <w:t>Informarán mensualmente a la Subsecretaría de Planeación y Presupuesto el avance físico financiero de las obras y acciones aprobadas en el PAD. Corresponderá a la Contraloría dar seguimiento a la ejecución de estos proyectos en apego a la legislación aplicable.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55.</w:t>
      </w:r>
      <w:r w:rsidRPr="00150538">
        <w:rPr>
          <w:rFonts w:ascii="Times New Roman" w:eastAsia="Calibri" w:hAnsi="Times New Roman" w:cs="Times New Roman"/>
          <w:sz w:val="24"/>
          <w:szCs w:val="24"/>
          <w:lang w:val="es-ES_tradnl"/>
        </w:rPr>
        <w:t xml:space="preserve"> Los montos máximos para la ejecución de obra pública y de servicios relacionados con la misma a través de la modalidad de adjudicación directa y por invitación restringida que realicen las Dependencias y Entidades Públicas</w:t>
      </w:r>
      <w:r w:rsidRPr="00150538">
        <w:rPr>
          <w:rFonts w:ascii="Times New Roman" w:eastAsia="Calibri" w:hAnsi="Times New Roman" w:cs="Times New Roman"/>
          <w:b/>
          <w:sz w:val="24"/>
          <w:szCs w:val="24"/>
          <w:lang w:val="es-ES_tradnl"/>
        </w:rPr>
        <w:t>,</w:t>
      </w:r>
      <w:r w:rsidRPr="00150538">
        <w:rPr>
          <w:rFonts w:ascii="Times New Roman" w:eastAsia="Calibri" w:hAnsi="Times New Roman" w:cs="Times New Roman"/>
          <w:sz w:val="24"/>
          <w:szCs w:val="24"/>
          <w:lang w:val="es-ES_tradnl"/>
        </w:rPr>
        <w:t xml:space="preserve"> durante el Ejercicio Fiscal 2022</w:t>
      </w:r>
      <w:r w:rsidRPr="00150538">
        <w:rPr>
          <w:rFonts w:ascii="Times New Roman" w:eastAsia="Calibri" w:hAnsi="Times New Roman" w:cs="Times New Roman"/>
          <w:bCs/>
          <w:sz w:val="24"/>
          <w:szCs w:val="24"/>
          <w:lang w:val="es-ES_tradnl"/>
        </w:rPr>
        <w:t>,</w:t>
      </w:r>
      <w:r w:rsidRPr="00150538">
        <w:rPr>
          <w:rFonts w:ascii="Times New Roman" w:eastAsia="Calibri" w:hAnsi="Times New Roman" w:cs="Times New Roman"/>
          <w:sz w:val="24"/>
          <w:szCs w:val="24"/>
          <w:lang w:val="es-ES_tradnl"/>
        </w:rPr>
        <w:t xml:space="preserve"> serán los siguientes: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1"/>
        <w:gridCol w:w="1207"/>
        <w:gridCol w:w="1479"/>
        <w:gridCol w:w="1672"/>
        <w:gridCol w:w="1672"/>
        <w:gridCol w:w="2243"/>
      </w:tblGrid>
      <w:tr w:rsidR="000B14EF" w:rsidRPr="00150538" w:rsidTr="00A95BD7">
        <w:trPr>
          <w:trHeight w:val="3664"/>
          <w:tblHeader/>
          <w:jc w:val="center"/>
        </w:trPr>
        <w:tc>
          <w:tcPr>
            <w:tcW w:w="1235" w:type="pct"/>
            <w:gridSpan w:val="2"/>
            <w:tcBorders>
              <w:bottom w:val="single" w:sz="4" w:space="0" w:color="FFFFFF"/>
            </w:tcBorders>
            <w:shd w:val="clear" w:color="auto" w:fill="BFBFBF"/>
            <w:vAlign w:val="center"/>
          </w:tcPr>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b/>
                <w:sz w:val="20"/>
                <w:szCs w:val="20"/>
                <w:lang w:val="es-ES_tradnl" w:eastAsia="es-ES"/>
              </w:rPr>
              <w:t>Inversión total estatal autorizada para obra pública o servicios relacionados con la misma, por cada una de las dependencias y entidades públicas</w:t>
            </w:r>
          </w:p>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sz w:val="20"/>
                <w:szCs w:val="20"/>
                <w:lang w:val="es-ES_tradnl" w:eastAsia="es-ES"/>
              </w:rPr>
              <w:t>(miles de pesos)</w:t>
            </w:r>
          </w:p>
        </w:tc>
        <w:tc>
          <w:tcPr>
            <w:tcW w:w="788" w:type="pct"/>
            <w:tcBorders>
              <w:bottom w:val="single" w:sz="4" w:space="0" w:color="FFFFFF"/>
            </w:tcBorders>
            <w:shd w:val="clear" w:color="auto" w:fill="BFBFBF"/>
            <w:vAlign w:val="center"/>
          </w:tcPr>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b/>
                <w:sz w:val="20"/>
                <w:szCs w:val="20"/>
                <w:lang w:val="es-ES_tradnl" w:eastAsia="es-ES"/>
              </w:rPr>
              <w:t>Monto máximo total de cada obra que podrá adjudicarse directamente</w:t>
            </w:r>
          </w:p>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sz w:val="20"/>
                <w:szCs w:val="20"/>
                <w:lang w:val="es-ES_tradnl" w:eastAsia="es-ES"/>
              </w:rPr>
              <w:t>(miles de pesos)</w:t>
            </w:r>
          </w:p>
        </w:tc>
        <w:tc>
          <w:tcPr>
            <w:tcW w:w="891" w:type="pct"/>
            <w:tcBorders>
              <w:bottom w:val="single" w:sz="4" w:space="0" w:color="FFFFFF"/>
            </w:tcBorders>
            <w:shd w:val="clear" w:color="auto" w:fill="BFBFBF"/>
            <w:vAlign w:val="center"/>
          </w:tcPr>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b/>
                <w:sz w:val="20"/>
                <w:szCs w:val="20"/>
                <w:lang w:val="es-ES_tradnl" w:eastAsia="es-ES"/>
              </w:rPr>
              <w:t>Monto máximo de cada obra que podrá adjudicarse mediante invitación restringida a cuando menos tres contratistas</w:t>
            </w:r>
          </w:p>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sz w:val="20"/>
                <w:szCs w:val="20"/>
                <w:lang w:val="es-ES_tradnl" w:eastAsia="es-ES"/>
              </w:rPr>
              <w:t>(miles de pesos)</w:t>
            </w:r>
          </w:p>
        </w:tc>
        <w:tc>
          <w:tcPr>
            <w:tcW w:w="891" w:type="pct"/>
            <w:tcBorders>
              <w:bottom w:val="single" w:sz="4" w:space="0" w:color="FFFFFF"/>
            </w:tcBorders>
            <w:shd w:val="clear" w:color="auto" w:fill="BFBFBF"/>
            <w:vAlign w:val="center"/>
          </w:tcPr>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b/>
                <w:sz w:val="20"/>
                <w:szCs w:val="20"/>
                <w:lang w:val="es-ES_tradnl" w:eastAsia="es-ES"/>
              </w:rPr>
              <w:t>Monto máximo de cada servicio relacionado con obra pública que podrá adjudicarse directamente</w:t>
            </w:r>
          </w:p>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sz w:val="20"/>
                <w:szCs w:val="20"/>
                <w:lang w:val="es-ES_tradnl" w:eastAsia="es-ES"/>
              </w:rPr>
              <w:t>(miles de pesos)</w:t>
            </w:r>
          </w:p>
        </w:tc>
        <w:tc>
          <w:tcPr>
            <w:tcW w:w="1195" w:type="pct"/>
            <w:tcBorders>
              <w:bottom w:val="single" w:sz="4" w:space="0" w:color="FFFFFF"/>
            </w:tcBorders>
            <w:shd w:val="clear" w:color="auto" w:fill="BFBFBF"/>
            <w:vAlign w:val="center"/>
          </w:tcPr>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b/>
                <w:sz w:val="20"/>
                <w:szCs w:val="20"/>
                <w:lang w:val="es-ES_tradnl" w:eastAsia="es-ES"/>
              </w:rPr>
              <w:t>Monto máximo total de cada servicio relacionado con obra pública que podrá adjudicarse mediante invitación restringida a cuando menos tres contratistas</w:t>
            </w:r>
          </w:p>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sz w:val="20"/>
                <w:szCs w:val="20"/>
                <w:lang w:val="es-ES_tradnl" w:eastAsia="es-ES"/>
              </w:rPr>
              <w:t>(miles de pesos)</w:t>
            </w:r>
          </w:p>
        </w:tc>
      </w:tr>
      <w:tr w:rsidR="000B14EF" w:rsidRPr="00150538" w:rsidTr="00A95BD7">
        <w:trPr>
          <w:trHeight w:val="563"/>
          <w:jc w:val="center"/>
        </w:trPr>
        <w:tc>
          <w:tcPr>
            <w:tcW w:w="592"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b/>
                <w:sz w:val="20"/>
                <w:szCs w:val="20"/>
                <w:lang w:val="es-ES_tradnl" w:eastAsia="es-ES"/>
              </w:rPr>
              <w:t>Mayor de</w:t>
            </w:r>
          </w:p>
        </w:tc>
        <w:tc>
          <w:tcPr>
            <w:tcW w:w="642"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b/>
                <w:sz w:val="20"/>
                <w:szCs w:val="20"/>
                <w:lang w:val="es-ES_tradnl" w:eastAsia="es-ES"/>
              </w:rPr>
            </w:pPr>
            <w:r w:rsidRPr="00150538">
              <w:rPr>
                <w:rFonts w:ascii="Times New Roman" w:eastAsia="Times New Roman" w:hAnsi="Times New Roman" w:cs="Times New Roman"/>
                <w:b/>
                <w:sz w:val="20"/>
                <w:szCs w:val="20"/>
                <w:lang w:val="es-ES_tradnl" w:eastAsia="es-ES"/>
              </w:rPr>
              <w:t>Hasta</w:t>
            </w:r>
          </w:p>
        </w:tc>
        <w:tc>
          <w:tcPr>
            <w:tcW w:w="788"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p>
        </w:tc>
        <w:tc>
          <w:tcPr>
            <w:tcW w:w="891"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p>
        </w:tc>
        <w:tc>
          <w:tcPr>
            <w:tcW w:w="891"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p>
        </w:tc>
        <w:tc>
          <w:tcPr>
            <w:tcW w:w="1195"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p>
        </w:tc>
      </w:tr>
      <w:tr w:rsidR="000B14EF" w:rsidRPr="00150538" w:rsidTr="00A95BD7">
        <w:trPr>
          <w:trHeight w:val="281"/>
          <w:jc w:val="center"/>
        </w:trPr>
        <w:tc>
          <w:tcPr>
            <w:tcW w:w="592"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0.0</w:t>
            </w:r>
          </w:p>
        </w:tc>
        <w:tc>
          <w:tcPr>
            <w:tcW w:w="642"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15,000.0</w:t>
            </w:r>
          </w:p>
        </w:tc>
        <w:tc>
          <w:tcPr>
            <w:tcW w:w="788"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226.0</w:t>
            </w:r>
          </w:p>
        </w:tc>
        <w:tc>
          <w:tcPr>
            <w:tcW w:w="891"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2,006.0</w:t>
            </w:r>
          </w:p>
        </w:tc>
        <w:tc>
          <w:tcPr>
            <w:tcW w:w="891"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111.0</w:t>
            </w:r>
          </w:p>
        </w:tc>
        <w:tc>
          <w:tcPr>
            <w:tcW w:w="1195"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1,559.0</w:t>
            </w:r>
          </w:p>
        </w:tc>
      </w:tr>
      <w:tr w:rsidR="000B14EF" w:rsidRPr="00150538" w:rsidTr="00A95BD7">
        <w:trPr>
          <w:trHeight w:val="281"/>
          <w:jc w:val="center"/>
        </w:trPr>
        <w:tc>
          <w:tcPr>
            <w:tcW w:w="592"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15,000.0</w:t>
            </w:r>
          </w:p>
        </w:tc>
        <w:tc>
          <w:tcPr>
            <w:tcW w:w="642"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30,000.0</w:t>
            </w:r>
          </w:p>
        </w:tc>
        <w:tc>
          <w:tcPr>
            <w:tcW w:w="788"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278.0</w:t>
            </w:r>
          </w:p>
        </w:tc>
        <w:tc>
          <w:tcPr>
            <w:tcW w:w="891"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2,226.0</w:t>
            </w:r>
          </w:p>
        </w:tc>
        <w:tc>
          <w:tcPr>
            <w:tcW w:w="891"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142.0</w:t>
            </w:r>
          </w:p>
        </w:tc>
        <w:tc>
          <w:tcPr>
            <w:tcW w:w="1195"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1,670.0</w:t>
            </w:r>
          </w:p>
        </w:tc>
      </w:tr>
      <w:tr w:rsidR="000B14EF" w:rsidRPr="00150538" w:rsidTr="00A95BD7">
        <w:trPr>
          <w:trHeight w:val="281"/>
          <w:jc w:val="center"/>
        </w:trPr>
        <w:tc>
          <w:tcPr>
            <w:tcW w:w="592"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30,000.0</w:t>
            </w:r>
          </w:p>
        </w:tc>
        <w:tc>
          <w:tcPr>
            <w:tcW w:w="642"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50,000.0</w:t>
            </w:r>
          </w:p>
        </w:tc>
        <w:tc>
          <w:tcPr>
            <w:tcW w:w="788"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336.0</w:t>
            </w:r>
          </w:p>
        </w:tc>
        <w:tc>
          <w:tcPr>
            <w:tcW w:w="891"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2,562.0</w:t>
            </w:r>
          </w:p>
        </w:tc>
        <w:tc>
          <w:tcPr>
            <w:tcW w:w="891"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168.0</w:t>
            </w:r>
          </w:p>
        </w:tc>
        <w:tc>
          <w:tcPr>
            <w:tcW w:w="1195"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2,006.0</w:t>
            </w:r>
          </w:p>
        </w:tc>
      </w:tr>
      <w:tr w:rsidR="000B14EF" w:rsidRPr="00150538" w:rsidTr="00A95BD7">
        <w:trPr>
          <w:trHeight w:val="281"/>
          <w:jc w:val="center"/>
        </w:trPr>
        <w:tc>
          <w:tcPr>
            <w:tcW w:w="592"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50,000.0</w:t>
            </w:r>
          </w:p>
        </w:tc>
        <w:tc>
          <w:tcPr>
            <w:tcW w:w="642"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100,000.0</w:t>
            </w:r>
          </w:p>
        </w:tc>
        <w:tc>
          <w:tcPr>
            <w:tcW w:w="788"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389.0</w:t>
            </w:r>
          </w:p>
        </w:tc>
        <w:tc>
          <w:tcPr>
            <w:tcW w:w="891"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3,119.0</w:t>
            </w:r>
          </w:p>
        </w:tc>
        <w:tc>
          <w:tcPr>
            <w:tcW w:w="891"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194.0</w:t>
            </w:r>
          </w:p>
        </w:tc>
        <w:tc>
          <w:tcPr>
            <w:tcW w:w="1195" w:type="pct"/>
            <w:shd w:val="clear" w:color="auto" w:fill="FFFFFF"/>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2,336.0</w:t>
            </w:r>
          </w:p>
        </w:tc>
      </w:tr>
      <w:tr w:rsidR="000B14EF" w:rsidRPr="00150538" w:rsidTr="00A95BD7">
        <w:trPr>
          <w:trHeight w:val="269"/>
          <w:jc w:val="center"/>
        </w:trPr>
        <w:tc>
          <w:tcPr>
            <w:tcW w:w="592"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100,000.0</w:t>
            </w:r>
          </w:p>
        </w:tc>
        <w:tc>
          <w:tcPr>
            <w:tcW w:w="642"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150,000.0</w:t>
            </w:r>
          </w:p>
        </w:tc>
        <w:tc>
          <w:tcPr>
            <w:tcW w:w="788"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446.0</w:t>
            </w:r>
          </w:p>
        </w:tc>
        <w:tc>
          <w:tcPr>
            <w:tcW w:w="891"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3,675.0</w:t>
            </w:r>
          </w:p>
        </w:tc>
        <w:tc>
          <w:tcPr>
            <w:tcW w:w="891"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226.0</w:t>
            </w:r>
          </w:p>
        </w:tc>
        <w:tc>
          <w:tcPr>
            <w:tcW w:w="1195"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2,783.0</w:t>
            </w:r>
          </w:p>
        </w:tc>
      </w:tr>
      <w:tr w:rsidR="000B14EF" w:rsidRPr="00150538" w:rsidTr="00A95BD7">
        <w:trPr>
          <w:trHeight w:val="281"/>
          <w:jc w:val="center"/>
        </w:trPr>
        <w:tc>
          <w:tcPr>
            <w:tcW w:w="592"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150,000.0</w:t>
            </w:r>
          </w:p>
        </w:tc>
        <w:tc>
          <w:tcPr>
            <w:tcW w:w="642"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250,000.0</w:t>
            </w:r>
          </w:p>
        </w:tc>
        <w:tc>
          <w:tcPr>
            <w:tcW w:w="788"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504.0</w:t>
            </w:r>
          </w:p>
        </w:tc>
        <w:tc>
          <w:tcPr>
            <w:tcW w:w="891"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4,232.0</w:t>
            </w:r>
          </w:p>
        </w:tc>
        <w:tc>
          <w:tcPr>
            <w:tcW w:w="891"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252.0</w:t>
            </w:r>
          </w:p>
        </w:tc>
        <w:tc>
          <w:tcPr>
            <w:tcW w:w="1195"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3,339.0</w:t>
            </w:r>
          </w:p>
        </w:tc>
      </w:tr>
      <w:tr w:rsidR="000B14EF" w:rsidRPr="00150538" w:rsidTr="00A95BD7">
        <w:trPr>
          <w:trHeight w:val="281"/>
          <w:jc w:val="center"/>
        </w:trPr>
        <w:tc>
          <w:tcPr>
            <w:tcW w:w="592"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250,000.0</w:t>
            </w:r>
          </w:p>
        </w:tc>
        <w:tc>
          <w:tcPr>
            <w:tcW w:w="642"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350,000.0</w:t>
            </w:r>
          </w:p>
        </w:tc>
        <w:tc>
          <w:tcPr>
            <w:tcW w:w="788"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614.0</w:t>
            </w:r>
          </w:p>
        </w:tc>
        <w:tc>
          <w:tcPr>
            <w:tcW w:w="891"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4,904.0</w:t>
            </w:r>
          </w:p>
        </w:tc>
        <w:tc>
          <w:tcPr>
            <w:tcW w:w="891"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305.0</w:t>
            </w:r>
          </w:p>
        </w:tc>
        <w:tc>
          <w:tcPr>
            <w:tcW w:w="1195"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3,675.0</w:t>
            </w:r>
          </w:p>
        </w:tc>
      </w:tr>
      <w:tr w:rsidR="000B14EF" w:rsidRPr="00150538" w:rsidTr="00A95BD7">
        <w:trPr>
          <w:trHeight w:val="294"/>
          <w:jc w:val="center"/>
        </w:trPr>
        <w:tc>
          <w:tcPr>
            <w:tcW w:w="592"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350,000.0</w:t>
            </w:r>
          </w:p>
        </w:tc>
        <w:tc>
          <w:tcPr>
            <w:tcW w:w="642"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p>
        </w:tc>
        <w:tc>
          <w:tcPr>
            <w:tcW w:w="788"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667.0</w:t>
            </w:r>
          </w:p>
        </w:tc>
        <w:tc>
          <w:tcPr>
            <w:tcW w:w="891"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5,345.0</w:t>
            </w:r>
          </w:p>
        </w:tc>
        <w:tc>
          <w:tcPr>
            <w:tcW w:w="891"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336.0</w:t>
            </w:r>
          </w:p>
        </w:tc>
        <w:tc>
          <w:tcPr>
            <w:tcW w:w="1195" w:type="pct"/>
            <w:vAlign w:val="center"/>
          </w:tcPr>
          <w:p w:rsidR="000B14EF" w:rsidRPr="00150538" w:rsidRDefault="000B14EF" w:rsidP="000B14EF">
            <w:pPr>
              <w:spacing w:after="0" w:line="240" w:lineRule="auto"/>
              <w:jc w:val="center"/>
              <w:rPr>
                <w:rFonts w:ascii="Times New Roman" w:eastAsia="Times New Roman" w:hAnsi="Times New Roman" w:cs="Times New Roman"/>
                <w:sz w:val="20"/>
                <w:szCs w:val="20"/>
                <w:lang w:val="es-ES_tradnl" w:eastAsia="es-ES"/>
              </w:rPr>
            </w:pPr>
            <w:r w:rsidRPr="00150538">
              <w:rPr>
                <w:rFonts w:ascii="Times New Roman" w:eastAsia="Times New Roman" w:hAnsi="Times New Roman" w:cs="Times New Roman"/>
                <w:sz w:val="20"/>
                <w:szCs w:val="20"/>
                <w:lang w:val="es-ES_tradnl" w:eastAsia="es-ES"/>
              </w:rPr>
              <w:t>4,006.0</w:t>
            </w:r>
          </w:p>
        </w:tc>
      </w:tr>
    </w:tbl>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lastRenderedPageBreak/>
        <w:t>Los montos anteriormente establecidos, deberán considerarse sin incluir el monto correspondiente por concepto de Impuesto al Valor Agregado.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Para la aplicación de lo dispuesto en este artículo, cada obra y los servicios relacionados con la misma, deberán considerarse individualmente, con la finalidad de determinar si se ubica dentro de los montos señalados. En ningún caso, el importe total de una obra puede ser fraccionado para que se ubique dentro de los montos referidos.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56.</w:t>
      </w:r>
      <w:r w:rsidRPr="00150538">
        <w:rPr>
          <w:rFonts w:ascii="Times New Roman" w:eastAsia="Calibri" w:hAnsi="Times New Roman" w:cs="Times New Roman"/>
          <w:sz w:val="24"/>
          <w:szCs w:val="24"/>
          <w:lang w:val="es-ES_tradnl"/>
        </w:rPr>
        <w:t xml:space="preserve"> Las Dependencias y Entidades Públicas podrán convocar, adjudicar y formalizar contratos de obras públicas y de servicios relacionados con ellas, con cargo a su presupuesto autorizado y</w:t>
      </w:r>
      <w:r w:rsidRPr="00150538">
        <w:rPr>
          <w:rFonts w:ascii="Times New Roman" w:eastAsia="Calibri" w:hAnsi="Times New Roman" w:cs="Times New Roman"/>
          <w:sz w:val="24"/>
          <w:szCs w:val="24"/>
        </w:rPr>
        <w:t xml:space="preserve"> </w:t>
      </w:r>
      <w:r w:rsidRPr="00150538">
        <w:rPr>
          <w:rFonts w:ascii="Times New Roman" w:eastAsia="Calibri" w:hAnsi="Times New Roman" w:cs="Times New Roman"/>
          <w:sz w:val="24"/>
          <w:szCs w:val="24"/>
          <w:lang w:val="es-ES_tradnl"/>
        </w:rPr>
        <w:t xml:space="preserve">en el </w:t>
      </w:r>
      <w:r w:rsidRPr="00150538">
        <w:rPr>
          <w:rFonts w:ascii="Times New Roman" w:eastAsia="Calibri" w:hAnsi="Times New Roman" w:cs="Times New Roman"/>
          <w:bCs/>
          <w:sz w:val="24"/>
          <w:szCs w:val="24"/>
          <w:lang w:val="es-ES_tradnl"/>
        </w:rPr>
        <w:t>capítulo</w:t>
      </w:r>
      <w:r w:rsidRPr="00150538">
        <w:rPr>
          <w:rFonts w:ascii="Times New Roman" w:eastAsia="Calibri" w:hAnsi="Times New Roman" w:cs="Times New Roman"/>
          <w:sz w:val="24"/>
          <w:szCs w:val="24"/>
          <w:lang w:val="es-ES_tradnl"/>
        </w:rPr>
        <w:t xml:space="preserve"> presupuestal respectivo y deberán contar con el oficio de asignación de recursos emitido por la Secretaría.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Los contratos de obra pública y/o equipamiento que se realicen con recursos estatales por dependencias, organismos y municipios, deberán prever hasta un 3% como suma total para destinarse a los rubros de supervisión, evaluación o difusión de las obras. El monto correspondiente a la supervisión, no podrá ser mayor al 2% del recurso previsto y los recursos aplicables a la difusión de las mismas, deberán cumplir con lo que establece el artículo 47 del presente Decreto.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57.</w:t>
      </w:r>
      <w:r w:rsidRPr="00150538">
        <w:rPr>
          <w:rFonts w:ascii="Times New Roman" w:eastAsia="Calibri" w:hAnsi="Times New Roman" w:cs="Times New Roman"/>
          <w:sz w:val="24"/>
          <w:szCs w:val="24"/>
          <w:lang w:val="es-ES_tradnl"/>
        </w:rPr>
        <w:t xml:space="preserve"> El Fondo Estatal de Fortalecimiento Municipal (FEFOM) tiene como fin fortalecer la inversión pública en los municipios para contribuir sustancialmente al desarrollo regional; su asignación y distribución se realizará con base en criterios y porcentajes objetivos, atendiendo a las siguientes variables: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6B39EB">
      <w:pPr>
        <w:numPr>
          <w:ilvl w:val="0"/>
          <w:numId w:val="15"/>
        </w:num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Población por municipio</w:t>
      </w:r>
    </w:p>
    <w:p w:rsidR="000B14EF" w:rsidRPr="00150538" w:rsidRDefault="000B14EF" w:rsidP="006B39EB">
      <w:pPr>
        <w:numPr>
          <w:ilvl w:val="0"/>
          <w:numId w:val="15"/>
        </w:num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Marginalidad por municipio</w:t>
      </w:r>
    </w:p>
    <w:p w:rsidR="000B14EF" w:rsidRPr="00150538" w:rsidRDefault="000B14EF" w:rsidP="006B39EB">
      <w:pPr>
        <w:numPr>
          <w:ilvl w:val="0"/>
          <w:numId w:val="15"/>
        </w:num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El inverso de la densidad poblacional por municipio</w:t>
      </w:r>
    </w:p>
    <w:p w:rsidR="000B14EF" w:rsidRPr="00150538" w:rsidRDefault="000B14EF" w:rsidP="000B14EF">
      <w:pPr>
        <w:shd w:val="clear" w:color="auto" w:fill="FFFFFF"/>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hd w:val="clear" w:color="auto" w:fill="FFFFFF"/>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De la totalidad de los recursos financieros que perciban los municipios por concepto del Fondo Estatal de Fortalecimiento Municipal (FEFOM), la Secretaría deberá notificar los porcentajes que serán destinados para proyectos de inversión pública, dando atención prioritaria a los proyectos de seguridad e iluminación municipal, a más tardar el último día hábil de 15 de marzo de 2022.</w:t>
      </w:r>
    </w:p>
    <w:p w:rsidR="000B14EF" w:rsidRPr="00150538" w:rsidRDefault="000B14EF" w:rsidP="000B14EF">
      <w:pPr>
        <w:shd w:val="clear" w:color="auto" w:fill="FFFFFF"/>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Aquellos municipios que se encuentren adheridos al Programa Especial FEFOM, podrán destinar hasta el 50% del monto que se les asigne del FEFOM, para el pago de pasivos en el rubro de inversión pública productiva que estén inscritos en el Registro de Deuda Pública y los costos colaterales vinculados a los mismos, como: capital, intereses, costos administrativos, garantías, comisiones de reestructuración, calificaciones crediticias, gastos legales y notariales; así como, para el pago de pasivos con entidades públicas federales y/o estatales, que estén registrados en la cuenta pública del municipio al 31 de diciembre de 2021, dando prioridad a los que correspondan a la Comisión del Agua del Estado de México (CAEM), el Instituto de Seguridad Social del Estado de México y Municipios (ISSEMYM), el Gobierno del Estado de México (GEM), la Comisión Federal de Electricidad (CFE) y la Secretaría de Hacienda y Crédito Público (SHCP), tomando en consideración el saldo que resulte posterior al cumplimiento de sus obligaciones financieras.</w:t>
      </w:r>
    </w:p>
    <w:p w:rsidR="000B14EF" w:rsidRPr="00150538" w:rsidRDefault="000B14EF" w:rsidP="000B14EF">
      <w:pPr>
        <w:spacing w:after="0" w:line="240" w:lineRule="auto"/>
        <w:jc w:val="both"/>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58.</w:t>
      </w:r>
      <w:r w:rsidRPr="00150538">
        <w:rPr>
          <w:rFonts w:ascii="Times New Roman" w:eastAsia="Calibri" w:hAnsi="Times New Roman" w:cs="Times New Roman"/>
          <w:sz w:val="24"/>
          <w:szCs w:val="24"/>
          <w:lang w:val="es-ES_tradnl"/>
        </w:rPr>
        <w:t xml:space="preserve"> La Secretaría deberá publicar a más tardar el 15 de marzo de 2022, las fórmulas y variables que se utilizarán para determinar el monto correspondiente a cada municipio de los recursos del FEFOM y los lineamientos para su utilización y criterios de aplicación correspondientes.</w:t>
      </w:r>
    </w:p>
    <w:p w:rsidR="000B14EF" w:rsidRPr="00150538" w:rsidRDefault="000B14EF" w:rsidP="000B14EF">
      <w:pPr>
        <w:spacing w:after="0" w:line="240" w:lineRule="auto"/>
        <w:jc w:val="both"/>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
          <w:bCs/>
          <w:sz w:val="24"/>
          <w:szCs w:val="24"/>
        </w:rPr>
      </w:pPr>
      <w:r w:rsidRPr="00150538">
        <w:rPr>
          <w:rFonts w:ascii="Times New Roman" w:eastAsia="Calibri" w:hAnsi="Times New Roman" w:cs="Times New Roman"/>
          <w:sz w:val="24"/>
          <w:szCs w:val="24"/>
        </w:rPr>
        <w:t xml:space="preserve">Mismos que deberán especificar el importe de la retención para los municipios que contrataron créditos al amparo del Programa Especial FEFOM al que se refiere el artículo octavo transitorio del presente Decreto, la cual será de al menos el 50% de los recursos del </w:t>
      </w:r>
      <w:r w:rsidRPr="00150538">
        <w:rPr>
          <w:rFonts w:ascii="Times New Roman" w:eastAsia="Calibri" w:hAnsi="Times New Roman" w:cs="Times New Roman"/>
          <w:sz w:val="24"/>
          <w:szCs w:val="24"/>
          <w:lang w:val="es-ES_tradnl"/>
        </w:rPr>
        <w:t xml:space="preserve">FEFOM, </w:t>
      </w:r>
      <w:r w:rsidRPr="00150538">
        <w:rPr>
          <w:rFonts w:ascii="Times New Roman" w:eastAsia="Calibri" w:hAnsi="Times New Roman" w:cs="Times New Roman"/>
          <w:sz w:val="24"/>
          <w:szCs w:val="24"/>
        </w:rPr>
        <w:t>y con esta se dará cumplimiento a los compromisos del Contrato de Fideicomiso Irrevocable de Administración y Fuente de Pago Número 1734, y cuyo saldo podrá ser aplicado para los fines del mismo o en lo señalado en el artículo 22 del presente Decreto.</w:t>
      </w:r>
    </w:p>
    <w:p w:rsidR="000B14EF" w:rsidRPr="00150538" w:rsidRDefault="000B14EF" w:rsidP="000B14EF">
      <w:pPr>
        <w:spacing w:after="0" w:line="240" w:lineRule="auto"/>
        <w:jc w:val="both"/>
        <w:rPr>
          <w:rFonts w:ascii="Times New Roman" w:eastAsia="Calibri" w:hAnsi="Times New Roman" w:cs="Times New Roman"/>
          <w:sz w:val="24"/>
          <w:szCs w:val="24"/>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59.</w:t>
      </w:r>
      <w:r w:rsidRPr="00150538">
        <w:rPr>
          <w:rFonts w:ascii="Times New Roman" w:eastAsia="Calibri" w:hAnsi="Times New Roman" w:cs="Times New Roman"/>
          <w:sz w:val="24"/>
          <w:szCs w:val="24"/>
          <w:lang w:val="es-ES_tradnl"/>
        </w:rPr>
        <w:t xml:space="preserve"> La ministración de los recursos del FEFOM, estará sujeta a que los municipios </w:t>
      </w:r>
      <w:r w:rsidRPr="00150538">
        <w:rPr>
          <w:rFonts w:ascii="Times New Roman" w:eastAsia="Calibri" w:hAnsi="Times New Roman" w:cs="Times New Roman"/>
          <w:sz w:val="24"/>
          <w:szCs w:val="24"/>
        </w:rPr>
        <w:t>cumplan con las disposiciones señaladas en los lineamientos para su utilización y criterios de aplicación</w:t>
      </w:r>
      <w:r w:rsidRPr="00150538">
        <w:rPr>
          <w:rFonts w:ascii="Times New Roman" w:eastAsia="Calibri" w:hAnsi="Times New Roman" w:cs="Times New Roman"/>
          <w:sz w:val="24"/>
          <w:szCs w:val="24"/>
          <w:lang w:val="es-ES_tradnl"/>
        </w:rPr>
        <w:t xml:space="preserve"> y se encuentren al corriente en el cumplimiento de los pagos correspondientes al Ejercicio Fiscal 2022, por los conceptos relacionados que deben hacer al Instituto de Seguridad Social del Estado de México y Municipios (ISSEMYM), así como a la completa y debida comprobación de los recursos recibidos del FEFOM 2021, de conformidad con lo previsto en los lineamientos emitidos por la Secretaría.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En el caso de que algún municipio tenga adeudos en materia del Impuesto Sobre la Renta (ISR) y éstos excedan el 30% de sus participaciones federales, por lo que no puedan ser cubiertos a través de ellas, o si se ubica en el supuesto de acumular dos o más meses vencidos por concepto de Aportaciones de Mejoras por Servicios Ambientales, la Secretaría podrá utilizar el monto que le corresponda del FEFOM para su pago, siempre y cuando, el descuento no exceda el monto de libre disposición asignado al municipio de que se trate.</w:t>
      </w:r>
    </w:p>
    <w:p w:rsidR="000B14EF" w:rsidRPr="00150538" w:rsidRDefault="000B14EF" w:rsidP="000B14EF">
      <w:pPr>
        <w:spacing w:after="0" w:line="240" w:lineRule="auto"/>
        <w:jc w:val="both"/>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Los criterios contenidos en el presente artículo, se aplicarán al saldo que resulte posterior al cumplimiento de las obligaciones financieras para aquellos municipios que se encuentren adheridos al Programa Especial FEFOM.</w:t>
      </w:r>
    </w:p>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60.</w:t>
      </w:r>
      <w:r w:rsidRPr="00150538">
        <w:rPr>
          <w:rFonts w:ascii="Times New Roman" w:eastAsia="Calibri" w:hAnsi="Times New Roman" w:cs="Times New Roman"/>
          <w:sz w:val="24"/>
          <w:szCs w:val="24"/>
          <w:lang w:val="es-ES_tradnl"/>
        </w:rPr>
        <w:t xml:space="preserve"> Los recursos del FEFOM, se radicarán a los municipios conforme a lo señalado en los lineamientos para su utilización y criterios de aplicación, siempre que los municipios den cumplimiento a los lineamientos y a los requisitos señalados en el artículo 61 del presente Decreto</w:t>
      </w:r>
      <w:r w:rsidRPr="00150538">
        <w:rPr>
          <w:rFonts w:ascii="Times New Roman" w:eastAsia="Calibri" w:hAnsi="Times New Roman" w:cs="Times New Roman"/>
          <w:strike/>
          <w:sz w:val="24"/>
          <w:szCs w:val="24"/>
          <w:lang w:val="es-ES_tradnl"/>
        </w:rPr>
        <w:t>,</w:t>
      </w:r>
      <w:r w:rsidRPr="00150538">
        <w:rPr>
          <w:rFonts w:ascii="Times New Roman" w:eastAsia="Calibri" w:hAnsi="Times New Roman" w:cs="Times New Roman"/>
          <w:sz w:val="24"/>
          <w:szCs w:val="24"/>
          <w:lang w:val="es-ES_tradnl"/>
        </w:rPr>
        <w:t xml:space="preserve"> para la cual, los municipios deberán </w:t>
      </w:r>
      <w:proofErr w:type="spellStart"/>
      <w:r w:rsidRPr="00150538">
        <w:rPr>
          <w:rFonts w:ascii="Times New Roman" w:eastAsia="Calibri" w:hAnsi="Times New Roman" w:cs="Times New Roman"/>
          <w:sz w:val="24"/>
          <w:szCs w:val="24"/>
          <w:lang w:val="es-ES_tradnl"/>
        </w:rPr>
        <w:t>aperturar</w:t>
      </w:r>
      <w:proofErr w:type="spellEnd"/>
      <w:r w:rsidRPr="00150538">
        <w:rPr>
          <w:rFonts w:ascii="Times New Roman" w:eastAsia="Calibri" w:hAnsi="Times New Roman" w:cs="Times New Roman"/>
          <w:sz w:val="24"/>
          <w:szCs w:val="24"/>
          <w:lang w:val="es-ES_tradnl"/>
        </w:rPr>
        <w:t xml:space="preserve"> una cuenta de cheques específica habilitada para el depósito y ejercicio de los recursos del FEFOM de conformidad con lo establecido en los lineamientos aplicables.</w:t>
      </w:r>
    </w:p>
    <w:p w:rsidR="000B14EF" w:rsidRPr="00150538" w:rsidRDefault="000B14EF" w:rsidP="000B14EF">
      <w:pPr>
        <w:spacing w:after="0" w:line="240" w:lineRule="auto"/>
        <w:jc w:val="both"/>
        <w:rPr>
          <w:rFonts w:ascii="Times New Roman" w:eastAsia="Calibri" w:hAnsi="Times New Roman" w:cs="Times New Roman"/>
          <w:b/>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61. </w:t>
      </w:r>
      <w:r w:rsidRPr="00150538">
        <w:rPr>
          <w:rFonts w:ascii="Times New Roman" w:eastAsia="Calibri" w:hAnsi="Times New Roman" w:cs="Times New Roman"/>
          <w:sz w:val="24"/>
          <w:szCs w:val="24"/>
          <w:lang w:val="es-ES_tradnl"/>
        </w:rPr>
        <w:t>Los municipios se asegurarán de que las obras, acciones y proyectos a ejecutarse con los recursos del FEFOM, estén asociados al cumplimiento de metas y objetivos del Plan de Desarrollo del Estado de México 2017-2023 y del respectivo Plan de Desarrollo Municipal vigente, y en todos los casos, deberán cumplir con los siguientes requisitos: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6B39EB">
      <w:pPr>
        <w:numPr>
          <w:ilvl w:val="1"/>
          <w:numId w:val="16"/>
        </w:numPr>
        <w:spacing w:after="0" w:line="240" w:lineRule="auto"/>
        <w:ind w:left="426"/>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Para los recursos destinados a proyectos de inversión, presentar el Dictamen de Rentabilidad Social del estudio socio-económico.</w:t>
      </w:r>
    </w:p>
    <w:p w:rsidR="000B14EF" w:rsidRPr="00150538" w:rsidRDefault="000B14EF" w:rsidP="000B14EF">
      <w:pPr>
        <w:spacing w:after="0" w:line="240" w:lineRule="auto"/>
        <w:ind w:left="426"/>
        <w:jc w:val="both"/>
        <w:rPr>
          <w:rFonts w:ascii="Times New Roman" w:eastAsia="Calibri" w:hAnsi="Times New Roman" w:cs="Times New Roman"/>
          <w:sz w:val="24"/>
          <w:szCs w:val="24"/>
          <w:lang w:val="es-ES_tradnl"/>
        </w:rPr>
      </w:pPr>
    </w:p>
    <w:p w:rsidR="000B14EF" w:rsidRPr="00150538" w:rsidRDefault="000B14EF" w:rsidP="006B39EB">
      <w:pPr>
        <w:numPr>
          <w:ilvl w:val="1"/>
          <w:numId w:val="16"/>
        </w:numPr>
        <w:spacing w:after="0" w:line="240" w:lineRule="auto"/>
        <w:ind w:left="426"/>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Firmar Convenio Marco de Ejecución con la Secretaría de Finanzas a través de la Subsecretaría de Planeación y Presupuesto, el cual deberá contener el anexo de obras propuestas.</w:t>
      </w:r>
    </w:p>
    <w:p w:rsidR="000B14EF" w:rsidRPr="00150538" w:rsidRDefault="000B14EF" w:rsidP="000B14EF">
      <w:pPr>
        <w:spacing w:after="0" w:line="240" w:lineRule="auto"/>
        <w:ind w:left="426"/>
        <w:jc w:val="both"/>
        <w:rPr>
          <w:rFonts w:ascii="Times New Roman" w:eastAsia="Calibri" w:hAnsi="Times New Roman" w:cs="Times New Roman"/>
          <w:sz w:val="24"/>
          <w:szCs w:val="24"/>
        </w:rPr>
      </w:pPr>
    </w:p>
    <w:p w:rsidR="000B14EF" w:rsidRPr="00150538" w:rsidRDefault="000B14EF" w:rsidP="006B39EB">
      <w:pPr>
        <w:numPr>
          <w:ilvl w:val="1"/>
          <w:numId w:val="16"/>
        </w:numPr>
        <w:spacing w:after="0" w:line="240" w:lineRule="auto"/>
        <w:ind w:left="426"/>
        <w:jc w:val="both"/>
        <w:rPr>
          <w:rFonts w:ascii="Times New Roman" w:eastAsia="Calibri" w:hAnsi="Times New Roman" w:cs="Times New Roman"/>
          <w:b/>
          <w:sz w:val="24"/>
          <w:szCs w:val="24"/>
          <w:lang w:val="es-ES_tradnl"/>
        </w:rPr>
      </w:pPr>
      <w:r w:rsidRPr="00150538">
        <w:rPr>
          <w:rFonts w:ascii="Times New Roman" w:eastAsia="Calibri" w:hAnsi="Times New Roman" w:cs="Times New Roman"/>
          <w:sz w:val="24"/>
          <w:szCs w:val="24"/>
          <w:lang w:val="es-ES_tradnl"/>
        </w:rPr>
        <w:t>Cumplir con la normatividad aplicable para el ejercicio de recursos estatales.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Para el caso de que se requiera contratar créditos al amparo del Programa Especial FEFOM, el Comité Técnico del Programa Especial FEFOM, sancionará el incumplimiento con los </w:t>
      </w:r>
      <w:r w:rsidRPr="00150538">
        <w:rPr>
          <w:rFonts w:ascii="Times New Roman" w:eastAsia="Calibri" w:hAnsi="Times New Roman" w:cs="Times New Roman"/>
          <w:sz w:val="24"/>
          <w:szCs w:val="24"/>
        </w:rPr>
        <w:lastRenderedPageBreak/>
        <w:t>compromisos de mejora financiera y determinará las retenciones y prepago correspondientes a cada municipio o de acuerdo con los objetivos de mejora financiera establecidos.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En el caso de que, por motivo de incumplimiento de algún municipio con los contratos de crédito arriba mencionados, el FEFOM se requiera utilizar como garantía subsidiaria, el Comité Técnico del Programa Especial FEFOM podrá instruir que el 100% de los recursos del FEFOM se destinen a este propósito.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62.</w:t>
      </w:r>
      <w:r w:rsidRPr="00150538">
        <w:rPr>
          <w:rFonts w:ascii="Times New Roman" w:eastAsia="Calibri" w:hAnsi="Times New Roman" w:cs="Times New Roman"/>
          <w:sz w:val="24"/>
          <w:szCs w:val="24"/>
          <w:lang w:val="es-ES_tradnl"/>
        </w:rPr>
        <w:t xml:space="preserve"> En el ejercicio y comprobación de los recursos del FEFOM, será responsabilidad de los municipios sujetarse a lo que establezcan los </w:t>
      </w:r>
      <w:r w:rsidRPr="00150538">
        <w:rPr>
          <w:rFonts w:ascii="Times New Roman" w:eastAsia="Calibri" w:hAnsi="Times New Roman" w:cs="Times New Roman"/>
          <w:sz w:val="24"/>
          <w:szCs w:val="24"/>
        </w:rPr>
        <w:t>lineamientos para su utilización y criterios de aplicación,</w:t>
      </w:r>
      <w:r w:rsidRPr="00150538">
        <w:rPr>
          <w:rFonts w:ascii="Times New Roman" w:eastAsia="Calibri" w:hAnsi="Times New Roman" w:cs="Times New Roman"/>
          <w:sz w:val="24"/>
          <w:szCs w:val="24"/>
          <w:lang w:val="es-ES_tradnl"/>
        </w:rPr>
        <w:t xml:space="preserve"> así como las disposiciones vigentes, aplicables en la materia.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63.</w:t>
      </w:r>
      <w:r w:rsidRPr="00150538">
        <w:rPr>
          <w:rFonts w:ascii="Times New Roman" w:eastAsia="Calibri" w:hAnsi="Times New Roman" w:cs="Times New Roman"/>
          <w:sz w:val="24"/>
          <w:szCs w:val="24"/>
          <w:lang w:val="es-ES_tradnl"/>
        </w:rPr>
        <w:t xml:space="preserve"> Los recursos del FEFOM, deben constar en los registros de los ingresos y los egresos de los municipios, de acuerdo con los postulados básicos de contabilidad gubernamental y para efectos de la rendición de los informes y de la Cuenta Pública ante la Legislatura del Estado, de acuerdo con las disposiciones aplicables.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64. </w:t>
      </w:r>
      <w:r w:rsidRPr="00150538">
        <w:rPr>
          <w:rFonts w:ascii="Times New Roman" w:eastAsia="Calibri" w:hAnsi="Times New Roman" w:cs="Times New Roman"/>
          <w:sz w:val="24"/>
          <w:szCs w:val="24"/>
          <w:lang w:val="es-ES_tradnl"/>
        </w:rPr>
        <w:t>El</w:t>
      </w:r>
      <w:r w:rsidRPr="00150538">
        <w:rPr>
          <w:rFonts w:ascii="Times New Roman" w:eastAsia="Calibri" w:hAnsi="Times New Roman" w:cs="Times New Roman"/>
          <w:b/>
          <w:sz w:val="24"/>
          <w:szCs w:val="24"/>
          <w:lang w:val="es-ES_tradnl"/>
        </w:rPr>
        <w:t xml:space="preserve"> </w:t>
      </w:r>
      <w:r w:rsidRPr="00150538">
        <w:rPr>
          <w:rFonts w:ascii="Times New Roman" w:eastAsia="Calibri" w:hAnsi="Times New Roman" w:cs="Times New Roman"/>
          <w:sz w:val="24"/>
          <w:szCs w:val="24"/>
          <w:lang w:val="es-ES_tradnl"/>
        </w:rPr>
        <w:t>monto señalado en el capítulo 6000 “Inversión Pública” prevé recursos por $100</w:t>
      </w:r>
      <w:proofErr w:type="gramStart"/>
      <w:r w:rsidRPr="00150538">
        <w:rPr>
          <w:rFonts w:ascii="Times New Roman" w:eastAsia="Calibri" w:hAnsi="Times New Roman" w:cs="Times New Roman"/>
          <w:sz w:val="24"/>
          <w:szCs w:val="24"/>
          <w:lang w:val="es-ES_tradnl"/>
        </w:rPr>
        <w:t>,000,000</w:t>
      </w:r>
      <w:proofErr w:type="gramEnd"/>
      <w:r w:rsidRPr="00150538">
        <w:rPr>
          <w:rFonts w:ascii="Times New Roman" w:eastAsia="Calibri" w:hAnsi="Times New Roman" w:cs="Times New Roman"/>
          <w:sz w:val="24"/>
          <w:szCs w:val="24"/>
          <w:lang w:val="es-ES_tradnl"/>
        </w:rPr>
        <w:t xml:space="preserve"> para ser asignados al Presupuesto Participativo, para lo cual la Secretaría establecerá lineamientos para su ejercicio y operación.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CAPÍTULO V</w:t>
      </w:r>
    </w:p>
    <w:p w:rsidR="000B14EF" w:rsidRPr="00150538" w:rsidRDefault="000B14EF" w:rsidP="000B14EF">
      <w:pPr>
        <w:spacing w:after="0" w:line="240" w:lineRule="auto"/>
        <w:jc w:val="center"/>
        <w:rPr>
          <w:rFonts w:ascii="Times New Roman" w:eastAsia="Times New Roman" w:hAnsi="Times New Roman" w:cs="Times New Roman"/>
          <w:b/>
          <w:sz w:val="24"/>
          <w:szCs w:val="24"/>
          <w:lang w:val="es-ES_tradnl" w:eastAsia="es-ES"/>
        </w:rPr>
      </w:pPr>
      <w:r w:rsidRPr="00150538">
        <w:rPr>
          <w:rFonts w:ascii="Times New Roman" w:eastAsia="Times New Roman" w:hAnsi="Times New Roman" w:cs="Times New Roman"/>
          <w:b/>
          <w:sz w:val="24"/>
          <w:szCs w:val="24"/>
          <w:lang w:val="es-ES_tradnl" w:eastAsia="es-ES"/>
        </w:rPr>
        <w:t>DE LAS TRANSFERENCIAS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bCs/>
          <w:sz w:val="24"/>
          <w:szCs w:val="24"/>
          <w:lang w:val="es-ES_tradnl"/>
        </w:rPr>
        <w:t>Artículo 65.</w:t>
      </w:r>
      <w:r w:rsidRPr="00150538">
        <w:rPr>
          <w:rFonts w:ascii="Times New Roman" w:eastAsia="Calibri" w:hAnsi="Times New Roman" w:cs="Times New Roman"/>
          <w:bCs/>
          <w:sz w:val="24"/>
          <w:szCs w:val="24"/>
          <w:lang w:val="es-ES_tradnl"/>
        </w:rPr>
        <w:t xml:space="preserve"> </w:t>
      </w:r>
      <w:r w:rsidRPr="00150538">
        <w:rPr>
          <w:rFonts w:ascii="Times New Roman" w:eastAsia="Calibri" w:hAnsi="Times New Roman" w:cs="Times New Roman"/>
          <w:sz w:val="24"/>
          <w:szCs w:val="24"/>
          <w:lang w:val="es-ES_tradnl"/>
        </w:rPr>
        <w:t>Las transferencias estatales a los Entes Públicos estarán sujetas a la disponibilidad financiera de la hacienda pública local y a las disposiciones que emita la Secretaría en materia de equilibrio presupuestario y financiero, como complemento en sus ingresos propios buscarán</w:t>
      </w:r>
      <w:r w:rsidRPr="00150538">
        <w:rPr>
          <w:rFonts w:ascii="Times New Roman" w:eastAsia="Calibri" w:hAnsi="Times New Roman" w:cs="Times New Roman"/>
          <w:sz w:val="24"/>
          <w:szCs w:val="24"/>
        </w:rPr>
        <w:t xml:space="preserve"> </w:t>
      </w:r>
      <w:r w:rsidRPr="00150538">
        <w:rPr>
          <w:rFonts w:ascii="Times New Roman" w:eastAsia="Calibri" w:hAnsi="Times New Roman" w:cs="Times New Roman"/>
          <w:sz w:val="24"/>
          <w:szCs w:val="24"/>
          <w:lang w:val="es-ES_tradnl"/>
        </w:rPr>
        <w:t>fuentes alternas de recursos autogenerados, a efecto de fortalecer sus ingresos no etiquetados, y así lograr en el mediano plazo, una mayor autosuficiencia financiera y una disminución correlativa de los apoyos con cargo a recursos fiscales estatales</w:t>
      </w:r>
      <w:r w:rsidRPr="00150538">
        <w:rPr>
          <w:rFonts w:ascii="Times New Roman" w:eastAsia="Calibri" w:hAnsi="Times New Roman" w:cs="Times New Roman"/>
          <w:sz w:val="24"/>
          <w:szCs w:val="24"/>
        </w:rPr>
        <w:t xml:space="preserve">; </w:t>
      </w:r>
      <w:r w:rsidRPr="00150538">
        <w:rPr>
          <w:rFonts w:ascii="Times New Roman" w:eastAsia="Calibri" w:hAnsi="Times New Roman" w:cs="Times New Roman"/>
          <w:sz w:val="24"/>
          <w:szCs w:val="24"/>
          <w:lang w:val="es-ES_tradnl"/>
        </w:rPr>
        <w:t>las disponibilidades financieras que conserven las Entidades al final del ejercicio deberán reintegrarse a la Hacienda Pública Estatal.</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66.</w:t>
      </w:r>
      <w:r w:rsidRPr="00150538">
        <w:rPr>
          <w:rFonts w:ascii="Times New Roman" w:eastAsia="Calibri" w:hAnsi="Times New Roman" w:cs="Times New Roman"/>
          <w:sz w:val="24"/>
          <w:szCs w:val="24"/>
          <w:lang w:val="es-ES_tradnl"/>
        </w:rPr>
        <w:t xml:space="preserve"> Las entidades públicas que reciban transferencias adicionales a las aprobadas en este decreto provenientes de recursos federales etiquetados, para su ejercicio deberán solicitar a la Secretaría, la autorización de una ampliación presupuestal correspondiente para su aplicación en los programas y proyectos que operan. Las unidades ejecutoras del gasto tendrán la obligación de resguardar toda la documentación comprobatoria de los recursos que les sean autorizados para estar en posibilidad de acreditar su correcta aplicación.</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Las unidades ejecutoras del gasto deberán reintegrar a más tardar el 15 de enero del ejercicio fiscal 2023 a la Tesorería de la Federación los remanentes de las transferencias federales etiquetadas que no hayan sido devengadas; o bien de conformidad con el calendario de ejecución establecido en el convenio correspondiente una vez cumplido el plazo referido, los recursos remanentes deberán reintegrarse a más tardar dentro de los 15 días naturales siguientes. </w:t>
      </w:r>
    </w:p>
    <w:p w:rsidR="000B14EF" w:rsidRPr="00150538" w:rsidRDefault="000B14EF" w:rsidP="000B14EF">
      <w:pPr>
        <w:spacing w:after="0" w:line="240" w:lineRule="auto"/>
        <w:rPr>
          <w:rFonts w:ascii="Times New Roman" w:eastAsia="Calibri" w:hAnsi="Times New Roman" w:cs="Times New Roman"/>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CAPÍTULO VI</w:t>
      </w: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DE LAS ADECUACIONES</w:t>
      </w:r>
    </w:p>
    <w:p w:rsidR="000B14EF" w:rsidRPr="00150538" w:rsidRDefault="000B14EF" w:rsidP="000B14EF">
      <w:pPr>
        <w:spacing w:after="0" w:line="240" w:lineRule="auto"/>
        <w:jc w:val="center"/>
        <w:rPr>
          <w:rFonts w:ascii="Times New Roman" w:eastAsia="Times New Roman" w:hAnsi="Times New Roman" w:cs="Times New Roman"/>
          <w:sz w:val="24"/>
          <w:szCs w:val="24"/>
          <w:lang w:val="es-ES_tradnl" w:eastAsia="es-MX"/>
        </w:rPr>
      </w:pPr>
    </w:p>
    <w:p w:rsidR="000B14EF" w:rsidRPr="00150538" w:rsidRDefault="000B14EF" w:rsidP="000B14EF">
      <w:pPr>
        <w:spacing w:after="0" w:line="240" w:lineRule="auto"/>
        <w:jc w:val="both"/>
        <w:rPr>
          <w:rFonts w:ascii="Times New Roman" w:eastAsia="Times New Roman" w:hAnsi="Times New Roman" w:cs="Times New Roman"/>
          <w:sz w:val="24"/>
          <w:szCs w:val="24"/>
          <w:lang w:val="es-ES_tradnl" w:eastAsia="es-MX"/>
        </w:rPr>
      </w:pPr>
      <w:r w:rsidRPr="00150538">
        <w:rPr>
          <w:rFonts w:ascii="Times New Roman" w:eastAsia="Calibri" w:hAnsi="Times New Roman" w:cs="Times New Roman"/>
          <w:b/>
          <w:sz w:val="24"/>
          <w:szCs w:val="24"/>
          <w:lang w:val="es-ES_tradnl"/>
        </w:rPr>
        <w:lastRenderedPageBreak/>
        <w:t>Artículo 67.</w:t>
      </w:r>
      <w:r w:rsidRPr="00150538">
        <w:rPr>
          <w:rFonts w:ascii="Times New Roman" w:eastAsia="Times New Roman" w:hAnsi="Times New Roman" w:cs="Times New Roman"/>
          <w:sz w:val="24"/>
          <w:szCs w:val="24"/>
          <w:lang w:val="es-ES_tradnl" w:eastAsia="es-MX"/>
        </w:rPr>
        <w:t xml:space="preserve"> Todas las adecuaciones internas al presupuesto autorizado, que se realicen dentro de un mismo programa y capítulo de gasto, que no afecten el monto total autorizado y las metas comprometidas en el programa anual, deberán informarse a la Secretaría, a más tardar dentro los primeros diez días hábiles posteriores al cierre del mes inmediato anterior, en que se hayan efectuado las adecuaciones respectivas.</w:t>
      </w:r>
    </w:p>
    <w:p w:rsidR="000B14EF" w:rsidRPr="00150538" w:rsidRDefault="000B14EF" w:rsidP="000B14EF">
      <w:pPr>
        <w:spacing w:after="0" w:line="240" w:lineRule="auto"/>
        <w:jc w:val="both"/>
        <w:rPr>
          <w:rFonts w:ascii="Times New Roman" w:eastAsia="Times New Roman" w:hAnsi="Times New Roman" w:cs="Times New Roman"/>
          <w:sz w:val="24"/>
          <w:szCs w:val="24"/>
          <w:lang w:val="es-ES_tradnl" w:eastAsia="es-MX"/>
        </w:rPr>
      </w:pPr>
    </w:p>
    <w:p w:rsidR="000B14EF" w:rsidRPr="00150538" w:rsidRDefault="000B14EF" w:rsidP="000B14EF">
      <w:pPr>
        <w:spacing w:after="0" w:line="240" w:lineRule="auto"/>
        <w:jc w:val="both"/>
        <w:rPr>
          <w:rFonts w:ascii="Times New Roman" w:eastAsia="Calibri" w:hAnsi="Times New Roman" w:cs="Times New Roman"/>
          <w:sz w:val="24"/>
          <w:szCs w:val="24"/>
          <w:highlight w:val="yellow"/>
          <w:lang w:val="es-ES_tradnl"/>
        </w:rPr>
      </w:pPr>
      <w:r w:rsidRPr="00150538">
        <w:rPr>
          <w:rFonts w:ascii="Times New Roman" w:eastAsia="Calibri" w:hAnsi="Times New Roman" w:cs="Times New Roman"/>
          <w:b/>
          <w:sz w:val="24"/>
          <w:szCs w:val="24"/>
          <w:lang w:val="es-ES_tradnl"/>
        </w:rPr>
        <w:t>Artículo 68.</w:t>
      </w:r>
      <w:r w:rsidRPr="00150538">
        <w:rPr>
          <w:rFonts w:ascii="Times New Roman" w:eastAsia="Calibri" w:hAnsi="Times New Roman" w:cs="Times New Roman"/>
          <w:sz w:val="24"/>
          <w:szCs w:val="24"/>
          <w:lang w:val="es-ES_tradnl"/>
        </w:rPr>
        <w:t xml:space="preserve"> Las adecuaciones externas al presupuesto autorizado, son aquellas que se realicen</w:t>
      </w:r>
      <w:r w:rsidRPr="00150538">
        <w:rPr>
          <w:rFonts w:ascii="Times New Roman" w:eastAsia="Calibri" w:hAnsi="Times New Roman" w:cs="Times New Roman"/>
          <w:sz w:val="24"/>
          <w:szCs w:val="24"/>
        </w:rPr>
        <w:t xml:space="preserve"> </w:t>
      </w:r>
      <w:r w:rsidRPr="00150538">
        <w:rPr>
          <w:rFonts w:ascii="Times New Roman" w:eastAsia="Times New Roman" w:hAnsi="Times New Roman" w:cs="Times New Roman"/>
          <w:sz w:val="24"/>
          <w:szCs w:val="24"/>
          <w:lang w:val="es-ES_tradnl" w:eastAsia="es-MX"/>
        </w:rPr>
        <w:t xml:space="preserve">entre programas, capítulos de gasto o fuentes de financiamiento </w:t>
      </w:r>
      <w:r w:rsidRPr="00150538">
        <w:rPr>
          <w:rFonts w:ascii="Times New Roman" w:eastAsia="Calibri" w:hAnsi="Times New Roman" w:cs="Times New Roman"/>
          <w:sz w:val="24"/>
          <w:szCs w:val="24"/>
          <w:lang w:val="es-ES_tradnl"/>
        </w:rPr>
        <w:t>y deberán someterse a la autorización de la Secretaría a través de su coordinadora de sector. En su caso, las unidades responsables deberán informar al OSFEM.</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
          <w:sz w:val="24"/>
          <w:szCs w:val="24"/>
          <w:lang w:val="es-ES_tradnl"/>
        </w:rPr>
      </w:pPr>
      <w:r w:rsidRPr="00150538">
        <w:rPr>
          <w:rFonts w:ascii="Times New Roman" w:eastAsia="Calibri" w:hAnsi="Times New Roman" w:cs="Times New Roman"/>
          <w:b/>
          <w:sz w:val="24"/>
          <w:szCs w:val="24"/>
          <w:lang w:val="es-ES_tradnl"/>
        </w:rPr>
        <w:t xml:space="preserve">Artículo 69. </w:t>
      </w:r>
      <w:r w:rsidRPr="00150538">
        <w:rPr>
          <w:rFonts w:ascii="Times New Roman" w:eastAsia="Calibri" w:hAnsi="Times New Roman" w:cs="Times New Roman"/>
          <w:sz w:val="24"/>
          <w:szCs w:val="24"/>
          <w:lang w:val="es-ES_tradnl"/>
        </w:rPr>
        <w:t>Las disponibilidades presupuestarias que obtengan las entidades públicas, deberán reintegrarse al final del ejercicio, atendiendo lo establecido en la Ley de Disciplina Financiera.</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Los recursos provenientes de remanentes de fideicomisos públicos, así como las disponibilidades presupuestarias y los ingresos excedentes provenientes de aportaciones y cuotas de seguridad social, se considerarán recursos etiquetados, por lo tanto, sólo podrán destinarse para el financiamiento de su propia naturaleza de acuerdo a lo estipulado en la Ley de Disciplina Financiera.</w:t>
      </w:r>
    </w:p>
    <w:p w:rsidR="000B14EF" w:rsidRPr="00150538" w:rsidRDefault="000B14EF" w:rsidP="000B14EF">
      <w:pPr>
        <w:spacing w:after="0" w:line="240" w:lineRule="auto"/>
        <w:jc w:val="center"/>
        <w:rPr>
          <w:rFonts w:ascii="Times New Roman" w:eastAsia="Calibri" w:hAnsi="Times New Roman" w:cs="Times New Roman"/>
          <w:sz w:val="24"/>
          <w:szCs w:val="24"/>
          <w:lang w:val="es-ES_tradnl"/>
        </w:rPr>
      </w:pP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CAPÍTULO VII</w:t>
      </w:r>
    </w:p>
    <w:p w:rsidR="000B14EF" w:rsidRPr="00150538" w:rsidRDefault="000B14EF" w:rsidP="000B14EF">
      <w:pPr>
        <w:spacing w:after="0" w:line="240" w:lineRule="auto"/>
        <w:jc w:val="center"/>
        <w:rPr>
          <w:rFonts w:ascii="Times New Roman" w:eastAsia="Calibri" w:hAnsi="Times New Roman" w:cs="Times New Roman"/>
          <w:b/>
          <w:bCs/>
          <w:sz w:val="24"/>
          <w:szCs w:val="24"/>
          <w:lang w:val="es-ES_tradnl"/>
        </w:rPr>
      </w:pPr>
      <w:r w:rsidRPr="00150538">
        <w:rPr>
          <w:rFonts w:ascii="Times New Roman" w:eastAsia="Calibri" w:hAnsi="Times New Roman" w:cs="Times New Roman"/>
          <w:b/>
          <w:bCs/>
          <w:sz w:val="24"/>
          <w:szCs w:val="24"/>
          <w:lang w:val="es-ES_tradnl"/>
        </w:rPr>
        <w:t>DE LA EVALUACIÓN</w:t>
      </w:r>
    </w:p>
    <w:p w:rsidR="000B14EF" w:rsidRPr="00150538" w:rsidRDefault="000B14EF" w:rsidP="000B14EF">
      <w:pPr>
        <w:spacing w:after="0" w:line="240" w:lineRule="auto"/>
        <w:rPr>
          <w:rFonts w:ascii="Times New Roman" w:eastAsia="Calibri" w:hAnsi="Times New Roman" w:cs="Times New Roman"/>
          <w:b/>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Artículo 70. </w:t>
      </w:r>
      <w:r w:rsidRPr="00150538">
        <w:rPr>
          <w:rFonts w:ascii="Times New Roman" w:eastAsia="Calibri" w:hAnsi="Times New Roman" w:cs="Times New Roman"/>
          <w:sz w:val="24"/>
          <w:szCs w:val="24"/>
          <w:lang w:val="es-ES_tradnl"/>
        </w:rPr>
        <w:t>La Secretaría, la Contraloría, las Unidades de Información, Planeación, Programación y Evaluación o equivalentes, así como los</w:t>
      </w:r>
      <w:r w:rsidRPr="00150538">
        <w:rPr>
          <w:rFonts w:ascii="Times New Roman" w:eastAsia="Calibri" w:hAnsi="Times New Roman" w:cs="Times New Roman"/>
          <w:b/>
          <w:sz w:val="24"/>
          <w:szCs w:val="24"/>
          <w:lang w:val="es-ES_tradnl"/>
        </w:rPr>
        <w:t xml:space="preserve"> </w:t>
      </w:r>
      <w:r w:rsidRPr="00150538">
        <w:rPr>
          <w:rFonts w:ascii="Times New Roman" w:eastAsia="Calibri" w:hAnsi="Times New Roman" w:cs="Times New Roman"/>
          <w:sz w:val="24"/>
          <w:szCs w:val="24"/>
          <w:lang w:val="es-ES_tradnl"/>
        </w:rPr>
        <w:t xml:space="preserve">órganos internos de control de los Entes Públicos, en el ejercicio de las atribuciones que en materia de evaluación, inspección, control y vigilancia les confieren las disposiciones aplicables; deberán  establecer medidas para la correcta aplicación de normas, manuales, lineamientos y procedimientos administrativos y realizar las inspecciones y evaluaciones de desempeño que se requieran, a fin de homogeneizar, transparentar, identificar y vincular el ejercicio del gasto público con el logro de los objetivos de los programas presupuestarios, proyectos y metas de actividad e indicadores de desempeño comprometidos. De igual forma, les corresponde la comprobación del cumplimiento de las obligaciones derivadas de este Decreto.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Para tal efecto, dispondrán lo conducente para que se lleven a cabo las inspecciones y evaluaciones de desempeño</w:t>
      </w:r>
      <w:r w:rsidRPr="00150538">
        <w:rPr>
          <w:rFonts w:ascii="Times New Roman" w:eastAsia="Calibri" w:hAnsi="Times New Roman" w:cs="Times New Roman"/>
          <w:b/>
          <w:sz w:val="24"/>
          <w:szCs w:val="24"/>
          <w:lang w:val="es-ES_tradnl"/>
        </w:rPr>
        <w:t xml:space="preserve"> </w:t>
      </w:r>
      <w:r w:rsidRPr="00150538">
        <w:rPr>
          <w:rFonts w:ascii="Times New Roman" w:eastAsia="Calibri" w:hAnsi="Times New Roman" w:cs="Times New Roman"/>
          <w:sz w:val="24"/>
          <w:szCs w:val="24"/>
          <w:lang w:val="es-ES_tradnl"/>
        </w:rPr>
        <w:t>que se requieran, así como para que se finquen las responsabilidades y se apliquen las sanciones que procedan en caso de contravención a las mismas, conforme a las disposiciones aplicables.</w:t>
      </w:r>
    </w:p>
    <w:p w:rsidR="000B14EF" w:rsidRPr="00150538" w:rsidRDefault="000B14EF" w:rsidP="000B14EF">
      <w:pPr>
        <w:spacing w:after="0" w:line="240" w:lineRule="auto"/>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Artículo 71.</w:t>
      </w:r>
      <w:r w:rsidRPr="00150538">
        <w:rPr>
          <w:rFonts w:ascii="Times New Roman" w:eastAsia="Calibri" w:hAnsi="Times New Roman" w:cs="Times New Roman"/>
          <w:sz w:val="24"/>
          <w:szCs w:val="24"/>
          <w:lang w:val="es-ES_tradnl"/>
        </w:rPr>
        <w:t xml:space="preserve"> La evaluación del desempeño de los programas presupuestarios a cargo de las dependencias y entidades públicas, se sujetará a lo establecido en el Código, los Lineamientos Generales para la Evaluación de los Programas Presupuestarios del Gobierno del Estado de México (LGEPPEM), emitidos por la Secretaría y a las demás disposiciones aplicables y se llevará a cabo en los términos del Programa Anual de Evaluación (PAE) correspondiente.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 xml:space="preserve">Las dependencias y entidades públicas del Poder Ejecutivo, deberán ejecutar las evaluaciones establecidas en el Programa Anual de Evaluación (PAE), con cargo a sus recursos previstos para este propósito, en términos de lo dispuesto en el artículo 327-A último párrafo del Código.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lastRenderedPageBreak/>
        <w:t>La Secretaría podrá implementar mecanismos para innovar y modernizar el funcionamiento organizacional y el proceso de presupuesto y gasto público con el objetivo de que la información obtenida del seguimiento y cumplimiento de las metas, evaluaciones realizadas a los programas, y seguimiento a los resultados de éstas, se utilice en las decisiones presupuestarias.</w:t>
      </w:r>
    </w:p>
    <w:p w:rsidR="000B14EF" w:rsidRPr="00150538" w:rsidRDefault="000B14EF" w:rsidP="000B14EF">
      <w:pPr>
        <w:spacing w:after="0" w:line="240" w:lineRule="auto"/>
        <w:rPr>
          <w:rFonts w:ascii="Times New Roman" w:eastAsia="Times New Roman" w:hAnsi="Times New Roman" w:cs="Times New Roman"/>
          <w:b/>
          <w:sz w:val="24"/>
          <w:szCs w:val="24"/>
          <w:lang w:val="es-ES_tradnl" w:eastAsia="es-ES"/>
        </w:rPr>
      </w:pPr>
    </w:p>
    <w:p w:rsidR="000B14EF" w:rsidRPr="00150538" w:rsidRDefault="000B14EF" w:rsidP="000B14EF">
      <w:pPr>
        <w:spacing w:after="0" w:line="240" w:lineRule="auto"/>
        <w:jc w:val="both"/>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_tradnl" w:eastAsia="es-ES"/>
        </w:rPr>
        <w:t>Los Poderes Legislativo y Judicial, así como los Organismos Autónomos, diseñarán, administrarán y operarán su respectivo Sistema de Evaluación del Desempeño, observando los principios rectores que refiere el artículo 134 de la Constitución Política de los Estados Unidos Mexicanos, las leyes generales aplicables en la materia y el Código, considerando las previsiones presupuestales necesarias para dar cumplimiento a estas disposiciones.</w:t>
      </w:r>
    </w:p>
    <w:p w:rsidR="000B14EF" w:rsidRPr="00150538" w:rsidRDefault="000B14EF" w:rsidP="000B14EF">
      <w:pPr>
        <w:spacing w:after="0" w:line="240" w:lineRule="auto"/>
        <w:rPr>
          <w:rFonts w:ascii="Times New Roman" w:eastAsia="Times New Roman" w:hAnsi="Times New Roman" w:cs="Times New Roman"/>
          <w:b/>
          <w:sz w:val="24"/>
          <w:szCs w:val="24"/>
          <w:lang w:eastAsia="es-ES"/>
        </w:rPr>
      </w:pPr>
    </w:p>
    <w:p w:rsidR="000B14EF" w:rsidRPr="00150538" w:rsidRDefault="000B14EF" w:rsidP="000B14EF">
      <w:pPr>
        <w:spacing w:after="0" w:line="240" w:lineRule="auto"/>
        <w:jc w:val="center"/>
        <w:rPr>
          <w:rFonts w:ascii="Times New Roman" w:eastAsia="Times New Roman" w:hAnsi="Times New Roman" w:cs="Times New Roman"/>
          <w:b/>
          <w:sz w:val="24"/>
          <w:szCs w:val="24"/>
          <w:lang w:val="en-US" w:eastAsia="es-ES"/>
        </w:rPr>
      </w:pPr>
      <w:r w:rsidRPr="00150538">
        <w:rPr>
          <w:rFonts w:ascii="Times New Roman" w:eastAsia="Times New Roman" w:hAnsi="Times New Roman" w:cs="Times New Roman"/>
          <w:b/>
          <w:sz w:val="24"/>
          <w:szCs w:val="24"/>
          <w:lang w:val="en-US" w:eastAsia="es-ES"/>
        </w:rPr>
        <w:t>T R A N S I T O R I O S</w:t>
      </w:r>
    </w:p>
    <w:p w:rsidR="000B14EF" w:rsidRPr="00150538" w:rsidRDefault="000B14EF" w:rsidP="000B14EF">
      <w:pPr>
        <w:spacing w:after="0" w:line="240" w:lineRule="auto"/>
        <w:jc w:val="center"/>
        <w:rPr>
          <w:rFonts w:ascii="Times New Roman" w:eastAsia="Times New Roman" w:hAnsi="Times New Roman" w:cs="Times New Roman"/>
          <w:b/>
          <w:sz w:val="24"/>
          <w:szCs w:val="24"/>
          <w:lang w:val="en-US" w:eastAsia="es-ES"/>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PRIMERO.</w:t>
      </w:r>
      <w:r w:rsidRPr="00150538">
        <w:rPr>
          <w:rFonts w:ascii="Times New Roman" w:eastAsia="Calibri" w:hAnsi="Times New Roman" w:cs="Times New Roman"/>
          <w:sz w:val="24"/>
          <w:szCs w:val="24"/>
          <w:lang w:val="es-ES_tradnl"/>
        </w:rPr>
        <w:t xml:space="preserve"> Publíquese el presente Decreto en el Periódico Oficial “Gaceta del Gobierno”.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
          <w:sz w:val="24"/>
          <w:szCs w:val="24"/>
          <w:lang w:val="es-ES_tradnl"/>
        </w:rPr>
        <w:t>SEGUNDO.</w:t>
      </w:r>
      <w:r w:rsidRPr="00150538">
        <w:rPr>
          <w:rFonts w:ascii="Times New Roman" w:eastAsia="Calibri" w:hAnsi="Times New Roman" w:cs="Times New Roman"/>
          <w:sz w:val="24"/>
          <w:szCs w:val="24"/>
          <w:lang w:val="es-ES_tradnl"/>
        </w:rPr>
        <w:t xml:space="preserve"> El presente Decreto entrará en vigor al día siguiente de su publicación en el Periódico Oficial “Gaceta del Gobierno”.</w:t>
      </w: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TERCERO. </w:t>
      </w:r>
      <w:r w:rsidRPr="00150538">
        <w:rPr>
          <w:rFonts w:ascii="Times New Roman" w:eastAsia="Calibri" w:hAnsi="Times New Roman" w:cs="Times New Roman"/>
          <w:sz w:val="24"/>
          <w:szCs w:val="24"/>
          <w:lang w:val="es-ES_tradnl"/>
        </w:rPr>
        <w:t>En los informes programático-presupuestales trimestrales que el Ejecutivo presente a la Legislatura del Estado, se incluirá la información detallada de los avances registrados de los programas autorizados en el Presupuesto de Egresos del Gobierno del Estado de México para el Ejercicio Fiscal 2022.</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CUARTO. </w:t>
      </w:r>
      <w:r w:rsidRPr="00150538">
        <w:rPr>
          <w:rFonts w:ascii="Times New Roman" w:eastAsia="Calibri" w:hAnsi="Times New Roman" w:cs="Times New Roman"/>
          <w:sz w:val="24"/>
          <w:szCs w:val="24"/>
          <w:lang w:val="es-ES_tradnl"/>
        </w:rPr>
        <w:t>En la actualización de los anexos del Presupuesto de Egresos del Gobierno del Estado de México para el Ejercicio Fiscal 2022, la Secretaría presentará a la Legislatura del Estado, los ajustes a las metas de actividad de los proyectos observados durante la revisión del mismo, en términos del artículo 304 Bis del Código; por lo que las Dependencias y Entidades Públicas deberán comunicar a la Secretaría, a más tardar 30 días hábiles posteriores a la publicación del presente Decreto, las actualizaciones programático-presupuestales derivadas de las disposiciones aprobadas en el mismo.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QUINTO.</w:t>
      </w:r>
      <w:r w:rsidRPr="00150538">
        <w:rPr>
          <w:rFonts w:ascii="Times New Roman" w:eastAsia="Calibri" w:hAnsi="Times New Roman" w:cs="Times New Roman"/>
          <w:sz w:val="24"/>
          <w:szCs w:val="24"/>
          <w:lang w:val="es-ES_tradnl"/>
        </w:rPr>
        <w:t xml:space="preserve"> Cuando las entidades públicas celebren convenios de colaboración con la Secretaría, de conformidad con lo previsto en el segundo párrafo del artículo 3 de la Ley de Ingresos del Estado de México para el Ejercicio Fiscal 2022, el entero de los recursos recaudados por la Secretaría, se registrará como recurso fiscal, sin modificarse el monto total del presupuesto establecido para cada organismo en el presente Decreto, afectando solamente el costo de las comisiones de transferencia.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SEXTO. </w:t>
      </w:r>
      <w:r w:rsidRPr="00150538">
        <w:rPr>
          <w:rFonts w:ascii="Times New Roman" w:eastAsia="Calibri" w:hAnsi="Times New Roman" w:cs="Times New Roman"/>
          <w:sz w:val="24"/>
          <w:szCs w:val="24"/>
          <w:lang w:val="es-ES_tradnl"/>
        </w:rPr>
        <w:t>La Secretaría emitirá a más tardar durante el primer cuatrimestre las Reglas de Operación del PAD, las cuales deberán estar apegadas con la Normatividad Vigente.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SÉPTIMO. </w:t>
      </w:r>
      <w:r w:rsidRPr="00150538">
        <w:rPr>
          <w:rFonts w:ascii="Times New Roman" w:eastAsia="Calibri" w:hAnsi="Times New Roman" w:cs="Times New Roman"/>
          <w:bCs/>
          <w:sz w:val="24"/>
          <w:szCs w:val="24"/>
          <w:lang w:val="es-ES_tradnl"/>
        </w:rPr>
        <w:t>Es responsabilidad de las dependencias y entidades públicas como unidades ejecutoras del gasto, informar a la Secretaría de Hacienda y Crédito Público, sobre el ejercicio, destino y los resultados obtenidos respecto de los recursos federales otorgados, con base en los programas presupuestarios aprobados en el Presupuesto de Egresos de la Federación, a través del “Sistema de Recursos Federales Transferidos” (SRFT), así como verificar que los documentos comprobatorios justifiquen el destino de los recursos para el cual fueron otorgados.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hd w:val="clear" w:color="auto" w:fill="FFFFFF"/>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OCTAVO.</w:t>
      </w:r>
      <w:r w:rsidRPr="00150538">
        <w:rPr>
          <w:rFonts w:ascii="Times New Roman" w:eastAsia="Calibri" w:hAnsi="Times New Roman" w:cs="Times New Roman"/>
          <w:sz w:val="24"/>
          <w:szCs w:val="24"/>
          <w:lang w:val="es-ES_tradnl"/>
        </w:rPr>
        <w:t xml:space="preserve"> La Legislatura del Estado proveerá lo necesario para dar cumplimiento a lo previsto en el párrafo cuarto del Artículo Noveno del Decreto Número 87, autorizado por la H. "LIX" </w:t>
      </w:r>
      <w:r w:rsidRPr="00150538">
        <w:rPr>
          <w:rFonts w:ascii="Times New Roman" w:eastAsia="Calibri" w:hAnsi="Times New Roman" w:cs="Times New Roman"/>
          <w:sz w:val="24"/>
          <w:szCs w:val="24"/>
          <w:lang w:val="es-ES_tradnl"/>
        </w:rPr>
        <w:lastRenderedPageBreak/>
        <w:t>Legislatura del Estado de México, publicado en el Periódico Oficial “Gaceta del Gobierno” del Estado de México de 1 de junio de 2016, garantizando la permanencia del Programa Especial FEFOM a través de la continuidad de los recursos del Fondo Estatal de Fortalecimiento Municipal en ejercicios subsecuentes, hasta en tanto estén vigentes los créditos contratados por los municipios, de acuerdo a lo señalado en los Lineamientos para la utilización del Fondo.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NOVENO.</w:t>
      </w:r>
      <w:r w:rsidRPr="00150538">
        <w:rPr>
          <w:rFonts w:ascii="Times New Roman" w:eastAsia="Calibri" w:hAnsi="Times New Roman" w:cs="Times New Roman"/>
          <w:sz w:val="24"/>
          <w:szCs w:val="24"/>
          <w:lang w:val="es-ES_tradnl"/>
        </w:rPr>
        <w:t xml:space="preserve"> Los tres poderes del Gobierno del Estado de México, así como los Organismos Autónomos, previo análisis de viabilidad, podrán llevar a cabo en cualquier tiempo, el reordenamiento de las funciones que realizan sus diferentes unidades administrativas, organismos y/o dependencias, con la finalidad de que se elimine la duplicidad de acciones, así como de aquellas que no sean de estricta necesidad.</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sz w:val="24"/>
          <w:szCs w:val="24"/>
          <w:lang w:val="es-ES_tradnl"/>
        </w:rPr>
        <w:t>Para efectos de lo dispuesto en el párrafo anterior, podrá modificarse la estructura orgánica a los niveles que se consideren pertinentes, con la obligación de realizar los ajustes a las responsables de la ejecución de los recursos, sin provocar variación al presente Decreto en los programas y proyectos sustantivos autorizados por la Legislatura del Estado.</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Times New Roman" w:hAnsi="Times New Roman" w:cs="Times New Roman"/>
          <w:b/>
          <w:sz w:val="24"/>
          <w:szCs w:val="24"/>
          <w:lang w:val="es-ES_tradnl" w:eastAsia="es-MX"/>
        </w:rPr>
        <w:t xml:space="preserve">DÉCIMO. </w:t>
      </w:r>
      <w:r w:rsidRPr="00150538">
        <w:rPr>
          <w:rFonts w:ascii="Times New Roman" w:eastAsia="Calibri" w:hAnsi="Times New Roman" w:cs="Times New Roman"/>
          <w:sz w:val="24"/>
          <w:szCs w:val="24"/>
          <w:lang w:val="es-ES_tradnl"/>
        </w:rPr>
        <w:t>Con base en el presupuesto aprobado en el presente decreto, todos los entes públicos tendrán las obligaciones que establece la Ley de Disciplina Financiera, a fin de que se mantenga un balance presupuestario sostenible.</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Times New Roman" w:hAnsi="Times New Roman" w:cs="Times New Roman"/>
          <w:sz w:val="24"/>
          <w:szCs w:val="24"/>
          <w:lang w:val="es-ES_tradnl" w:eastAsia="es-MX"/>
        </w:rPr>
      </w:pPr>
      <w:r w:rsidRPr="00150538">
        <w:rPr>
          <w:rFonts w:ascii="Times New Roman" w:eastAsia="Times New Roman" w:hAnsi="Times New Roman" w:cs="Times New Roman"/>
          <w:b/>
          <w:sz w:val="24"/>
          <w:szCs w:val="24"/>
          <w:lang w:val="es-ES_tradnl" w:eastAsia="es-MX"/>
        </w:rPr>
        <w:t xml:space="preserve">DÉCIMO PRIMERO. </w:t>
      </w:r>
      <w:r w:rsidRPr="00150538">
        <w:rPr>
          <w:rFonts w:ascii="Times New Roman" w:eastAsia="Times New Roman" w:hAnsi="Times New Roman" w:cs="Times New Roman"/>
          <w:sz w:val="24"/>
          <w:szCs w:val="24"/>
          <w:lang w:val="es-ES_tradnl" w:eastAsia="es-MX"/>
        </w:rPr>
        <w:t>La Secretaría podrá reasignar las economías derivadas de los recursos no autorizados a los municipios, cuando estos no hayan dado cumplimiento a lo establecido en el artículo 61 de este Decreto y a los lineamientos establecidos en artículo 58.</w:t>
      </w:r>
    </w:p>
    <w:p w:rsidR="000B14EF" w:rsidRPr="00150538" w:rsidRDefault="000B14EF" w:rsidP="000B14EF">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DÉCIMO SEGUNDO.</w:t>
      </w:r>
      <w:r w:rsidRPr="00150538">
        <w:rPr>
          <w:rFonts w:ascii="Times New Roman" w:eastAsia="Calibri" w:hAnsi="Times New Roman" w:cs="Times New Roman"/>
          <w:sz w:val="24"/>
          <w:szCs w:val="24"/>
          <w:lang w:val="es-ES_tradnl"/>
        </w:rPr>
        <w:t xml:space="preserve"> El Ejecutivo del Estado por conducto de la Secretaría, asignará los recursos necesarios para el cumplimiento de los Decretos expedidos por esta Legislatura, siempre y cuando se cumplan las condiciones estipuladas en el artículo 8 de la Ley de Disciplina Financiera, sin que ello implique variación al presente Decreto en los programas y proyectos sustantivos autorizados para el Ejercicio Fiscal 2022.</w:t>
      </w:r>
    </w:p>
    <w:p w:rsidR="000B14EF" w:rsidRPr="00150538" w:rsidRDefault="000B14EF" w:rsidP="000B14EF">
      <w:pPr>
        <w:spacing w:after="0" w:line="240" w:lineRule="auto"/>
        <w:jc w:val="both"/>
        <w:rPr>
          <w:rFonts w:ascii="Times New Roman" w:eastAsia="Calibri" w:hAnsi="Times New Roman" w:cs="Times New Roman"/>
          <w:sz w:val="24"/>
          <w:szCs w:val="24"/>
          <w:highlight w:val="yellow"/>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DÉCIMO TERCERO.</w:t>
      </w:r>
      <w:r w:rsidRPr="00150538">
        <w:rPr>
          <w:rFonts w:ascii="Times New Roman" w:eastAsia="Calibri" w:hAnsi="Times New Roman" w:cs="Times New Roman"/>
          <w:sz w:val="24"/>
          <w:szCs w:val="24"/>
          <w:lang w:val="es-ES_tradnl"/>
        </w:rPr>
        <w:t xml:space="preserve"> Los Entes Públicos, a través de la Secretaría Ejecutiva del Sistema Estatal Anticorrupción, deberán informar trimestralmente a la Legislatura, por conducto de la Comisión Legislativa de Transparencia, Acceso a la Información Pública, Protección de Datos Personales y de Combate a la Corrupción, sobre los indicadores y sus respectivos avances que permitan conocer la eficiencia, eficacia y los avances del Sistema Anticorrupción del Estado de México y Municipios.</w:t>
      </w:r>
    </w:p>
    <w:p w:rsidR="000B14EF" w:rsidRPr="00150538" w:rsidRDefault="000B14EF" w:rsidP="000B14EF">
      <w:pPr>
        <w:spacing w:after="0" w:line="240" w:lineRule="auto"/>
        <w:jc w:val="both"/>
        <w:rPr>
          <w:rFonts w:ascii="Times New Roman" w:eastAsia="Calibri" w:hAnsi="Times New Roman" w:cs="Times New Roman"/>
          <w:sz w:val="24"/>
          <w:szCs w:val="24"/>
          <w:highlight w:val="yellow"/>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 xml:space="preserve">DÉCIMO CUARTO. </w:t>
      </w:r>
      <w:r w:rsidRPr="00150538">
        <w:rPr>
          <w:rFonts w:ascii="Times New Roman" w:eastAsia="Calibri" w:hAnsi="Times New Roman" w:cs="Times New Roman"/>
          <w:sz w:val="24"/>
          <w:szCs w:val="24"/>
          <w:lang w:val="es-ES_tradnl"/>
        </w:rPr>
        <w:t>De los recursos no etiquetados, asignados al Sector Salud, se podrán reasignar recursos, en caso de que se presenten situaciones extraordinarias en materia de salubridad general a efecto de atender epidemias de carácter grave, peligro de invasión de enfermedades transmisibles, situaciones de emergencia o catástrofe, desabasto de medicamentos y servicios, que afecten a la salud de la población del Estado; para lo cual la Secretaria de Salud con base en la Ley General de Salud, dictará inmediatamente las medidas indispensables para prevenir y combatir los daños a la salud, lo anterior, en apego a las disposiciones jurídicas aplicables.</w:t>
      </w:r>
    </w:p>
    <w:p w:rsidR="000B14EF" w:rsidRPr="00150538" w:rsidRDefault="000B14EF" w:rsidP="000B14EF">
      <w:pPr>
        <w:spacing w:after="0" w:line="240" w:lineRule="auto"/>
        <w:jc w:val="both"/>
        <w:rPr>
          <w:rFonts w:ascii="Times New Roman" w:eastAsia="Calibri" w:hAnsi="Times New Roman" w:cs="Times New Roman"/>
          <w:sz w:val="24"/>
          <w:szCs w:val="24"/>
          <w:highlight w:val="yellow"/>
          <w:lang w:val="es-ES_tradnl"/>
        </w:rPr>
      </w:pPr>
      <w:r w:rsidRPr="00150538">
        <w:rPr>
          <w:rFonts w:ascii="Times New Roman" w:eastAsia="Calibri" w:hAnsi="Times New Roman" w:cs="Times New Roman"/>
          <w:sz w:val="24"/>
          <w:szCs w:val="24"/>
          <w:highlight w:val="yellow"/>
          <w:lang w:val="es-ES_tradnl"/>
        </w:rPr>
        <w:t xml:space="preserve">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sz w:val="24"/>
          <w:szCs w:val="24"/>
          <w:lang w:val="es-ES_tradnl"/>
        </w:rPr>
        <w:t>DÉCIMO QUINTO</w:t>
      </w:r>
      <w:r w:rsidRPr="00150538">
        <w:rPr>
          <w:rFonts w:ascii="Times New Roman" w:eastAsia="Calibri" w:hAnsi="Times New Roman" w:cs="Times New Roman"/>
          <w:sz w:val="24"/>
          <w:szCs w:val="24"/>
          <w:lang w:val="es-ES_tradnl"/>
        </w:rPr>
        <w:t xml:space="preserve">. En caso de que alguna disposición normativa federal sea modificada y que esto implique la realización de adecuaciones que produzcan cambios sustanciales en la estructura del presupuesto autorizado para el Ejercicio Fiscal de 2022, los Entes Públicos podrán realizar </w:t>
      </w:r>
      <w:r w:rsidRPr="00150538">
        <w:rPr>
          <w:rFonts w:ascii="Times New Roman" w:eastAsia="Calibri" w:hAnsi="Times New Roman" w:cs="Times New Roman"/>
          <w:sz w:val="24"/>
          <w:szCs w:val="24"/>
          <w:lang w:val="es-ES_tradnl"/>
        </w:rPr>
        <w:lastRenderedPageBreak/>
        <w:t>dichas adecuaciones sin que ello se considere dentro de los porcentajes establecidos en las disposiciones jurídicas aplicables.</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bCs/>
          <w:sz w:val="24"/>
          <w:szCs w:val="24"/>
          <w:lang w:val="es-ES_tradnl"/>
        </w:rPr>
        <w:t>DÉCIMO SEXTO.</w:t>
      </w:r>
      <w:r w:rsidRPr="00150538">
        <w:rPr>
          <w:rFonts w:ascii="Times New Roman" w:eastAsia="Calibri" w:hAnsi="Times New Roman" w:cs="Times New Roman"/>
          <w:sz w:val="24"/>
          <w:szCs w:val="24"/>
          <w:lang w:val="es-ES_tradnl"/>
        </w:rPr>
        <w:t xml:space="preserve"> El monto señalado en el capítulo 4000 “Transferencias, asignaciones, subsidios y</w:t>
      </w:r>
      <w:r w:rsidRPr="00150538">
        <w:rPr>
          <w:rFonts w:ascii="Times New Roman" w:eastAsia="Calibri" w:hAnsi="Times New Roman" w:cs="Times New Roman"/>
          <w:iCs/>
          <w:sz w:val="24"/>
          <w:szCs w:val="24"/>
        </w:rPr>
        <w:t xml:space="preserve"> </w:t>
      </w:r>
      <w:r w:rsidRPr="00150538">
        <w:rPr>
          <w:rFonts w:ascii="Times New Roman" w:eastAsia="Calibri" w:hAnsi="Times New Roman" w:cs="Times New Roman"/>
          <w:sz w:val="24"/>
          <w:szCs w:val="24"/>
          <w:lang w:val="es-ES_tradnl"/>
        </w:rPr>
        <w:t xml:space="preserve">otras ayudas”, incluye una previsión de $92,000,000, destinados al Proyecto presupuestario “Procuración de Justicia con perspectiva de género que serán aplicados en los siguientes proyectos: $47,000,000 para la "Reparación a Víctimas u ofendidos del delito de feminicidio”, $30,000,000 para la "Atención de niñas niños y adolescentes en situación de orfandad por el delito de feminicidio y desaparición" y $15,000,000 para la "Canasta alimentaria por el delito de feminicidio". La Secretaría de la Mujer en coordinación con la Secretaría de Justicia y Derechos Humanos serán las encargadas de implementar los mecanismos necesarios para la operación de estos recursos, dándolos a conocer a través de la Gaceta del Gobierno a más tardar el último día hábil del mes de febrero de 2022. </w:t>
      </w:r>
    </w:p>
    <w:p w:rsidR="000B14EF" w:rsidRPr="00150538" w:rsidRDefault="000B14EF" w:rsidP="000B14EF">
      <w:pPr>
        <w:autoSpaceDE w:val="0"/>
        <w:autoSpaceDN w:val="0"/>
        <w:adjustRightInd w:val="0"/>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bCs/>
          <w:sz w:val="24"/>
          <w:szCs w:val="24"/>
          <w:lang w:val="es-ES_tradnl"/>
        </w:rPr>
        <w:t>DÉCIMO SEPTIMO.</w:t>
      </w:r>
      <w:r w:rsidRPr="00150538">
        <w:rPr>
          <w:rFonts w:ascii="Times New Roman" w:eastAsia="Calibri" w:hAnsi="Times New Roman" w:cs="Times New Roman"/>
          <w:sz w:val="24"/>
          <w:szCs w:val="24"/>
          <w:lang w:val="es-ES_tradnl"/>
        </w:rPr>
        <w:t xml:space="preserve"> Se incluyen recursos por $15</w:t>
      </w:r>
      <w:proofErr w:type="gramStart"/>
      <w:r w:rsidRPr="00150538">
        <w:rPr>
          <w:rFonts w:ascii="Times New Roman" w:eastAsia="Calibri" w:hAnsi="Times New Roman" w:cs="Times New Roman"/>
          <w:sz w:val="24"/>
          <w:szCs w:val="24"/>
          <w:lang w:val="es-ES_tradnl"/>
        </w:rPr>
        <w:t>,000,000</w:t>
      </w:r>
      <w:proofErr w:type="gramEnd"/>
      <w:r w:rsidRPr="00150538">
        <w:rPr>
          <w:rFonts w:ascii="Times New Roman" w:eastAsia="Calibri" w:hAnsi="Times New Roman" w:cs="Times New Roman"/>
          <w:sz w:val="24"/>
          <w:szCs w:val="24"/>
          <w:lang w:val="es-ES_tradnl"/>
        </w:rPr>
        <w:t xml:space="preserve"> para dar continuidad al “Fondo estatal de desaparición”. La Secretaría de la Mujer en coordinación con la Secretaría de Justicia y Derechos Humanos, serán las encargadas de implementar los mecanismos necesarios para la operación de estos recursos, dándolos a conocer a través de la Gaceta del Gobierno a más tardar el último día hábil del mes de febrero de 2022. </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bCs/>
          <w:sz w:val="24"/>
          <w:szCs w:val="24"/>
          <w:lang w:val="es-ES_tradnl"/>
        </w:rPr>
        <w:t>DÉCIMO OCTAVO.</w:t>
      </w:r>
      <w:r w:rsidRPr="00150538">
        <w:rPr>
          <w:rFonts w:ascii="Times New Roman" w:eastAsia="Calibri" w:hAnsi="Times New Roman" w:cs="Times New Roman"/>
          <w:sz w:val="24"/>
          <w:szCs w:val="24"/>
          <w:lang w:val="es-ES_tradnl"/>
        </w:rPr>
        <w:t xml:space="preserve"> Para fortalecer las acciones orientadas a la atención de las mujeres y lograr un desarrollo incluyente y justo, con igualdad de oportunidades, del presupuesto que se le asigna a la Secretaría de la Mujer se dispondrán de $260</w:t>
      </w:r>
      <w:proofErr w:type="gramStart"/>
      <w:r w:rsidRPr="00150538">
        <w:rPr>
          <w:rFonts w:ascii="Times New Roman" w:eastAsia="Calibri" w:hAnsi="Times New Roman" w:cs="Times New Roman"/>
          <w:sz w:val="24"/>
          <w:szCs w:val="24"/>
          <w:lang w:val="es-ES_tradnl"/>
        </w:rPr>
        <w:t>,000,000</w:t>
      </w:r>
      <w:proofErr w:type="gramEnd"/>
      <w:r w:rsidRPr="00150538">
        <w:rPr>
          <w:rFonts w:ascii="Times New Roman" w:eastAsia="Calibri" w:hAnsi="Times New Roman" w:cs="Times New Roman"/>
          <w:sz w:val="24"/>
          <w:szCs w:val="24"/>
          <w:lang w:val="es-ES_tradnl"/>
        </w:rPr>
        <w:t xml:space="preserve"> para atender las Declaratorias de Alerta de Violencia de Género por feminicidio y desaparición en Municipios del Estado de México. La Secretaría de la Mujer deberá dar a conocer los mecanismos necesarios para la operación de estos recursos, a través de la Gaceta del Gobierno a más tardar el último día hábil del mes de febrero de 2022.</w:t>
      </w: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
          <w:bCs/>
          <w:sz w:val="24"/>
          <w:szCs w:val="24"/>
          <w:lang w:val="es-ES_tradnl"/>
        </w:rPr>
        <w:t>DÉCIMO NOVENO.</w:t>
      </w:r>
      <w:r w:rsidRPr="00150538">
        <w:rPr>
          <w:rFonts w:ascii="Times New Roman" w:eastAsia="Calibri" w:hAnsi="Times New Roman" w:cs="Times New Roman"/>
          <w:sz w:val="24"/>
          <w:szCs w:val="24"/>
          <w:lang w:val="es-ES_tradnl"/>
        </w:rPr>
        <w:t xml:space="preserve"> </w:t>
      </w:r>
      <w:r w:rsidRPr="00150538">
        <w:rPr>
          <w:rFonts w:ascii="Times New Roman" w:eastAsia="Calibri" w:hAnsi="Times New Roman" w:cs="Times New Roman"/>
          <w:bCs/>
          <w:sz w:val="24"/>
          <w:szCs w:val="24"/>
          <w:lang w:val="es-ES_tradnl"/>
        </w:rPr>
        <w:t>Dentro del Presupuesto de la Secretaría de Justicia y Derechos Humanos se incluyen $2</w:t>
      </w:r>
      <w:proofErr w:type="gramStart"/>
      <w:r w:rsidRPr="00150538">
        <w:rPr>
          <w:rFonts w:ascii="Times New Roman" w:eastAsia="Calibri" w:hAnsi="Times New Roman" w:cs="Times New Roman"/>
          <w:bCs/>
          <w:sz w:val="24"/>
          <w:szCs w:val="24"/>
          <w:lang w:val="es-ES_tradnl"/>
        </w:rPr>
        <w:t>,000,000</w:t>
      </w:r>
      <w:proofErr w:type="gramEnd"/>
      <w:r w:rsidRPr="00150538">
        <w:rPr>
          <w:rFonts w:ascii="Times New Roman" w:eastAsia="Calibri" w:hAnsi="Times New Roman" w:cs="Times New Roman"/>
          <w:bCs/>
          <w:sz w:val="24"/>
          <w:szCs w:val="24"/>
          <w:lang w:val="es-ES_tradnl"/>
        </w:rPr>
        <w:t xml:space="preserve">, para proveer al Consejo Estatal Ciudadano previsto en la Ley en Materia de Desaparición Forzada de Personas y Desaparición cometida por Particulares para el Estado Libre y Soberano de México de los recursos financieros, técnicos, de infraestructura y humanos necesarios para el desempeño de sus funciones. </w:t>
      </w:r>
    </w:p>
    <w:p w:rsidR="000B14EF" w:rsidRPr="00150538" w:rsidRDefault="000B14EF" w:rsidP="000B14EF">
      <w:pPr>
        <w:spacing w:after="0" w:line="240" w:lineRule="auto"/>
        <w:jc w:val="both"/>
        <w:rPr>
          <w:rFonts w:ascii="Times New Roman" w:eastAsia="Calibri" w:hAnsi="Times New Roman" w:cs="Times New Roman"/>
          <w:b/>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
          <w:bCs/>
          <w:sz w:val="24"/>
          <w:szCs w:val="24"/>
          <w:lang w:val="es-ES_tradnl"/>
        </w:rPr>
        <w:t>VIGÉSIMO.</w:t>
      </w:r>
      <w:r w:rsidRPr="00150538">
        <w:rPr>
          <w:rFonts w:ascii="Times New Roman" w:eastAsia="Calibri" w:hAnsi="Times New Roman" w:cs="Times New Roman"/>
          <w:sz w:val="24"/>
          <w:szCs w:val="24"/>
          <w:lang w:val="es-ES_tradnl"/>
        </w:rPr>
        <w:t xml:space="preserve"> El presupuesto asignado a la Fiscalía General</w:t>
      </w:r>
      <w:r w:rsidRPr="00150538">
        <w:rPr>
          <w:rFonts w:ascii="Times New Roman" w:eastAsia="Calibri" w:hAnsi="Times New Roman" w:cs="Times New Roman"/>
          <w:bCs/>
          <w:sz w:val="24"/>
          <w:szCs w:val="24"/>
          <w:lang w:val="es-ES_tradnl"/>
        </w:rPr>
        <w:t xml:space="preserve"> de Justicia del Estado de México, considera recursos por $90,000,000 a efecto de fortalecer la atención de delitos vinculados a la violencia de género, distribuidos en las siguientes acciones: $22,500,000 para atender la operación de la Unidad de Análisis y Contexto para la Investigación de Delitos Vinculados a Feminicidios, Homicidios Dolosos y Desapariciones de Niñas y Mujeres, y la Unidad de Análisis y Contexto para la Investigación y Persecución de Delitos en Materia de Desaparición Forzada de Personas y la Desaparición Cometida por Particulares, $22,500,000 con lo que se dará continuidad a la operación de los albergues para víctimas del delito de trata, $22,500,000 para dar seguimiento a las acciones consideradas en la Alerta de Violencia de Género contra las Mujeres en el Estado de México y $22,500,000 para atender la Alerta de Violencia de Género contra las Mujeres por desaparición, de niñas, adolescentes y mujeres. </w:t>
      </w: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Cs/>
          <w:sz w:val="24"/>
          <w:szCs w:val="24"/>
          <w:lang w:val="es-ES_tradnl"/>
        </w:rPr>
        <w:t xml:space="preserve">La Fiscalía General de Justicia del Estado de México, será la encargada de la administración de dichos recursos y deberá implementar los mecanismos necesarios para la operación de estos </w:t>
      </w:r>
      <w:r w:rsidRPr="00150538">
        <w:rPr>
          <w:rFonts w:ascii="Times New Roman" w:eastAsia="Calibri" w:hAnsi="Times New Roman" w:cs="Times New Roman"/>
          <w:bCs/>
          <w:sz w:val="24"/>
          <w:szCs w:val="24"/>
          <w:lang w:val="es-ES_tradnl"/>
        </w:rPr>
        <w:lastRenderedPageBreak/>
        <w:t xml:space="preserve">recursos, dándolos a conocer a través de la Gaceta del Gobierno a más tardar el último día hábil del mes de febrero de 2022. </w:t>
      </w: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r w:rsidRPr="00150538">
        <w:rPr>
          <w:rFonts w:ascii="Times New Roman" w:eastAsia="Calibri" w:hAnsi="Times New Roman" w:cs="Times New Roman"/>
          <w:b/>
          <w:bCs/>
          <w:sz w:val="24"/>
          <w:szCs w:val="24"/>
          <w:lang w:val="es-ES_tradnl"/>
        </w:rPr>
        <w:t>VIGÉSIMO PRIMERO.</w:t>
      </w:r>
      <w:r w:rsidRPr="00150538">
        <w:rPr>
          <w:rFonts w:ascii="Times New Roman" w:eastAsia="Calibri" w:hAnsi="Times New Roman" w:cs="Times New Roman"/>
          <w:bCs/>
          <w:sz w:val="24"/>
          <w:szCs w:val="24"/>
          <w:lang w:val="es-ES_tradnl"/>
        </w:rPr>
        <w:t xml:space="preserve"> Dentro del presupuesto otorgado a la Secretaría de Movilidad y de acuerdo a la disponibilidad presupuestal que se tenga se considera la cantidad equivalente al uno por ciento para constituir el Fondo de Movilidad para Ciclistas y Transeúntes del Estado de México (</w:t>
      </w:r>
      <w:proofErr w:type="spellStart"/>
      <w:r w:rsidRPr="00150538">
        <w:rPr>
          <w:rFonts w:ascii="Times New Roman" w:eastAsia="Calibri" w:hAnsi="Times New Roman" w:cs="Times New Roman"/>
          <w:bCs/>
          <w:sz w:val="24"/>
          <w:szCs w:val="24"/>
          <w:lang w:val="es-ES_tradnl"/>
        </w:rPr>
        <w:t>FOMOCyT</w:t>
      </w:r>
      <w:proofErr w:type="spellEnd"/>
      <w:r w:rsidRPr="00150538">
        <w:rPr>
          <w:rFonts w:ascii="Times New Roman" w:eastAsia="Calibri" w:hAnsi="Times New Roman" w:cs="Times New Roman"/>
          <w:bCs/>
          <w:sz w:val="24"/>
          <w:szCs w:val="24"/>
          <w:lang w:val="es-ES_tradnl"/>
        </w:rPr>
        <w:t xml:space="preserve">), para lo cual las Secretarías de Movilidad y Finanzas en el ámbito de sus respectivas competencias, llevarán a cabo todos los actos necesarios de conformidad con las disposiciones jurídicas aplicables para constituir dicho Fondo, en el plazo establecido en la Ley de Movilidad del Estado de México." </w:t>
      </w: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p>
    <w:p w:rsidR="000B14EF" w:rsidRPr="00150538" w:rsidRDefault="000B14EF" w:rsidP="000B14EF">
      <w:pPr>
        <w:spacing w:after="0" w:line="240" w:lineRule="auto"/>
        <w:jc w:val="both"/>
        <w:rPr>
          <w:rFonts w:ascii="Times New Roman" w:eastAsia="Calibri" w:hAnsi="Times New Roman" w:cs="Times New Roman"/>
          <w:sz w:val="24"/>
          <w:szCs w:val="24"/>
          <w:lang w:val="es-ES_tradnl"/>
        </w:rPr>
      </w:pPr>
      <w:r w:rsidRPr="00150538">
        <w:rPr>
          <w:rFonts w:ascii="Times New Roman" w:eastAsia="Calibri" w:hAnsi="Times New Roman" w:cs="Times New Roman"/>
          <w:b/>
          <w:bCs/>
          <w:sz w:val="24"/>
          <w:szCs w:val="24"/>
          <w:lang w:val="es-ES_tradnl"/>
        </w:rPr>
        <w:t>VIGÉSIMO SEGUNDO.</w:t>
      </w:r>
      <w:r w:rsidRPr="00150538">
        <w:rPr>
          <w:rFonts w:ascii="Times New Roman" w:eastAsia="Calibri" w:hAnsi="Times New Roman" w:cs="Times New Roman"/>
          <w:sz w:val="24"/>
          <w:szCs w:val="24"/>
          <w:lang w:val="es-ES_tradnl"/>
        </w:rPr>
        <w:t xml:space="preserve"> Las ejecutoras en el ámbito de sus respectivas competencias deberán informar trimestralmente </w:t>
      </w:r>
      <w:proofErr w:type="gramStart"/>
      <w:r w:rsidRPr="00150538">
        <w:rPr>
          <w:rFonts w:ascii="Times New Roman" w:eastAsia="Calibri" w:hAnsi="Times New Roman" w:cs="Times New Roman"/>
          <w:sz w:val="24"/>
          <w:szCs w:val="24"/>
          <w:lang w:val="es-ES_tradnl"/>
        </w:rPr>
        <w:t>a la</w:t>
      </w:r>
      <w:proofErr w:type="gramEnd"/>
      <w:r w:rsidRPr="00150538">
        <w:rPr>
          <w:rFonts w:ascii="Times New Roman" w:eastAsia="Calibri" w:hAnsi="Times New Roman" w:cs="Times New Roman"/>
          <w:sz w:val="24"/>
          <w:szCs w:val="24"/>
          <w:lang w:val="es-ES_tradnl"/>
        </w:rPr>
        <w:t xml:space="preserve"> H. Legislatura sobre el seguimiento que den al avance de las obras que realicen en el sector que participen, prioritariamente en temas de educación, recursos hidráulicos, salud y protección civil.</w:t>
      </w:r>
    </w:p>
    <w:p w:rsidR="000B14EF" w:rsidRPr="00150538" w:rsidRDefault="000B14EF" w:rsidP="000B14EF">
      <w:pPr>
        <w:spacing w:after="0" w:line="240" w:lineRule="auto"/>
        <w:jc w:val="both"/>
        <w:rPr>
          <w:rFonts w:ascii="Times New Roman" w:eastAsia="Calibri" w:hAnsi="Times New Roman" w:cs="Times New Roman"/>
          <w:bCs/>
          <w:sz w:val="24"/>
          <w:szCs w:val="24"/>
          <w:lang w:val="es-ES_tradnl"/>
        </w:rPr>
      </w:pPr>
    </w:p>
    <w:bookmarkEnd w:id="20"/>
    <w:bookmarkEnd w:id="21"/>
    <w:p w:rsidR="000B14EF" w:rsidRPr="00150538" w:rsidRDefault="000B14EF" w:rsidP="000B14EF">
      <w:pPr>
        <w:autoSpaceDE w:val="0"/>
        <w:autoSpaceDN w:val="0"/>
        <w:adjustRightInd w:val="0"/>
        <w:spacing w:after="0" w:line="240" w:lineRule="auto"/>
        <w:rPr>
          <w:rFonts w:ascii="Times New Roman" w:eastAsia="Calibri" w:hAnsi="Times New Roman" w:cs="Times New Roman"/>
          <w:sz w:val="24"/>
          <w:szCs w:val="24"/>
        </w:rPr>
      </w:pPr>
      <w:r w:rsidRPr="00150538">
        <w:rPr>
          <w:rFonts w:ascii="Times New Roman" w:eastAsia="Calibri" w:hAnsi="Times New Roman" w:cs="Times New Roman"/>
          <w:sz w:val="24"/>
          <w:szCs w:val="24"/>
        </w:rPr>
        <w:t>Lo tendrá entendido el Gobernador del Estado, haciendo que se publique y se cumpla.</w:t>
      </w:r>
    </w:p>
    <w:p w:rsidR="000B14EF" w:rsidRPr="00150538" w:rsidRDefault="000B14EF" w:rsidP="000B14EF">
      <w:pPr>
        <w:autoSpaceDE w:val="0"/>
        <w:autoSpaceDN w:val="0"/>
        <w:adjustRightInd w:val="0"/>
        <w:spacing w:after="0" w:line="240" w:lineRule="auto"/>
        <w:rPr>
          <w:rFonts w:ascii="Times New Roman" w:eastAsia="Calibri" w:hAnsi="Times New Roman" w:cs="Times New Roman"/>
          <w:sz w:val="24"/>
          <w:szCs w:val="24"/>
        </w:rPr>
      </w:pPr>
    </w:p>
    <w:p w:rsidR="000B14EF" w:rsidRPr="00150538" w:rsidRDefault="000B14EF" w:rsidP="000B14EF">
      <w:pPr>
        <w:spacing w:after="0" w:line="240" w:lineRule="auto"/>
        <w:rPr>
          <w:rFonts w:ascii="Times New Roman" w:eastAsia="Calibri" w:hAnsi="Times New Roman" w:cs="Times New Roman"/>
          <w:sz w:val="24"/>
          <w:szCs w:val="24"/>
        </w:rPr>
      </w:pPr>
      <w:r w:rsidRPr="00150538">
        <w:rPr>
          <w:rFonts w:ascii="Times New Roman" w:eastAsia="Calibri" w:hAnsi="Times New Roman" w:cs="Times New Roman"/>
          <w:sz w:val="24"/>
          <w:szCs w:val="24"/>
        </w:rPr>
        <w:t>Dado en el Palacio del Poder Legislativo, en la ciudad de Toluca de Lerdo, capital del Estado de México, a los veintinueve días del mes de enero del año dos mil veintidós.</w:t>
      </w:r>
    </w:p>
    <w:p w:rsidR="000B14EF" w:rsidRPr="00150538" w:rsidRDefault="000B14EF" w:rsidP="000B14EF">
      <w:pPr>
        <w:autoSpaceDE w:val="0"/>
        <w:autoSpaceDN w:val="0"/>
        <w:adjustRightInd w:val="0"/>
        <w:spacing w:after="0" w:line="240" w:lineRule="auto"/>
        <w:rPr>
          <w:rFonts w:ascii="Times New Roman" w:eastAsia="Calibri" w:hAnsi="Times New Roman" w:cs="Times New Roman"/>
          <w:sz w:val="24"/>
          <w:szCs w:val="24"/>
        </w:rPr>
      </w:pPr>
    </w:p>
    <w:p w:rsidR="000B14EF" w:rsidRPr="00150538" w:rsidRDefault="000B14EF" w:rsidP="000B14EF">
      <w:pPr>
        <w:spacing w:after="0" w:line="240" w:lineRule="auto"/>
        <w:jc w:val="center"/>
        <w:rPr>
          <w:rFonts w:ascii="Times New Roman" w:eastAsia="Calibri" w:hAnsi="Times New Roman" w:cs="Times New Roman"/>
          <w:b/>
          <w:sz w:val="24"/>
          <w:szCs w:val="24"/>
        </w:rPr>
      </w:pPr>
      <w:r w:rsidRPr="00150538">
        <w:rPr>
          <w:rFonts w:ascii="Times New Roman" w:eastAsia="Calibri" w:hAnsi="Times New Roman" w:cs="Times New Roman"/>
          <w:b/>
          <w:sz w:val="24"/>
          <w:szCs w:val="24"/>
        </w:rPr>
        <w:t>PRESIDENTE</w:t>
      </w:r>
    </w:p>
    <w:p w:rsidR="000B14EF" w:rsidRPr="00150538" w:rsidRDefault="000B14EF" w:rsidP="000B14EF">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sz w:val="24"/>
          <w:szCs w:val="24"/>
        </w:rPr>
        <w:t xml:space="preserve">DIP. </w:t>
      </w:r>
      <w:r w:rsidRPr="00150538">
        <w:rPr>
          <w:rFonts w:ascii="Times New Roman" w:eastAsia="Calibri" w:hAnsi="Times New Roman" w:cs="Times New Roman"/>
          <w:b/>
          <w:bCs/>
          <w:sz w:val="24"/>
          <w:szCs w:val="24"/>
        </w:rPr>
        <w:t>VALENTÍN GONZÁLEZ BAUTISTA</w:t>
      </w:r>
    </w:p>
    <w:p w:rsidR="000B14EF" w:rsidRPr="00150538" w:rsidRDefault="000B14EF" w:rsidP="000B14EF">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(RÚBRICA)</w:t>
      </w:r>
    </w:p>
    <w:p w:rsidR="000B14EF" w:rsidRPr="00150538" w:rsidRDefault="000B14EF" w:rsidP="000B14EF">
      <w:pPr>
        <w:spacing w:after="0" w:line="240" w:lineRule="auto"/>
        <w:jc w:val="center"/>
        <w:rPr>
          <w:rFonts w:ascii="Times New Roman" w:eastAsia="Calibri" w:hAnsi="Times New Roman" w:cs="Times New Roman"/>
          <w:b/>
          <w:bCs/>
          <w:sz w:val="24"/>
          <w:szCs w:val="24"/>
        </w:rPr>
      </w:pPr>
    </w:p>
    <w:p w:rsidR="000B14EF" w:rsidRPr="00150538" w:rsidRDefault="000B14EF" w:rsidP="000B14EF">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SECRETARIOS</w:t>
      </w:r>
    </w:p>
    <w:p w:rsidR="000B14EF" w:rsidRPr="00150538" w:rsidRDefault="000B14EF" w:rsidP="000B14EF">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DIP. ABRAHAM SARONÉ CAMPOS</w:t>
      </w:r>
    </w:p>
    <w:p w:rsidR="000B14EF" w:rsidRPr="00150538" w:rsidRDefault="000B14EF" w:rsidP="000B14EF">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(RÚBRICA)</w:t>
      </w:r>
    </w:p>
    <w:tbl>
      <w:tblPr>
        <w:tblW w:w="0" w:type="auto"/>
        <w:jc w:val="center"/>
        <w:tblLook w:val="04A0" w:firstRow="1" w:lastRow="0" w:firstColumn="1" w:lastColumn="0" w:noHBand="0" w:noVBand="1"/>
      </w:tblPr>
      <w:tblGrid>
        <w:gridCol w:w="4489"/>
        <w:gridCol w:w="4489"/>
      </w:tblGrid>
      <w:tr w:rsidR="000B14EF" w:rsidRPr="00150538" w:rsidTr="000B14EF">
        <w:trPr>
          <w:jc w:val="center"/>
        </w:trPr>
        <w:tc>
          <w:tcPr>
            <w:tcW w:w="4489" w:type="dxa"/>
            <w:shd w:val="clear" w:color="auto" w:fill="auto"/>
            <w:hideMark/>
          </w:tcPr>
          <w:p w:rsidR="000B14EF" w:rsidRPr="00150538" w:rsidRDefault="000B14EF" w:rsidP="000B14EF">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DIP. ALFREDO QUIROZ FUENTES</w:t>
            </w:r>
          </w:p>
          <w:p w:rsidR="000B14EF" w:rsidRPr="00150538" w:rsidRDefault="000B14EF" w:rsidP="000B14EF">
            <w:pPr>
              <w:spacing w:after="0" w:line="240" w:lineRule="auto"/>
              <w:jc w:val="center"/>
              <w:rPr>
                <w:rFonts w:ascii="Times New Roman" w:eastAsia="Calibri" w:hAnsi="Times New Roman" w:cs="Times New Roman"/>
                <w:b/>
                <w:bCs/>
                <w:sz w:val="24"/>
                <w:szCs w:val="24"/>
              </w:rPr>
            </w:pPr>
            <w:r w:rsidRPr="00150538">
              <w:rPr>
                <w:rFonts w:ascii="Times New Roman" w:eastAsia="Calibri" w:hAnsi="Times New Roman" w:cs="Times New Roman"/>
                <w:b/>
                <w:bCs/>
                <w:sz w:val="24"/>
                <w:szCs w:val="24"/>
              </w:rPr>
              <w:t>(RÚBRICA)</w:t>
            </w:r>
          </w:p>
        </w:tc>
        <w:tc>
          <w:tcPr>
            <w:tcW w:w="4489" w:type="dxa"/>
            <w:shd w:val="clear" w:color="auto" w:fill="auto"/>
            <w:hideMark/>
          </w:tcPr>
          <w:p w:rsidR="000B14EF" w:rsidRPr="00150538" w:rsidRDefault="000B14EF" w:rsidP="000B14EF">
            <w:pPr>
              <w:spacing w:after="0" w:line="240" w:lineRule="auto"/>
              <w:jc w:val="center"/>
              <w:rPr>
                <w:rFonts w:ascii="Times New Roman" w:eastAsia="Calibri" w:hAnsi="Times New Roman" w:cs="Times New Roman"/>
                <w:b/>
                <w:bCs/>
                <w:sz w:val="24"/>
                <w:szCs w:val="24"/>
                <w:lang w:val="en-US"/>
              </w:rPr>
            </w:pPr>
            <w:r w:rsidRPr="00150538">
              <w:rPr>
                <w:rFonts w:ascii="Times New Roman" w:eastAsia="Calibri" w:hAnsi="Times New Roman" w:cs="Times New Roman"/>
                <w:b/>
                <w:bCs/>
                <w:sz w:val="24"/>
                <w:szCs w:val="24"/>
                <w:lang w:val="en-US"/>
              </w:rPr>
              <w:t>DIP. INGRID KRASOPANI SCHEMELENSKY CASTRO</w:t>
            </w:r>
          </w:p>
          <w:p w:rsidR="000B14EF" w:rsidRPr="00150538" w:rsidRDefault="000B14EF" w:rsidP="000B14EF">
            <w:pPr>
              <w:spacing w:after="0" w:line="240" w:lineRule="auto"/>
              <w:jc w:val="center"/>
              <w:rPr>
                <w:rFonts w:ascii="Times New Roman" w:eastAsia="Calibri" w:hAnsi="Times New Roman" w:cs="Times New Roman"/>
                <w:b/>
                <w:bCs/>
                <w:sz w:val="24"/>
                <w:szCs w:val="24"/>
                <w:lang w:val="en-US"/>
              </w:rPr>
            </w:pPr>
            <w:r w:rsidRPr="00150538">
              <w:rPr>
                <w:rFonts w:ascii="Times New Roman" w:eastAsia="Calibri" w:hAnsi="Times New Roman" w:cs="Times New Roman"/>
                <w:b/>
                <w:bCs/>
                <w:sz w:val="24"/>
                <w:szCs w:val="24"/>
              </w:rPr>
              <w:t>(RÚBRICA)</w:t>
            </w:r>
          </w:p>
        </w:tc>
      </w:tr>
    </w:tbl>
    <w:p w:rsidR="0059585F" w:rsidRPr="00150538" w:rsidRDefault="0059585F" w:rsidP="000B14EF">
      <w:pPr>
        <w:pStyle w:val="Sinespaciado"/>
        <w:jc w:val="both"/>
        <w:rPr>
          <w:rFonts w:ascii="Times New Roman" w:hAnsi="Times New Roman" w:cs="Times New Roman"/>
          <w:sz w:val="24"/>
          <w:szCs w:val="24"/>
        </w:rPr>
      </w:pPr>
    </w:p>
    <w:p w:rsidR="005B1588" w:rsidRPr="00150538" w:rsidRDefault="005B1588" w:rsidP="000B14EF">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(Fin del documento)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 xml:space="preserve">PRESIDENTE DIP. VALENTÍN GONZÁLEZ BAUTISTA. Gracias </w:t>
      </w:r>
      <w:proofErr w:type="gramStart"/>
      <w:r w:rsidRPr="00150538">
        <w:rPr>
          <w:rFonts w:ascii="Times New Roman" w:hAnsi="Times New Roman" w:cs="Times New Roman"/>
          <w:sz w:val="24"/>
          <w:szCs w:val="24"/>
        </w:rPr>
        <w:t>diputada</w:t>
      </w:r>
      <w:proofErr w:type="gramEnd"/>
      <w:r w:rsidRPr="00150538">
        <w:rPr>
          <w:rFonts w:ascii="Times New Roman" w:hAnsi="Times New Roman" w:cs="Times New Roman"/>
          <w:sz w:val="24"/>
          <w:szCs w:val="24"/>
        </w:rPr>
        <w:t>.</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Leído el dictamen con sus antecedentes, pido a quienes estén por su turno a discusión, se sirvan levantar la mano.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 xml:space="preserve">SECRETARIO DIP. ALFREDO QUIROZ FUENTES. Señor Presidente la propuesta ha sido </w:t>
      </w:r>
      <w:proofErr w:type="gramStart"/>
      <w:r w:rsidRPr="00150538">
        <w:rPr>
          <w:rFonts w:ascii="Times New Roman" w:hAnsi="Times New Roman" w:cs="Times New Roman"/>
          <w:sz w:val="24"/>
          <w:szCs w:val="24"/>
        </w:rPr>
        <w:t>aprobada</w:t>
      </w:r>
      <w:proofErr w:type="gramEnd"/>
      <w:r w:rsidRPr="00150538">
        <w:rPr>
          <w:rFonts w:ascii="Times New Roman" w:hAnsi="Times New Roman" w:cs="Times New Roman"/>
          <w:sz w:val="24"/>
          <w:szCs w:val="24"/>
        </w:rPr>
        <w:t xml:space="preserve"> por unanimidad de votos.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Abro la discusión, en lo general, y pregunto a las diputadas y diputados si desean hacer uso de la palabra.</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Para recabar la votación, en lo general, pido a la Secretaría abra el sistema de votación hasta por dos minutos, si alguien desea separar algún artículo en lo particular sírvanse indicarlo.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 DIP. ALFREDO QUIROZ FUENTES. Ábrase el sistema de votación hasta por dos minutos.</w:t>
      </w:r>
    </w:p>
    <w:p w:rsidR="00193632" w:rsidRPr="00150538" w:rsidRDefault="00193632" w:rsidP="00193632">
      <w:pPr>
        <w:pStyle w:val="Sinespaciado"/>
        <w:jc w:val="center"/>
        <w:rPr>
          <w:rFonts w:ascii="Times New Roman" w:hAnsi="Times New Roman" w:cs="Times New Roman"/>
          <w:i/>
          <w:sz w:val="24"/>
          <w:szCs w:val="24"/>
        </w:rPr>
      </w:pPr>
      <w:r w:rsidRPr="00150538">
        <w:rPr>
          <w:rFonts w:ascii="Times New Roman" w:hAnsi="Times New Roman" w:cs="Times New Roman"/>
          <w:i/>
          <w:sz w:val="24"/>
          <w:szCs w:val="24"/>
        </w:rPr>
        <w:t>(Votación nominal)</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 xml:space="preserve">SECRETARIO DIP. ALFREDO QUIROZ FUENTES. Regístrese el voto, diputado Gerardo Ulloa a favor; diputado Jorge García. ¿Algún diputado falta? La diputada Rosa María </w:t>
      </w:r>
      <w:proofErr w:type="spellStart"/>
      <w:r w:rsidRPr="00150538">
        <w:rPr>
          <w:rFonts w:ascii="Times New Roman" w:hAnsi="Times New Roman" w:cs="Times New Roman"/>
          <w:sz w:val="24"/>
          <w:szCs w:val="24"/>
        </w:rPr>
        <w:t>Zetina</w:t>
      </w:r>
      <w:proofErr w:type="spellEnd"/>
      <w:r w:rsidRPr="00150538">
        <w:rPr>
          <w:rFonts w:ascii="Times New Roman" w:hAnsi="Times New Roman" w:cs="Times New Roman"/>
          <w:sz w:val="24"/>
          <w:szCs w:val="24"/>
        </w:rPr>
        <w:t xml:space="preserve"> a favor; el diputado Camilo Murillo a favor.</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lastRenderedPageBreak/>
        <w:t>El Dictamen y el Proyecto de Decreto han sido aprobados por mayoría con 74 votos a favor y uno en contra.</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Se tiene por aprobado, en lo general, el Dictamen y el Proyecto de Decreto, se declara también su aprobación en lo particular.</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 xml:space="preserve">Sobre el punto número 7 del orden del día, la diputada Trinidad Franco </w:t>
      </w:r>
      <w:proofErr w:type="spellStart"/>
      <w:r w:rsidRPr="00150538">
        <w:rPr>
          <w:rFonts w:ascii="Times New Roman" w:hAnsi="Times New Roman" w:cs="Times New Roman"/>
          <w:sz w:val="24"/>
          <w:szCs w:val="24"/>
        </w:rPr>
        <w:t>Arpero</w:t>
      </w:r>
      <w:proofErr w:type="spellEnd"/>
      <w:r w:rsidRPr="00150538">
        <w:rPr>
          <w:rFonts w:ascii="Times New Roman" w:hAnsi="Times New Roman" w:cs="Times New Roman"/>
          <w:sz w:val="24"/>
          <w:szCs w:val="24"/>
        </w:rPr>
        <w:t xml:space="preserve"> le dará lectura al Dictamen de la Iniciativa de Decreto, por el que se reforman, adicionan y derogan diversas disposiciones del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recursos FAFEF; la autorización para ampliar el plazo de la concesión, así como reestructurar la línea de crédito contingente de las plantas tratadoras de aguas residuales de Toluca-Norte y Toluca-Oriente para la suscripción de convenios de reestructura por concepto de adeudos con el ISSEMYM, presentado por las Comisiones Legislativas de Finanzas Públicas y de Planeación y Gasto Público.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Adelante diputada.</w:t>
      </w:r>
    </w:p>
    <w:p w:rsidR="00193632" w:rsidRPr="00150538" w:rsidRDefault="00193632" w:rsidP="00193632">
      <w:pPr>
        <w:pStyle w:val="Sinespaciado"/>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rPr>
        <w:t xml:space="preserve">DIP. TRINIDAD FRANCO ARPERO. </w:t>
      </w:r>
      <w:r w:rsidR="00F00D3A" w:rsidRPr="00150538">
        <w:rPr>
          <w:rFonts w:ascii="Times New Roman" w:hAnsi="Times New Roman" w:cs="Times New Roman"/>
          <w:sz w:val="24"/>
          <w:szCs w:val="24"/>
          <w:shd w:val="clear" w:color="auto" w:fill="FFFFFF"/>
        </w:rPr>
        <w:t>Honorable Asamblea</w:t>
      </w:r>
      <w:r w:rsidRPr="00150538">
        <w:rPr>
          <w:rFonts w:ascii="Times New Roman" w:hAnsi="Times New Roman" w:cs="Times New Roman"/>
          <w:sz w:val="24"/>
          <w:szCs w:val="24"/>
          <w:shd w:val="clear" w:color="auto" w:fill="FFFFFF"/>
        </w:rPr>
        <w:t>:</w:t>
      </w:r>
    </w:p>
    <w:p w:rsidR="00193632" w:rsidRPr="00150538" w:rsidRDefault="00193632" w:rsidP="00193632">
      <w:pPr>
        <w:pStyle w:val="Sinespaciado"/>
        <w:ind w:firstLine="708"/>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shd w:val="clear" w:color="auto" w:fill="FFFFFF"/>
        </w:rPr>
        <w:t>A las Comisiones Legislativas de Planeación y Gasto Público, así como la de Finanzas Públicas, les fue remitida por acuerdo de la Presidencia de la LXI Legislatura, para su estudio y la elaboración del dictamen correspondiente, la iniciativa de decreto por la que se reforman, adicionan y derogan diversas disposiciones del Código Financiero del Estado de México y Municipios, del Código Administrativo del Estado de México, de la Ley de Seguridad Social para los Servidores Públicos del Estado de México y Municipios, así como la autorización para refinanciar, reestructurar el crédito asociado a los recursos del Fondo de Reconstrucción para Entidades Federativas, FONREC; de reestructurar y refinanciar los certificados bursátiles del Instituto Registral del Estado de México, IFREM; de la obtención de financiamiento garantizado para los recursos del Fondo de Aportaciones para el Fortalecimiento de las Entidades Federativas FAFEF; la autorización para ampliar el plazo de la concesión, así como para reestructurar la línea de crédito contingente de las plantas tratadoras de aguas residuales de Toluca-Norte, Toluca-Oriente, para la suscripción de convenios de reestructura por concepto de adeudos con el ISSEMYM.</w:t>
      </w:r>
    </w:p>
    <w:p w:rsidR="00193632" w:rsidRPr="00150538" w:rsidRDefault="00193632" w:rsidP="00193632">
      <w:pPr>
        <w:pStyle w:val="Sinespaciado"/>
        <w:ind w:firstLine="708"/>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shd w:val="clear" w:color="auto" w:fill="FFFFFF"/>
        </w:rPr>
        <w:t>Habiendo realizado el estudio de la iniciativa de decreto y discutido a satisfacción de los integrantes de las Comisiones Legislativas y de las diputadas y diputados asociados su contenido, nos permitimos en observancia de lo dispuesto en el artículo 68, 70, 72 y 82 de la Ley Orgánica del Poder Legislativo del Estado Libre y Soberano de México, en relación con lo previsto en los artículos 13-A, 70, 73, 75, 78, 79 y 80 del Reglamento del Poder Legislativo Libre y Soberano de México, emitir el siguiente:</w:t>
      </w:r>
    </w:p>
    <w:p w:rsidR="00193632" w:rsidRPr="00150538" w:rsidRDefault="00193632" w:rsidP="00193632">
      <w:pPr>
        <w:pStyle w:val="Sinespaciado"/>
        <w:jc w:val="center"/>
        <w:rPr>
          <w:rFonts w:ascii="Times New Roman" w:hAnsi="Times New Roman" w:cs="Times New Roman"/>
          <w:sz w:val="24"/>
          <w:szCs w:val="24"/>
          <w:shd w:val="clear" w:color="auto" w:fill="FFFFFF"/>
        </w:rPr>
      </w:pPr>
      <w:r w:rsidRPr="00150538">
        <w:rPr>
          <w:rFonts w:ascii="Times New Roman" w:hAnsi="Times New Roman" w:cs="Times New Roman"/>
          <w:sz w:val="24"/>
          <w:szCs w:val="24"/>
          <w:shd w:val="clear" w:color="auto" w:fill="FFFFFF"/>
        </w:rPr>
        <w:t>DICTAMEN</w:t>
      </w:r>
    </w:p>
    <w:p w:rsidR="00193632" w:rsidRPr="00150538" w:rsidRDefault="00193632" w:rsidP="00193632">
      <w:pPr>
        <w:pStyle w:val="Sinespaciado"/>
        <w:ind w:firstLine="708"/>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shd w:val="clear" w:color="auto" w:fill="FFFFFF"/>
        </w:rPr>
        <w:t>ANTECEDENTES</w:t>
      </w:r>
    </w:p>
    <w:p w:rsidR="00193632" w:rsidRPr="00150538" w:rsidRDefault="00193632" w:rsidP="00193632">
      <w:pPr>
        <w:pStyle w:val="Sinespaciado"/>
        <w:ind w:firstLine="708"/>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shd w:val="clear" w:color="auto" w:fill="FFFFFF"/>
        </w:rPr>
        <w:t xml:space="preserve">La iniciativa de decreto fue presentada a la Legislatura por el Titular del Ejecutivo Estatal, de conformidad con lo previsto en los artículos 51 fracción I y 77 fracción V de la Constitución Política del Estado Libre y Soberano de México, con base a la revisión del contenido de la iniciativa, advertimos que se propone reformar, adicionar y derogar diversas disposiciones del Código Financiero del Estado de México y de los Municipios, del Código Administrativo del Estado de México, de la Ley de Seguridad Social para los Servidores Públicos del Estado de México y Municipios, así como autorizar para refinanciar y/o reestructurar el crédito asociado a los recursos del Fondo de Reconstrucción para las Entidades Federativas, FONREC; de reestructurar y del refinanciamiento de certificados bursátiles del Instituto de la Función Registral del Estado de México, IFREM; la obtención de financiamiento garantizado para los recursos del Fondo de Aportaciones para el Fortalecimiento de las Entidades Federativas, FAFEF; la </w:t>
      </w:r>
      <w:r w:rsidRPr="00150538">
        <w:rPr>
          <w:rFonts w:ascii="Times New Roman" w:hAnsi="Times New Roman" w:cs="Times New Roman"/>
          <w:sz w:val="24"/>
          <w:szCs w:val="24"/>
          <w:shd w:val="clear" w:color="auto" w:fill="FFFFFF"/>
        </w:rPr>
        <w:lastRenderedPageBreak/>
        <w:t>autorización para ampliar el plazo de la concesión, así como reestructurar la línea de crédito contingente de las plantas tratadoras de aguas residuales de Toluca-Norte y Toluca-Oriente, para la suscripción de convenios para la reestructuración del concepto de adeudos con el ISSEMYM.</w:t>
      </w:r>
    </w:p>
    <w:p w:rsidR="00193632" w:rsidRPr="00150538" w:rsidRDefault="00193632" w:rsidP="00193632">
      <w:pPr>
        <w:pStyle w:val="Sinespaciado"/>
        <w:ind w:firstLine="708"/>
        <w:jc w:val="both"/>
        <w:rPr>
          <w:rFonts w:ascii="Times New Roman" w:hAnsi="Times New Roman" w:cs="Times New Roman"/>
          <w:sz w:val="24"/>
          <w:szCs w:val="24"/>
          <w:shd w:val="clear" w:color="auto" w:fill="FFFFFF"/>
        </w:rPr>
      </w:pPr>
      <w:r w:rsidRPr="00150538">
        <w:rPr>
          <w:rFonts w:ascii="Times New Roman" w:hAnsi="Times New Roman" w:cs="Times New Roman"/>
          <w:sz w:val="24"/>
          <w:szCs w:val="24"/>
          <w:shd w:val="clear" w:color="auto" w:fill="FFFFFF"/>
        </w:rPr>
        <w:t>Asimismo, apreciamos que la iniciativa contiene propuestas consensuales por los tesoreros y demás funcionarios públicos municipales de toda la Entidad y de los titulares de los organismos operadores de agua potable en el marco del Sistema de Coordinación Hacendaria del Estado de México, las cuales fueron aprobadas y ratificadas ante el Instituto Hacendario del Estado de México en la XXII Reunión Estatal de Servidores Públicos Hacendarios, constituida en la XXII Asamblea Anual del Consejo Directivo del Instituto Hacendario del Estado de México, celebrada en el año 2021.</w:t>
      </w:r>
    </w:p>
    <w:p w:rsidR="00193632" w:rsidRPr="00150538" w:rsidRDefault="00193632" w:rsidP="00193632">
      <w:pPr>
        <w:pStyle w:val="Sinespaciado"/>
        <w:ind w:firstLine="708"/>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shd w:val="clear" w:color="auto" w:fill="FFFFFF"/>
        </w:rPr>
        <w:t xml:space="preserve">En este contexto, conscientes de la realidad social que se presenta en la Entidad en materia económica y financiera y derivado del brote de la evolución que ha causado la pandemia generada por el virus SARS-CoV-2, COVID-19, coincidimos en los objetivos que el Gobierno del Estado propone desarrollar </w:t>
      </w:r>
      <w:r w:rsidRPr="00150538">
        <w:rPr>
          <w:rFonts w:ascii="Times New Roman" w:eastAsia="Times New Roman" w:hAnsi="Times New Roman" w:cs="Times New Roman"/>
          <w:sz w:val="24"/>
          <w:szCs w:val="24"/>
          <w:lang w:eastAsia="es-MX"/>
        </w:rPr>
        <w:t>a través de la actualización del marco jurídico financiero de la Entidad.</w:t>
      </w:r>
    </w:p>
    <w:p w:rsidR="00193632" w:rsidRPr="00150538" w:rsidRDefault="00193632" w:rsidP="00193632">
      <w:pPr>
        <w:pStyle w:val="Sinespaciado"/>
        <w:ind w:firstLine="708"/>
        <w:jc w:val="both"/>
        <w:rPr>
          <w:rFonts w:ascii="Times New Roman" w:hAnsi="Times New Roman" w:cs="Times New Roman"/>
          <w:sz w:val="24"/>
          <w:szCs w:val="24"/>
          <w:shd w:val="clear" w:color="auto" w:fill="FFFFFF"/>
        </w:rPr>
      </w:pPr>
      <w:r w:rsidRPr="00150538">
        <w:rPr>
          <w:rFonts w:ascii="Times New Roman" w:eastAsia="Times New Roman" w:hAnsi="Times New Roman" w:cs="Times New Roman"/>
          <w:sz w:val="24"/>
          <w:szCs w:val="24"/>
          <w:lang w:eastAsia="es-MX"/>
        </w:rPr>
        <w:t>Estimamos pertinente señalar que el estudio y la dictaminación de la iniciativa que nos ocupa fueron apoyados con la participación de servidores públicos de la Secretaría de Finanzas del Gobierno del Estado de México, quienes aportaron elementos de información adicionales y dieron respuestas a diversos planteamientos de las diputadas y los diputados, favoreciendo la claridad y la objetividad en los trabajos realizados por las comisiones legislativas encargadas de su análisis.</w:t>
      </w:r>
    </w:p>
    <w:p w:rsidR="00193632" w:rsidRPr="00150538" w:rsidRDefault="00193632" w:rsidP="00193632">
      <w:pPr>
        <w:pStyle w:val="Sinespaciado"/>
        <w:jc w:val="center"/>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RESOLUTIVOS</w:t>
      </w:r>
    </w:p>
    <w:p w:rsidR="00193632" w:rsidRPr="00150538" w:rsidRDefault="00193632" w:rsidP="00193632">
      <w:pPr>
        <w:pStyle w:val="Sinespaciado"/>
        <w:ind w:firstLine="709"/>
        <w:jc w:val="both"/>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PRIMERO. Es de aprobarse en lo conducente la Iniciativa de Decreto por el que se reforman, adicionan y derogan diversas disposiciones del Código Financiero del Estado de México y Municipios, así como del Código Administrativo de nuestra Entidad y de la Ley de Seguridad Social para los Servidores Públicos del Estado de México y Municipios, así como la autorización para refinanciar o reestructurar el crédito de los asociados y de los recursos del Fondo de la Reconstrucción para las entidades federativas, FONREC; de reestructurar y de refinanciar los certificados bursátiles del Instituto de la Función Registral del Estado de México, IFREM; de la obtención de la autorización específica del financiamiento garantizado para los recursos del Fondo de Aportaciones para el Fortalecimiento de las Entidades Federativas.</w:t>
      </w:r>
    </w:p>
    <w:p w:rsidR="00193632" w:rsidRPr="00150538" w:rsidRDefault="00193632" w:rsidP="00193632">
      <w:pPr>
        <w:pStyle w:val="Sinespaciado"/>
        <w:ind w:firstLine="709"/>
        <w:jc w:val="both"/>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De conformidad con lo establecido por la Ley de Disciplina Financiera de las Entidades Federativas y de los Municipios, para la autorización, financiamiento y obligaciones por parte de la Legislatura Local; la autorización para ampliar el plazo de la concesión, así como reestructurar la línea de crédito contingente de las plantas tratadoras de aguas residuales de Toluca-Norte y Toluca-Oriente y la autorización para la suscripción de convenios de reestructura por concepto de adeudos con el ISSEMYM, de acuerdo con lo dispuesto en el presente Dictamen y en el Proyecto de Decreto correspondiente.</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b/>
        <w:t>Lo anterior, para analizar el análisis de distinto y capacidad de pago de Gobierno del Estado de México y el otorgamiento de recursos como fuente o garantía de pago y destino de los financiamientos, en términos a lo dispuesto por la Ley de Disciplina Financiera de las Entidades Federativas y Municipios.</w:t>
      </w:r>
    </w:p>
    <w:p w:rsidR="00193632" w:rsidRPr="00150538" w:rsidRDefault="00193632" w:rsidP="00193632">
      <w:pPr>
        <w:pStyle w:val="Sinespaciado"/>
        <w:ind w:firstLine="709"/>
        <w:jc w:val="both"/>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Se adjunta el Proyecto de Decreto para los efectos procedentes.</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b/>
        <w:t>Dado en el Palacio del Poder Legislativo, en la ciudad de Toluca de Lerdo, capital del Estado de México, a los veintinueve días del mes de enero de dos mil veintidós.</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b/>
        <w:t xml:space="preserve">Es </w:t>
      </w:r>
      <w:proofErr w:type="spellStart"/>
      <w:r w:rsidRPr="00150538">
        <w:rPr>
          <w:rFonts w:ascii="Times New Roman" w:eastAsia="Times New Roman" w:hAnsi="Times New Roman" w:cs="Times New Roman"/>
          <w:sz w:val="24"/>
          <w:szCs w:val="24"/>
          <w:lang w:eastAsia="es-MX"/>
        </w:rPr>
        <w:t>cuanto</w:t>
      </w:r>
      <w:proofErr w:type="spellEnd"/>
      <w:r w:rsidRPr="00150538">
        <w:rPr>
          <w:rFonts w:ascii="Times New Roman" w:eastAsia="Times New Roman" w:hAnsi="Times New Roman" w:cs="Times New Roman"/>
          <w:sz w:val="24"/>
          <w:szCs w:val="24"/>
          <w:lang w:eastAsia="es-MX"/>
        </w:rPr>
        <w:t>.</w:t>
      </w:r>
    </w:p>
    <w:p w:rsidR="00F00D3A" w:rsidRPr="00150538" w:rsidRDefault="00F00D3A" w:rsidP="008A457C">
      <w:pPr>
        <w:pStyle w:val="Sinespaciado"/>
        <w:jc w:val="both"/>
        <w:rPr>
          <w:rFonts w:ascii="Times New Roman" w:hAnsi="Times New Roman" w:cs="Times New Roman"/>
          <w:sz w:val="24"/>
          <w:szCs w:val="24"/>
        </w:rPr>
      </w:pPr>
    </w:p>
    <w:p w:rsidR="00F00D3A" w:rsidRPr="00150538" w:rsidRDefault="00F00D3A" w:rsidP="008A457C">
      <w:pPr>
        <w:pStyle w:val="Sinespaciado"/>
        <w:jc w:val="both"/>
        <w:rPr>
          <w:rFonts w:ascii="Times New Roman" w:hAnsi="Times New Roman" w:cs="Times New Roman"/>
          <w:sz w:val="24"/>
          <w:szCs w:val="24"/>
        </w:rPr>
        <w:sectPr w:rsidR="00F00D3A" w:rsidRPr="00150538" w:rsidSect="008A457C">
          <w:footerReference w:type="default" r:id="rId11"/>
          <w:type w:val="continuous"/>
          <w:pgSz w:w="12240" w:h="15840" w:code="1"/>
          <w:pgMar w:top="1134" w:right="1134" w:bottom="1134" w:left="1701" w:header="709" w:footer="709" w:gutter="0"/>
          <w:cols w:space="708"/>
          <w:docGrid w:linePitch="360"/>
        </w:sectPr>
      </w:pPr>
    </w:p>
    <w:p w:rsidR="00F00D3A" w:rsidRPr="00150538" w:rsidRDefault="00F00D3A" w:rsidP="008A457C">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lastRenderedPageBreak/>
        <w:t>(Se inserta el documento)</w:t>
      </w:r>
    </w:p>
    <w:p w:rsidR="00F00D3A" w:rsidRPr="00150538" w:rsidRDefault="00F00D3A" w:rsidP="00206036">
      <w:pPr>
        <w:pStyle w:val="Sinespaciado"/>
        <w:jc w:val="both"/>
        <w:rPr>
          <w:rFonts w:ascii="Times New Roman" w:hAnsi="Times New Roman" w:cs="Times New Roman"/>
          <w:sz w:val="24"/>
          <w:szCs w:val="24"/>
        </w:rPr>
      </w:pPr>
    </w:p>
    <w:p w:rsidR="00206036" w:rsidRPr="00150538" w:rsidRDefault="00206036" w:rsidP="00206036">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 xml:space="preserve">HONORABLE ASAMBLEA </w:t>
      </w:r>
    </w:p>
    <w:p w:rsidR="00206036" w:rsidRPr="00150538" w:rsidRDefault="00206036" w:rsidP="00206036">
      <w:pPr>
        <w:spacing w:after="0" w:line="240" w:lineRule="auto"/>
        <w:jc w:val="both"/>
        <w:rPr>
          <w:rFonts w:ascii="Times New Roman" w:eastAsia="Times New Roman" w:hAnsi="Times New Roman" w:cs="Times New Roman"/>
          <w:b/>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lastRenderedPageBreak/>
        <w:t xml:space="preserve">A las Comisiones Legislativas de Planeación y Gasto Público y de Finanzas Públicas, les fue remitida, por acuerdo de la Presidencia de la "LXI" Legislatura, para su estudio y elaboración del Dictamen correspondiente, la Iniciativa de Decreto por el que se </w:t>
      </w:r>
      <w:r w:rsidRPr="00150538">
        <w:rPr>
          <w:rFonts w:ascii="Times New Roman" w:eastAsia="Times New Roman" w:hAnsi="Times New Roman" w:cs="Times New Roman"/>
          <w:sz w:val="24"/>
          <w:szCs w:val="24"/>
          <w:lang w:eastAsia="es-ES"/>
        </w:rPr>
        <w:t xml:space="preserve">reforman, adicionan y derogan diversas disposiciones del Código Financiero del Estado de México y Municipios, del Código Administrativo del Estado de México, de la Ley de Seguridad Social para los Servidores Públicos del Estado de México y Municipios así como la autorización para refinanciar y/o reestructurar el crédito asociado a los recursos del Fondo de Reconstrucción para Entidades Federativas (FONREC), de reestructura y/o refinanciamiento de certificados bursátiles del Instituto de la Función Registral del Estado de México (IFREM), de obtención de financiamiento garantizado por recursos del Fondo de Aportaciones para el Fortalecimiento de las Entidades Federativas (FAFEF), la autorización para ampliar el plazo de la Concesión así como reestructurar la línea de crédito contingente de las Plantas Tratadoras de Aguas Residuales Toluca Norte y Toluca Oriente, para la suscripción de convenios de reestructura por concepto de adeudos con el </w:t>
      </w:r>
      <w:proofErr w:type="spellStart"/>
      <w:r w:rsidRPr="00150538">
        <w:rPr>
          <w:rFonts w:ascii="Times New Roman" w:eastAsia="Times New Roman" w:hAnsi="Times New Roman" w:cs="Times New Roman"/>
          <w:sz w:val="24"/>
          <w:szCs w:val="24"/>
          <w:lang w:eastAsia="es-ES"/>
        </w:rPr>
        <w:t>ISSEMyM</w:t>
      </w:r>
      <w:proofErr w:type="spellEnd"/>
      <w:r w:rsidRPr="00150538">
        <w:rPr>
          <w:rFonts w:ascii="Times New Roman" w:eastAsia="Times New Roman" w:hAnsi="Times New Roman" w:cs="Times New Roman"/>
          <w:sz w:val="24"/>
          <w:szCs w:val="24"/>
          <w:lang w:eastAsia="es-ES"/>
        </w:rPr>
        <w:t xml:space="preserve">. </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Habiendo realizado el estudio de la Iniciativa de Decreto y discutido a satisfacción de los integrantes de las Comisiones Legislativas y de diputadas y diputados asociados su contenido, nos permitimos, en observancia de lo dispuesto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206036" w:rsidRPr="00150538" w:rsidRDefault="00206036" w:rsidP="00206036">
      <w:pPr>
        <w:spacing w:after="0" w:line="240" w:lineRule="auto"/>
        <w:jc w:val="center"/>
        <w:rPr>
          <w:rFonts w:ascii="Times New Roman" w:eastAsia="Times New Roman" w:hAnsi="Times New Roman" w:cs="Times New Roman"/>
          <w:b/>
          <w:sz w:val="24"/>
          <w:szCs w:val="24"/>
          <w:lang w:val="es-ES" w:eastAsia="es-ES"/>
        </w:rPr>
      </w:pPr>
    </w:p>
    <w:p w:rsidR="00206036" w:rsidRPr="00150538" w:rsidRDefault="00206036" w:rsidP="00206036">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DICTAMEN</w:t>
      </w:r>
    </w:p>
    <w:p w:rsidR="00206036" w:rsidRPr="00150538" w:rsidRDefault="00206036" w:rsidP="00206036">
      <w:pPr>
        <w:spacing w:after="0" w:line="240" w:lineRule="auto"/>
        <w:jc w:val="both"/>
        <w:rPr>
          <w:rFonts w:ascii="Times New Roman" w:eastAsia="Times New Roman" w:hAnsi="Times New Roman" w:cs="Times New Roman"/>
          <w:b/>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 xml:space="preserve">ANTECEDENTES </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La Iniciativa de Decreto fue presentada a la Legislatura, por el Titular del Ejecutivo Estatal, de conformidad con lo previsto en los artículos 51 fracción I y 77 </w:t>
      </w:r>
      <w:proofErr w:type="gramStart"/>
      <w:r w:rsidRPr="00150538">
        <w:rPr>
          <w:rFonts w:ascii="Times New Roman" w:eastAsia="Times New Roman" w:hAnsi="Times New Roman" w:cs="Times New Roman"/>
          <w:sz w:val="24"/>
          <w:szCs w:val="24"/>
          <w:lang w:val="es-ES" w:eastAsia="es-ES"/>
        </w:rPr>
        <w:t>fracción</w:t>
      </w:r>
      <w:proofErr w:type="gramEnd"/>
      <w:r w:rsidRPr="00150538">
        <w:rPr>
          <w:rFonts w:ascii="Times New Roman" w:eastAsia="Times New Roman" w:hAnsi="Times New Roman" w:cs="Times New Roman"/>
          <w:sz w:val="24"/>
          <w:szCs w:val="24"/>
          <w:lang w:val="es-ES" w:eastAsia="es-ES"/>
        </w:rPr>
        <w:t xml:space="preserve"> V de la Constitución Política del Estado Libre y Soberano de México. </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Con base en la revisión del contenido de la Iniciativa, advertimos que se propone reformar, adicionar y derogar diversas disposiciones del </w:t>
      </w:r>
      <w:r w:rsidRPr="00150538">
        <w:rPr>
          <w:rFonts w:ascii="Times New Roman" w:eastAsia="Times New Roman" w:hAnsi="Times New Roman" w:cs="Times New Roman"/>
          <w:sz w:val="24"/>
          <w:szCs w:val="24"/>
          <w:lang w:eastAsia="es-ES"/>
        </w:rPr>
        <w:t xml:space="preserve">Código Financiero del Estado de México y Municipios, del Código Administrativo del Estado de México, de la Ley de Seguridad Social para los Servidores Públicos del Estado de México y Municipios así como la autorización para refinanciar y/o reestructurar el crédito asociado a los recursos del Fondo de Reconstrucción para Entidades Federativas (FONREC), de reestructura y/o refinanciamiento de certificados bursátiles del Instituto de la Función Registral del Estado de México (IFREM), de obtención de financiamiento garantizado por recursos del Fondo de Aportaciones para el Fortalecimiento de las Entidades Federativas (FAFEF), la autorización para ampliar el plazo de la Concesión así como reestructurar la línea de crédito contingente de las Plantas Tratadoras de Aguas Residuales Toluca Norte y Toluca Oriente, para la suscripción de convenios de reestructura por concepto de adeudos con el </w:t>
      </w:r>
      <w:proofErr w:type="spellStart"/>
      <w:r w:rsidRPr="00150538">
        <w:rPr>
          <w:rFonts w:ascii="Times New Roman" w:eastAsia="Times New Roman" w:hAnsi="Times New Roman" w:cs="Times New Roman"/>
          <w:sz w:val="24"/>
          <w:szCs w:val="24"/>
          <w:lang w:eastAsia="es-ES"/>
        </w:rPr>
        <w:t>ISSEMyM</w:t>
      </w:r>
      <w:proofErr w:type="spellEnd"/>
      <w:r w:rsidRPr="00150538">
        <w:rPr>
          <w:rFonts w:ascii="Times New Roman" w:eastAsia="Times New Roman" w:hAnsi="Times New Roman" w:cs="Times New Roman"/>
          <w:sz w:val="24"/>
          <w:szCs w:val="24"/>
          <w:lang w:val="es-ES" w:eastAsia="es-ES"/>
        </w:rPr>
        <w:t xml:space="preserve">. </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Asimismo, apreciamos que la Iniciativa contiene propuestas consensuadas por los Tesoreros y demás funcionarios públicos municipales de la Entidad y los titulares de los organismos operadores de agua potable, en el marco del Sistema de Coordinación Hacendaria del Estado de México, las cuales fueron aprobadas y ratificadas ante el Instituto Hacendario del Estado de México en la XXII Reunión Estatal de Servidores Públicos Hacendarios, constituida en la XXII Asamblea Anual de Consejo Directivo del Instituto Hacendario del Estado de México, celebrada el 28 de octubre del año 2021.</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En ese contexto, conscientes de la realidad social que se presenta en la Entidad en materia económica y financiera, derivado del brote y evolución que ha causado la pandemia generada por el virus SARS-CoV2 (COVID19), coincidimos en los objetivos que el Gobierno del Estado propone desarrollar, a través de la actualización del marco jurídico financiero de la Entidad.</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Estimamos pertinente señalar que el estudio y la dictaminación de la Iniciativa que nos ocupa, fueron apoyados con la participación de servidores públicos de la Secretaría de Finanzas del Gobierno del Estado de México, quienes aportaron elementos de información adicionales y dieron respuesta a diversos planteamientos de las diputadas y los diputados, favoreciendo la claridad y objetividad en los trabajos realizados por las Comisiones Legislativas encargadas de su análisis. </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CONSIDERACIONES</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Conforme a lo dispuesto por el artículo 61 </w:t>
      </w:r>
      <w:proofErr w:type="gramStart"/>
      <w:r w:rsidRPr="00150538">
        <w:rPr>
          <w:rFonts w:ascii="Times New Roman" w:eastAsia="Times New Roman" w:hAnsi="Times New Roman" w:cs="Times New Roman"/>
          <w:sz w:val="24"/>
          <w:szCs w:val="24"/>
          <w:lang w:val="es-ES" w:eastAsia="es-ES"/>
        </w:rPr>
        <w:t>fracción</w:t>
      </w:r>
      <w:proofErr w:type="gramEnd"/>
      <w:r w:rsidRPr="00150538">
        <w:rPr>
          <w:rFonts w:ascii="Times New Roman" w:eastAsia="Times New Roman" w:hAnsi="Times New Roman" w:cs="Times New Roman"/>
          <w:sz w:val="24"/>
          <w:szCs w:val="24"/>
          <w:lang w:val="es-ES" w:eastAsia="es-ES"/>
        </w:rPr>
        <w:t xml:space="preserve"> I de la Constitución Política del Estado Libre y Soberano de México, la Legislatura Local está facultada para expedir leyes, decretos o acuerdos para el régimen interior del Estado, en todos los ramos de la administración del gobierno estatal.</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Creemos que la actualización del marco jurídico financiero permitirá otorgar claridad y certidumbre jurídica a los contribuyentes en el cumplimiento de sus obligaciones y derechos regulados en el Código Financiero del Estado de México y Municipios, así como del ejercicio de las facultades asignadas a las Dependencias y Organismos Auxiliares de la administración pública estatal, a efecto de favorecer a los habitantes del Estado de México.</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En este sentido, apreciamos procedente aprobar las adecuaciones propuestas en la Iniciativa del Ejecutivo del Estado, entre las que destacan:</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Realizar reformas, que tienen como finalidad otorgar mayor certeza jurídica respecto al procedimiento y periodo de actualización de los valores de cada tipología de vivienda, lo cual permitirá a los desarrolladores contar con una referencia actualizada, previo a la solicitud de autorización de los conjuntos urbanos.</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 xml:space="preserve">Se apoyan aquellas propuestas que buscan fortalecer las facultades de la autoridad fiscal, previendo </w:t>
      </w:r>
      <w:r w:rsidRPr="00150538">
        <w:rPr>
          <w:rFonts w:ascii="Times New Roman" w:eastAsia="Times New Roman" w:hAnsi="Times New Roman" w:cs="Times New Roman"/>
          <w:sz w:val="24"/>
          <w:szCs w:val="24"/>
          <w:lang w:eastAsia="es-ES"/>
        </w:rPr>
        <w:t>que los documentos que se exhiban en la diligencia de requerimiento de cumplimiento de obligaciones, puedan recabarse a través de medios electrónicos, agregándose al acta circunstanciada que se levante en dicha diligencia, con la finalidad de evitar incertidumbre jurídica al contribuyente y que, con la posibilidad de la exhibición y entrega del soporte documental, ante el evidente cumplimiento de sus obligaciones, el acto de molestia emitido por la autoridad al contribuyente quede concluido.</w:t>
      </w:r>
    </w:p>
    <w:p w:rsidR="00206036" w:rsidRPr="00150538" w:rsidRDefault="00206036" w:rsidP="00206036">
      <w:pPr>
        <w:spacing w:after="0" w:line="240" w:lineRule="auto"/>
        <w:jc w:val="both"/>
        <w:rPr>
          <w:rFonts w:ascii="Times New Roman" w:eastAsia="Times New Roman" w:hAnsi="Times New Roman" w:cs="Times New Roman"/>
          <w:sz w:val="24"/>
          <w:szCs w:val="24"/>
          <w:lang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 w:eastAsia="es-ES"/>
        </w:rPr>
        <w:t>Consideramos plausibles las modificaciones en materia de notificación por estrados, cuando se configure el supuesto de que el contribuyente desocupe su domicilio fiscal, sin presentar el aviso respectivo, así como, prever un nuevo supuesto cuando no se localice en el domicilio que haya señalado a las entidades financieras o sociedades cooperativas de ahorro; asimismo, aquellas relativas a</w:t>
      </w:r>
      <w:r w:rsidRPr="00150538">
        <w:rPr>
          <w:rFonts w:ascii="Times New Roman" w:eastAsia="Times New Roman" w:hAnsi="Times New Roman" w:cs="Times New Roman"/>
          <w:sz w:val="24"/>
          <w:szCs w:val="24"/>
          <w:lang w:val="es-ES_tradnl" w:eastAsia="es-ES"/>
        </w:rPr>
        <w:t xml:space="preserve"> garantizar la recepción del pago de créditos fiscales, efectuado con tarjetas de crédito o débito o bien, mediante transferencias electrónicas; con la finalidad de erradicar conductas irregulares de los contribuyentes, tendientes a evadir el pago de sus contribuciones y las relativas a la </w:t>
      </w:r>
      <w:r w:rsidRPr="00150538">
        <w:rPr>
          <w:rFonts w:ascii="Times New Roman" w:eastAsia="Times New Roman" w:hAnsi="Times New Roman" w:cs="Times New Roman"/>
          <w:sz w:val="24"/>
          <w:szCs w:val="24"/>
          <w:lang w:eastAsia="es-ES"/>
        </w:rPr>
        <w:t xml:space="preserve">ampliación del plazo para el pago en parcialidades, constituyendo una política pública en beneficio del contribuyente, a fin de incentivar el pago de las contribuciones omitidas por virtud </w:t>
      </w:r>
      <w:r w:rsidRPr="00150538">
        <w:rPr>
          <w:rFonts w:ascii="Times New Roman" w:eastAsia="Times New Roman" w:hAnsi="Times New Roman" w:cs="Times New Roman"/>
          <w:sz w:val="24"/>
          <w:szCs w:val="24"/>
          <w:lang w:eastAsia="es-ES"/>
        </w:rPr>
        <w:lastRenderedPageBreak/>
        <w:t>del contexto económico que ocasionó la pandemia del virus SARS-CoV-2 causante de la enfermedad COVID-19</w:t>
      </w:r>
      <w:r w:rsidRPr="00150538">
        <w:rPr>
          <w:rFonts w:ascii="Times New Roman" w:eastAsia="Times New Roman" w:hAnsi="Times New Roman" w:cs="Times New Roman"/>
          <w:sz w:val="24"/>
          <w:szCs w:val="24"/>
          <w:lang w:val="es-ES_tradnl" w:eastAsia="es-ES"/>
        </w:rPr>
        <w:t>.</w:t>
      </w:r>
    </w:p>
    <w:p w:rsidR="00206036" w:rsidRPr="00150538" w:rsidRDefault="00206036" w:rsidP="00206036">
      <w:pPr>
        <w:spacing w:after="0" w:line="240" w:lineRule="auto"/>
        <w:jc w:val="both"/>
        <w:rPr>
          <w:rFonts w:ascii="Times New Roman" w:eastAsia="Times New Roman" w:hAnsi="Times New Roman" w:cs="Times New Roman"/>
          <w:sz w:val="24"/>
          <w:szCs w:val="24"/>
          <w:lang w:val="es-ES_tradnl"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 w:eastAsia="es-ES"/>
        </w:rPr>
        <w:t xml:space="preserve">También, estimamos convenientes las reformas que </w:t>
      </w:r>
      <w:r w:rsidRPr="00150538">
        <w:rPr>
          <w:rFonts w:ascii="Times New Roman" w:eastAsia="Times New Roman" w:hAnsi="Times New Roman" w:cs="Times New Roman"/>
          <w:sz w:val="24"/>
          <w:szCs w:val="24"/>
          <w:lang w:eastAsia="es-ES"/>
        </w:rPr>
        <w:t xml:space="preserve">precisan </w:t>
      </w:r>
      <w:r w:rsidRPr="00150538">
        <w:rPr>
          <w:rFonts w:ascii="Times New Roman" w:eastAsia="Times New Roman" w:hAnsi="Times New Roman" w:cs="Times New Roman"/>
          <w:sz w:val="24"/>
          <w:szCs w:val="24"/>
          <w:lang w:val="es-ES" w:eastAsia="es-ES"/>
        </w:rPr>
        <w:t>los efectos que debe otorgarse al aviso de venta respecto de la responsabilidad solidaria tratándose del Impuesto sobre la Adquisición de Vehículos Automotores Usados.</w:t>
      </w:r>
    </w:p>
    <w:p w:rsidR="00206036" w:rsidRPr="00150538" w:rsidRDefault="00206036" w:rsidP="00206036">
      <w:pPr>
        <w:spacing w:after="0" w:line="240" w:lineRule="auto"/>
        <w:jc w:val="both"/>
        <w:rPr>
          <w:rFonts w:ascii="Times New Roman" w:eastAsia="Times New Roman" w:hAnsi="Times New Roman" w:cs="Times New Roman"/>
          <w:sz w:val="24"/>
          <w:szCs w:val="24"/>
          <w:lang w:val="es-ES_tradnl"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Cs/>
          <w:iCs/>
          <w:sz w:val="24"/>
          <w:szCs w:val="24"/>
          <w:lang w:val="es-ES" w:eastAsia="es-ES"/>
        </w:rPr>
        <w:t xml:space="preserve">De igual forma, se estima viable realizar modificaciones a los preceptos que regulan las atribuciones de las autoridades fiscales, así por ejemplo, tratándose de las visitas domiciliarias y las revisiones de escritorio, se busca </w:t>
      </w:r>
      <w:r w:rsidRPr="00150538">
        <w:rPr>
          <w:rFonts w:ascii="Times New Roman" w:eastAsia="Times New Roman" w:hAnsi="Times New Roman" w:cs="Times New Roman"/>
          <w:bCs/>
          <w:sz w:val="24"/>
          <w:szCs w:val="24"/>
          <w:lang w:val="es-ES" w:eastAsia="es-ES"/>
        </w:rPr>
        <w:t xml:space="preserve">perfeccionar, fortalecer y dar celeridad a su desarrollo. Además, se busca delimitar </w:t>
      </w:r>
      <w:r w:rsidRPr="00150538">
        <w:rPr>
          <w:rFonts w:ascii="Times New Roman" w:eastAsia="Times New Roman" w:hAnsi="Times New Roman" w:cs="Times New Roman"/>
          <w:sz w:val="24"/>
          <w:szCs w:val="24"/>
          <w:lang w:val="es-ES" w:eastAsia="es-ES"/>
        </w:rPr>
        <w:t>las facultades de la autoridad fiscal en relación con</w:t>
      </w:r>
      <w:r w:rsidRPr="00150538">
        <w:rPr>
          <w:rFonts w:ascii="Times New Roman" w:eastAsia="Times New Roman" w:hAnsi="Times New Roman" w:cs="Times New Roman"/>
          <w:sz w:val="24"/>
          <w:szCs w:val="24"/>
          <w:lang w:eastAsia="es-ES"/>
        </w:rPr>
        <w:t xml:space="preserve"> la depuración y actualización del Registro </w:t>
      </w:r>
      <w:r w:rsidRPr="00150538">
        <w:rPr>
          <w:rFonts w:ascii="Times New Roman" w:eastAsia="Times New Roman" w:hAnsi="Times New Roman" w:cs="Times New Roman"/>
          <w:sz w:val="24"/>
          <w:szCs w:val="24"/>
          <w:lang w:val="es-ES" w:eastAsia="es-ES"/>
        </w:rPr>
        <w:t xml:space="preserve">Estatal de Contribuyentes. </w:t>
      </w:r>
      <w:r w:rsidRPr="00150538">
        <w:rPr>
          <w:rFonts w:ascii="Times New Roman" w:eastAsia="Times New Roman" w:hAnsi="Times New Roman" w:cs="Times New Roman"/>
          <w:bCs/>
          <w:iCs/>
          <w:sz w:val="24"/>
          <w:szCs w:val="24"/>
          <w:lang w:val="es-ES" w:eastAsia="es-ES"/>
        </w:rPr>
        <w:t xml:space="preserve">Adicionalmente, </w:t>
      </w:r>
      <w:r w:rsidRPr="00150538">
        <w:rPr>
          <w:rFonts w:ascii="Times New Roman" w:eastAsia="Times New Roman" w:hAnsi="Times New Roman" w:cs="Times New Roman"/>
          <w:sz w:val="24"/>
          <w:szCs w:val="24"/>
          <w:lang w:val="es-ES" w:eastAsia="es-ES"/>
        </w:rPr>
        <w:t>se incorpora una excepción en materia de confidencialidad, para que a las autoridades administrativas se les pueda proporcionar información en materia de transparencia.</w:t>
      </w:r>
    </w:p>
    <w:p w:rsidR="00206036" w:rsidRPr="00150538" w:rsidRDefault="00206036" w:rsidP="00206036">
      <w:pPr>
        <w:spacing w:after="0" w:line="240" w:lineRule="auto"/>
        <w:jc w:val="both"/>
        <w:rPr>
          <w:rFonts w:ascii="Times New Roman" w:eastAsia="Times New Roman" w:hAnsi="Times New Roman" w:cs="Times New Roman"/>
          <w:bCs/>
          <w:iCs/>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sz w:val="24"/>
          <w:szCs w:val="24"/>
          <w:lang w:val="es-ES" w:eastAsia="es-ES"/>
        </w:rPr>
        <w:t>En ese sentido, también coincidimos con el establecimiento de</w:t>
      </w:r>
      <w:r w:rsidRPr="00150538">
        <w:rPr>
          <w:rFonts w:ascii="Times New Roman" w:eastAsia="Times New Roman" w:hAnsi="Times New Roman" w:cs="Times New Roman"/>
          <w:bCs/>
          <w:sz w:val="24"/>
          <w:szCs w:val="24"/>
          <w:lang w:eastAsia="es-ES"/>
        </w:rPr>
        <w:t xml:space="preserve"> elementos que apoyen a la autoridad en la determinación de la base del Impuesto sobre Erogaciones por Remuneraciones al Trabajo Personal.</w:t>
      </w:r>
    </w:p>
    <w:p w:rsidR="00206036" w:rsidRPr="00150538" w:rsidRDefault="00206036" w:rsidP="00206036">
      <w:pPr>
        <w:spacing w:after="0" w:line="240" w:lineRule="auto"/>
        <w:jc w:val="both"/>
        <w:rPr>
          <w:rFonts w:ascii="Times New Roman" w:eastAsia="Times New Roman" w:hAnsi="Times New Roman" w:cs="Times New Roman"/>
          <w:bCs/>
          <w:sz w:val="24"/>
          <w:szCs w:val="24"/>
          <w:lang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Cs/>
          <w:sz w:val="24"/>
          <w:szCs w:val="24"/>
          <w:lang w:eastAsia="es-ES"/>
        </w:rPr>
        <w:t>Asimismo, se aprueban los ajustes realizados al apartado de Derechos</w:t>
      </w:r>
      <w:r w:rsidRPr="00150538">
        <w:rPr>
          <w:rFonts w:ascii="Times New Roman" w:eastAsia="Times New Roman" w:hAnsi="Times New Roman" w:cs="Times New Roman"/>
          <w:sz w:val="24"/>
          <w:szCs w:val="24"/>
          <w:lang w:val="es-ES" w:eastAsia="es-ES"/>
        </w:rPr>
        <w:t xml:space="preserve"> por los servicios que son prestados por el Estado y los municipios</w:t>
      </w:r>
      <w:r w:rsidRPr="00150538">
        <w:rPr>
          <w:rFonts w:ascii="Times New Roman" w:eastAsia="Times New Roman" w:hAnsi="Times New Roman" w:cs="Times New Roman"/>
          <w:bCs/>
          <w:sz w:val="24"/>
          <w:szCs w:val="24"/>
          <w:lang w:eastAsia="es-ES"/>
        </w:rPr>
        <w:t xml:space="preserve">, cuyo fin </w:t>
      </w:r>
      <w:r w:rsidRPr="00150538">
        <w:rPr>
          <w:rFonts w:ascii="Times New Roman" w:eastAsia="Times New Roman" w:hAnsi="Times New Roman" w:cs="Times New Roman"/>
          <w:sz w:val="24"/>
          <w:szCs w:val="24"/>
          <w:lang w:val="es-ES" w:eastAsia="es-ES"/>
        </w:rPr>
        <w:t>es otorgar mayor claridad en sus porciones normativas, así como la actualización en los porcentajes, precios, tasas, cuotas o tarifas que correspondan para realizar su cobro en estricto apego a la legalidad.</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En el ámbito municipal, se estiman convenientes la modificaciones tendientes a establecer</w:t>
      </w:r>
      <w:r w:rsidRPr="00150538">
        <w:rPr>
          <w:rFonts w:ascii="Times New Roman" w:eastAsia="Times New Roman" w:hAnsi="Times New Roman" w:cs="Times New Roman"/>
          <w:iCs/>
          <w:sz w:val="24"/>
          <w:szCs w:val="24"/>
          <w:lang w:val="es-ES" w:eastAsia="es-ES"/>
        </w:rPr>
        <w:t xml:space="preserve"> una regulación persuasiva en la Entidad orientada al cumplimiento de otras obligaciones fiscales relacionadas con el Impuesto sobre Adquisición de Inmuebles y Otras Operaciones Traslativas de Dominio de Inmuebles</w:t>
      </w:r>
      <w:r w:rsidRPr="00150538">
        <w:rPr>
          <w:rFonts w:ascii="Times New Roman" w:eastAsia="Times New Roman" w:hAnsi="Times New Roman" w:cs="Times New Roman"/>
          <w:sz w:val="24"/>
          <w:szCs w:val="24"/>
          <w:lang w:eastAsia="es-ES"/>
        </w:rPr>
        <w:t xml:space="preserve">, incorporando los documentos comprobatorios de pagos </w:t>
      </w:r>
      <w:r w:rsidRPr="00150538">
        <w:rPr>
          <w:rFonts w:ascii="Times New Roman" w:eastAsia="Times New Roman" w:hAnsi="Times New Roman" w:cs="Times New Roman"/>
          <w:iCs/>
          <w:sz w:val="24"/>
          <w:szCs w:val="24"/>
          <w:lang w:val="es-ES" w:eastAsia="es-ES"/>
        </w:rPr>
        <w:t xml:space="preserve">que deben acompañarse a la declaración de dicho impuesto, </w:t>
      </w:r>
      <w:r w:rsidRPr="00150538">
        <w:rPr>
          <w:rFonts w:ascii="Times New Roman" w:eastAsia="Times New Roman" w:hAnsi="Times New Roman" w:cs="Times New Roman"/>
          <w:sz w:val="24"/>
          <w:szCs w:val="24"/>
          <w:lang w:val="es-ES" w:eastAsia="es-ES"/>
        </w:rPr>
        <w:t>a efecto de que los municipios cuenten con elementos suficientes para hacer exigible el pago correspondiente de los importes adeudados.</w:t>
      </w:r>
    </w:p>
    <w:p w:rsidR="00206036" w:rsidRPr="00150538" w:rsidRDefault="00206036" w:rsidP="00206036">
      <w:pPr>
        <w:spacing w:after="0" w:line="240" w:lineRule="auto"/>
        <w:jc w:val="both"/>
        <w:rPr>
          <w:rFonts w:ascii="Times New Roman" w:eastAsia="Times New Roman" w:hAnsi="Times New Roman" w:cs="Times New Roman"/>
          <w:iCs/>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En materia catastral, resulta viable incorporar la constancia de posesión ejidal como documento para acreditar la calidad de poseedor de predios bajo el régimen agrario, con lo cual se amplían las opciones que se ponen a disposición de los mexiquenses para proceder a la inscripción o actualización de registro de inmuebles.</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Estamos de acuerdo con las reformas realizadas al Capítulo Segundo del Título Sexto, denominado De las Aportaciones Estatales para Obras de Impacto Vial, las cuales buscan actualizar el marco jurídico financiero priorizando la prevención y mitigación de los efectos en la infraestructura y el equipamiento urbano, así como en los servicios públicos por el uso y aprovechamiento del suelo.</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En materia de Coordinación Hacendaria, apoyamos las adecuaciones que tienen como finalidad otorgar certeza jurídica a los municipios, respecto de las participaciones estatales que están sujetas a retención, ante el incumplimiento de sus obligaciones </w:t>
      </w:r>
      <w:r w:rsidRPr="00150538">
        <w:rPr>
          <w:rFonts w:ascii="Times New Roman" w:eastAsia="Times New Roman" w:hAnsi="Times New Roman" w:cs="Times New Roman"/>
          <w:sz w:val="24"/>
          <w:szCs w:val="24"/>
          <w:lang w:eastAsia="es-ES"/>
        </w:rPr>
        <w:t>de pago de aportaciones por servicios ambientales</w:t>
      </w:r>
      <w:r w:rsidRPr="00150538">
        <w:rPr>
          <w:rFonts w:ascii="Times New Roman" w:eastAsia="Times New Roman" w:hAnsi="Times New Roman" w:cs="Times New Roman"/>
          <w:sz w:val="24"/>
          <w:szCs w:val="24"/>
          <w:lang w:val="es-ES" w:eastAsia="es-ES"/>
        </w:rPr>
        <w:t xml:space="preserve"> y las tendientes a perfeccionar y adecuar el mecanismo y fórmula de</w:t>
      </w:r>
      <w:r w:rsidRPr="00150538">
        <w:rPr>
          <w:rFonts w:ascii="Times New Roman" w:eastAsia="Times New Roman" w:hAnsi="Times New Roman" w:cs="Times New Roman"/>
          <w:sz w:val="24"/>
          <w:szCs w:val="24"/>
          <w:lang w:eastAsia="es-ES"/>
        </w:rPr>
        <w:t xml:space="preserve"> distribución de l</w:t>
      </w:r>
      <w:r w:rsidRPr="00150538">
        <w:rPr>
          <w:rFonts w:ascii="Times New Roman" w:eastAsia="Times New Roman" w:hAnsi="Times New Roman" w:cs="Times New Roman"/>
          <w:sz w:val="24"/>
          <w:szCs w:val="24"/>
          <w:lang w:val="es-ES" w:eastAsia="es-ES"/>
        </w:rPr>
        <w:t>as participaciones estatales correspondiente al Fondo de Fiscalización y Recaudación.</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lastRenderedPageBreak/>
        <w:t>Coincidimos también con la necesidad de fortalecer el marco jurídico de la Entidad, estableciendo previsiones en relación con el presupuesto participativo, para hacer funcional el mecanismo de participación ciudadana en la Entidad.</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Por otro lado, confirmamos la necesidad de perfeccionar el Código Financiero del Estado de México y Municipios, respecto de los instrumentos normativos y los de carácter general que permitirán hacer más eficaz el control del gasto público estatal, así como establecer las consecuencias jurídicas para los servidores públicos que conozcan de hechos u omisiones relacionados con las acciones del ejercicio de dicho gasto.</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Asimismo, convalidamos las propuestas que tienen como fin otorgar certeza jurídica sobre el proceder de la autoridad fiscal ante la desaparición del contribuyente de su domicilio fiscal y aquellas que permitirán a la autoridad decretar el aseguramiento precautorio de los bienes o la negociación, derivado de sus facultades de comprobación y otorgar mayor certeza jurídica respecto de las causales para dejar sin efectos dicho aseguramiento.</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Por otra parte, se estiman apropiadas las reformas al Código Administrativo del Estado de México, las cuales tienen como finalidad la correcta operación de las atribuciones de la Secretaría de Finanzas, en materia de transporte particular, respecto de los vehículos destinados a prestar un servicio a la población que provenga de personas físicas y jurídicas colectivas de carácter privado.</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 su vez, los legisladores dictaminadores, consideramos proporcional y necesario reformar los artículos 70 y 133 de la Ley de Seguridad Social para los Servidores Públicos del Estado de México y Municipios para que la actualización del monto de las pensiones del sistema solidario de reparto, se realice conforme al Índice Nacional de Precios al Consumidor que anualmente publica el Instituto Nacional de Estadística y Geografía (INEGI) y en apoyo a conservar el poder adquisitivo.</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En ese sentido, entendemos que esta medida no tendrá impacto en las formas de determinación y cálculo que la propia Ley prevé para las pensiones, ni rebasará el tope previsto en el artículo 87 de la misma Ley, por lo que apoyamos el mandato constitucional y el derecho de los pensionados a gozar de un ingreso mínimo actualizable anualmente en las mejores condiciones según su modalidad, estableciendo como factor de actualización dicho Índice y evitando la desigualdad entre las pensiones que actualmente genera el mecanismo de </w:t>
      </w:r>
      <w:r w:rsidRPr="00150538">
        <w:rPr>
          <w:rFonts w:ascii="Times New Roman" w:eastAsia="Times New Roman" w:hAnsi="Times New Roman" w:cs="Times New Roman"/>
          <w:bCs/>
          <w:sz w:val="24"/>
          <w:szCs w:val="24"/>
          <w:lang w:eastAsia="es-ES"/>
        </w:rPr>
        <w:t>incremento previsto en la Ley.</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Por otra parte, estimamos viable establecer un indicador para que año con año el monto mínimo de actualización del seguro por fallecimiento que anualmente determina el Consejo Directivo del ISSEMYM y que está previsto en la referida Ley de Seguridad Social del Estado, se ajuste automáticamente, conforme al monto de crecimiento de la Unidad de Medida y Actualización (UMA), lo que constituye una acción efectiva que permite mantener el poder adquisitivo de las prestaciones generadas con motivo de una relación laboral, por lo que se apoya que dicha prestación se calcule conforme al mandato constitucional en beneficio de los familiares o beneficiarios de los servidores públicos fallecidos.</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Por otro lado, considerando que derivado de los fenómenos ocurridos en septiembre del año 2017, la Legislatura Local autorizó al Estado de México, la contratación de endeudamiento extraordinario por un monto de hasta 2,800 millones de pesos para atender la emergencia provocada por el siniestro, estimamos adecuada la solicitud de autorización para reestructurar y/o refinanciar el crédito relacionado con los recursos del Fondo de Reconstrucción para Entidades Federativas (FONREC), en aras de mejorar las condiciones que actualmente tiene este crédito, modificando de </w:t>
      </w:r>
      <w:r w:rsidRPr="00150538">
        <w:rPr>
          <w:rFonts w:ascii="Times New Roman" w:eastAsia="Times New Roman" w:hAnsi="Times New Roman" w:cs="Times New Roman"/>
          <w:sz w:val="24"/>
          <w:szCs w:val="24"/>
          <w:lang w:val="es-ES" w:eastAsia="es-ES"/>
        </w:rPr>
        <w:lastRenderedPageBreak/>
        <w:t>manera total o parcial lo relativo a las garantías, fondos de reserva y fuentes de pago, pudiendo extender hasta 25 (veinticinco) años el plazo máximo de pago.</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sz w:val="24"/>
          <w:szCs w:val="24"/>
          <w:lang w:val="es-ES" w:eastAsia="es-ES"/>
        </w:rPr>
        <w:t xml:space="preserve">De igual forma, con la finalidad de reflejar el valor y potencial de generación de recursos por parte del Instituto de la Función Registral del Estado de México (IFREM), se considera viable la solicitud de </w:t>
      </w:r>
      <w:r w:rsidRPr="00150538">
        <w:rPr>
          <w:rFonts w:ascii="Times New Roman" w:eastAsia="Times New Roman" w:hAnsi="Times New Roman" w:cs="Times New Roman"/>
          <w:bCs/>
          <w:sz w:val="24"/>
          <w:szCs w:val="24"/>
          <w:lang w:val="es-ES" w:eastAsia="es-ES"/>
        </w:rPr>
        <w:t>replanteamiento de la operación prevista en el Decreto No. 79, con el propósito de obtener ahorros en la estructura mediante el aprovechamiento de oportunidades de mejora como son los aforos de garantías, los excedentes en los fondos de reserva y el tiempo de retención de recursos, entre otros, buscando en todo momento que la evaluación del costo-beneficio sea positiva para la Entidad.</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En el mismo sentido, se estima procedente la solicitud de autorización específica, dando cumplimiento a lo establecido por la Ley de Disciplina Financiera de las Entidades Federativas y los Municipios, para establecer la vigencia, los rubros de destino y demás aspectos relacionados con la autorización de financiamientos y obligaciones de la Legislatura Local establecidos por la normatividad antes señalada, en estricta relación con lo dispuesto por el artículo 2 de la Ley de Ingresos del Estado de México para el Ejercicio Fiscal 2022.</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 xml:space="preserve">Por otra parte, se autoriza la solicitud de </w:t>
      </w:r>
      <w:r w:rsidRPr="00150538">
        <w:rPr>
          <w:rFonts w:ascii="Times New Roman" w:eastAsia="Times New Roman" w:hAnsi="Times New Roman" w:cs="Times New Roman"/>
          <w:sz w:val="24"/>
          <w:szCs w:val="24"/>
          <w:lang w:eastAsia="es-ES"/>
        </w:rPr>
        <w:t xml:space="preserve">refinanciamiento de las concesiones de las Plantas Tratadoras de Aguas Residuales </w:t>
      </w:r>
      <w:proofErr w:type="spellStart"/>
      <w:r w:rsidRPr="00150538">
        <w:rPr>
          <w:rFonts w:ascii="Times New Roman" w:eastAsia="Times New Roman" w:hAnsi="Times New Roman" w:cs="Times New Roman"/>
          <w:sz w:val="24"/>
          <w:szCs w:val="24"/>
          <w:lang w:eastAsia="es-ES"/>
        </w:rPr>
        <w:t>Ecosys</w:t>
      </w:r>
      <w:proofErr w:type="spellEnd"/>
      <w:r w:rsidRPr="00150538">
        <w:rPr>
          <w:rFonts w:ascii="Times New Roman" w:eastAsia="Times New Roman" w:hAnsi="Times New Roman" w:cs="Times New Roman"/>
          <w:sz w:val="24"/>
          <w:szCs w:val="24"/>
          <w:lang w:eastAsia="es-ES"/>
        </w:rPr>
        <w:t xml:space="preserve"> I y </w:t>
      </w:r>
      <w:r w:rsidRPr="00150538">
        <w:rPr>
          <w:rFonts w:ascii="Times New Roman" w:eastAsia="Times New Roman" w:hAnsi="Times New Roman" w:cs="Times New Roman"/>
          <w:bCs/>
          <w:sz w:val="24"/>
          <w:szCs w:val="24"/>
          <w:lang w:eastAsia="es-ES"/>
        </w:rPr>
        <w:t>II</w:t>
      </w:r>
      <w:r w:rsidRPr="00150538">
        <w:rPr>
          <w:rFonts w:ascii="Times New Roman" w:eastAsia="Times New Roman" w:hAnsi="Times New Roman" w:cs="Times New Roman"/>
          <w:b/>
          <w:sz w:val="24"/>
          <w:szCs w:val="24"/>
          <w:lang w:eastAsia="es-ES"/>
        </w:rPr>
        <w:t xml:space="preserve"> </w:t>
      </w:r>
      <w:r w:rsidRPr="00150538">
        <w:rPr>
          <w:rFonts w:ascii="Times New Roman" w:eastAsia="Times New Roman" w:hAnsi="Times New Roman" w:cs="Times New Roman"/>
          <w:sz w:val="24"/>
          <w:szCs w:val="24"/>
          <w:lang w:eastAsia="es-ES"/>
        </w:rPr>
        <w:t xml:space="preserve">(Toluca Norte y Oriente), actualmente administradas por el Fideicomiso 2090, constituido en </w:t>
      </w:r>
      <w:proofErr w:type="spellStart"/>
      <w:r w:rsidRPr="00150538">
        <w:rPr>
          <w:rFonts w:ascii="Times New Roman" w:eastAsia="Times New Roman" w:hAnsi="Times New Roman" w:cs="Times New Roman"/>
          <w:sz w:val="24"/>
          <w:szCs w:val="24"/>
          <w:lang w:eastAsia="es-ES"/>
        </w:rPr>
        <w:t>Banobras</w:t>
      </w:r>
      <w:proofErr w:type="spellEnd"/>
      <w:r w:rsidRPr="00150538">
        <w:rPr>
          <w:rFonts w:ascii="Times New Roman" w:eastAsia="Times New Roman" w:hAnsi="Times New Roman" w:cs="Times New Roman"/>
          <w:sz w:val="24"/>
          <w:szCs w:val="24"/>
          <w:lang w:eastAsia="es-ES"/>
        </w:rPr>
        <w:t>, a fin de obtener diversos beneficios, tales como la obtención de recursos adicionales para actualizar la tecnología de las PTARS, que datan del año de 1992 y, mantener la operación eficiente con el actual operador; que el Gobierno del Estado obtenga un remanente para ejecutar obras de infraestructura en beneficio de todos los mexiquenses, canalizando los excedentes al FIDEIEM, así como negociar con el actual operador una mejora en los costos por la operación de las PTARS.</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Asimismo, consideramos necesario continuar con las acciones de fortalecimiento financiero del Instituto de Seguridad Social del Estado de México y Municipios (ISSEMYM), se estima viable autorizar que los Municipios e Instituciones Públicas que presenten adeudos ante dicho Instituto, puedan regularizarlos mediante la suscripción de convenios de reestructura o pago en parcialidades con vigencia de hasta 15 (quince) años, asimismo puedan suscribir convenios de compensación con el Estado a fin de utilizar participaciones y/o recursos no etiquetados.</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En el mismo sentido, existe coincidencia entre los legisladores para autorizar que los Municipios e Instituciones Públicas de la Entidad que presenten adeudos con el Instituto de Seguridad Social del Estado de México y Municipios (ISSEMYM) por concepto de cuotas y aportaciones de seguridad social, puedan regularizarlos exceptuando lo previsto en el artículo 32 del Código Financiero del Estado de México y Municipios.</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 xml:space="preserve">Además, se perfecciona la propuesta legislativa en materia del Impuesto </w:t>
      </w:r>
      <w:r w:rsidRPr="00150538">
        <w:rPr>
          <w:rFonts w:ascii="Times New Roman" w:eastAsia="Times New Roman" w:hAnsi="Times New Roman" w:cs="Times New Roman"/>
          <w:bCs/>
          <w:sz w:val="24"/>
          <w:szCs w:val="24"/>
          <w:lang w:eastAsia="es-ES"/>
        </w:rPr>
        <w:t xml:space="preserve">a la Emisión de Gases Contaminantes a la Atmósfera, </w:t>
      </w:r>
      <w:r w:rsidRPr="00150538">
        <w:rPr>
          <w:rFonts w:ascii="Times New Roman" w:eastAsia="Times New Roman" w:hAnsi="Times New Roman" w:cs="Times New Roman"/>
          <w:sz w:val="24"/>
          <w:szCs w:val="24"/>
          <w:lang w:eastAsia="es-ES"/>
        </w:rPr>
        <w:t>a fin de evitar que las empresas sujetas al pago del impuesto tengan un impacto importante en sus finanzas, estableciendo la posibilidad de que se realicen, durante el año, pagos provisionales mensuales que se podrán acreditar contra el pago anual definitivo.</w:t>
      </w:r>
    </w:p>
    <w:p w:rsidR="00206036" w:rsidRPr="00150538" w:rsidRDefault="00206036" w:rsidP="00206036">
      <w:pPr>
        <w:spacing w:after="0" w:line="240" w:lineRule="auto"/>
        <w:jc w:val="both"/>
        <w:rPr>
          <w:rFonts w:ascii="Times New Roman" w:eastAsia="Times New Roman" w:hAnsi="Times New Roman" w:cs="Times New Roman"/>
          <w:sz w:val="24"/>
          <w:szCs w:val="24"/>
          <w:lang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Lo anterior, permitirá diferir el monto total del impuesto en doce meses, en lugar de realizar un único pago anual, evitando que dicho impuesto se perciba como gravoso. Además, permitirá a la autoridad ambiental tener un mayor control de los contribuyentes y las emisiones contaminantes </w:t>
      </w:r>
      <w:r w:rsidRPr="00150538">
        <w:rPr>
          <w:rFonts w:ascii="Times New Roman" w:eastAsia="Times New Roman" w:hAnsi="Times New Roman" w:cs="Times New Roman"/>
          <w:sz w:val="24"/>
          <w:szCs w:val="24"/>
          <w:lang w:eastAsia="es-ES"/>
        </w:rPr>
        <w:lastRenderedPageBreak/>
        <w:t>que generen, así como tener una mayor presencia fiscal que permita cambiar las conductas contaminantes de los sujetos obligados.</w:t>
      </w:r>
    </w:p>
    <w:p w:rsidR="00206036" w:rsidRPr="00150538" w:rsidRDefault="00206036" w:rsidP="00206036">
      <w:pPr>
        <w:spacing w:after="0" w:line="240" w:lineRule="auto"/>
        <w:jc w:val="both"/>
        <w:rPr>
          <w:rFonts w:ascii="Times New Roman" w:eastAsia="Times New Roman" w:hAnsi="Times New Roman" w:cs="Times New Roman"/>
          <w:sz w:val="24"/>
          <w:szCs w:val="24"/>
          <w:lang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eastAsia="es-ES"/>
        </w:rPr>
        <w:t xml:space="preserve">Por otro lado, tratándose de </w:t>
      </w:r>
      <w:r w:rsidRPr="00150538">
        <w:rPr>
          <w:rFonts w:ascii="Times New Roman" w:eastAsia="Times New Roman" w:hAnsi="Times New Roman" w:cs="Times New Roman"/>
          <w:bCs/>
          <w:sz w:val="24"/>
          <w:szCs w:val="24"/>
          <w:lang w:val="es-ES" w:eastAsia="es-ES"/>
        </w:rPr>
        <w:t>los Impuestos Cedulares sobre los Ingresos de las Personas Físicas, se ha acordado proceder a su desincorporación del citado Proyecto, a efecto de evitar una afectación económica a los mexiquenses, en atención al impacto ya resentido en la economía familiar</w:t>
      </w:r>
      <w:r w:rsidRPr="00150538">
        <w:rPr>
          <w:rFonts w:ascii="Times New Roman" w:eastAsia="Times New Roman" w:hAnsi="Times New Roman" w:cs="Times New Roman"/>
          <w:sz w:val="24"/>
          <w:szCs w:val="24"/>
          <w:lang w:val="es-ES" w:eastAsia="es-ES"/>
        </w:rPr>
        <w:t>, derivado del brote y evolución que ha causado la pandemia generada por el virus SARS-CoV2 (COVID19).</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Finalmente, destacamos que los y las integrantes de las Comisiones de Planeación y Gasto Público y de Finanzas Públicas, en el desarrollo de los trabajos de estudio, acordamos incorporar diversas adecuaciones y ajustes al Proyecto de Decreto, los cuales, señalan reformas respecto de los términos que actualmente se encuentran plasmados en la Iniciativa, siendo estos cambios y correcciones necesarias a fin de realizar una armonización con el contenido de los textos de las demás Iniciativas que integran el denominado Paquete Fiscal 2022. </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Por lo anteriormente expuesto, evidenciado </w:t>
      </w:r>
      <w:proofErr w:type="gramStart"/>
      <w:r w:rsidRPr="00150538">
        <w:rPr>
          <w:rFonts w:ascii="Times New Roman" w:eastAsia="Times New Roman" w:hAnsi="Times New Roman" w:cs="Times New Roman"/>
          <w:sz w:val="24"/>
          <w:szCs w:val="24"/>
          <w:lang w:val="es-ES" w:eastAsia="es-ES"/>
        </w:rPr>
        <w:t>el beneficio social del contenido de la Iniciativa de Decreto y una vez cumplimentados</w:t>
      </w:r>
      <w:proofErr w:type="gramEnd"/>
      <w:r w:rsidRPr="00150538">
        <w:rPr>
          <w:rFonts w:ascii="Times New Roman" w:eastAsia="Times New Roman" w:hAnsi="Times New Roman" w:cs="Times New Roman"/>
          <w:sz w:val="24"/>
          <w:szCs w:val="24"/>
          <w:lang w:val="es-ES" w:eastAsia="es-ES"/>
        </w:rPr>
        <w:t xml:space="preserve"> los requisitos legales de fondo y forma, nos permitimos concluir con los siguientes: </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RESOLUTIVOS</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val="es-ES" w:eastAsia="es-ES"/>
        </w:rPr>
        <w:t>PRIMERO.-</w:t>
      </w:r>
      <w:r w:rsidRPr="00150538">
        <w:rPr>
          <w:rFonts w:ascii="Times New Roman" w:eastAsia="Times New Roman" w:hAnsi="Times New Roman" w:cs="Times New Roman"/>
          <w:sz w:val="24"/>
          <w:szCs w:val="24"/>
          <w:lang w:val="es-ES" w:eastAsia="es-ES"/>
        </w:rPr>
        <w:t xml:space="preserve"> Es de aprobarse, en lo conducente la Iniciativa de Decreto por el que se </w:t>
      </w:r>
      <w:r w:rsidRPr="00150538">
        <w:rPr>
          <w:rFonts w:ascii="Times New Roman" w:eastAsia="Times New Roman" w:hAnsi="Times New Roman" w:cs="Times New Roman"/>
          <w:sz w:val="24"/>
          <w:szCs w:val="24"/>
          <w:lang w:eastAsia="es-ES"/>
        </w:rPr>
        <w:t xml:space="preserve">reforman, adicionan y derogan diversas disposiciones del Código Financiero del Estado de México y Municipios, del Código Administrativo del Estado de México y de la Ley de Seguridad Social para los Servidores Públicos del Estado de México y Municipios, así como la autorización para refinanciar y/o reestructurar el crédito asociado a los recursos del Fondo de Reconstrucción para Entidades Federativas (FONREC), de reestructura y/o refinanciamiento de certificados bursátiles del Instituto de la Función Registral del Estado de México (IFREM), de obtención de autorización específica de financiamiento garantizado por recursos del Fondo de Aportaciones para el Fortalecimiento de las Entidades Federativas (FAFEF) de conformidad con lo establecido por la </w:t>
      </w:r>
      <w:r w:rsidRPr="00150538">
        <w:rPr>
          <w:rFonts w:ascii="Times New Roman" w:eastAsia="Times New Roman" w:hAnsi="Times New Roman" w:cs="Times New Roman"/>
          <w:sz w:val="24"/>
          <w:szCs w:val="24"/>
          <w:lang w:val="es-ES" w:eastAsia="es-ES"/>
        </w:rPr>
        <w:t xml:space="preserve">Ley de Disciplina Financiera de las Entidades Federativas y los Municipios, para la autorización de financiamientos y obligaciones por parte de la Legislatura Local, </w:t>
      </w:r>
      <w:r w:rsidRPr="00150538">
        <w:rPr>
          <w:rFonts w:ascii="Times New Roman" w:eastAsia="Times New Roman" w:hAnsi="Times New Roman" w:cs="Times New Roman"/>
          <w:sz w:val="24"/>
          <w:szCs w:val="24"/>
          <w:lang w:eastAsia="es-ES"/>
        </w:rPr>
        <w:t xml:space="preserve">la autorización para ampliar el plazo de la Concesión así como reestructurar la línea de crédito contingente de las Plantas Tratadoras de Aguas Residuales Toluca Norte y Toluca Oriente y la autorización, para la suscripción de convenios de reestructura por concepto de adeudos con el </w:t>
      </w:r>
      <w:proofErr w:type="spellStart"/>
      <w:r w:rsidRPr="00150538">
        <w:rPr>
          <w:rFonts w:ascii="Times New Roman" w:eastAsia="Times New Roman" w:hAnsi="Times New Roman" w:cs="Times New Roman"/>
          <w:sz w:val="24"/>
          <w:szCs w:val="24"/>
          <w:lang w:eastAsia="es-ES"/>
        </w:rPr>
        <w:t>ISSEMyM</w:t>
      </w:r>
      <w:proofErr w:type="spellEnd"/>
      <w:r w:rsidRPr="00150538">
        <w:rPr>
          <w:rFonts w:ascii="Times New Roman" w:eastAsia="Times New Roman" w:hAnsi="Times New Roman" w:cs="Times New Roman"/>
          <w:sz w:val="24"/>
          <w:szCs w:val="24"/>
          <w:lang w:eastAsia="es-ES"/>
        </w:rPr>
        <w:t xml:space="preserve">, </w:t>
      </w:r>
      <w:r w:rsidRPr="00150538">
        <w:rPr>
          <w:rFonts w:ascii="Times New Roman" w:eastAsia="Times New Roman" w:hAnsi="Times New Roman" w:cs="Times New Roman"/>
          <w:sz w:val="24"/>
          <w:szCs w:val="24"/>
          <w:lang w:val="es-ES" w:eastAsia="es-ES"/>
        </w:rPr>
        <w:t>de acuerdo con lo dispuesto en el presente Dictamen y en el Proyecto de Decreto correspondiente. Lo anterior, previo análisis del destino y capacidad de pago del Gobierno del Estado de México y del otorgamiento de recursos como fuente o garantías de pago y destino de los financiamientos, en términos de lo dispuesto por la Ley de Disciplina Financiera de las Entidades Federativas y los Municipios.</w:t>
      </w:r>
    </w:p>
    <w:p w:rsidR="00206036" w:rsidRPr="00150538" w:rsidRDefault="00206036" w:rsidP="00206036">
      <w:pPr>
        <w:spacing w:after="0" w:line="240" w:lineRule="auto"/>
        <w:jc w:val="both"/>
        <w:rPr>
          <w:rFonts w:ascii="Times New Roman" w:eastAsia="Times New Roman" w:hAnsi="Times New Roman" w:cs="Times New Roman"/>
          <w:sz w:val="24"/>
          <w:szCs w:val="24"/>
          <w:lang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SEGUNDO.- </w:t>
      </w:r>
      <w:r w:rsidRPr="00150538">
        <w:rPr>
          <w:rFonts w:ascii="Times New Roman" w:eastAsia="Times New Roman" w:hAnsi="Times New Roman" w:cs="Times New Roman"/>
          <w:sz w:val="24"/>
          <w:szCs w:val="24"/>
          <w:lang w:val="es-ES" w:eastAsia="es-ES"/>
        </w:rPr>
        <w:t xml:space="preserve">Se adjunta el Proyecto de Decreto para los efectos procedentes. </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veintiocho días del mes de enero de dos mil veintidós. </w:t>
      </w:r>
    </w:p>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206036" w:rsidRPr="00150538" w:rsidRDefault="00206036" w:rsidP="00206036">
      <w:pPr>
        <w:spacing w:after="0" w:line="240" w:lineRule="auto"/>
        <w:contextualSpacing/>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COMISIÓN LEGISLATIVA DE PLANEACIÓN Y GASTO PÚBLICO</w:t>
      </w:r>
    </w:p>
    <w:p w:rsidR="00206036" w:rsidRPr="00150538" w:rsidRDefault="00206036" w:rsidP="00206036">
      <w:pPr>
        <w:spacing w:after="0" w:line="240" w:lineRule="auto"/>
        <w:contextualSpacing/>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PRESIDENTA</w:t>
      </w:r>
    </w:p>
    <w:p w:rsidR="00206036" w:rsidRPr="00150538" w:rsidRDefault="00206036" w:rsidP="00206036">
      <w:pPr>
        <w:spacing w:after="0" w:line="240" w:lineRule="auto"/>
        <w:contextualSpacing/>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lastRenderedPageBreak/>
        <w:t>DIP. MARÍA DEL CARMEN DE LA ROSA MENDOZA</w:t>
      </w:r>
    </w:p>
    <w:p w:rsidR="006A355C" w:rsidRPr="00150538" w:rsidRDefault="006A355C" w:rsidP="00206036">
      <w:pPr>
        <w:spacing w:after="0" w:line="240" w:lineRule="auto"/>
        <w:contextualSpacing/>
        <w:jc w:val="center"/>
        <w:rPr>
          <w:rFonts w:ascii="Times New Roman" w:eastAsia="Times New Roman" w:hAnsi="Times New Roman" w:cs="Times New Roman"/>
          <w:b/>
          <w:bCs/>
          <w:sz w:val="24"/>
          <w:szCs w:val="24"/>
          <w:lang w:val="es-ES" w:eastAsia="es-ES"/>
        </w:rPr>
      </w:pPr>
    </w:p>
    <w:tbl>
      <w:tblPr>
        <w:tblW w:w="9170" w:type="dxa"/>
        <w:jc w:val="center"/>
        <w:tblLook w:val="01E0" w:firstRow="1" w:lastRow="1" w:firstColumn="1" w:lastColumn="1" w:noHBand="0" w:noVBand="0"/>
      </w:tblPr>
      <w:tblGrid>
        <w:gridCol w:w="4570"/>
        <w:gridCol w:w="4600"/>
      </w:tblGrid>
      <w:tr w:rsidR="00206036" w:rsidRPr="00150538" w:rsidTr="006A355C">
        <w:trPr>
          <w:trHeight w:val="991"/>
          <w:jc w:val="center"/>
        </w:trPr>
        <w:tc>
          <w:tcPr>
            <w:tcW w:w="4570" w:type="dxa"/>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SECRETARIO</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DIP. MARIO SANTANA CARBAJAL</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600" w:type="dxa"/>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PROSECRETARIO</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DIP. RIGOBERTO VARGAS CERVANTES</w:t>
            </w:r>
          </w:p>
          <w:p w:rsidR="003C33D6" w:rsidRPr="00150538" w:rsidRDefault="003C33D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r>
    </w:tbl>
    <w:p w:rsidR="00206036" w:rsidRPr="00150538" w:rsidRDefault="00206036" w:rsidP="00206036">
      <w:pPr>
        <w:spacing w:after="0" w:line="240" w:lineRule="auto"/>
        <w:contextualSpacing/>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MIEMBROS</w:t>
      </w:r>
    </w:p>
    <w:tbl>
      <w:tblPr>
        <w:tblW w:w="9183" w:type="dxa"/>
        <w:jc w:val="center"/>
        <w:tblLook w:val="01E0" w:firstRow="1" w:lastRow="1" w:firstColumn="1" w:lastColumn="1" w:noHBand="0" w:noVBand="0"/>
      </w:tblPr>
      <w:tblGrid>
        <w:gridCol w:w="4576"/>
        <w:gridCol w:w="4607"/>
      </w:tblGrid>
      <w:tr w:rsidR="00206036" w:rsidRPr="00150538" w:rsidTr="003C33D6">
        <w:trPr>
          <w:trHeight w:val="836"/>
          <w:jc w:val="center"/>
        </w:trPr>
        <w:tc>
          <w:tcPr>
            <w:tcW w:w="4576" w:type="dxa"/>
          </w:tcPr>
          <w:p w:rsidR="00206036" w:rsidRPr="00150538" w:rsidRDefault="00206036" w:rsidP="00206036">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MÓNICA ANGÉLICA ÁLVAREZ NEMER</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606" w:type="dxa"/>
          </w:tcPr>
          <w:p w:rsidR="00206036" w:rsidRPr="00150538" w:rsidRDefault="00206036" w:rsidP="00206036">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KARINA LABASTIDA SOTELO</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206036" w:rsidRPr="00150538" w:rsidTr="003C33D6">
        <w:trPr>
          <w:trHeight w:val="836"/>
          <w:jc w:val="center"/>
        </w:trPr>
        <w:tc>
          <w:tcPr>
            <w:tcW w:w="4576" w:type="dxa"/>
          </w:tcPr>
          <w:p w:rsidR="00206036" w:rsidRPr="00150538" w:rsidRDefault="00206036" w:rsidP="00206036">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MAURILIO HERNÁNDEZ GONZÁLEZ</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606" w:type="dxa"/>
          </w:tcPr>
          <w:p w:rsidR="00206036" w:rsidRPr="00150538" w:rsidRDefault="00206036" w:rsidP="00206036">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PAULINA ALEJANDRA DEL MORAL VELA</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206036" w:rsidRPr="00150538" w:rsidTr="003C33D6">
        <w:trPr>
          <w:trHeight w:val="557"/>
          <w:jc w:val="center"/>
        </w:trPr>
        <w:tc>
          <w:tcPr>
            <w:tcW w:w="4576" w:type="dxa"/>
          </w:tcPr>
          <w:p w:rsidR="00206036" w:rsidRPr="00150538" w:rsidRDefault="00206036" w:rsidP="00206036">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ENRIQUE EDGARDO JACOB ROCHA</w:t>
            </w:r>
          </w:p>
          <w:p w:rsidR="00206036" w:rsidRPr="00150538" w:rsidRDefault="00206036" w:rsidP="00206036">
            <w:pPr>
              <w:spacing w:after="0" w:line="240" w:lineRule="auto"/>
              <w:contextualSpacing/>
              <w:jc w:val="center"/>
              <w:rPr>
                <w:rFonts w:ascii="Times New Roman" w:eastAsia="Calibri" w:hAnsi="Times New Roman" w:cs="Times New Roman"/>
                <w:b/>
                <w:bCs/>
                <w:iCs/>
                <w:sz w:val="24"/>
                <w:szCs w:val="24"/>
              </w:rPr>
            </w:pPr>
          </w:p>
        </w:tc>
        <w:tc>
          <w:tcPr>
            <w:tcW w:w="4606" w:type="dxa"/>
          </w:tcPr>
          <w:p w:rsidR="00206036" w:rsidRPr="00150538" w:rsidRDefault="00206036" w:rsidP="00206036">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ENRIQUE VARGAS DEL VILLAR</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206036" w:rsidRPr="00150538" w:rsidTr="003C33D6">
        <w:trPr>
          <w:trHeight w:val="557"/>
          <w:jc w:val="center"/>
        </w:trPr>
        <w:tc>
          <w:tcPr>
            <w:tcW w:w="4576" w:type="dxa"/>
          </w:tcPr>
          <w:p w:rsidR="00206036" w:rsidRPr="00150538" w:rsidRDefault="00206036" w:rsidP="00206036">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FRANCISCO JAVIER SANTOS ARREOLA</w:t>
            </w:r>
          </w:p>
        </w:tc>
        <w:tc>
          <w:tcPr>
            <w:tcW w:w="4606" w:type="dxa"/>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DIP. SERGIO GARCÍA SOSA</w:t>
            </w:r>
          </w:p>
        </w:tc>
      </w:tr>
      <w:tr w:rsidR="00206036" w:rsidRPr="00150538" w:rsidTr="003C33D6">
        <w:trPr>
          <w:trHeight w:val="836"/>
          <w:jc w:val="center"/>
        </w:trPr>
        <w:tc>
          <w:tcPr>
            <w:tcW w:w="4576" w:type="dxa"/>
          </w:tcPr>
          <w:p w:rsidR="00206036" w:rsidRPr="00150538" w:rsidRDefault="00206036" w:rsidP="00206036">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VIRIDIANA FUENTES CRUZ</w:t>
            </w:r>
          </w:p>
          <w:p w:rsidR="00206036" w:rsidRPr="00150538" w:rsidRDefault="00206036" w:rsidP="00206036">
            <w:pPr>
              <w:spacing w:after="0" w:line="240" w:lineRule="auto"/>
              <w:contextualSpacing/>
              <w:jc w:val="center"/>
              <w:rPr>
                <w:rFonts w:ascii="Times New Roman" w:eastAsia="Calibri" w:hAnsi="Times New Roman" w:cs="Times New Roman"/>
                <w:b/>
                <w:bCs/>
                <w:iCs/>
                <w:sz w:val="24"/>
                <w:szCs w:val="24"/>
              </w:rPr>
            </w:pPr>
          </w:p>
        </w:tc>
        <w:tc>
          <w:tcPr>
            <w:tcW w:w="4606" w:type="dxa"/>
          </w:tcPr>
          <w:p w:rsidR="00206036" w:rsidRPr="00150538" w:rsidRDefault="00206036" w:rsidP="00206036">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MARÍA LUISA MENDOZA MONDRAGÓN</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206036" w:rsidRPr="00150538" w:rsidTr="003C33D6">
        <w:trPr>
          <w:trHeight w:val="569"/>
          <w:jc w:val="center"/>
        </w:trPr>
        <w:tc>
          <w:tcPr>
            <w:tcW w:w="9183" w:type="dxa"/>
            <w:gridSpan w:val="2"/>
          </w:tcPr>
          <w:p w:rsidR="00206036" w:rsidRPr="00150538" w:rsidRDefault="00206036" w:rsidP="00206036">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MARTÍN ZEPEDA HERNÁNDEZ</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r>
    </w:tbl>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COMISIÓN LEGISLATIVA DE FINANZAS PÚBLICAS</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PRESIDENTE</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FRANCISCO JAVIER SANTOS ARREOLA</w:t>
      </w:r>
    </w:p>
    <w:tbl>
      <w:tblPr>
        <w:tblW w:w="9232" w:type="dxa"/>
        <w:jc w:val="center"/>
        <w:tblLook w:val="01E0" w:firstRow="1" w:lastRow="1" w:firstColumn="1" w:lastColumn="1" w:noHBand="0" w:noVBand="0"/>
      </w:tblPr>
      <w:tblGrid>
        <w:gridCol w:w="4601"/>
        <w:gridCol w:w="4631"/>
      </w:tblGrid>
      <w:tr w:rsidR="00206036" w:rsidRPr="00150538" w:rsidTr="003C33D6">
        <w:trPr>
          <w:jc w:val="center"/>
        </w:trPr>
        <w:tc>
          <w:tcPr>
            <w:tcW w:w="4601" w:type="dxa"/>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SECRETARIO</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MARTÍN ZEPEDA HERNÁNDEZ</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631" w:type="dxa"/>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PROSECRETARIO</w:t>
            </w:r>
          </w:p>
          <w:p w:rsidR="00206036" w:rsidRPr="00150538" w:rsidRDefault="00206036" w:rsidP="00206036">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BRAULIO ANTONIO ÁLVAREZ JASSO</w:t>
            </w:r>
          </w:p>
          <w:p w:rsidR="003C33D6" w:rsidRPr="00150538" w:rsidRDefault="003C33D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r>
    </w:tbl>
    <w:p w:rsidR="00206036" w:rsidRPr="00150538" w:rsidRDefault="00206036" w:rsidP="00206036">
      <w:pPr>
        <w:spacing w:after="0" w:line="240" w:lineRule="auto"/>
        <w:contextualSpacing/>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MIEMBROS</w:t>
      </w:r>
    </w:p>
    <w:tbl>
      <w:tblPr>
        <w:tblW w:w="9259" w:type="dxa"/>
        <w:jc w:val="center"/>
        <w:tblLook w:val="01E0" w:firstRow="1" w:lastRow="1" w:firstColumn="1" w:lastColumn="1" w:noHBand="0" w:noVBand="0"/>
      </w:tblPr>
      <w:tblGrid>
        <w:gridCol w:w="4614"/>
        <w:gridCol w:w="14"/>
        <w:gridCol w:w="4631"/>
      </w:tblGrid>
      <w:tr w:rsidR="00206036" w:rsidRPr="00150538" w:rsidTr="00AB14F5">
        <w:trPr>
          <w:trHeight w:val="595"/>
          <w:jc w:val="center"/>
        </w:trPr>
        <w:tc>
          <w:tcPr>
            <w:tcW w:w="4614" w:type="dxa"/>
          </w:tcPr>
          <w:p w:rsidR="00206036" w:rsidRPr="00150538" w:rsidRDefault="00206036" w:rsidP="00206036">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DIP. FAUSTINO DE LA CRUZ PÉREZ</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644" w:type="dxa"/>
            <w:gridSpan w:val="2"/>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DANIEL ANDRÉS SIBAJA GONZÁLEZ</w:t>
            </w:r>
          </w:p>
        </w:tc>
      </w:tr>
      <w:tr w:rsidR="00206036" w:rsidRPr="00150538" w:rsidTr="00AB14F5">
        <w:trPr>
          <w:trHeight w:val="893"/>
          <w:jc w:val="center"/>
        </w:trPr>
        <w:tc>
          <w:tcPr>
            <w:tcW w:w="4614" w:type="dxa"/>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ISAAC MARTÍN MONTOYA MÁRQUEZ</w:t>
            </w:r>
          </w:p>
        </w:tc>
        <w:tc>
          <w:tcPr>
            <w:tcW w:w="4644" w:type="dxa"/>
            <w:gridSpan w:val="2"/>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DIP</w:t>
            </w:r>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b/>
                <w:bCs/>
                <w:iCs/>
                <w:sz w:val="24"/>
                <w:szCs w:val="24"/>
                <w:lang w:val="es-ES" w:eastAsia="es-ES"/>
              </w:rPr>
              <w:t>MÓNICA ANGÉLICA ÁLVAREZ NEMER</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206036" w:rsidRPr="00150538" w:rsidTr="00AB14F5">
        <w:trPr>
          <w:trHeight w:val="595"/>
          <w:jc w:val="center"/>
        </w:trPr>
        <w:tc>
          <w:tcPr>
            <w:tcW w:w="4628" w:type="dxa"/>
            <w:gridSpan w:val="2"/>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LILIA URBINA SALAZAR</w:t>
            </w:r>
          </w:p>
        </w:tc>
        <w:tc>
          <w:tcPr>
            <w:tcW w:w="4630" w:type="dxa"/>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n-US" w:eastAsia="es-ES"/>
              </w:rPr>
            </w:pPr>
            <w:r w:rsidRPr="00150538">
              <w:rPr>
                <w:rFonts w:ascii="Times New Roman" w:eastAsia="Times New Roman" w:hAnsi="Times New Roman" w:cs="Times New Roman"/>
                <w:b/>
                <w:bCs/>
                <w:iCs/>
                <w:sz w:val="24"/>
                <w:szCs w:val="24"/>
                <w:lang w:val="en-US" w:eastAsia="es-ES"/>
              </w:rPr>
              <w:t xml:space="preserve">DIP. </w:t>
            </w:r>
            <w:r w:rsidRPr="00150538">
              <w:rPr>
                <w:rFonts w:ascii="Times New Roman" w:eastAsia="Times New Roman" w:hAnsi="Times New Roman" w:cs="Times New Roman"/>
                <w:b/>
                <w:bCs/>
                <w:iCs/>
                <w:sz w:val="24"/>
                <w:szCs w:val="24"/>
                <w:lang w:val="es-ES" w:eastAsia="es-ES"/>
              </w:rPr>
              <w:t>GUILLERMO ZAMACONA URQUIZA</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n-US" w:eastAsia="es-ES"/>
              </w:rPr>
            </w:pPr>
          </w:p>
        </w:tc>
      </w:tr>
      <w:tr w:rsidR="00206036" w:rsidRPr="00150538" w:rsidTr="00AB14F5">
        <w:trPr>
          <w:trHeight w:val="595"/>
          <w:jc w:val="center"/>
        </w:trPr>
        <w:tc>
          <w:tcPr>
            <w:tcW w:w="4628" w:type="dxa"/>
            <w:gridSpan w:val="2"/>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ROMÁN FRANCISCO CORTÉS LUGO</w:t>
            </w:r>
          </w:p>
        </w:tc>
        <w:tc>
          <w:tcPr>
            <w:tcW w:w="4630" w:type="dxa"/>
          </w:tcPr>
          <w:p w:rsidR="00206036" w:rsidRPr="00150538" w:rsidRDefault="00206036" w:rsidP="00206036">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MA. TRINIDAD FRANCO ARPERO</w:t>
            </w:r>
          </w:p>
          <w:p w:rsidR="003C33D6" w:rsidRPr="00150538" w:rsidRDefault="003C33D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206036" w:rsidRPr="00150538" w:rsidTr="00AB14F5">
        <w:trPr>
          <w:trHeight w:val="893"/>
          <w:jc w:val="center"/>
        </w:trPr>
        <w:tc>
          <w:tcPr>
            <w:tcW w:w="4628" w:type="dxa"/>
            <w:gridSpan w:val="2"/>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MARÍA ELIDA CASTELÁN MONDRAGÓN</w:t>
            </w:r>
          </w:p>
        </w:tc>
        <w:tc>
          <w:tcPr>
            <w:tcW w:w="4630" w:type="dxa"/>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DIP. MARÍA LUISA MENDOZA MONDRAGÓN</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206036" w:rsidRPr="00150538" w:rsidTr="00AB14F5">
        <w:trPr>
          <w:trHeight w:val="595"/>
          <w:jc w:val="center"/>
        </w:trPr>
        <w:tc>
          <w:tcPr>
            <w:tcW w:w="9259" w:type="dxa"/>
            <w:gridSpan w:val="3"/>
          </w:tcPr>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DIP. RIGOBERTO VARGAS CERVANTES</w:t>
            </w:r>
          </w:p>
          <w:p w:rsidR="00206036" w:rsidRPr="00150538" w:rsidRDefault="00206036" w:rsidP="00206036">
            <w:pPr>
              <w:spacing w:after="0" w:line="240" w:lineRule="auto"/>
              <w:contextualSpacing/>
              <w:jc w:val="center"/>
              <w:rPr>
                <w:rFonts w:ascii="Times New Roman" w:eastAsia="Times New Roman" w:hAnsi="Times New Roman" w:cs="Times New Roman"/>
                <w:b/>
                <w:bCs/>
                <w:iCs/>
                <w:sz w:val="24"/>
                <w:szCs w:val="24"/>
                <w:lang w:val="es-ES" w:eastAsia="es-ES"/>
              </w:rPr>
            </w:pPr>
          </w:p>
        </w:tc>
      </w:tr>
    </w:tbl>
    <w:p w:rsidR="00206036" w:rsidRPr="00150538" w:rsidRDefault="00206036" w:rsidP="00206036">
      <w:pPr>
        <w:spacing w:after="0" w:line="240" w:lineRule="auto"/>
        <w:jc w:val="both"/>
        <w:rPr>
          <w:rFonts w:ascii="Times New Roman" w:eastAsia="Times New Roman" w:hAnsi="Times New Roman" w:cs="Times New Roman"/>
          <w:sz w:val="24"/>
          <w:szCs w:val="24"/>
          <w:lang w:val="es-ES" w:eastAsia="es-ES"/>
        </w:rPr>
      </w:pPr>
    </w:p>
    <w:p w:rsidR="00F00D3A" w:rsidRPr="00150538" w:rsidRDefault="00F00D3A" w:rsidP="00206036">
      <w:pPr>
        <w:pStyle w:val="Sinespaciado"/>
        <w:jc w:val="both"/>
        <w:rPr>
          <w:rFonts w:ascii="Times New Roman" w:hAnsi="Times New Roman" w:cs="Times New Roman"/>
          <w:sz w:val="24"/>
          <w:szCs w:val="24"/>
        </w:rPr>
      </w:pP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DECRETO NÚMERO:</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LA H. “LXI” LEGISLATURA</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DEL ESTADO DE MÉXICO</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DECRETA:</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PRIMERO.- </w:t>
      </w:r>
      <w:r w:rsidRPr="00150538">
        <w:rPr>
          <w:rFonts w:ascii="Times New Roman" w:eastAsia="Times New Roman" w:hAnsi="Times New Roman" w:cs="Times New Roman"/>
          <w:b/>
          <w:bCs/>
          <w:sz w:val="24"/>
          <w:szCs w:val="24"/>
          <w:lang w:val="es-ES" w:eastAsia="es-ES"/>
        </w:rPr>
        <w:t>Se reforman</w:t>
      </w:r>
      <w:r w:rsidRPr="00150538">
        <w:rPr>
          <w:rFonts w:ascii="Times New Roman" w:eastAsia="Times New Roman" w:hAnsi="Times New Roman" w:cs="Times New Roman"/>
          <w:bCs/>
          <w:sz w:val="24"/>
          <w:szCs w:val="24"/>
          <w:lang w:val="es-ES" w:eastAsia="es-ES"/>
        </w:rPr>
        <w:t xml:space="preserve"> los artículos 3 fracciones II, IV, XI, XIX y XL en su párrafo segundo; 20 Bis fracción I en su párrafo cuarto; 22 párrafo tercero en su inciso E); 22 Bis en su párrafo segundo; 26 en su párrafo cuarto; 32 en su proemio; 34 en su fracción IV; 41 en su fracción XV y en sus párrafos tercero y cuarto; 48 fracciones I en su párrafo décimo, III en sus párrafos primero y sexto y XVIII; 56 Bis en sus párrafos segundo y tercero; 70 en su párrafo segundo; 71; 75 en su proemio y en sus fracciones IX y XI; 78 fracción I en su párrafo primero y fracción II en su tarifa; 79 en sus fracciones XXI y XXII; 87 fracción VIII, inciso A), numeral 3 en su párrafo primero y en sus fracciones IX y X; 88 en sus fracciones II, III y VI y en su párrafo segundo; 92 en su párrafo segundo; la denominación de la Subsección Primera de la Sección Décima Primera del Capítulo Segundo del Título Tercero; 94 en su proemio; 95 fracciones I en sus incisos B), C) en su párrafo primero y G) y en su párrafo tercero y II en sus párrafos cuarto, noveno y décimo cuarto; 97 en sus fracciones I, II y III y en su párrafo tercero; 100 fracción I en sus incisos B), C) y D); 104 en sus fracciones II, III en su párrafo primero y VII; la denominación de la Sección Décima Segunda del Capítulo Segundo del Título Tercero; 105; 116 en su párrafo cuarto; 132; 134 en su fracciones I, II y III y en su párrafo segundo; 142 en sus fracciones III, XI y XV y en su párrafo cuarto; 157 fracción I en su tarifa; 171 en su proemio; 182 en su fracción VII; la denominación del Capítulo Segundo del Título Sexto; 216-A; 216-B en su párrafo primero y párrafo tercero en su tabla los incisos C) y D); 216-D párrafo segundo en su tabla, numeral 2 en su primera fila; 216-E en su proemio; 216-F en su proemio y en sus fracciones I y II y en su párrafo tercero; 216-G en su proemio y en sus fracciones II, IV, VII y VIII; 216-H en su proemio; 216-J en su párrafo tercero; 216-L en su fracción II; 216-M en su proemio; 216-N; 221; 222 en su proemio; 224 en su párrafo segundo; 225; 226 en su párrafo tercero; 265-A en su párrafo cuarto; </w:t>
      </w:r>
      <w:r w:rsidRPr="00150538">
        <w:rPr>
          <w:rFonts w:ascii="Times New Roman" w:eastAsia="Times New Roman" w:hAnsi="Times New Roman" w:cs="Times New Roman"/>
          <w:bCs/>
          <w:sz w:val="24"/>
          <w:szCs w:val="24"/>
          <w:lang w:val="es-ES_tradnl" w:eastAsia="es-ES"/>
        </w:rPr>
        <w:t>265-B en su fracción VII;</w:t>
      </w:r>
      <w:r w:rsidRPr="00150538">
        <w:rPr>
          <w:rFonts w:ascii="Times New Roman" w:eastAsia="Times New Roman" w:hAnsi="Times New Roman" w:cs="Times New Roman"/>
          <w:bCs/>
          <w:sz w:val="24"/>
          <w:szCs w:val="24"/>
          <w:lang w:val="es-ES" w:eastAsia="es-ES"/>
        </w:rPr>
        <w:t xml:space="preserve"> 265-C en su párrafo segundo; 271 en su párrafo cuarto; 293; 295 en su proemio; 297 en su párrafo segundo; 324 Bis en su párrafo segundo; 327 en su proemio; 327 D en su párrafo segundo; 358; 368 en su fracción II; 380-A en su fracción III; 380-B en su proemio; 384 fracción III en su inciso A); 391 en su párrafo cuarto; 408 en su proemio; 411 en su párrafo segundo; 426 en su párrafo tercero; </w:t>
      </w:r>
      <w:r w:rsidRPr="00150538">
        <w:rPr>
          <w:rFonts w:ascii="Times New Roman" w:eastAsia="Times New Roman" w:hAnsi="Times New Roman" w:cs="Times New Roman"/>
          <w:b/>
          <w:bCs/>
          <w:sz w:val="24"/>
          <w:szCs w:val="24"/>
          <w:lang w:val="es-ES" w:eastAsia="es-ES"/>
        </w:rPr>
        <w:t>se adicionan</w:t>
      </w:r>
      <w:r w:rsidRPr="00150538">
        <w:rPr>
          <w:rFonts w:ascii="Times New Roman" w:eastAsia="Times New Roman" w:hAnsi="Times New Roman" w:cs="Times New Roman"/>
          <w:bCs/>
          <w:sz w:val="24"/>
          <w:szCs w:val="24"/>
          <w:lang w:val="es-ES" w:eastAsia="es-ES"/>
        </w:rPr>
        <w:t xml:space="preserve"> a los artículos 22 párrafo tercero, inciso C) un párrafo segundo y un inciso G); 41 una fracción XXX;</w:t>
      </w:r>
      <w:r w:rsidRPr="00150538">
        <w:rPr>
          <w:rFonts w:ascii="Times New Roman" w:eastAsia="Times New Roman" w:hAnsi="Times New Roman" w:cs="Times New Roman"/>
          <w:sz w:val="24"/>
          <w:szCs w:val="24"/>
          <w:lang w:val="es-ES" w:eastAsia="es-ES"/>
        </w:rPr>
        <w:t xml:space="preserve"> 47 fracciones IX un párrafo segundo con los incisos A), B) y C) y XV un párrafo segundo; 48 fracciones I un párrafo tercero con los incisos a) y b), recorriendo los subsecuentes en su orden, III un párrafo segundo recorriendo los subsecuentes en su orden y XVIII Bis; 48 C fracción III, párrafo tercero, inciso A) un párrafo segundo; 55 párrafo segundo una fracción VII; al Título Tercero, Capítulo Primero, la Sección Séptima denominada Del Impuesto a la Emisión de Gases Contaminantes a la Atmósfera con los artículos 69 S, 69 S Bis, 69 S Ter, 69 S Quáter, 69 S </w:t>
      </w:r>
      <w:proofErr w:type="spellStart"/>
      <w:r w:rsidRPr="00150538">
        <w:rPr>
          <w:rFonts w:ascii="Times New Roman" w:eastAsia="Times New Roman" w:hAnsi="Times New Roman" w:cs="Times New Roman"/>
          <w:sz w:val="24"/>
          <w:szCs w:val="24"/>
          <w:lang w:val="es-ES" w:eastAsia="es-ES"/>
        </w:rPr>
        <w:t>Quinquies</w:t>
      </w:r>
      <w:proofErr w:type="spellEnd"/>
      <w:r w:rsidRPr="00150538">
        <w:rPr>
          <w:rFonts w:ascii="Times New Roman" w:eastAsia="Times New Roman" w:hAnsi="Times New Roman" w:cs="Times New Roman"/>
          <w:sz w:val="24"/>
          <w:szCs w:val="24"/>
          <w:lang w:val="es-ES" w:eastAsia="es-ES"/>
        </w:rPr>
        <w:t xml:space="preserve"> y 69 S </w:t>
      </w:r>
      <w:proofErr w:type="spellStart"/>
      <w:r w:rsidRPr="00150538">
        <w:rPr>
          <w:rFonts w:ascii="Times New Roman" w:eastAsia="Times New Roman" w:hAnsi="Times New Roman" w:cs="Times New Roman"/>
          <w:sz w:val="24"/>
          <w:szCs w:val="24"/>
          <w:lang w:val="es-ES" w:eastAsia="es-ES"/>
        </w:rPr>
        <w:t>Sexies</w:t>
      </w:r>
      <w:proofErr w:type="spellEnd"/>
      <w:r w:rsidRPr="00150538">
        <w:rPr>
          <w:rFonts w:ascii="Times New Roman" w:eastAsia="Times New Roman" w:hAnsi="Times New Roman" w:cs="Times New Roman"/>
          <w:sz w:val="24"/>
          <w:szCs w:val="24"/>
          <w:lang w:val="es-ES" w:eastAsia="es-ES"/>
        </w:rPr>
        <w:t xml:space="preserve">; la Sección Octava denominada Del Impuesto a Casas de Empeño, con los artículos 69 T, 69 T Bis, 69 T Ter y 69 T Quáter; 70 un párrafo tercero recorriendo los subsecuentes en su orden; 75 una fracción XII; 77 una fracción III Bis; 78 fracción I, párrafo segundo un inciso C) y las fracciones V y VI; 79 una fracción XXV con los incisos A) y B); 88 un párrafo tercero; al Título Tercero, Capítulo Segundo, Sección Décima Primera una Subsección Segunda denominada De los Derechos por Servicios Prestados por la Dirección General de Procedimientos y Asuntos Notariales con el artículo 94 Bis, recorriendo las subsecuentes que pasan a ser Subsecciones Tercera y Cuarta; 100 fracción I, incisos C) un párrafo segundo y D) un párrafo segundo; 104 las fracciones XIII, XIV, XV, XVI, XVII, XVIII, XIX y </w:t>
      </w:r>
      <w:r w:rsidRPr="00150538">
        <w:rPr>
          <w:rFonts w:ascii="Times New Roman" w:eastAsia="Times New Roman" w:hAnsi="Times New Roman" w:cs="Times New Roman"/>
          <w:sz w:val="24"/>
          <w:szCs w:val="24"/>
          <w:lang w:val="es-ES" w:eastAsia="es-ES"/>
        </w:rPr>
        <w:lastRenderedPageBreak/>
        <w:t xml:space="preserve">XX y un párrafo segundo; 116 un párrafo quinto recorriendo los subsecuentes en su orden; 216-A un párrafo segundo; 216-F los párrafos segundo, tercero, cuarto, quinto y sexto recorriendo los subsecuentes en su orden; 216-J un párrafo cuarto; 217 una fracción VI; 219 un párrafo tercero; 221 Bis; 224 un párrafo tercero recorriendo los subsecuentes en su orden; 289 Ter; 290 un párrafo sexto; 304 una fracción XII; 368 fracción II un párrafo segundo; 380-B en su proemio las fracciones I a V; 389 una fracción XIII; y </w:t>
      </w:r>
      <w:r w:rsidRPr="00150538">
        <w:rPr>
          <w:rFonts w:ascii="Times New Roman" w:eastAsia="Times New Roman" w:hAnsi="Times New Roman" w:cs="Times New Roman"/>
          <w:b/>
          <w:sz w:val="24"/>
          <w:szCs w:val="24"/>
          <w:lang w:val="es-ES" w:eastAsia="es-ES"/>
        </w:rPr>
        <w:t>se derogan</w:t>
      </w:r>
      <w:r w:rsidRPr="00150538">
        <w:rPr>
          <w:rFonts w:ascii="Times New Roman" w:eastAsia="Times New Roman" w:hAnsi="Times New Roman" w:cs="Times New Roman"/>
          <w:sz w:val="24"/>
          <w:szCs w:val="24"/>
          <w:lang w:val="es-ES" w:eastAsia="es-ES"/>
        </w:rPr>
        <w:t xml:space="preserve"> de los artículos 41, su párrafo quinto; 94, su fracción IV;100 fracción I, sus párrafos segundo y tercero; 216-F, su fracción III; 380-B, su párrafo segundo, todos del Código Financiero del Estado de México y Municipios, para quedar como sigue:</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sz w:val="24"/>
          <w:szCs w:val="24"/>
          <w:lang w:eastAsia="es-ES"/>
        </w:rPr>
        <w:t>Artículo 3.</w:t>
      </w:r>
      <w:proofErr w:type="gramStart"/>
      <w:r w:rsidRPr="00150538">
        <w:rPr>
          <w:rFonts w:ascii="Times New Roman" w:eastAsia="Times New Roman" w:hAnsi="Times New Roman" w:cs="Times New Roman"/>
          <w:b/>
          <w:sz w:val="24"/>
          <w:szCs w:val="24"/>
          <w:lang w:eastAsia="es-ES"/>
        </w:rPr>
        <w:t xml:space="preserve">- </w:t>
      </w:r>
      <w:r w:rsidRPr="00150538">
        <w:rPr>
          <w:rFonts w:ascii="Times New Roman" w:eastAsia="Times New Roman" w:hAnsi="Times New Roman" w:cs="Times New Roman"/>
          <w:sz w:val="24"/>
          <w:szCs w:val="24"/>
          <w:lang w:eastAsia="es-ES"/>
        </w:rPr>
        <w:t>…</w:t>
      </w:r>
      <w:proofErr w:type="gramEnd"/>
    </w:p>
    <w:p w:rsidR="0036673A" w:rsidRPr="00150538" w:rsidRDefault="0036673A" w:rsidP="0036673A">
      <w:pPr>
        <w:widowControl w:val="0"/>
        <w:suppressAutoHyphens/>
        <w:spacing w:after="0" w:line="240" w:lineRule="auto"/>
        <w:ind w:left="22"/>
        <w:jc w:val="both"/>
        <w:rPr>
          <w:rFonts w:ascii="Times New Roman" w:eastAsia="Lucida Sans Unicode" w:hAnsi="Times New Roman" w:cs="Times New Roman"/>
          <w:kern w:val="1"/>
          <w:sz w:val="24"/>
          <w:szCs w:val="24"/>
          <w:lang w:val="es-ES_tradnl"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roofErr w:type="gramStart"/>
      <w:r w:rsidRPr="00150538">
        <w:rPr>
          <w:rFonts w:ascii="Times New Roman" w:eastAsia="Times New Roman" w:hAnsi="Times New Roman" w:cs="Times New Roman"/>
          <w:b/>
          <w:sz w:val="24"/>
          <w:szCs w:val="24"/>
          <w:lang w:eastAsia="es-ES"/>
        </w:rPr>
        <w:t>I.</w:t>
      </w:r>
      <w:proofErr w:type="gramEnd"/>
      <w:r w:rsidRPr="00150538">
        <w:rPr>
          <w:rFonts w:ascii="Times New Roman" w:eastAsia="Times New Roman" w:hAnsi="Times New Roman" w:cs="Times New Roman"/>
          <w:sz w:val="24"/>
          <w:szCs w:val="24"/>
          <w:lang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II. Ampliación de Recursos Presupuestarios.</w:t>
      </w:r>
      <w:r w:rsidRPr="00150538">
        <w:rPr>
          <w:rFonts w:ascii="Times New Roman" w:eastAsia="Times New Roman" w:hAnsi="Times New Roman" w:cs="Times New Roman"/>
          <w:bCs/>
          <w:sz w:val="24"/>
          <w:szCs w:val="24"/>
          <w:lang w:eastAsia="es-ES"/>
        </w:rPr>
        <w:t xml:space="preserve"> A la adecuación presupuestaria que implica aumento a la asignación original o modificada del Presupuesto de Egresos, que es financiada con recursos de la Hacienda Pública Estatal o Federal, ya sean provenientes de reasignaciones o ingresos excedentes.</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III</w:t>
      </w:r>
      <w:proofErr w:type="gramStart"/>
      <w:r w:rsidRPr="00150538">
        <w:rPr>
          <w:rFonts w:ascii="Times New Roman" w:eastAsia="Times New Roman" w:hAnsi="Times New Roman" w:cs="Times New Roman"/>
          <w:b/>
          <w:bCs/>
          <w:sz w:val="24"/>
          <w:szCs w:val="24"/>
          <w:lang w:eastAsia="es-ES"/>
        </w:rPr>
        <w:t xml:space="preserve">. </w:t>
      </w:r>
      <w:r w:rsidRPr="00150538">
        <w:rPr>
          <w:rFonts w:ascii="Times New Roman" w:eastAsia="Times New Roman" w:hAnsi="Times New Roman" w:cs="Times New Roman"/>
          <w:bCs/>
          <w:sz w:val="24"/>
          <w:szCs w:val="24"/>
          <w:lang w:eastAsia="es-ES"/>
        </w:rPr>
        <w:t>…</w:t>
      </w:r>
      <w:proofErr w:type="gramEnd"/>
    </w:p>
    <w:p w:rsidR="0036673A" w:rsidRPr="00150538" w:rsidRDefault="0036673A" w:rsidP="0036673A">
      <w:pPr>
        <w:spacing w:after="0" w:line="240" w:lineRule="auto"/>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sz w:val="24"/>
          <w:szCs w:val="24"/>
          <w:lang w:eastAsia="es-ES"/>
        </w:rPr>
        <w:t>IV. Ayuntamiento.</w:t>
      </w:r>
      <w:r w:rsidRPr="00150538">
        <w:rPr>
          <w:rFonts w:ascii="Times New Roman" w:eastAsia="Times New Roman" w:hAnsi="Times New Roman" w:cs="Times New Roman"/>
          <w:sz w:val="24"/>
          <w:szCs w:val="24"/>
          <w:lang w:eastAsia="es-ES"/>
        </w:rPr>
        <w:t xml:space="preserve"> Es el órgano de representación popular encargado del gobierno y la administración del municipio, y sus integrantes son electos por votación directa en los términos establecidos en la Ley Orgánica Municipal del Estado de México.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V.</w:t>
      </w:r>
      <w:r w:rsidRPr="00150538">
        <w:rPr>
          <w:rFonts w:ascii="Times New Roman" w:eastAsia="Times New Roman" w:hAnsi="Times New Roman" w:cs="Times New Roman"/>
          <w:sz w:val="24"/>
          <w:szCs w:val="24"/>
          <w:lang w:eastAsia="es-ES"/>
        </w:rPr>
        <w:t xml:space="preserve"> a </w:t>
      </w:r>
      <w:r w:rsidRPr="00150538">
        <w:rPr>
          <w:rFonts w:ascii="Times New Roman" w:eastAsia="Times New Roman" w:hAnsi="Times New Roman" w:cs="Times New Roman"/>
          <w:b/>
          <w:sz w:val="24"/>
          <w:szCs w:val="24"/>
          <w:lang w:eastAsia="es-ES"/>
        </w:rPr>
        <w:t>X</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bCs/>
          <w:sz w:val="24"/>
          <w:szCs w:val="24"/>
          <w:lang w:eastAsia="es-ES"/>
        </w:rPr>
        <w:t xml:space="preserve">XI. Economías Presupuestarias. </w:t>
      </w:r>
      <w:r w:rsidRPr="00150538">
        <w:rPr>
          <w:rFonts w:ascii="Times New Roman" w:eastAsia="Times New Roman" w:hAnsi="Times New Roman" w:cs="Times New Roman"/>
          <w:sz w:val="24"/>
          <w:szCs w:val="24"/>
          <w:lang w:eastAsia="es-ES"/>
        </w:rPr>
        <w:t>A la diferencia que resulte entre los recursos del presupuesto modificado autorizado y el presupuesto devengado del ente público, en un periodo determinado dentro del ejercicio o al final de este, en los términos de las disposiciones aplicables. En este rubro se encuentran comprendidas las medidas previstas en las disposiciones generales en materia de racionalidad, austeridad y disciplina presupuestaria.</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XII.</w:t>
      </w:r>
      <w:r w:rsidRPr="00150538">
        <w:rPr>
          <w:rFonts w:ascii="Times New Roman" w:eastAsia="Times New Roman" w:hAnsi="Times New Roman" w:cs="Times New Roman"/>
          <w:sz w:val="24"/>
          <w:szCs w:val="24"/>
          <w:lang w:eastAsia="es-ES"/>
        </w:rPr>
        <w:t xml:space="preserve"> a </w:t>
      </w:r>
      <w:r w:rsidRPr="00150538">
        <w:rPr>
          <w:rFonts w:ascii="Times New Roman" w:eastAsia="Times New Roman" w:hAnsi="Times New Roman" w:cs="Times New Roman"/>
          <w:b/>
          <w:sz w:val="24"/>
          <w:szCs w:val="24"/>
          <w:lang w:eastAsia="es-ES"/>
        </w:rPr>
        <w:t>XVIII.</w:t>
      </w:r>
      <w:r w:rsidRPr="00150538">
        <w:rPr>
          <w:rFonts w:ascii="Times New Roman" w:eastAsia="Times New Roman" w:hAnsi="Times New Roman" w:cs="Times New Roman"/>
          <w:sz w:val="24"/>
          <w:szCs w:val="24"/>
          <w:lang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XIX.</w:t>
      </w:r>
      <w:r w:rsidRPr="00150538">
        <w:rPr>
          <w:rFonts w:ascii="Times New Roman" w:eastAsia="Times New Roman" w:hAnsi="Times New Roman" w:cs="Times New Roman"/>
          <w:sz w:val="24"/>
          <w:szCs w:val="24"/>
          <w:lang w:eastAsia="es-ES"/>
        </w:rPr>
        <w:t xml:space="preserve"> </w:t>
      </w:r>
      <w:r w:rsidRPr="00150538">
        <w:rPr>
          <w:rFonts w:ascii="Times New Roman" w:eastAsia="Times New Roman" w:hAnsi="Times New Roman" w:cs="Times New Roman"/>
          <w:b/>
          <w:sz w:val="24"/>
          <w:szCs w:val="24"/>
          <w:lang w:eastAsia="es-ES"/>
        </w:rPr>
        <w:t>Gasto de Inversión.</w:t>
      </w:r>
      <w:r w:rsidRPr="00150538">
        <w:rPr>
          <w:rFonts w:ascii="Times New Roman" w:eastAsia="Times New Roman" w:hAnsi="Times New Roman" w:cs="Times New Roman"/>
          <w:sz w:val="24"/>
          <w:szCs w:val="24"/>
          <w:lang w:eastAsia="es-ES"/>
        </w:rPr>
        <w:t xml:space="preserve"> A las erogaciones realizadas por los Poderes del Estado, municipios y organismos autónomos, destinados al pago de obras públicas, adquisición de bienes muebles e inmuebles y ejecución de proyectos productivos de carácter social con cargo a los capítulos de gasto 5000, 6000 y 7000.</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 xml:space="preserve">XX. </w:t>
      </w:r>
      <w:r w:rsidRPr="00150538">
        <w:rPr>
          <w:rFonts w:ascii="Times New Roman" w:eastAsia="Times New Roman" w:hAnsi="Times New Roman" w:cs="Times New Roman"/>
          <w:sz w:val="24"/>
          <w:szCs w:val="24"/>
          <w:lang w:eastAsia="es-ES"/>
        </w:rPr>
        <w:t xml:space="preserve">a </w:t>
      </w:r>
      <w:r w:rsidRPr="00150538">
        <w:rPr>
          <w:rFonts w:ascii="Times New Roman" w:eastAsia="Times New Roman" w:hAnsi="Times New Roman" w:cs="Times New Roman"/>
          <w:b/>
          <w:sz w:val="24"/>
          <w:szCs w:val="24"/>
          <w:lang w:val="es-ES" w:eastAsia="es-ES"/>
        </w:rPr>
        <w:t xml:space="preserve">XXXIX. </w:t>
      </w: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sz w:val="24"/>
          <w:szCs w:val="24"/>
          <w:lang w:eastAsia="es-ES"/>
        </w:rPr>
        <w:t>XL</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widowControl w:val="0"/>
        <w:suppressAutoHyphens/>
        <w:spacing w:after="0" w:line="240" w:lineRule="auto"/>
        <w:ind w:left="22"/>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Los valores de las viviendas establecidos en esta fracción, se actualizarán anualmente, considerando el factor de actualización establecido en la Ley de Ingresos del Estado de México para el ejercicio fiscal de que se trate, al que hace referencia el artículo 70 de este Código.</w:t>
      </w:r>
    </w:p>
    <w:p w:rsidR="0036673A" w:rsidRPr="00150538" w:rsidRDefault="0036673A" w:rsidP="0036673A">
      <w:pPr>
        <w:widowControl w:val="0"/>
        <w:suppressAutoHyphens/>
        <w:spacing w:after="0" w:line="240" w:lineRule="auto"/>
        <w:ind w:left="22"/>
        <w:jc w:val="both"/>
        <w:rPr>
          <w:rFonts w:ascii="Times New Roman" w:eastAsia="Lucida Sans Unicode" w:hAnsi="Times New Roman" w:cs="Times New Roman"/>
          <w:kern w:val="1"/>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val="es-ES" w:eastAsia="es-ES"/>
        </w:rPr>
        <w:lastRenderedPageBreak/>
        <w:t xml:space="preserve">XLI. </w:t>
      </w:r>
      <w:r w:rsidRPr="00150538">
        <w:rPr>
          <w:rFonts w:ascii="Times New Roman" w:eastAsia="Times New Roman" w:hAnsi="Times New Roman" w:cs="Times New Roman"/>
          <w:sz w:val="24"/>
          <w:szCs w:val="24"/>
          <w:lang w:val="es-ES" w:eastAsia="es-ES"/>
        </w:rPr>
        <w:t xml:space="preserve">a </w:t>
      </w:r>
      <w:r w:rsidRPr="00150538">
        <w:rPr>
          <w:rFonts w:ascii="Times New Roman" w:eastAsia="Times New Roman" w:hAnsi="Times New Roman" w:cs="Times New Roman"/>
          <w:b/>
          <w:sz w:val="24"/>
          <w:szCs w:val="24"/>
          <w:lang w:val="es-ES" w:eastAsia="es-ES"/>
        </w:rPr>
        <w:t>LXXXI.</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widowControl w:val="0"/>
        <w:suppressAutoHyphens/>
        <w:spacing w:after="0" w:line="240" w:lineRule="auto"/>
        <w:ind w:left="22"/>
        <w:jc w:val="both"/>
        <w:rPr>
          <w:rFonts w:ascii="Times New Roman" w:eastAsia="Lucida Sans Unicode" w:hAnsi="Times New Roman" w:cs="Times New Roman"/>
          <w:b/>
          <w:kern w:val="1"/>
          <w:sz w:val="24"/>
          <w:szCs w:val="24"/>
          <w:lang w:val="es-ES_tradnl"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right="6"/>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Artículo 20 Bis.</w:t>
      </w:r>
      <w:proofErr w:type="gramStart"/>
      <w:r w:rsidRPr="00150538">
        <w:rPr>
          <w:rFonts w:ascii="Times New Roman" w:eastAsia="Times New Roman" w:hAnsi="Times New Roman" w:cs="Times New Roman"/>
          <w:b/>
          <w:bCs/>
          <w:sz w:val="24"/>
          <w:szCs w:val="24"/>
          <w:lang w:val="es-ES" w:eastAsia="es-ES"/>
        </w:rPr>
        <w:t>-</w:t>
      </w:r>
      <w:r w:rsidRPr="00150538">
        <w:rPr>
          <w:rFonts w:ascii="Times New Roman" w:eastAsia="Times New Roman" w:hAnsi="Times New Roman" w:cs="Times New Roman"/>
          <w:bCs/>
          <w:sz w:val="24"/>
          <w:szCs w:val="24"/>
          <w:lang w:val="es-ES" w:eastAsia="es-ES"/>
        </w:rPr>
        <w:t xml:space="preserve"> …</w:t>
      </w:r>
      <w:proofErr w:type="gramEnd"/>
    </w:p>
    <w:p w:rsidR="0036673A" w:rsidRPr="00150538" w:rsidRDefault="0036673A" w:rsidP="0036673A">
      <w:pPr>
        <w:spacing w:after="0" w:line="240" w:lineRule="auto"/>
        <w:ind w:right="6"/>
        <w:jc w:val="both"/>
        <w:rPr>
          <w:rFonts w:ascii="Times New Roman" w:eastAsia="Times New Roman" w:hAnsi="Times New Roman" w:cs="Times New Roman"/>
          <w:b/>
          <w:bCs/>
          <w:sz w:val="24"/>
          <w:szCs w:val="24"/>
          <w:lang w:val="es-ES" w:eastAsia="es-ES"/>
        </w:rPr>
      </w:pP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proofErr w:type="gramStart"/>
      <w:r w:rsidRPr="00150538">
        <w:rPr>
          <w:rFonts w:ascii="Times New Roman" w:eastAsia="Times New Roman" w:hAnsi="Times New Roman" w:cs="Times New Roman"/>
          <w:b/>
          <w:sz w:val="24"/>
          <w:szCs w:val="24"/>
          <w:lang w:eastAsia="es-ES"/>
        </w:rPr>
        <w:t>I.</w:t>
      </w:r>
      <w:proofErr w:type="gramEnd"/>
      <w:r w:rsidRPr="00150538">
        <w:rPr>
          <w:rFonts w:ascii="Times New Roman" w:eastAsia="Times New Roman" w:hAnsi="Times New Roman" w:cs="Times New Roman"/>
          <w:sz w:val="24"/>
          <w:szCs w:val="24"/>
          <w:lang w:eastAsia="es-ES"/>
        </w:rPr>
        <w:t xml:space="preserve"> ...</w:t>
      </w: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142" w:right="6"/>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142" w:right="6"/>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142" w:right="6"/>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142" w:right="6"/>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142" w:right="6"/>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sz w:val="24"/>
          <w:szCs w:val="24"/>
          <w:lang w:eastAsia="es-ES"/>
        </w:rPr>
        <w:t>Si los documentos a que se refiere el párrafo anterior, se exhiben en el momento de la diligencia de notificación del requerimiento, el notificador levantará acta circunstanciada en la que precise los documentos exhibidos,</w:t>
      </w:r>
      <w:r w:rsidRPr="00150538">
        <w:rPr>
          <w:rFonts w:ascii="Times New Roman" w:eastAsia="Times New Roman" w:hAnsi="Times New Roman" w:cs="Times New Roman"/>
          <w:bCs/>
          <w:sz w:val="24"/>
          <w:szCs w:val="24"/>
          <w:lang w:val="es-ES" w:eastAsia="es-ES"/>
        </w:rPr>
        <w:t xml:space="preserve"> los cuales podrán ser recabados a través de medios electrónicos y deberán agregarse al acta de referencia, para el seguimiento que corresponda por parte de la autoridad.</w:t>
      </w:r>
    </w:p>
    <w:p w:rsidR="0036673A" w:rsidRPr="00150538" w:rsidRDefault="0036673A" w:rsidP="0036673A">
      <w:pPr>
        <w:spacing w:after="0" w:line="240" w:lineRule="auto"/>
        <w:ind w:left="142" w:right="6"/>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II</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 xml:space="preserve"> ...</w:t>
      </w:r>
      <w:proofErr w:type="gramEnd"/>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22.</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A).</w:t>
      </w:r>
      <w:r w:rsidRPr="00150538">
        <w:rPr>
          <w:rFonts w:ascii="Times New Roman" w:eastAsia="Times New Roman" w:hAnsi="Times New Roman" w:cs="Times New Roman"/>
          <w:bCs/>
          <w:sz w:val="24"/>
          <w:szCs w:val="24"/>
          <w:lang w:val="es-ES" w:eastAsia="es-ES"/>
        </w:rPr>
        <w:t xml:space="preserve"> a </w:t>
      </w:r>
      <w:r w:rsidRPr="00150538">
        <w:rPr>
          <w:rFonts w:ascii="Times New Roman" w:eastAsia="Times New Roman" w:hAnsi="Times New Roman" w:cs="Times New Roman"/>
          <w:b/>
          <w:bCs/>
          <w:sz w:val="24"/>
          <w:szCs w:val="24"/>
          <w:lang w:val="es-ES" w:eastAsia="es-ES"/>
        </w:rPr>
        <w:t xml:space="preserve">B). </w:t>
      </w: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val="es-ES" w:eastAsia="es-ES"/>
        </w:rPr>
      </w:pPr>
      <w:proofErr w:type="gramStart"/>
      <w:r w:rsidRPr="00150538">
        <w:rPr>
          <w:rFonts w:ascii="Times New Roman" w:eastAsia="Times New Roman" w:hAnsi="Times New Roman" w:cs="Times New Roman"/>
          <w:b/>
          <w:sz w:val="24"/>
          <w:szCs w:val="24"/>
          <w:lang w:val="es-ES" w:eastAsia="es-ES"/>
        </w:rPr>
        <w:t>C)</w:t>
      </w:r>
      <w:proofErr w:type="gramEnd"/>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ab/>
        <w:t>...</w:t>
      </w:r>
    </w:p>
    <w:p w:rsidR="0036673A" w:rsidRPr="00150538" w:rsidRDefault="0036673A" w:rsidP="0036673A">
      <w:pPr>
        <w:spacing w:after="0" w:line="240" w:lineRule="auto"/>
        <w:ind w:left="709"/>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709"/>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 xml:space="preserve">Para los efectos de este inciso, se considera que el contribuyente desaparece de su domicilio fiscal, cuando la autoridad acuda en tres ocasiones consecutivas a dicho domicilio, dentro de un periodo de doce meses, sin que pueda practicar la diligencia correspondiente, en términos de este Código. </w:t>
      </w:r>
    </w:p>
    <w:p w:rsidR="0036673A" w:rsidRPr="00150538" w:rsidRDefault="0036673A" w:rsidP="0036673A">
      <w:pPr>
        <w:spacing w:after="0" w:line="240" w:lineRule="auto"/>
        <w:ind w:left="709"/>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D)</w:t>
      </w:r>
      <w:proofErr w:type="gramStart"/>
      <w:r w:rsidRPr="00150538">
        <w:rPr>
          <w:rFonts w:ascii="Times New Roman" w:eastAsia="Times New Roman" w:hAnsi="Times New Roman" w:cs="Times New Roman"/>
          <w:b/>
          <w:bCs/>
          <w:sz w:val="24"/>
          <w:szCs w:val="24"/>
          <w:lang w:val="es-ES" w:eastAsia="es-ES"/>
        </w:rPr>
        <w:t>.</w:t>
      </w:r>
      <w:r w:rsidRPr="00150538">
        <w:rPr>
          <w:rFonts w:ascii="Times New Roman" w:eastAsia="Times New Roman" w:hAnsi="Times New Roman" w:cs="Times New Roman"/>
          <w:b/>
          <w:bCs/>
          <w:sz w:val="24"/>
          <w:szCs w:val="24"/>
          <w:lang w:val="es-ES" w:eastAsia="es-ES"/>
        </w:rPr>
        <w:tab/>
      </w:r>
      <w:r w:rsidRPr="00150538">
        <w:rPr>
          <w:rFonts w:ascii="Times New Roman" w:eastAsia="Times New Roman" w:hAnsi="Times New Roman" w:cs="Times New Roman"/>
          <w:bCs/>
          <w:sz w:val="24"/>
          <w:szCs w:val="24"/>
          <w:lang w:val="es-ES" w:eastAsia="es-ES"/>
        </w:rPr>
        <w:t>…</w:t>
      </w:r>
      <w:proofErr w:type="gramEnd"/>
    </w:p>
    <w:p w:rsidR="0036673A" w:rsidRPr="00150538" w:rsidRDefault="0036673A" w:rsidP="0036673A">
      <w:pPr>
        <w:spacing w:after="0" w:line="240" w:lineRule="auto"/>
        <w:ind w:left="142"/>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lastRenderedPageBreak/>
        <w:t>E).</w:t>
      </w:r>
      <w:r w:rsidRPr="00150538">
        <w:rPr>
          <w:rFonts w:ascii="Times New Roman" w:eastAsia="Times New Roman" w:hAnsi="Times New Roman" w:cs="Times New Roman"/>
          <w:sz w:val="24"/>
          <w:szCs w:val="24"/>
          <w:lang w:val="es-ES" w:eastAsia="es-ES"/>
        </w:rPr>
        <w:tab/>
        <w:t>El contribuyente desocupe su domicilio fiscal, sin presentar el aviso de cambio de domicilio ante la autoridad fiscal estatal o municipal correspondiente, después de la notificación de la orden de visita o del requerimiento de información, o bien después de que se le hubiere notificado un crédito fiscal y no se pueda iniciar el procedimiento administrativo de ejecución.</w:t>
      </w:r>
    </w:p>
    <w:p w:rsidR="0036673A" w:rsidRPr="00150538" w:rsidRDefault="0036673A" w:rsidP="0036673A">
      <w:pPr>
        <w:spacing w:after="0" w:line="240" w:lineRule="auto"/>
        <w:ind w:left="567"/>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F)</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b/>
          <w:sz w:val="24"/>
          <w:szCs w:val="24"/>
          <w:lang w:val="es-ES" w:eastAsia="es-ES"/>
        </w:rPr>
        <w:tab/>
      </w:r>
      <w:r w:rsidRPr="00150538">
        <w:rPr>
          <w:rFonts w:ascii="Times New Roman" w:eastAsia="Times New Roman" w:hAnsi="Times New Roman" w:cs="Times New Roman"/>
          <w:sz w:val="24"/>
          <w:szCs w:val="24"/>
          <w:lang w:val="es-ES" w:eastAsia="es-ES"/>
        </w:rPr>
        <w:t>…</w:t>
      </w:r>
      <w:proofErr w:type="gramEnd"/>
    </w:p>
    <w:p w:rsidR="0036673A" w:rsidRPr="00150538" w:rsidRDefault="0036673A" w:rsidP="0036673A">
      <w:pPr>
        <w:spacing w:after="0" w:line="240" w:lineRule="auto"/>
        <w:ind w:left="142"/>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G).</w:t>
      </w:r>
      <w:r w:rsidRPr="00150538">
        <w:rPr>
          <w:rFonts w:ascii="Times New Roman" w:eastAsia="Times New Roman" w:hAnsi="Times New Roman" w:cs="Times New Roman"/>
          <w:b/>
          <w:sz w:val="24"/>
          <w:szCs w:val="24"/>
          <w:lang w:eastAsia="es-ES"/>
        </w:rPr>
        <w:tab/>
      </w:r>
      <w:r w:rsidRPr="00150538">
        <w:rPr>
          <w:rFonts w:ascii="Times New Roman" w:eastAsia="Times New Roman" w:hAnsi="Times New Roman" w:cs="Times New Roman"/>
          <w:sz w:val="24"/>
          <w:szCs w:val="24"/>
          <w:lang w:eastAsia="es-ES"/>
        </w:rPr>
        <w:t xml:space="preserve">El contribuyente </w:t>
      </w:r>
      <w:r w:rsidRPr="00150538">
        <w:rPr>
          <w:rFonts w:ascii="Times New Roman" w:eastAsia="Times New Roman" w:hAnsi="Times New Roman" w:cs="Times New Roman"/>
          <w:bCs/>
          <w:sz w:val="24"/>
          <w:szCs w:val="24"/>
          <w:lang w:eastAsia="es-ES"/>
        </w:rPr>
        <w:t>no se localice en el lugar que haya señalado como domicilio fisca</w:t>
      </w:r>
      <w:r w:rsidRPr="00150538">
        <w:rPr>
          <w:rFonts w:ascii="Times New Roman" w:eastAsia="Times New Roman" w:hAnsi="Times New Roman" w:cs="Times New Roman"/>
          <w:sz w:val="24"/>
          <w:szCs w:val="24"/>
          <w:lang w:eastAsia="es-ES"/>
        </w:rPr>
        <w:t>l, una vez que se haya aplicado lo previsto en la fracción V de este artículo.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22 Bis.</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Las notificaciones por estrados se harán fijando durante diez días el documento que se pretenda notificar en un sitio abierto al público de las oficinas de la autoridad que efectúe la notificación o publicando el documento citado, durante el mismo plazo, en la página electrónica que al efecto establezca la autoridad; dicho plazo se contará a partir del día siguiente a aquél en que el documento fue fijado o publicado según corresponda. La autoridad dejará constancia de ello en el expediente respectivo. En estos casos, se tendrá como fecha de notificación la del décimo primer día contado a partir del día siguiente a aquél en que se hubiera fijado o publicado el documento y surtirán efectos al día hábil siguiente.</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26.</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El cheque recibido por la autoridad fiscal por concepto de pago de un crédito fiscal, deberá ser presentado al librado dentro de los quince días siguientes al de su fecha y en caso de que no sea pagado</w:t>
      </w:r>
      <w:r w:rsidRPr="00150538">
        <w:rPr>
          <w:rFonts w:ascii="Times New Roman" w:eastAsia="Times New Roman" w:hAnsi="Times New Roman" w:cs="Times New Roman"/>
          <w:bCs/>
          <w:sz w:val="24"/>
          <w:szCs w:val="24"/>
          <w:lang w:eastAsia="es-ES"/>
        </w:rPr>
        <w:t xml:space="preserve">, o bien, cuando los pagos se realicen a través de transferencias electrónicas y/o tarjeta de crédito o débito y posteriormente se desconozca dicha transacción ante la Institución del Sistema Financiero Mexicano; </w:t>
      </w:r>
      <w:r w:rsidRPr="00150538">
        <w:rPr>
          <w:rFonts w:ascii="Times New Roman" w:eastAsia="Times New Roman" w:hAnsi="Times New Roman" w:cs="Times New Roman"/>
          <w:sz w:val="24"/>
          <w:szCs w:val="24"/>
          <w:lang w:eastAsia="es-ES"/>
        </w:rPr>
        <w:t>dará lugar a que la autoridad recaudadora, proceda al cobro del monto correspondiente</w:t>
      </w:r>
      <w:r w:rsidRPr="00150538">
        <w:rPr>
          <w:rFonts w:ascii="Times New Roman" w:eastAsia="Times New Roman" w:hAnsi="Times New Roman" w:cs="Times New Roman"/>
          <w:bCs/>
          <w:sz w:val="24"/>
          <w:szCs w:val="24"/>
          <w:lang w:eastAsia="es-ES"/>
        </w:rPr>
        <w:t>,</w:t>
      </w:r>
      <w:r w:rsidRPr="00150538">
        <w:rPr>
          <w:rFonts w:ascii="Times New Roman" w:eastAsia="Times New Roman" w:hAnsi="Times New Roman" w:cs="Times New Roman"/>
          <w:sz w:val="24"/>
          <w:szCs w:val="24"/>
          <w:lang w:eastAsia="es-ES"/>
        </w:rPr>
        <w:t> conjuntamente al de una indemnización del 20%</w:t>
      </w:r>
      <w:r w:rsidRPr="00150538">
        <w:rPr>
          <w:rFonts w:ascii="Times New Roman" w:eastAsia="Times New Roman" w:hAnsi="Times New Roman" w:cs="Times New Roman"/>
          <w:bCs/>
          <w:sz w:val="24"/>
          <w:szCs w:val="24"/>
          <w:lang w:eastAsia="es-ES"/>
        </w:rPr>
        <w:t>  de la operación efectuada</w:t>
      </w:r>
      <w:r w:rsidRPr="00150538">
        <w:rPr>
          <w:rFonts w:ascii="Times New Roman" w:eastAsia="Times New Roman" w:hAnsi="Times New Roman" w:cs="Times New Roman"/>
          <w:sz w:val="24"/>
          <w:szCs w:val="24"/>
          <w:lang w:eastAsia="es-ES"/>
        </w:rPr>
        <w:t>, a la actualización y demás accesorios causados por el falso pago.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bCs/>
          <w:sz w:val="24"/>
          <w:szCs w:val="24"/>
          <w:lang w:eastAsia="es-ES"/>
        </w:rPr>
        <w:t xml:space="preserve">Artículo 32.- </w:t>
      </w:r>
      <w:r w:rsidRPr="00150538">
        <w:rPr>
          <w:rFonts w:ascii="Times New Roman" w:eastAsia="Times New Roman" w:hAnsi="Times New Roman" w:cs="Times New Roman"/>
          <w:sz w:val="24"/>
          <w:szCs w:val="24"/>
          <w:lang w:eastAsia="es-ES"/>
        </w:rPr>
        <w:t xml:space="preserve">La autoridad fiscal competente, podrá autorizar el pago a plazos, ya sea diferido o en parcialidades, para cubrir las contribuciones, o aprovechamientos omitidos y sus accesorios, sin que dicho plazo exceda de </w:t>
      </w:r>
      <w:r w:rsidRPr="00150538">
        <w:rPr>
          <w:rFonts w:ascii="Times New Roman" w:eastAsia="Times New Roman" w:hAnsi="Times New Roman" w:cs="Times New Roman"/>
          <w:bCs/>
          <w:sz w:val="24"/>
          <w:szCs w:val="24"/>
          <w:lang w:eastAsia="es-ES"/>
        </w:rPr>
        <w:t>treinta y seis</w:t>
      </w:r>
      <w:r w:rsidRPr="00150538">
        <w:rPr>
          <w:rFonts w:ascii="Times New Roman" w:eastAsia="Times New Roman" w:hAnsi="Times New Roman" w:cs="Times New Roman"/>
          <w:sz w:val="24"/>
          <w:szCs w:val="24"/>
          <w:lang w:eastAsia="es-ES"/>
        </w:rPr>
        <w:t xml:space="preserve"> meses tratándose del pago en parcialidades y de doce meses para el pago diferido, autorización que podrá otorgarse siempre y cuando el contribuyente:</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I. </w:t>
      </w:r>
      <w:r w:rsidRPr="00150538">
        <w:rPr>
          <w:rFonts w:ascii="Times New Roman" w:eastAsia="Times New Roman" w:hAnsi="Times New Roman" w:cs="Times New Roman"/>
          <w:sz w:val="24"/>
          <w:szCs w:val="24"/>
          <w:lang w:val="es-ES" w:eastAsia="es-ES"/>
        </w:rPr>
        <w:t xml:space="preserve">a </w:t>
      </w:r>
      <w:r w:rsidRPr="00150538">
        <w:rPr>
          <w:rFonts w:ascii="Times New Roman" w:eastAsia="Times New Roman" w:hAnsi="Times New Roman" w:cs="Times New Roman"/>
          <w:b/>
          <w:sz w:val="24"/>
          <w:szCs w:val="24"/>
          <w:lang w:val="es-ES" w:eastAsia="es-ES"/>
        </w:rPr>
        <w:t xml:space="preserve">III. </w:t>
      </w: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34</w:t>
      </w:r>
      <w:r w:rsidRPr="00150538">
        <w:rPr>
          <w:rFonts w:ascii="Times New Roman" w:eastAsia="Times New Roman" w:hAnsi="Times New Roman" w:cs="Times New Roman"/>
          <w:b/>
          <w:sz w:val="24"/>
          <w:szCs w:val="24"/>
          <w:lang w:val="es-ES" w:eastAsia="es-ES"/>
        </w:rPr>
        <w:t>.</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III.</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54" w:hanging="454"/>
        <w:jc w:val="both"/>
        <w:rPr>
          <w:rFonts w:ascii="Times New Roman" w:eastAsia="Times New Roman" w:hAnsi="Times New Roman" w:cs="Times New Roman"/>
          <w:bCs/>
          <w:sz w:val="24"/>
          <w:szCs w:val="24"/>
          <w:lang w:val="es-ES_tradnl" w:eastAsia="es-ES"/>
        </w:rPr>
      </w:pPr>
      <w:r w:rsidRPr="00150538">
        <w:rPr>
          <w:rFonts w:ascii="Times New Roman" w:eastAsia="Times New Roman" w:hAnsi="Times New Roman" w:cs="Times New Roman"/>
          <w:b/>
          <w:bCs/>
          <w:sz w:val="24"/>
          <w:szCs w:val="24"/>
          <w:lang w:val="es-ES_tradnl" w:eastAsia="es-ES"/>
        </w:rPr>
        <w:t>IV.</w:t>
      </w:r>
      <w:r w:rsidRPr="00150538">
        <w:rPr>
          <w:rFonts w:ascii="Times New Roman" w:eastAsia="Times New Roman" w:hAnsi="Times New Roman" w:cs="Times New Roman"/>
          <w:b/>
          <w:bCs/>
          <w:sz w:val="24"/>
          <w:szCs w:val="24"/>
          <w:lang w:val="es-ES_tradnl" w:eastAsia="es-ES"/>
        </w:rPr>
        <w:tab/>
      </w:r>
      <w:r w:rsidRPr="00150538">
        <w:rPr>
          <w:rFonts w:ascii="Times New Roman" w:eastAsia="Times New Roman" w:hAnsi="Times New Roman" w:cs="Times New Roman"/>
          <w:bCs/>
          <w:sz w:val="24"/>
          <w:szCs w:val="24"/>
          <w:lang w:val="es-ES_tradnl" w:eastAsia="es-ES"/>
        </w:rPr>
        <w:t>La indemniz</w:t>
      </w:r>
      <w:r w:rsidRPr="00150538">
        <w:rPr>
          <w:rFonts w:ascii="Times New Roman" w:eastAsia="Times New Roman" w:hAnsi="Times New Roman" w:cs="Times New Roman"/>
          <w:sz w:val="24"/>
          <w:szCs w:val="24"/>
          <w:lang w:val="es-ES_tradnl" w:eastAsia="es-ES"/>
        </w:rPr>
        <w:t xml:space="preserve">ación </w:t>
      </w:r>
      <w:r w:rsidRPr="00150538">
        <w:rPr>
          <w:rFonts w:ascii="Times New Roman" w:eastAsia="Times New Roman" w:hAnsi="Times New Roman" w:cs="Times New Roman"/>
          <w:bCs/>
          <w:sz w:val="24"/>
          <w:szCs w:val="24"/>
          <w:lang w:val="es-ES_tradnl" w:eastAsia="es-ES"/>
        </w:rPr>
        <w:t>que se genere de conformidad con el artículo 26 de este Código.</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_tradnl"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_tradnl"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41.</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XIV.</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54" w:hanging="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XV.</w:t>
      </w:r>
      <w:r w:rsidRPr="00150538">
        <w:rPr>
          <w:rFonts w:ascii="Times New Roman" w:eastAsia="Times New Roman" w:hAnsi="Times New Roman" w:cs="Times New Roman"/>
          <w:sz w:val="24"/>
          <w:szCs w:val="24"/>
          <w:lang w:val="es-ES" w:eastAsia="es-ES"/>
        </w:rPr>
        <w:tab/>
        <w:t>Tratándose del Impuesto sobre la Adquisición de Vehículos Automotores Usados, para los consignatarios y/o comisionistas, así como los enajenantes, según sea el caso, la obligación será respecto del impuesto que se hubiera causado por la venta o adquisición de vehículos automotores en la que intervengan.</w:t>
      </w:r>
    </w:p>
    <w:p w:rsidR="0036673A" w:rsidRPr="00150538" w:rsidRDefault="0036673A" w:rsidP="0036673A">
      <w:pPr>
        <w:spacing w:after="0" w:line="240" w:lineRule="auto"/>
        <w:ind w:left="45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left="45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left="45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XVI. </w:t>
      </w:r>
      <w:r w:rsidRPr="00150538">
        <w:rPr>
          <w:rFonts w:ascii="Times New Roman" w:eastAsia="Times New Roman" w:hAnsi="Times New Roman" w:cs="Times New Roman"/>
          <w:sz w:val="24"/>
          <w:szCs w:val="24"/>
          <w:lang w:val="es-ES" w:eastAsia="es-ES"/>
        </w:rPr>
        <w:t xml:space="preserve">a </w:t>
      </w:r>
      <w:r w:rsidRPr="00150538">
        <w:rPr>
          <w:rFonts w:ascii="Times New Roman" w:eastAsia="Times New Roman" w:hAnsi="Times New Roman" w:cs="Times New Roman"/>
          <w:b/>
          <w:sz w:val="24"/>
          <w:szCs w:val="24"/>
          <w:lang w:val="es-ES" w:eastAsia="es-ES"/>
        </w:rPr>
        <w:t>XXIX.</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567" w:hanging="567"/>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sz w:val="24"/>
          <w:szCs w:val="24"/>
          <w:lang w:val="es-ES" w:eastAsia="es-ES"/>
        </w:rPr>
        <w:t>XXX.</w:t>
      </w:r>
      <w:r w:rsidRPr="00150538">
        <w:rPr>
          <w:rFonts w:ascii="Times New Roman" w:eastAsia="Times New Roman" w:hAnsi="Times New Roman" w:cs="Times New Roman"/>
          <w:bCs/>
          <w:sz w:val="24"/>
          <w:szCs w:val="24"/>
          <w:lang w:val="es-ES" w:eastAsia="es-ES"/>
        </w:rPr>
        <w:tab/>
      </w:r>
      <w:r w:rsidRPr="00150538">
        <w:rPr>
          <w:rFonts w:ascii="Times New Roman" w:eastAsia="Times New Roman" w:hAnsi="Times New Roman" w:cs="Times New Roman"/>
          <w:sz w:val="24"/>
          <w:szCs w:val="24"/>
          <w:lang w:val="es-ES" w:eastAsia="es-ES"/>
        </w:rPr>
        <w:t>Los propietarios o poseedores de inmuebles que permitan en los mismos, la instalación de</w:t>
      </w:r>
      <w:r w:rsidRPr="00150538">
        <w:rPr>
          <w:rFonts w:ascii="Times New Roman" w:eastAsia="Times New Roman" w:hAnsi="Times New Roman" w:cs="Times New Roman"/>
          <w:bCs/>
          <w:sz w:val="24"/>
          <w:szCs w:val="24"/>
          <w:lang w:val="es-ES" w:eastAsia="es-ES"/>
        </w:rPr>
        <w:t xml:space="preserve"> establecimientos comerciales, de servicios o de diversión y espectáculos públicos, según sea el caso, donde se vendan bebidas alcohólicas al público en botella cerrada o al copeo en general, respecto de los derechos que se causen por la expedición o refrendo anual de licencias para la venta de bebidas alcohólicas al público, según corresponda.</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sz w:val="24"/>
          <w:szCs w:val="24"/>
          <w:lang w:val="es-ES" w:eastAsia="es-ES"/>
        </w:rPr>
        <w:t xml:space="preserve">Respecto de la responsabilidad solidaria a que se refieren las fracciones XV, XVI y XVII de este artículo, los consignatarios, comisionistas y enajenantes, están obligados a dar aviso a la autoridad fiscal respecto de la venta de vehículos automotores usados o de cualquier evento por el que se deje de ser tenedor o usuario, </w:t>
      </w:r>
      <w:r w:rsidRPr="00150538">
        <w:rPr>
          <w:rFonts w:ascii="Times New Roman" w:eastAsia="Times New Roman" w:hAnsi="Times New Roman" w:cs="Times New Roman"/>
          <w:bCs/>
          <w:sz w:val="24"/>
          <w:szCs w:val="24"/>
          <w:lang w:val="es-ES" w:eastAsia="es-ES"/>
        </w:rPr>
        <w:t>dentro de un término de quince días siguientes al evento, conforme al procedimiento y en el formato de aviso que señale la autoridad fiscal en los términos de este Código.</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La presentación del aviso a que se refiere el párrafo anterior, no exceptúa de la responsabilidad de pago, respecto de las obligaciones fiscales pendientes de pago, hasta el momento del evento por el que se pierde la calidad de tenedor o usuario.</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Derogado.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47.</w:t>
      </w:r>
      <w:proofErr w:type="gramStart"/>
      <w:r w:rsidRPr="00150538">
        <w:rPr>
          <w:rFonts w:ascii="Times New Roman" w:eastAsia="Times New Roman" w:hAnsi="Times New Roman" w:cs="Times New Roman"/>
          <w:b/>
          <w:bCs/>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 xml:space="preserve">I. </w:t>
      </w:r>
      <w:r w:rsidRPr="00150538">
        <w:rPr>
          <w:rFonts w:ascii="Times New Roman" w:eastAsia="Times New Roman" w:hAnsi="Times New Roman" w:cs="Times New Roman"/>
          <w:sz w:val="24"/>
          <w:szCs w:val="24"/>
          <w:lang w:val="es-ES" w:eastAsia="es-ES"/>
        </w:rPr>
        <w:t xml:space="preserve">a </w:t>
      </w:r>
      <w:r w:rsidRPr="00150538">
        <w:rPr>
          <w:rFonts w:ascii="Times New Roman" w:eastAsia="Times New Roman" w:hAnsi="Times New Roman" w:cs="Times New Roman"/>
          <w:b/>
          <w:bCs/>
          <w:sz w:val="24"/>
          <w:szCs w:val="24"/>
          <w:lang w:val="es-ES" w:eastAsia="es-ES"/>
        </w:rPr>
        <w:t>VIII.</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IX</w:t>
      </w:r>
      <w:proofErr w:type="gramStart"/>
      <w:r w:rsidRPr="00150538">
        <w:rPr>
          <w:rFonts w:ascii="Times New Roman" w:eastAsia="Times New Roman" w:hAnsi="Times New Roman" w:cs="Times New Roman"/>
          <w:b/>
          <w:bCs/>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p>
    <w:p w:rsidR="0036673A" w:rsidRPr="00150538" w:rsidRDefault="0036673A" w:rsidP="0036673A">
      <w:pPr>
        <w:spacing w:after="0" w:line="240" w:lineRule="auto"/>
        <w:ind w:left="284" w:firstLine="45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340"/>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Tratándose de contribuyentes que se dediquen a la actividad de la construcción, ya sea de forma permanente o esporádica, por cada obra de construcción que realicen, estarán obligados a llevar </w:t>
      </w:r>
      <w:r w:rsidRPr="00150538">
        <w:rPr>
          <w:rFonts w:ascii="Times New Roman" w:eastAsia="Times New Roman" w:hAnsi="Times New Roman" w:cs="Times New Roman"/>
          <w:sz w:val="24"/>
          <w:szCs w:val="24"/>
          <w:lang w:eastAsia="es-ES"/>
        </w:rPr>
        <w:lastRenderedPageBreak/>
        <w:t>un registro de nómina o listas de raya, tarjetas de control de pagos, tarjetas individuales de percepciones, recibos o cualquier otro medio de control, en los que se deberán asentar invariablemente:</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794" w:hanging="45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w:t>
      </w:r>
      <w:r w:rsidRPr="00150538">
        <w:rPr>
          <w:rFonts w:ascii="Times New Roman" w:eastAsia="Times New Roman" w:hAnsi="Times New Roman" w:cs="Times New Roman"/>
          <w:b/>
          <w:sz w:val="24"/>
          <w:szCs w:val="24"/>
          <w:lang w:eastAsia="es-ES"/>
        </w:rPr>
        <w:tab/>
      </w:r>
      <w:r w:rsidRPr="00150538">
        <w:rPr>
          <w:rFonts w:ascii="Times New Roman" w:eastAsia="Times New Roman" w:hAnsi="Times New Roman" w:cs="Times New Roman"/>
          <w:sz w:val="24"/>
          <w:szCs w:val="24"/>
          <w:lang w:eastAsia="es-ES"/>
        </w:rPr>
        <w:t>Nombre, denominación o razón social y Registro Federal de Contribuyentes;</w:t>
      </w:r>
    </w:p>
    <w:p w:rsidR="0036673A" w:rsidRPr="00150538" w:rsidRDefault="0036673A" w:rsidP="0036673A">
      <w:pPr>
        <w:spacing w:after="0" w:line="240" w:lineRule="auto"/>
        <w:ind w:left="426"/>
        <w:jc w:val="both"/>
        <w:rPr>
          <w:rFonts w:ascii="Times New Roman" w:eastAsia="Times New Roman" w:hAnsi="Times New Roman" w:cs="Times New Roman"/>
          <w:b/>
          <w:sz w:val="24"/>
          <w:szCs w:val="24"/>
          <w:lang w:eastAsia="es-ES"/>
        </w:rPr>
      </w:pPr>
    </w:p>
    <w:p w:rsidR="0036673A" w:rsidRPr="00150538" w:rsidRDefault="0036673A" w:rsidP="0036673A">
      <w:pPr>
        <w:spacing w:after="0" w:line="240" w:lineRule="auto"/>
        <w:ind w:left="794" w:hanging="45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B).</w:t>
      </w:r>
      <w:r w:rsidRPr="00150538">
        <w:rPr>
          <w:rFonts w:ascii="Times New Roman" w:eastAsia="Times New Roman" w:hAnsi="Times New Roman" w:cs="Times New Roman"/>
          <w:b/>
          <w:sz w:val="24"/>
          <w:szCs w:val="24"/>
          <w:lang w:eastAsia="es-ES"/>
        </w:rPr>
        <w:tab/>
      </w:r>
      <w:r w:rsidRPr="00150538">
        <w:rPr>
          <w:rFonts w:ascii="Times New Roman" w:eastAsia="Times New Roman" w:hAnsi="Times New Roman" w:cs="Times New Roman"/>
          <w:sz w:val="24"/>
          <w:szCs w:val="24"/>
          <w:lang w:eastAsia="es-ES"/>
        </w:rPr>
        <w:t>Nombre, número de seguridad social, Registro Federal de Contribuyentes y Clave Única de Registro de Población de los trabajadores, y</w:t>
      </w:r>
    </w:p>
    <w:p w:rsidR="0036673A" w:rsidRPr="00150538" w:rsidRDefault="0036673A" w:rsidP="0036673A">
      <w:pPr>
        <w:spacing w:after="0" w:line="240" w:lineRule="auto"/>
        <w:ind w:left="426"/>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794" w:hanging="454"/>
        <w:jc w:val="both"/>
        <w:rPr>
          <w:rFonts w:ascii="Times New Roman" w:eastAsia="Times New Roman" w:hAnsi="Times New Roman" w:cs="Times New Roman"/>
          <w:sz w:val="24"/>
          <w:szCs w:val="24"/>
          <w:lang w:eastAsia="es-ES"/>
        </w:rPr>
      </w:pPr>
      <w:proofErr w:type="gramStart"/>
      <w:r w:rsidRPr="00150538">
        <w:rPr>
          <w:rFonts w:ascii="Times New Roman" w:eastAsia="Times New Roman" w:hAnsi="Times New Roman" w:cs="Times New Roman"/>
          <w:b/>
          <w:sz w:val="24"/>
          <w:szCs w:val="24"/>
          <w:lang w:eastAsia="es-ES"/>
        </w:rPr>
        <w:t>C)</w:t>
      </w:r>
      <w:proofErr w:type="gramEnd"/>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b/>
          <w:sz w:val="24"/>
          <w:szCs w:val="24"/>
          <w:lang w:eastAsia="es-ES"/>
        </w:rPr>
        <w:tab/>
      </w:r>
      <w:r w:rsidRPr="00150538">
        <w:rPr>
          <w:rFonts w:ascii="Times New Roman" w:eastAsia="Times New Roman" w:hAnsi="Times New Roman" w:cs="Times New Roman"/>
          <w:sz w:val="24"/>
          <w:szCs w:val="24"/>
          <w:lang w:eastAsia="es-ES"/>
        </w:rPr>
        <w:t>El lapso que comprende y la periodicidad del pago de salarios.</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X.</w:t>
      </w:r>
      <w:r w:rsidRPr="00150538">
        <w:rPr>
          <w:rFonts w:ascii="Times New Roman" w:eastAsia="Times New Roman" w:hAnsi="Times New Roman" w:cs="Times New Roman"/>
          <w:bCs/>
          <w:sz w:val="24"/>
          <w:szCs w:val="24"/>
          <w:lang w:val="es-ES" w:eastAsia="es-ES"/>
        </w:rPr>
        <w:t xml:space="preserve"> a </w:t>
      </w:r>
      <w:r w:rsidRPr="00150538">
        <w:rPr>
          <w:rFonts w:ascii="Times New Roman" w:eastAsia="Times New Roman" w:hAnsi="Times New Roman" w:cs="Times New Roman"/>
          <w:b/>
          <w:bCs/>
          <w:sz w:val="24"/>
          <w:szCs w:val="24"/>
          <w:lang w:val="es-ES" w:eastAsia="es-ES"/>
        </w:rPr>
        <w:t>XIV.</w:t>
      </w:r>
      <w:r w:rsidRPr="00150538">
        <w:rPr>
          <w:rFonts w:ascii="Times New Roman" w:eastAsia="Times New Roman" w:hAnsi="Times New Roman" w:cs="Times New Roman"/>
          <w:bCs/>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XV</w:t>
      </w:r>
      <w:proofErr w:type="gramStart"/>
      <w:r w:rsidRPr="00150538">
        <w:rPr>
          <w:rFonts w:ascii="Times New Roman" w:eastAsia="Times New Roman" w:hAnsi="Times New Roman" w:cs="Times New Roman"/>
          <w:b/>
          <w:bCs/>
          <w:sz w:val="24"/>
          <w:szCs w:val="24"/>
          <w:lang w:val="es-ES" w:eastAsia="es-ES"/>
        </w:rPr>
        <w:t xml:space="preserve">. </w:t>
      </w:r>
      <w:r w:rsidRPr="00150538">
        <w:rPr>
          <w:rFonts w:ascii="Times New Roman" w:eastAsia="Times New Roman" w:hAnsi="Times New Roman" w:cs="Times New Roman"/>
          <w:bCs/>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bCs/>
          <w:i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 xml:space="preserve">Los contribuyentes que se dediquen a la actividad de la construcción, ya sea de forma permanente o esporádica, se encuentran obligados a expedir y entregar a cada trabajador, constancia escrita de su pago, en la que se deberá señalar, el número de días trabajados, el salario percibido y el periodo de pago. </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XVI.</w:t>
      </w:r>
      <w:r w:rsidRPr="00150538">
        <w:rPr>
          <w:rFonts w:ascii="Times New Roman" w:eastAsia="Times New Roman" w:hAnsi="Times New Roman" w:cs="Times New Roman"/>
          <w:bCs/>
          <w:sz w:val="24"/>
          <w:szCs w:val="24"/>
          <w:lang w:val="es-ES" w:eastAsia="es-ES"/>
        </w:rPr>
        <w:t xml:space="preserve"> a </w:t>
      </w:r>
      <w:r w:rsidRPr="00150538">
        <w:rPr>
          <w:rFonts w:ascii="Times New Roman" w:eastAsia="Times New Roman" w:hAnsi="Times New Roman" w:cs="Times New Roman"/>
          <w:b/>
          <w:bCs/>
          <w:sz w:val="24"/>
          <w:szCs w:val="24"/>
          <w:lang w:val="es-ES" w:eastAsia="es-ES"/>
        </w:rPr>
        <w:t>XVIII.</w:t>
      </w:r>
      <w:r w:rsidRPr="00150538">
        <w:rPr>
          <w:rFonts w:ascii="Times New Roman" w:eastAsia="Times New Roman" w:hAnsi="Times New Roman" w:cs="Times New Roman"/>
          <w:bCs/>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eastAsia="es-ES"/>
        </w:rPr>
      </w:pPr>
      <w:r w:rsidRPr="00150538">
        <w:rPr>
          <w:rFonts w:ascii="Times New Roman" w:eastAsia="Lucida Sans Unicode" w:hAnsi="Times New Roman" w:cs="Times New Roman"/>
          <w:b/>
          <w:bCs/>
          <w:kern w:val="1"/>
          <w:sz w:val="24"/>
          <w:szCs w:val="24"/>
          <w:lang w:eastAsia="es-ES"/>
        </w:rPr>
        <w:t>Artículo 48.</w:t>
      </w:r>
      <w:proofErr w:type="gramStart"/>
      <w:r w:rsidRPr="00150538">
        <w:rPr>
          <w:rFonts w:ascii="Times New Roman" w:eastAsia="Lucida Sans Unicode" w:hAnsi="Times New Roman" w:cs="Times New Roman"/>
          <w:b/>
          <w:bCs/>
          <w:kern w:val="1"/>
          <w:sz w:val="24"/>
          <w:szCs w:val="24"/>
          <w:lang w:eastAsia="es-ES"/>
        </w:rPr>
        <w:t xml:space="preserve">- </w:t>
      </w:r>
      <w:r w:rsidRPr="00150538">
        <w:rPr>
          <w:rFonts w:ascii="Times New Roman" w:eastAsia="Lucida Sans Unicode" w:hAnsi="Times New Roman" w:cs="Times New Roman"/>
          <w:bCs/>
          <w:kern w:val="1"/>
          <w:sz w:val="24"/>
          <w:szCs w:val="24"/>
          <w:lang w:eastAsia="es-ES"/>
        </w:rPr>
        <w:t>…</w:t>
      </w:r>
      <w:proofErr w:type="gramEnd"/>
    </w:p>
    <w:p w:rsidR="0036673A" w:rsidRPr="00150538" w:rsidRDefault="0036673A" w:rsidP="0036673A">
      <w:pPr>
        <w:widowControl w:val="0"/>
        <w:suppressAutoHyphens/>
        <w:spacing w:after="0" w:line="240" w:lineRule="auto"/>
        <w:ind w:left="993"/>
        <w:jc w:val="both"/>
        <w:rPr>
          <w:rFonts w:ascii="Times New Roman" w:eastAsia="Lucida Sans Unicode" w:hAnsi="Times New Roman" w:cs="Times New Roman"/>
          <w:bCs/>
          <w:kern w:val="1"/>
          <w:sz w:val="24"/>
          <w:szCs w:val="24"/>
          <w:lang w:eastAsia="es-ES"/>
        </w:rPr>
      </w:pPr>
    </w:p>
    <w:p w:rsidR="0036673A" w:rsidRPr="00150538" w:rsidRDefault="0036673A" w:rsidP="009A560F">
      <w:pPr>
        <w:numPr>
          <w:ilvl w:val="0"/>
          <w:numId w:val="29"/>
        </w:numPr>
        <w:spacing w:after="0" w:line="240" w:lineRule="auto"/>
        <w:ind w:left="340" w:hanging="340"/>
        <w:contextualSpacing/>
        <w:jc w:val="both"/>
        <w:rPr>
          <w:rFonts w:ascii="Times New Roman" w:eastAsia="Lucida Sans Unicode" w:hAnsi="Times New Roman" w:cs="Times New Roman"/>
          <w:bCs/>
          <w:kern w:val="1"/>
          <w:sz w:val="24"/>
          <w:szCs w:val="24"/>
          <w:lang w:eastAsia="es-ES"/>
        </w:rPr>
      </w:pPr>
      <w:r w:rsidRPr="00150538">
        <w:rPr>
          <w:rFonts w:ascii="Times New Roman" w:eastAsia="Lucida Sans Unicode" w:hAnsi="Times New Roman" w:cs="Times New Roman"/>
          <w:bCs/>
          <w:kern w:val="1"/>
          <w:sz w:val="24"/>
          <w:szCs w:val="24"/>
          <w:lang w:eastAsia="es-ES"/>
        </w:rPr>
        <w:t>…</w:t>
      </w:r>
    </w:p>
    <w:p w:rsidR="0036673A" w:rsidRPr="00150538" w:rsidRDefault="0036673A" w:rsidP="0036673A">
      <w:pPr>
        <w:widowControl w:val="0"/>
        <w:suppressAutoHyphens/>
        <w:spacing w:after="0" w:line="240" w:lineRule="auto"/>
        <w:ind w:left="1418"/>
        <w:jc w:val="both"/>
        <w:rPr>
          <w:rFonts w:ascii="Times New Roman" w:eastAsia="Lucida Sans Unicode" w:hAnsi="Times New Roman" w:cs="Times New Roman"/>
          <w:bCs/>
          <w:kern w:val="1"/>
          <w:sz w:val="24"/>
          <w:szCs w:val="24"/>
          <w:lang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eastAsia="es-ES"/>
        </w:rPr>
      </w:pPr>
      <w:r w:rsidRPr="00150538">
        <w:rPr>
          <w:rFonts w:ascii="Times New Roman" w:eastAsia="Lucida Sans Unicode" w:hAnsi="Times New Roman" w:cs="Times New Roman"/>
          <w:bCs/>
          <w:kern w:val="1"/>
          <w:sz w:val="24"/>
          <w:szCs w:val="24"/>
          <w:lang w:eastAsia="es-ES"/>
        </w:rPr>
        <w:t>...</w:t>
      </w: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eastAsia="es-ES"/>
        </w:rPr>
      </w:pPr>
      <w:r w:rsidRPr="00150538">
        <w:rPr>
          <w:rFonts w:ascii="Times New Roman" w:eastAsia="Lucida Sans Unicode" w:hAnsi="Times New Roman" w:cs="Times New Roman"/>
          <w:bCs/>
          <w:kern w:val="1"/>
          <w:sz w:val="24"/>
          <w:szCs w:val="24"/>
          <w:lang w:eastAsia="es-ES"/>
        </w:rPr>
        <w:t>Para efectos del párrafo anterior, en caso de que las autoridades fiscales soliciten informes o documentos, se tendrán para su presentación los siguientes plazos:</w:t>
      </w:r>
    </w:p>
    <w:p w:rsidR="0036673A" w:rsidRPr="00150538" w:rsidRDefault="0036673A" w:rsidP="0036673A">
      <w:pPr>
        <w:widowControl w:val="0"/>
        <w:suppressAutoHyphens/>
        <w:spacing w:after="0" w:line="240" w:lineRule="auto"/>
        <w:ind w:left="1418"/>
        <w:jc w:val="both"/>
        <w:rPr>
          <w:rFonts w:ascii="Times New Roman" w:eastAsia="Lucida Sans Unicode" w:hAnsi="Times New Roman" w:cs="Times New Roman"/>
          <w:bCs/>
          <w:kern w:val="1"/>
          <w:sz w:val="24"/>
          <w:szCs w:val="24"/>
          <w:lang w:eastAsia="es-ES"/>
        </w:rPr>
      </w:pPr>
    </w:p>
    <w:p w:rsidR="0036673A" w:rsidRPr="00150538" w:rsidRDefault="0036673A" w:rsidP="0036673A">
      <w:pPr>
        <w:spacing w:after="0" w:line="240" w:lineRule="auto"/>
        <w:ind w:left="794" w:hanging="454"/>
        <w:contextualSpacing/>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eastAsia="es-ES"/>
        </w:rPr>
        <w:t>a).</w:t>
      </w:r>
      <w:r w:rsidRPr="00150538">
        <w:rPr>
          <w:rFonts w:ascii="Times New Roman" w:eastAsia="Times New Roman" w:hAnsi="Times New Roman" w:cs="Times New Roman"/>
          <w:b/>
          <w:bCs/>
          <w:sz w:val="24"/>
          <w:szCs w:val="24"/>
          <w:lang w:eastAsia="es-ES"/>
        </w:rPr>
        <w:tab/>
      </w:r>
      <w:r w:rsidRPr="00150538">
        <w:rPr>
          <w:rFonts w:ascii="Times New Roman" w:eastAsia="Times New Roman" w:hAnsi="Times New Roman" w:cs="Times New Roman"/>
          <w:bCs/>
          <w:sz w:val="24"/>
          <w:szCs w:val="24"/>
          <w:lang w:eastAsia="es-ES"/>
        </w:rPr>
        <w:t>Tratándose de la contabilidad, se presentará de forma inmediata.</w:t>
      </w:r>
    </w:p>
    <w:p w:rsidR="0036673A" w:rsidRPr="00150538" w:rsidRDefault="0036673A" w:rsidP="0036673A">
      <w:pPr>
        <w:widowControl w:val="0"/>
        <w:suppressAutoHyphens/>
        <w:spacing w:after="0" w:line="240" w:lineRule="auto"/>
        <w:ind w:left="1778"/>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spacing w:after="0" w:line="240" w:lineRule="auto"/>
        <w:ind w:left="794" w:hanging="454"/>
        <w:contextualSpacing/>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b).</w:t>
      </w:r>
      <w:r w:rsidRPr="00150538">
        <w:rPr>
          <w:rFonts w:ascii="Times New Roman" w:eastAsia="Times New Roman" w:hAnsi="Times New Roman" w:cs="Times New Roman"/>
          <w:b/>
          <w:bCs/>
          <w:sz w:val="24"/>
          <w:szCs w:val="24"/>
          <w:lang w:val="es-ES" w:eastAsia="es-ES"/>
        </w:rPr>
        <w:tab/>
      </w:r>
      <w:r w:rsidRPr="00150538">
        <w:rPr>
          <w:rFonts w:ascii="Times New Roman" w:eastAsia="Times New Roman" w:hAnsi="Times New Roman" w:cs="Times New Roman"/>
          <w:bCs/>
          <w:sz w:val="24"/>
          <w:szCs w:val="24"/>
          <w:lang w:val="es-ES" w:eastAsia="es-ES"/>
        </w:rPr>
        <w:t xml:space="preserve">Para el caso de </w:t>
      </w:r>
      <w:r w:rsidRPr="00150538">
        <w:rPr>
          <w:rFonts w:ascii="Times New Roman" w:eastAsia="Times New Roman" w:hAnsi="Times New Roman" w:cs="Times New Roman"/>
          <w:bCs/>
          <w:sz w:val="24"/>
          <w:szCs w:val="24"/>
          <w:lang w:eastAsia="es-ES"/>
        </w:rPr>
        <w:t>documentos que sean de los que deba tener en su poder el contribuyente</w:t>
      </w:r>
      <w:r w:rsidRPr="00150538">
        <w:rPr>
          <w:rFonts w:ascii="Times New Roman" w:eastAsia="Times New Roman" w:hAnsi="Times New Roman" w:cs="Times New Roman"/>
          <w:bCs/>
          <w:sz w:val="24"/>
          <w:szCs w:val="24"/>
          <w:lang w:val="es-ES" w:eastAsia="es-ES"/>
        </w:rPr>
        <w:t xml:space="preserve">, seis </w:t>
      </w:r>
      <w:r w:rsidRPr="00150538">
        <w:rPr>
          <w:rFonts w:ascii="Times New Roman" w:eastAsia="Times New Roman" w:hAnsi="Times New Roman" w:cs="Times New Roman"/>
          <w:bCs/>
          <w:sz w:val="24"/>
          <w:szCs w:val="24"/>
          <w:lang w:eastAsia="es-ES"/>
        </w:rPr>
        <w:t xml:space="preserve">días contados a partir del día siguiente a aquel en que surta efectos la notificación de la solicitud respectiva. </w:t>
      </w:r>
    </w:p>
    <w:p w:rsidR="0036673A" w:rsidRPr="00150538" w:rsidRDefault="0036673A" w:rsidP="0036673A">
      <w:pPr>
        <w:spacing w:after="0" w:line="240" w:lineRule="auto"/>
        <w:ind w:left="737"/>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spacing w:after="0" w:line="240" w:lineRule="auto"/>
        <w:ind w:left="737"/>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El plazo a que se refiere el párrafo anterior, se podrá ampliar por las autoridades fiscales por diez días más, cuando se trate de datos, informes o documentación, cuyo contenido sea difícil de proporcionar o de difícil obtención, previa comprobación de tal circunstancia.</w:t>
      </w: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r w:rsidRPr="00150538">
        <w:rPr>
          <w:rFonts w:ascii="Times New Roman" w:eastAsia="Lucida Sans Unicode" w:hAnsi="Times New Roman" w:cs="Times New Roman"/>
          <w:bCs/>
          <w:kern w:val="1"/>
          <w:sz w:val="24"/>
          <w:szCs w:val="24"/>
          <w:lang w:val="es-ES" w:eastAsia="es-ES"/>
        </w:rPr>
        <w:lastRenderedPageBreak/>
        <w:t>…</w:t>
      </w: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r w:rsidRPr="00150538">
        <w:rPr>
          <w:rFonts w:ascii="Times New Roman" w:eastAsia="Lucida Sans Unicode" w:hAnsi="Times New Roman" w:cs="Times New Roman"/>
          <w:bCs/>
          <w:kern w:val="1"/>
          <w:sz w:val="24"/>
          <w:szCs w:val="24"/>
          <w:lang w:val="es-ES" w:eastAsia="es-ES"/>
        </w:rPr>
        <w:t>…</w:t>
      </w: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r w:rsidRPr="00150538">
        <w:rPr>
          <w:rFonts w:ascii="Times New Roman" w:eastAsia="Lucida Sans Unicode" w:hAnsi="Times New Roman" w:cs="Times New Roman"/>
          <w:bCs/>
          <w:kern w:val="1"/>
          <w:sz w:val="24"/>
          <w:szCs w:val="24"/>
          <w:lang w:val="es-ES" w:eastAsia="es-ES"/>
        </w:rPr>
        <w:t>…</w:t>
      </w: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r w:rsidRPr="00150538">
        <w:rPr>
          <w:rFonts w:ascii="Times New Roman" w:eastAsia="Lucida Sans Unicode" w:hAnsi="Times New Roman" w:cs="Times New Roman"/>
          <w:bCs/>
          <w:kern w:val="1"/>
          <w:sz w:val="24"/>
          <w:szCs w:val="24"/>
          <w:lang w:val="es-ES" w:eastAsia="es-ES"/>
        </w:rPr>
        <w:t>…</w:t>
      </w: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r w:rsidRPr="00150538">
        <w:rPr>
          <w:rFonts w:ascii="Times New Roman" w:eastAsia="Lucida Sans Unicode" w:hAnsi="Times New Roman" w:cs="Times New Roman"/>
          <w:bCs/>
          <w:kern w:val="1"/>
          <w:sz w:val="24"/>
          <w:szCs w:val="24"/>
          <w:lang w:val="es-ES" w:eastAsia="es-ES"/>
        </w:rPr>
        <w:t>…</w:t>
      </w: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r w:rsidRPr="00150538">
        <w:rPr>
          <w:rFonts w:ascii="Times New Roman" w:eastAsia="Lucida Sans Unicode" w:hAnsi="Times New Roman" w:cs="Times New Roman"/>
          <w:bCs/>
          <w:kern w:val="1"/>
          <w:sz w:val="24"/>
          <w:szCs w:val="24"/>
          <w:lang w:val="es-ES" w:eastAsia="es-ES"/>
        </w:rPr>
        <w:t>…</w:t>
      </w: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r w:rsidRPr="00150538">
        <w:rPr>
          <w:rFonts w:ascii="Times New Roman" w:eastAsia="Lucida Sans Unicode" w:hAnsi="Times New Roman" w:cs="Times New Roman"/>
          <w:bCs/>
          <w:kern w:val="1"/>
          <w:sz w:val="24"/>
          <w:szCs w:val="24"/>
          <w:lang w:val="es-ES" w:eastAsia="es-ES"/>
        </w:rPr>
        <w:t>…</w:t>
      </w: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widowControl w:val="0"/>
        <w:suppressAutoHyphens/>
        <w:spacing w:after="0" w:line="240" w:lineRule="auto"/>
        <w:ind w:left="340"/>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Lo dispuesto en los párrafos </w:t>
      </w:r>
      <w:r w:rsidRPr="00150538">
        <w:rPr>
          <w:rFonts w:ascii="Times New Roman" w:eastAsia="Times New Roman" w:hAnsi="Times New Roman" w:cs="Times New Roman"/>
          <w:bCs/>
          <w:sz w:val="24"/>
          <w:szCs w:val="24"/>
          <w:lang w:eastAsia="es-ES"/>
        </w:rPr>
        <w:t xml:space="preserve">noveno y décimo </w:t>
      </w:r>
      <w:r w:rsidRPr="00150538">
        <w:rPr>
          <w:rFonts w:ascii="Times New Roman" w:eastAsia="Times New Roman" w:hAnsi="Times New Roman" w:cs="Times New Roman"/>
          <w:sz w:val="24"/>
          <w:szCs w:val="24"/>
          <w:lang w:eastAsia="es-ES"/>
        </w:rPr>
        <w:t xml:space="preserve">de esta fracción, se realizará de conformidad con los procedimientos previstos en las Reglas de Carácter General que al efecto emita la Secretaría. </w:t>
      </w:r>
    </w:p>
    <w:p w:rsidR="0036673A" w:rsidRPr="00150538" w:rsidRDefault="0036673A" w:rsidP="0036673A">
      <w:pPr>
        <w:widowControl w:val="0"/>
        <w:suppressAutoHyphens/>
        <w:spacing w:after="0" w:line="240" w:lineRule="auto"/>
        <w:ind w:left="340"/>
        <w:jc w:val="both"/>
        <w:rPr>
          <w:rFonts w:ascii="Times New Roman" w:eastAsia="Times New Roman" w:hAnsi="Times New Roman" w:cs="Times New Roman"/>
          <w:sz w:val="24"/>
          <w:szCs w:val="24"/>
          <w:lang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r w:rsidRPr="00150538">
        <w:rPr>
          <w:rFonts w:ascii="Times New Roman" w:eastAsia="Lucida Sans Unicode" w:hAnsi="Times New Roman" w:cs="Times New Roman"/>
          <w:bCs/>
          <w:kern w:val="1"/>
          <w:sz w:val="24"/>
          <w:szCs w:val="24"/>
          <w:lang w:val="es-ES" w:eastAsia="es-ES"/>
        </w:rPr>
        <w:t>…</w:t>
      </w: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r w:rsidRPr="00150538">
        <w:rPr>
          <w:rFonts w:ascii="Times New Roman" w:eastAsia="Lucida Sans Unicode" w:hAnsi="Times New Roman" w:cs="Times New Roman"/>
          <w:bCs/>
          <w:kern w:val="1"/>
          <w:sz w:val="24"/>
          <w:szCs w:val="24"/>
          <w:lang w:val="es-ES" w:eastAsia="es-ES"/>
        </w:rPr>
        <w:t>…</w:t>
      </w: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p>
    <w:p w:rsidR="0036673A" w:rsidRPr="00150538" w:rsidRDefault="0036673A" w:rsidP="0036673A">
      <w:pPr>
        <w:widowControl w:val="0"/>
        <w:suppressAutoHyphens/>
        <w:spacing w:after="0" w:line="240" w:lineRule="auto"/>
        <w:ind w:left="340"/>
        <w:jc w:val="both"/>
        <w:rPr>
          <w:rFonts w:ascii="Times New Roman" w:eastAsia="Lucida Sans Unicode" w:hAnsi="Times New Roman" w:cs="Times New Roman"/>
          <w:bCs/>
          <w:kern w:val="1"/>
          <w:sz w:val="24"/>
          <w:szCs w:val="24"/>
          <w:lang w:val="es-ES" w:eastAsia="es-ES"/>
        </w:rPr>
      </w:pPr>
      <w:r w:rsidRPr="00150538">
        <w:rPr>
          <w:rFonts w:ascii="Times New Roman" w:eastAsia="Lucida Sans Unicode" w:hAnsi="Times New Roman" w:cs="Times New Roman"/>
          <w:bCs/>
          <w:kern w:val="1"/>
          <w:sz w:val="24"/>
          <w:szCs w:val="24"/>
          <w:lang w:val="es-ES" w:eastAsia="es-ES"/>
        </w:rPr>
        <w:t>…</w:t>
      </w:r>
    </w:p>
    <w:p w:rsidR="0036673A" w:rsidRPr="00150538" w:rsidRDefault="0036673A" w:rsidP="0036673A">
      <w:pPr>
        <w:widowControl w:val="0"/>
        <w:suppressAutoHyphens/>
        <w:spacing w:after="0" w:line="240" w:lineRule="auto"/>
        <w:ind w:left="340"/>
        <w:jc w:val="both"/>
        <w:rPr>
          <w:rFonts w:ascii="Times New Roman" w:eastAsia="Times New Roman" w:hAnsi="Times New Roman" w:cs="Times New Roman"/>
          <w:bCs/>
          <w:sz w:val="24"/>
          <w:szCs w:val="24"/>
          <w:lang w:val="es-ES" w:eastAsia="es-ES"/>
        </w:rPr>
      </w:pPr>
    </w:p>
    <w:p w:rsidR="0036673A" w:rsidRPr="00150538" w:rsidRDefault="0036673A" w:rsidP="009A560F">
      <w:pPr>
        <w:numPr>
          <w:ilvl w:val="0"/>
          <w:numId w:val="29"/>
        </w:numPr>
        <w:spacing w:after="0" w:line="240" w:lineRule="auto"/>
        <w:ind w:left="340" w:hanging="340"/>
        <w:contextualSpacing/>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bCs/>
          <w:kern w:val="1"/>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9A560F">
      <w:pPr>
        <w:numPr>
          <w:ilvl w:val="0"/>
          <w:numId w:val="29"/>
        </w:numPr>
        <w:spacing w:after="0" w:line="240" w:lineRule="auto"/>
        <w:ind w:left="284" w:hanging="283"/>
        <w:contextualSpacing/>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Requerir a los sujetos directamente obligados, responsables solidarios o terceros con ellos relacionados, para que presenten en las oficinas de las propias autoridades fiscales, los documentos que se estimen necesarios para comprobar el cumplimiento de las disposiciones señaladas en este Código, así como para que proporcionen los datos o informes que tengan relación con dicho cumplimiento, en un plazo de quince días contados a partir del día siguiente a aquél en que surta efectos la notificación de la solicitud respectiva.</w:t>
      </w:r>
    </w:p>
    <w:p w:rsidR="0036673A" w:rsidRPr="00150538" w:rsidRDefault="0036673A" w:rsidP="0036673A">
      <w:pPr>
        <w:spacing w:after="0" w:line="240" w:lineRule="auto"/>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El plazo a que se refiere el párrafo anterior, se podrá ampliar por las autoridades fiscales por diez días más, cuando se trate de datos, informes o documentación, cuyo contenido sea difícil de proporcionar o de difícil obtención, previa comprobación de tal circunstancia.</w:t>
      </w: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w:t>
      </w: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w:t>
      </w: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w:t>
      </w: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w:t>
      </w: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bCs/>
          <w:kern w:val="1"/>
          <w:sz w:val="24"/>
          <w:szCs w:val="24"/>
          <w:lang w:eastAsia="es-ES"/>
        </w:rPr>
        <w:t xml:space="preserve">Lo dispuesto en los párrafos </w:t>
      </w:r>
      <w:r w:rsidRPr="00150538">
        <w:rPr>
          <w:rFonts w:ascii="Times New Roman" w:eastAsia="Lucida Sans Unicode" w:hAnsi="Times New Roman" w:cs="Times New Roman"/>
          <w:kern w:val="1"/>
          <w:sz w:val="24"/>
          <w:szCs w:val="24"/>
          <w:lang w:eastAsia="es-ES"/>
        </w:rPr>
        <w:t>quinto y sexto</w:t>
      </w:r>
      <w:r w:rsidRPr="00150538">
        <w:rPr>
          <w:rFonts w:ascii="Times New Roman" w:eastAsia="Lucida Sans Unicode" w:hAnsi="Times New Roman" w:cs="Times New Roman"/>
          <w:bCs/>
          <w:kern w:val="1"/>
          <w:sz w:val="24"/>
          <w:szCs w:val="24"/>
          <w:lang w:eastAsia="es-ES"/>
        </w:rPr>
        <w:t xml:space="preserve"> de esta fracción, se realizará de conformidad con los procedimientos previstos en las Reglas de Carácter General que al efecto emita la Secretaría.</w:t>
      </w: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w:t>
      </w: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lastRenderedPageBreak/>
        <w:t>…</w:t>
      </w: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w:t>
      </w:r>
    </w:p>
    <w:p w:rsidR="0036673A" w:rsidRPr="00150538" w:rsidRDefault="0036673A" w:rsidP="0036673A">
      <w:pPr>
        <w:widowControl w:val="0"/>
        <w:suppressAutoHyphens/>
        <w:spacing w:after="0" w:line="240" w:lineRule="auto"/>
        <w:ind w:left="284"/>
        <w:jc w:val="both"/>
        <w:rPr>
          <w:rFonts w:ascii="Times New Roman" w:eastAsia="Lucida Sans Unicode" w:hAnsi="Times New Roman" w:cs="Times New Roman"/>
          <w:kern w:val="1"/>
          <w:sz w:val="24"/>
          <w:szCs w:val="24"/>
          <w:lang w:eastAsia="es-ES"/>
        </w:rPr>
      </w:pPr>
    </w:p>
    <w:p w:rsidR="0036673A" w:rsidRPr="00150538" w:rsidRDefault="0036673A" w:rsidP="009A560F">
      <w:pPr>
        <w:numPr>
          <w:ilvl w:val="0"/>
          <w:numId w:val="29"/>
        </w:numPr>
        <w:spacing w:after="0" w:line="240" w:lineRule="auto"/>
        <w:ind w:left="284" w:hanging="283"/>
        <w:contextualSpacing/>
        <w:jc w:val="both"/>
        <w:rPr>
          <w:rFonts w:ascii="Times New Roman" w:eastAsia="Lucida Sans Unicode" w:hAnsi="Times New Roman" w:cs="Times New Roman"/>
          <w:bCs/>
          <w:kern w:val="1"/>
          <w:sz w:val="24"/>
          <w:szCs w:val="24"/>
          <w:lang w:eastAsia="es-ES"/>
        </w:rPr>
      </w:pPr>
      <w:r w:rsidRPr="00150538">
        <w:rPr>
          <w:rFonts w:ascii="Times New Roman" w:eastAsia="Lucida Sans Unicode" w:hAnsi="Times New Roman" w:cs="Times New Roman"/>
          <w:bCs/>
          <w:kern w:val="1"/>
          <w:sz w:val="24"/>
          <w:szCs w:val="24"/>
          <w:lang w:eastAsia="es-ES"/>
        </w:rPr>
        <w:t xml:space="preserve"> a </w:t>
      </w:r>
      <w:r w:rsidRPr="00150538">
        <w:rPr>
          <w:rFonts w:ascii="Times New Roman" w:eastAsia="Lucida Sans Unicode" w:hAnsi="Times New Roman" w:cs="Times New Roman"/>
          <w:b/>
          <w:bCs/>
          <w:kern w:val="1"/>
          <w:sz w:val="24"/>
          <w:szCs w:val="24"/>
          <w:lang w:eastAsia="es-ES"/>
        </w:rPr>
        <w:t>XVII.</w:t>
      </w:r>
      <w:r w:rsidRPr="00150538">
        <w:rPr>
          <w:rFonts w:ascii="Times New Roman" w:eastAsia="Lucida Sans Unicode" w:hAnsi="Times New Roman" w:cs="Times New Roman"/>
          <w:bCs/>
          <w:kern w:val="1"/>
          <w:sz w:val="24"/>
          <w:szCs w:val="24"/>
          <w:lang w:eastAsia="es-ES"/>
        </w:rPr>
        <w:t xml:space="preserve"> …</w:t>
      </w:r>
    </w:p>
    <w:p w:rsidR="0036673A" w:rsidRPr="00150538" w:rsidRDefault="0036673A" w:rsidP="0036673A">
      <w:pPr>
        <w:spacing w:after="0" w:line="240" w:lineRule="auto"/>
        <w:contextualSpacing/>
        <w:jc w:val="both"/>
        <w:rPr>
          <w:rFonts w:ascii="Times New Roman" w:eastAsia="Times New Roman" w:hAnsi="Times New Roman" w:cs="Times New Roman"/>
          <w:bCs/>
          <w:sz w:val="24"/>
          <w:szCs w:val="24"/>
          <w:lang w:val="es-ES_tradnl" w:eastAsia="es-ES"/>
        </w:rPr>
      </w:pPr>
    </w:p>
    <w:p w:rsidR="0036673A" w:rsidRPr="00150538" w:rsidRDefault="0036673A" w:rsidP="0036673A">
      <w:pPr>
        <w:spacing w:after="0" w:line="240" w:lineRule="auto"/>
        <w:ind w:left="567" w:hanging="567"/>
        <w:contextualSpacing/>
        <w:jc w:val="both"/>
        <w:rPr>
          <w:rFonts w:ascii="Times New Roman" w:eastAsia="Times New Roman" w:hAnsi="Times New Roman" w:cs="Times New Roman"/>
          <w:bCs/>
          <w:sz w:val="24"/>
          <w:szCs w:val="24"/>
          <w:lang w:val="es-ES_tradnl" w:eastAsia="es-ES"/>
        </w:rPr>
      </w:pPr>
      <w:r w:rsidRPr="00150538">
        <w:rPr>
          <w:rFonts w:ascii="Times New Roman" w:eastAsia="Times New Roman" w:hAnsi="Times New Roman" w:cs="Times New Roman"/>
          <w:b/>
          <w:bCs/>
          <w:sz w:val="24"/>
          <w:szCs w:val="24"/>
          <w:lang w:val="es-ES_tradnl" w:eastAsia="es-ES"/>
        </w:rPr>
        <w:t>XVIII.</w:t>
      </w:r>
      <w:r w:rsidRPr="00150538">
        <w:rPr>
          <w:rFonts w:ascii="Times New Roman" w:eastAsia="Times New Roman" w:hAnsi="Times New Roman" w:cs="Times New Roman"/>
          <w:bCs/>
          <w:sz w:val="24"/>
          <w:szCs w:val="24"/>
          <w:lang w:val="es-ES_tradnl" w:eastAsia="es-ES"/>
        </w:rPr>
        <w:tab/>
        <w:t>Inscribir de oficio en el Registro Estatal de Contribuyentes, a aquellos particulares que no hubieran cumplido con dicha obligación en los plazos establecidos.</w:t>
      </w:r>
    </w:p>
    <w:p w:rsidR="0036673A" w:rsidRPr="00150538" w:rsidRDefault="0036673A" w:rsidP="0036673A">
      <w:pPr>
        <w:spacing w:after="0" w:line="240" w:lineRule="auto"/>
        <w:contextualSpacing/>
        <w:jc w:val="both"/>
        <w:rPr>
          <w:rFonts w:ascii="Times New Roman" w:eastAsia="Times New Roman" w:hAnsi="Times New Roman" w:cs="Times New Roman"/>
          <w:bCs/>
          <w:sz w:val="24"/>
          <w:szCs w:val="24"/>
          <w:lang w:val="es-ES_tradnl" w:eastAsia="es-ES"/>
        </w:rPr>
      </w:pPr>
    </w:p>
    <w:p w:rsidR="0036673A" w:rsidRPr="00150538" w:rsidRDefault="0036673A" w:rsidP="0036673A">
      <w:pPr>
        <w:spacing w:after="0" w:line="240" w:lineRule="auto"/>
        <w:ind w:left="993" w:hanging="993"/>
        <w:contextualSpacing/>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XVIII Bis.</w:t>
      </w:r>
      <w:r w:rsidRPr="00150538">
        <w:rPr>
          <w:rFonts w:ascii="Times New Roman" w:eastAsia="Times New Roman" w:hAnsi="Times New Roman" w:cs="Times New Roman"/>
          <w:b/>
          <w:bCs/>
          <w:sz w:val="24"/>
          <w:szCs w:val="24"/>
          <w:lang w:val="es-ES" w:eastAsia="es-ES"/>
        </w:rPr>
        <w:tab/>
      </w:r>
      <w:r w:rsidRPr="00150538">
        <w:rPr>
          <w:rFonts w:ascii="Times New Roman" w:eastAsia="Times New Roman" w:hAnsi="Times New Roman" w:cs="Times New Roman"/>
          <w:bCs/>
          <w:sz w:val="24"/>
          <w:szCs w:val="24"/>
          <w:lang w:val="es-ES" w:eastAsia="es-ES"/>
        </w:rPr>
        <w:t>Cancelar de oficio la inscripción en el Registro Estatal de Contribuyentes en los casos en que se detecte que el contribuyente no ha efectuado operaciones, considerando para tales efectos, las declaraciones o avisos previstos en este Código, en los últimos cinco ejercicios fiscales previos al ejercicio fiscal corriente, así como, en aquellos casos en que se actualicen los supuestos del artículo 361, fracciones I y II de este Código o bien, cuando se trate de contribuyentes omisos o no localizados. Lo anterior, con base en las Reglas de Carácter General que al efecto se emitan.</w:t>
      </w:r>
    </w:p>
    <w:p w:rsidR="0036673A" w:rsidRPr="00150538" w:rsidRDefault="0036673A" w:rsidP="0036673A">
      <w:pPr>
        <w:spacing w:after="0" w:line="240" w:lineRule="auto"/>
        <w:contextualSpacing/>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contextualSpacing/>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XIX</w:t>
      </w:r>
      <w:r w:rsidRPr="00150538">
        <w:rPr>
          <w:rFonts w:ascii="Times New Roman" w:eastAsia="Times New Roman" w:hAnsi="Times New Roman" w:cs="Times New Roman"/>
          <w:bCs/>
          <w:sz w:val="24"/>
          <w:szCs w:val="24"/>
          <w:lang w:eastAsia="es-ES"/>
        </w:rPr>
        <w:t xml:space="preserve">. a </w:t>
      </w:r>
      <w:r w:rsidRPr="00150538">
        <w:rPr>
          <w:rFonts w:ascii="Times New Roman" w:eastAsia="Times New Roman" w:hAnsi="Times New Roman" w:cs="Times New Roman"/>
          <w:b/>
          <w:bCs/>
          <w:sz w:val="24"/>
          <w:szCs w:val="24"/>
          <w:lang w:eastAsia="es-ES"/>
        </w:rPr>
        <w:t>XXVIII.</w:t>
      </w:r>
      <w:r w:rsidRPr="00150538">
        <w:rPr>
          <w:rFonts w:ascii="Times New Roman" w:eastAsia="Times New Roman" w:hAnsi="Times New Roman" w:cs="Times New Roman"/>
          <w:bCs/>
          <w:sz w:val="24"/>
          <w:szCs w:val="24"/>
          <w:lang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sz w:val="24"/>
          <w:szCs w:val="24"/>
          <w:lang w:val="es-ES" w:eastAsia="es-ES"/>
        </w:rPr>
        <w:t>Artículo 48 C.</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bCs/>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sz w:val="24"/>
          <w:szCs w:val="24"/>
          <w:lang w:val="es-ES" w:eastAsia="es-ES"/>
        </w:rPr>
        <w:t xml:space="preserve">I. </w:t>
      </w:r>
      <w:r w:rsidRPr="00150538">
        <w:rPr>
          <w:rFonts w:ascii="Times New Roman" w:eastAsia="Times New Roman" w:hAnsi="Times New Roman" w:cs="Times New Roman"/>
          <w:bCs/>
          <w:sz w:val="24"/>
          <w:szCs w:val="24"/>
          <w:lang w:val="es-ES" w:eastAsia="es-ES"/>
        </w:rPr>
        <w:t xml:space="preserve">a </w:t>
      </w:r>
      <w:r w:rsidRPr="00150538">
        <w:rPr>
          <w:rFonts w:ascii="Times New Roman" w:eastAsia="Times New Roman" w:hAnsi="Times New Roman" w:cs="Times New Roman"/>
          <w:b/>
          <w:sz w:val="24"/>
          <w:szCs w:val="24"/>
          <w:lang w:val="es-ES" w:eastAsia="es-ES"/>
        </w:rPr>
        <w:t xml:space="preserve">II. </w:t>
      </w: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III</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sz w:val="24"/>
          <w:szCs w:val="24"/>
          <w:lang w:val="es-ES" w:eastAsia="es-ES"/>
        </w:rPr>
        <w:t>A)</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bCs/>
          <w:sz w:val="24"/>
          <w:szCs w:val="24"/>
          <w:lang w:val="es-ES" w:eastAsia="es-ES"/>
        </w:rPr>
        <w:t>…</w:t>
      </w:r>
      <w:proofErr w:type="gramEnd"/>
    </w:p>
    <w:p w:rsidR="0036673A" w:rsidRPr="00150538" w:rsidRDefault="0036673A" w:rsidP="0036673A">
      <w:pPr>
        <w:spacing w:after="0" w:line="240" w:lineRule="auto"/>
        <w:ind w:left="567"/>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567"/>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Los visitadores tendrán la facultad para realizar la valoración de los documentos o informes obtenidos de terceros, así como de los documentos, libros o registros que presente el contribuyente para desvirtuar los hechos u omisiones mencionados en la última acta parcial. La valoración comprenderá la idoneidad y alcance de los documentos, libros, registros o informes de referencia, derivado del análisis, revisión, comparación, evaluación o apreciación, realizadas en lo individual o en su conjunto, con el objeto de desvirtuar o no los citados hechos u omisiones.</w:t>
      </w:r>
    </w:p>
    <w:p w:rsidR="0036673A" w:rsidRPr="00150538" w:rsidRDefault="0036673A" w:rsidP="0036673A">
      <w:pPr>
        <w:spacing w:after="0" w:line="240" w:lineRule="auto"/>
        <w:ind w:left="567"/>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B).</w:t>
      </w:r>
      <w:r w:rsidRPr="00150538">
        <w:rPr>
          <w:rFonts w:ascii="Times New Roman" w:eastAsia="Times New Roman" w:hAnsi="Times New Roman" w:cs="Times New Roman"/>
          <w:bCs/>
          <w:sz w:val="24"/>
          <w:szCs w:val="24"/>
          <w:lang w:val="es-ES" w:eastAsia="es-ES"/>
        </w:rPr>
        <w:t xml:space="preserve"> a </w:t>
      </w:r>
      <w:r w:rsidRPr="00150538">
        <w:rPr>
          <w:rFonts w:ascii="Times New Roman" w:eastAsia="Times New Roman" w:hAnsi="Times New Roman" w:cs="Times New Roman"/>
          <w:b/>
          <w:sz w:val="24"/>
          <w:szCs w:val="24"/>
          <w:lang w:val="es-ES" w:eastAsia="es-ES"/>
        </w:rPr>
        <w:t>E).</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ind w:left="284"/>
        <w:jc w:val="both"/>
        <w:rPr>
          <w:rFonts w:ascii="Times New Roman" w:eastAsia="Times New Roman" w:hAnsi="Times New Roman" w:cs="Times New Roman"/>
          <w:b/>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sz w:val="24"/>
          <w:szCs w:val="24"/>
          <w:lang w:val="es-ES" w:eastAsia="es-ES"/>
        </w:rPr>
        <w:t xml:space="preserve">IV. </w:t>
      </w:r>
      <w:r w:rsidRPr="00150538">
        <w:rPr>
          <w:rFonts w:ascii="Times New Roman" w:eastAsia="Times New Roman" w:hAnsi="Times New Roman" w:cs="Times New Roman"/>
          <w:bCs/>
          <w:sz w:val="24"/>
          <w:szCs w:val="24"/>
          <w:lang w:val="es-ES" w:eastAsia="es-ES"/>
        </w:rPr>
        <w:t xml:space="preserve">a </w:t>
      </w:r>
      <w:r w:rsidRPr="00150538">
        <w:rPr>
          <w:rFonts w:ascii="Times New Roman" w:eastAsia="Times New Roman" w:hAnsi="Times New Roman" w:cs="Times New Roman"/>
          <w:b/>
          <w:sz w:val="24"/>
          <w:szCs w:val="24"/>
          <w:lang w:val="es-ES" w:eastAsia="es-ES"/>
        </w:rPr>
        <w:t>V</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bCs/>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55.</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I.</w:t>
      </w:r>
      <w:r w:rsidRPr="00150538">
        <w:rPr>
          <w:rFonts w:ascii="Times New Roman" w:eastAsia="Times New Roman" w:hAnsi="Times New Roman" w:cs="Times New Roman"/>
          <w:sz w:val="24"/>
          <w:szCs w:val="24"/>
          <w:lang w:eastAsia="es-ES"/>
        </w:rPr>
        <w:t xml:space="preserve"> a </w:t>
      </w:r>
      <w:r w:rsidRPr="00150538">
        <w:rPr>
          <w:rFonts w:ascii="Times New Roman" w:eastAsia="Times New Roman" w:hAnsi="Times New Roman" w:cs="Times New Roman"/>
          <w:b/>
          <w:sz w:val="24"/>
          <w:szCs w:val="24"/>
          <w:lang w:eastAsia="es-ES"/>
        </w:rPr>
        <w:t>VI.</w:t>
      </w:r>
      <w:r w:rsidRPr="00150538">
        <w:rPr>
          <w:rFonts w:ascii="Times New Roman" w:eastAsia="Times New Roman" w:hAnsi="Times New Roman" w:cs="Times New Roman"/>
          <w:sz w:val="24"/>
          <w:szCs w:val="24"/>
          <w:lang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392" w:hanging="392"/>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lastRenderedPageBreak/>
        <w:t>VII.</w:t>
      </w:r>
      <w:r w:rsidRPr="00150538">
        <w:rPr>
          <w:rFonts w:ascii="Times New Roman" w:eastAsia="Times New Roman" w:hAnsi="Times New Roman" w:cs="Times New Roman"/>
          <w:b/>
          <w:bCs/>
          <w:sz w:val="24"/>
          <w:szCs w:val="24"/>
          <w:lang w:eastAsia="es-ES"/>
        </w:rPr>
        <w:tab/>
      </w:r>
      <w:r w:rsidRPr="00150538">
        <w:rPr>
          <w:rFonts w:ascii="Times New Roman" w:eastAsia="Times New Roman" w:hAnsi="Times New Roman" w:cs="Times New Roman"/>
          <w:bCs/>
          <w:sz w:val="24"/>
          <w:szCs w:val="24"/>
          <w:lang w:eastAsia="es-ES"/>
        </w:rPr>
        <w:t>La información que requieran las Dependencias u órganos internos de control, respecto de la presunta comisión de delitos fiscales y de cualquier otra naturaleza, así como para determinar las responsabilidades administrativas de los servidores públicos.</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56 Bis.</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En caso de que el contribuyente después de ser requerido por la autoridad fiscal competente, no aporte dentro del plazo requerido, los datos y documentos necesarios y suficientes para la determinación del impuesto o cuando no sea posible establecer la base de este, el mismo se calculará considerando el número de metros de construcción que declare el propio contribuyente o determine la autoridad fiscal con base en su contabilidad, la información obtenida de terceros relacionados, la licencia de construcción o los contratos respectivos.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Los propietarios que realicen la edificación de una sola vivienda social progresiva para su habitación personal, no causarán este impuesto. Tampoco causarán este impuesto los propietarios que realicen modificaciones y/o remodelaciones a una vivienda social progresiva, cuando la obra no exceda un monto de un mil sesenta y cinco veces el valor diario de la Unidad de Medida y Actualización vigente. El documento con el que se acreditarán los supuestos anteriores, lo constituirá la licencia de construcción que expida la autoridad municipal correspondiente.</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hd w:val="clear" w:color="auto" w:fill="FFFFFF"/>
        <w:spacing w:after="0" w:line="240" w:lineRule="auto"/>
        <w:jc w:val="center"/>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Sección Séptima</w:t>
      </w:r>
    </w:p>
    <w:p w:rsidR="0036673A" w:rsidRPr="00150538" w:rsidRDefault="0036673A" w:rsidP="0036673A">
      <w:pPr>
        <w:shd w:val="clear" w:color="auto" w:fill="FFFFFF"/>
        <w:spacing w:after="0" w:line="240" w:lineRule="auto"/>
        <w:jc w:val="center"/>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Del Impuesto a la Emisión de Gases Contaminantes a la Atmósfera</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 xml:space="preserve">Artículo 69 S.- </w:t>
      </w:r>
      <w:r w:rsidRPr="00150538">
        <w:rPr>
          <w:rFonts w:ascii="Times New Roman" w:eastAsia="Times New Roman" w:hAnsi="Times New Roman" w:cs="Times New Roman"/>
          <w:bCs/>
          <w:sz w:val="24"/>
          <w:szCs w:val="24"/>
          <w:lang w:eastAsia="es-ES"/>
        </w:rPr>
        <w:t>Están obligadas al pago de este impuesto, las personas físicas y jurídicas colectivas que cuenten con fuentes fijas, dentro del territorio del Estado de México que no sean de jurisdicción federal.</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Para los efectos de este impuesto, se considera como emisión de gases contaminantes a la atmósfera, a la descarga directa o indirecta a la atmosfera de dióxido de carbono, metano y óxido nitroso, ya sea unitaria o de cualquier combinación de ellos, que alteren el equilibrio ecológico.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 xml:space="preserve">Artículo 69 S Bis.- </w:t>
      </w:r>
      <w:r w:rsidRPr="00150538">
        <w:rPr>
          <w:rFonts w:ascii="Times New Roman" w:eastAsia="Times New Roman" w:hAnsi="Times New Roman" w:cs="Times New Roman"/>
          <w:bCs/>
          <w:sz w:val="24"/>
          <w:szCs w:val="24"/>
          <w:lang w:eastAsia="es-ES"/>
        </w:rPr>
        <w:t>El pago del impuesto al que se refiere el artículo anterior, se determinará considerando la cuantía de la emisión contaminante de dióxido de carbono, metano y óxido nitroso ya sea unitaria o cualquier combinación de ellos, expresada en toneladas, que descarguen las fuentes fijas, que no sean competencia de la Federación ubicadas en territorio del Estado de México.</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Para la determinación de las toneladas descargadas a la atmósfera, se realizará la conversión a dióxido de carbono (CO2) de cualquiera de los gases establecidos en este artículo. Lo anterior, multiplicando cada tonelada del tipo de gas distinto de CO2 emitido por la equivalencia correspondiente, de acuerdo con la siguiente tabla:</w:t>
      </w:r>
    </w:p>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2245"/>
        <w:gridCol w:w="2245"/>
      </w:tblGrid>
      <w:tr w:rsidR="0036673A" w:rsidRPr="00150538" w:rsidTr="0036673A">
        <w:tc>
          <w:tcPr>
            <w:tcW w:w="2244" w:type="dxa"/>
            <w:shd w:val="clear" w:color="auto" w:fill="D9D9D9"/>
          </w:tcPr>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lastRenderedPageBreak/>
              <w:t>Nombre del Gas</w:t>
            </w:r>
          </w:p>
        </w:tc>
        <w:tc>
          <w:tcPr>
            <w:tcW w:w="2244" w:type="dxa"/>
            <w:shd w:val="clear" w:color="auto" w:fill="D9D9D9"/>
          </w:tcPr>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Composición Molecular</w:t>
            </w:r>
          </w:p>
        </w:tc>
        <w:tc>
          <w:tcPr>
            <w:tcW w:w="2245" w:type="dxa"/>
            <w:shd w:val="clear" w:color="auto" w:fill="D9D9D9"/>
          </w:tcPr>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Toneladas</w:t>
            </w:r>
          </w:p>
        </w:tc>
        <w:tc>
          <w:tcPr>
            <w:tcW w:w="2245" w:type="dxa"/>
            <w:shd w:val="clear" w:color="auto" w:fill="D9D9D9"/>
          </w:tcPr>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Equivalencia CO2</w:t>
            </w: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p>
        </w:tc>
      </w:tr>
      <w:tr w:rsidR="0036673A" w:rsidRPr="00150538" w:rsidTr="0036673A">
        <w:tc>
          <w:tcPr>
            <w:tcW w:w="2244"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Dióxido de Carbono</w:t>
            </w:r>
          </w:p>
        </w:tc>
        <w:tc>
          <w:tcPr>
            <w:tcW w:w="2244"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CO2</w:t>
            </w:r>
          </w:p>
        </w:tc>
        <w:tc>
          <w:tcPr>
            <w:tcW w:w="2245"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w:t>
            </w:r>
          </w:p>
        </w:tc>
        <w:tc>
          <w:tcPr>
            <w:tcW w:w="2245"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w:t>
            </w:r>
          </w:p>
        </w:tc>
      </w:tr>
      <w:tr w:rsidR="0036673A" w:rsidRPr="00150538" w:rsidTr="0036673A">
        <w:tc>
          <w:tcPr>
            <w:tcW w:w="2244"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Metano</w:t>
            </w:r>
          </w:p>
        </w:tc>
        <w:tc>
          <w:tcPr>
            <w:tcW w:w="2244"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CH4</w:t>
            </w:r>
          </w:p>
        </w:tc>
        <w:tc>
          <w:tcPr>
            <w:tcW w:w="2245"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w:t>
            </w:r>
          </w:p>
        </w:tc>
        <w:tc>
          <w:tcPr>
            <w:tcW w:w="2245"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28</w:t>
            </w:r>
          </w:p>
        </w:tc>
      </w:tr>
      <w:tr w:rsidR="0036673A" w:rsidRPr="00150538" w:rsidTr="0036673A">
        <w:tc>
          <w:tcPr>
            <w:tcW w:w="2244"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Óxido Nitroso</w:t>
            </w:r>
          </w:p>
        </w:tc>
        <w:tc>
          <w:tcPr>
            <w:tcW w:w="2244"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N20</w:t>
            </w:r>
          </w:p>
        </w:tc>
        <w:tc>
          <w:tcPr>
            <w:tcW w:w="2245"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w:t>
            </w:r>
          </w:p>
        </w:tc>
        <w:tc>
          <w:tcPr>
            <w:tcW w:w="2245" w:type="dxa"/>
            <w:shd w:val="clear" w:color="auto" w:fill="auto"/>
          </w:tcPr>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265</w:t>
            </w: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 xml:space="preserve">Artículo 69 S Ter.- </w:t>
      </w:r>
      <w:r w:rsidRPr="00150538">
        <w:rPr>
          <w:rFonts w:ascii="Times New Roman" w:eastAsia="Times New Roman" w:hAnsi="Times New Roman" w:cs="Times New Roman"/>
          <w:bCs/>
          <w:sz w:val="24"/>
          <w:szCs w:val="24"/>
          <w:lang w:eastAsia="es-ES"/>
        </w:rPr>
        <w:t>Este impuesto se causará en el momento que se descarguen gases a la atmósfera dentro del territorio del Estado. Para tal efecto, se determinará aplicando una cuota de 43 pesos por tonelada de dióxido de carbono, de acuerdo con la tabla de conversión establecida en el artículo anterior.</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 xml:space="preserve">Artículo 69 S Quáter.- </w:t>
      </w:r>
      <w:r w:rsidRPr="00150538">
        <w:rPr>
          <w:rFonts w:ascii="Times New Roman" w:eastAsia="Times New Roman" w:hAnsi="Times New Roman" w:cs="Times New Roman"/>
          <w:bCs/>
          <w:sz w:val="24"/>
          <w:szCs w:val="24"/>
          <w:lang w:eastAsia="es-ES"/>
        </w:rPr>
        <w:t>Los contribuyentes realizarán pagos mensuales a cuenta del impuesto anual, mediante la forma oficial aprobada por la autoridad fiscal, que deberá presentarse a más tardar el día diez del mes siguiente a aquél en el que se causó el impuesto correspondiente.</w:t>
      </w:r>
    </w:p>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Los contribuyentes pagarán anualmente el impuesto mediante la forma oficial aprobada por la autoridad fiscal, misma que deberá presentarse a más tardar en el mes de abril del ejercicio fiscal siguiente a aquél en el que se causó el impuesto correspondiente, conforme a las Reglas de Carácter General que emitirá la autoridad fiscal competente, mismas que habrán de publicarse en el Periódico Oficial “Gaceta del Gobierno”.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bCs/>
          <w:sz w:val="24"/>
          <w:szCs w:val="24"/>
          <w:lang w:eastAsia="es-ES"/>
        </w:rPr>
        <w:t xml:space="preserve">Artículo 69 S </w:t>
      </w:r>
      <w:proofErr w:type="spellStart"/>
      <w:r w:rsidRPr="00150538">
        <w:rPr>
          <w:rFonts w:ascii="Times New Roman" w:eastAsia="Times New Roman" w:hAnsi="Times New Roman" w:cs="Times New Roman"/>
          <w:b/>
          <w:bCs/>
          <w:sz w:val="24"/>
          <w:szCs w:val="24"/>
          <w:lang w:eastAsia="es-ES"/>
        </w:rPr>
        <w:t>Quinquies</w:t>
      </w:r>
      <w:proofErr w:type="spellEnd"/>
      <w:r w:rsidRPr="00150538">
        <w:rPr>
          <w:rFonts w:ascii="Times New Roman" w:eastAsia="Times New Roman" w:hAnsi="Times New Roman" w:cs="Times New Roman"/>
          <w:b/>
          <w:bCs/>
          <w:sz w:val="24"/>
          <w:szCs w:val="24"/>
          <w:lang w:eastAsia="es-ES"/>
        </w:rPr>
        <w:t xml:space="preserve">.- </w:t>
      </w:r>
      <w:r w:rsidRPr="00150538">
        <w:rPr>
          <w:rFonts w:ascii="Times New Roman" w:eastAsia="Times New Roman" w:hAnsi="Times New Roman" w:cs="Times New Roman"/>
          <w:bCs/>
          <w:sz w:val="24"/>
          <w:szCs w:val="24"/>
          <w:lang w:eastAsia="es-ES"/>
        </w:rPr>
        <w:t>Los contribuyentes obligados al pago de este impuesto, además de las obligaciones ya establecidas en este Código y en las demás disposiciones fiscales aplicables, tendrán las siguientes:</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454" w:hanging="454"/>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I.</w:t>
      </w:r>
      <w:r w:rsidRPr="00150538">
        <w:rPr>
          <w:rFonts w:ascii="Times New Roman" w:eastAsia="Times New Roman" w:hAnsi="Times New Roman" w:cs="Times New Roman"/>
          <w:b/>
          <w:bCs/>
          <w:sz w:val="24"/>
          <w:szCs w:val="24"/>
          <w:lang w:eastAsia="es-ES"/>
        </w:rPr>
        <w:tab/>
      </w:r>
      <w:r w:rsidRPr="00150538">
        <w:rPr>
          <w:rFonts w:ascii="Times New Roman" w:eastAsia="Times New Roman" w:hAnsi="Times New Roman" w:cs="Times New Roman"/>
          <w:bCs/>
          <w:sz w:val="24"/>
          <w:szCs w:val="24"/>
          <w:lang w:eastAsia="es-ES"/>
        </w:rPr>
        <w:t>Realizar su inscripción ante la Secretaría del Medio Ambiente;</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ind w:left="454" w:hanging="454"/>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II.</w:t>
      </w:r>
      <w:r w:rsidRPr="00150538">
        <w:rPr>
          <w:rFonts w:ascii="Times New Roman" w:eastAsia="Times New Roman" w:hAnsi="Times New Roman" w:cs="Times New Roman"/>
          <w:b/>
          <w:bCs/>
          <w:sz w:val="24"/>
          <w:szCs w:val="24"/>
          <w:lang w:eastAsia="es-ES"/>
        </w:rPr>
        <w:tab/>
      </w:r>
      <w:r w:rsidRPr="00150538">
        <w:rPr>
          <w:rFonts w:ascii="Times New Roman" w:eastAsia="Times New Roman" w:hAnsi="Times New Roman" w:cs="Times New Roman"/>
          <w:bCs/>
          <w:sz w:val="24"/>
          <w:szCs w:val="24"/>
          <w:lang w:eastAsia="es-ES"/>
        </w:rPr>
        <w:t>Presentar anualmente a la Secretaría del Medio Ambiente la Cédula de Operación Integral o, en su caso, la Cédula de Operación Anual entregada a la Secretaría de Medio Ambiente y Recursos Naturales, y</w:t>
      </w:r>
    </w:p>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p w:rsidR="0036673A" w:rsidRPr="00150538" w:rsidRDefault="0036673A" w:rsidP="0036673A">
      <w:pPr>
        <w:spacing w:after="0" w:line="240" w:lineRule="auto"/>
        <w:ind w:left="454" w:hanging="454"/>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III.</w:t>
      </w:r>
      <w:r w:rsidRPr="00150538">
        <w:rPr>
          <w:rFonts w:ascii="Times New Roman" w:eastAsia="Times New Roman" w:hAnsi="Times New Roman" w:cs="Times New Roman"/>
          <w:b/>
          <w:bCs/>
          <w:sz w:val="24"/>
          <w:szCs w:val="24"/>
          <w:lang w:eastAsia="es-ES"/>
        </w:rPr>
        <w:tab/>
      </w:r>
      <w:r w:rsidRPr="00150538">
        <w:rPr>
          <w:rFonts w:ascii="Times New Roman" w:eastAsia="Times New Roman" w:hAnsi="Times New Roman" w:cs="Times New Roman"/>
          <w:bCs/>
          <w:sz w:val="24"/>
          <w:szCs w:val="24"/>
          <w:lang w:eastAsia="es-ES"/>
        </w:rPr>
        <w:t>Llevar un Registro de Emisiones Contaminantes, que estará a disposición de la Secretaría.</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 xml:space="preserve">Para el correcto cumplimiento de las obligaciones citadas, la Secretaría y las autoridades competentes emitirán las Reglas de Carácter General correspondientes.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 xml:space="preserve">Artículo 69 S </w:t>
      </w:r>
      <w:proofErr w:type="spellStart"/>
      <w:r w:rsidRPr="00150538">
        <w:rPr>
          <w:rFonts w:ascii="Times New Roman" w:eastAsia="Times New Roman" w:hAnsi="Times New Roman" w:cs="Times New Roman"/>
          <w:b/>
          <w:bCs/>
          <w:sz w:val="24"/>
          <w:szCs w:val="24"/>
          <w:lang w:eastAsia="es-ES"/>
        </w:rPr>
        <w:t>Sexies</w:t>
      </w:r>
      <w:proofErr w:type="spellEnd"/>
      <w:r w:rsidRPr="00150538">
        <w:rPr>
          <w:rFonts w:ascii="Times New Roman" w:eastAsia="Times New Roman" w:hAnsi="Times New Roman" w:cs="Times New Roman"/>
          <w:b/>
          <w:bCs/>
          <w:sz w:val="24"/>
          <w:szCs w:val="24"/>
          <w:lang w:eastAsia="es-ES"/>
        </w:rPr>
        <w:t xml:space="preserve">.- </w:t>
      </w:r>
      <w:r w:rsidRPr="00150538">
        <w:rPr>
          <w:rFonts w:ascii="Times New Roman" w:eastAsia="Times New Roman" w:hAnsi="Times New Roman" w:cs="Times New Roman"/>
          <w:bCs/>
          <w:sz w:val="24"/>
          <w:szCs w:val="24"/>
          <w:lang w:eastAsia="es-ES"/>
        </w:rPr>
        <w:t>En lo no previsto en la presente Sección, se aplicará de manera supletoria, el Código para la Biodiversidad del Estado de México, así como la legislación federal que resulte aplicable, en tanto sus disposiciones no resulten contrarias a la naturaleza del presente Código.</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Los recursos recaudados derivados del impuesto previsto en esta Sección, se destinarán a acciones para garantizar el derecho de las personas a un medio ambiente sano para su desarrollo y bienestar.</w:t>
      </w:r>
    </w:p>
    <w:p w:rsidR="0036673A" w:rsidRPr="00150538" w:rsidRDefault="0036673A" w:rsidP="0036673A">
      <w:pPr>
        <w:spacing w:after="0" w:line="240" w:lineRule="auto"/>
        <w:jc w:val="both"/>
        <w:rPr>
          <w:rFonts w:ascii="Times New Roman" w:eastAsia="Times New Roman" w:hAnsi="Times New Roman" w:cs="Times New Roman"/>
          <w:sz w:val="24"/>
          <w:szCs w:val="24"/>
          <w:highlight w:val="cyan"/>
          <w:lang w:eastAsia="es-ES"/>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Sección Octava </w:t>
      </w:r>
    </w:p>
    <w:p w:rsidR="0036673A" w:rsidRPr="00150538" w:rsidRDefault="0036673A" w:rsidP="0036673A">
      <w:pPr>
        <w:spacing w:after="0" w:line="240" w:lineRule="auto"/>
        <w:jc w:val="center"/>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bCs/>
          <w:sz w:val="24"/>
          <w:szCs w:val="24"/>
          <w:lang w:eastAsia="es-ES"/>
        </w:rPr>
        <w:t>Del Impuesto a Casas de Empeño</w:t>
      </w:r>
    </w:p>
    <w:p w:rsidR="0036673A" w:rsidRPr="00150538" w:rsidRDefault="0036673A" w:rsidP="0036673A">
      <w:pPr>
        <w:spacing w:after="0" w:line="240" w:lineRule="auto"/>
        <w:jc w:val="center"/>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eastAsia="es-ES"/>
        </w:rPr>
        <w:t>Artículo 69 T.-</w:t>
      </w:r>
      <w:r w:rsidRPr="00150538">
        <w:rPr>
          <w:rFonts w:ascii="Times New Roman" w:eastAsia="Times New Roman" w:hAnsi="Times New Roman" w:cs="Times New Roman"/>
          <w:sz w:val="24"/>
          <w:szCs w:val="24"/>
          <w:lang w:val="es-ES" w:eastAsia="es-ES"/>
        </w:rPr>
        <w:t xml:space="preserve"> Están obligadas al pago del impuesto establecido en esta Sección, las personas físicas </w:t>
      </w:r>
      <w:r w:rsidRPr="00150538">
        <w:rPr>
          <w:rFonts w:ascii="Times New Roman" w:eastAsia="Times New Roman" w:hAnsi="Times New Roman" w:cs="Times New Roman"/>
          <w:sz w:val="24"/>
          <w:szCs w:val="24"/>
          <w:lang w:eastAsia="es-ES"/>
        </w:rPr>
        <w:t xml:space="preserve">y jurídicas colectivas </w:t>
      </w:r>
      <w:r w:rsidRPr="00150538">
        <w:rPr>
          <w:rFonts w:ascii="Times New Roman" w:eastAsia="Times New Roman" w:hAnsi="Times New Roman" w:cs="Times New Roman"/>
          <w:sz w:val="24"/>
          <w:szCs w:val="24"/>
          <w:lang w:val="es-ES" w:eastAsia="es-ES"/>
        </w:rPr>
        <w:t xml:space="preserve">que, en el territorio del Estado, en forma habitual o profesional, </w:t>
      </w:r>
      <w:r w:rsidRPr="00150538">
        <w:rPr>
          <w:rFonts w:ascii="Times New Roman" w:eastAsia="Times New Roman" w:hAnsi="Times New Roman" w:cs="Times New Roman"/>
          <w:sz w:val="24"/>
          <w:szCs w:val="24"/>
          <w:lang w:val="es-ES" w:eastAsia="es-ES"/>
        </w:rPr>
        <w:lastRenderedPageBreak/>
        <w:t>realicen u oferten al público contrataciones u operaciones de mutuo con interés y garantía prendaria, no reguladas por leyes y autoridades financieras, respecto de aquellos bienes dados en prenda que no hayan sido recuperados por el deudor prendario y sean posteriormente enajenados. El impuesto se causará en la fecha en la que el bien dado en prenda se enajene al público en general.</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eastAsia="es-ES"/>
        </w:rPr>
        <w:t xml:space="preserve">Artículo 69 T Bis.- </w:t>
      </w:r>
      <w:r w:rsidRPr="00150538">
        <w:rPr>
          <w:rFonts w:ascii="Times New Roman" w:eastAsia="Times New Roman" w:hAnsi="Times New Roman" w:cs="Times New Roman"/>
          <w:sz w:val="24"/>
          <w:szCs w:val="24"/>
          <w:lang w:val="es-ES" w:eastAsia="es-ES"/>
        </w:rPr>
        <w:t xml:space="preserve">El impuesto se </w:t>
      </w:r>
      <w:r w:rsidRPr="00150538">
        <w:rPr>
          <w:rFonts w:ascii="Times New Roman" w:eastAsia="Times New Roman" w:hAnsi="Times New Roman" w:cs="Times New Roman"/>
          <w:sz w:val="24"/>
          <w:szCs w:val="24"/>
          <w:lang w:eastAsia="es-ES"/>
        </w:rPr>
        <w:t xml:space="preserve">determinará </w:t>
      </w:r>
      <w:r w:rsidRPr="00150538">
        <w:rPr>
          <w:rFonts w:ascii="Times New Roman" w:eastAsia="Times New Roman" w:hAnsi="Times New Roman" w:cs="Times New Roman"/>
          <w:sz w:val="24"/>
          <w:szCs w:val="24"/>
          <w:lang w:val="es-ES" w:eastAsia="es-ES"/>
        </w:rPr>
        <w:t>aplicando la tasa del 5% a la diferencia, entre el monto del avalúo que sirve de base para el otorgamiento del crédito prendario y el monto de la enajenación del bien otorgado en garantía prendaria, que celebren los sujetos de este impuesto con el público en general.</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El monto del avalúo se refiere a la valoración del bien mueble dado en prenda, consignado en la boleta o billete de empeño, contrato o cualquier otra denominación que se otorgue al documento en el que se formalice el préstamo otorgado.</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69 T Ter.- </w:t>
      </w:r>
      <w:r w:rsidRPr="00150538">
        <w:rPr>
          <w:rFonts w:ascii="Times New Roman" w:eastAsia="Times New Roman" w:hAnsi="Times New Roman" w:cs="Times New Roman"/>
          <w:sz w:val="24"/>
          <w:szCs w:val="24"/>
          <w:lang w:val="es-ES" w:eastAsia="es-ES"/>
        </w:rPr>
        <w:t>Este impuesto se pagará mediante declaración, en la forma oficial aprobada por la Secretaría, a más tardar el día diez del mes siguiente a aquél en que se causó el impuesto.</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 xml:space="preserve">Artículo 69 T Quáter.- </w:t>
      </w:r>
      <w:r w:rsidRPr="00150538">
        <w:rPr>
          <w:rFonts w:ascii="Times New Roman" w:eastAsia="Times New Roman" w:hAnsi="Times New Roman" w:cs="Times New Roman"/>
          <w:sz w:val="24"/>
          <w:szCs w:val="24"/>
          <w:lang w:eastAsia="es-ES"/>
        </w:rPr>
        <w:t>Son obligaciones de los sujetos del impuesto, además de las ya establecidas en este Código y en las demás disposiciones fiscales aplicables, las siguientes:</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hanging="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I.</w:t>
      </w:r>
      <w:r w:rsidRPr="00150538">
        <w:rPr>
          <w:rFonts w:ascii="Times New Roman" w:eastAsia="Times New Roman" w:hAnsi="Times New Roman" w:cs="Times New Roman"/>
          <w:b/>
          <w:sz w:val="24"/>
          <w:szCs w:val="24"/>
          <w:lang w:eastAsia="es-ES"/>
        </w:rPr>
        <w:tab/>
      </w:r>
      <w:r w:rsidRPr="00150538">
        <w:rPr>
          <w:rFonts w:ascii="Times New Roman" w:eastAsia="Times New Roman" w:hAnsi="Times New Roman" w:cs="Times New Roman"/>
          <w:sz w:val="24"/>
          <w:szCs w:val="24"/>
          <w:lang w:eastAsia="es-ES"/>
        </w:rPr>
        <w:t xml:space="preserve">Llevar y conservar los registros contables y administrativos de conformidad con las leyes y demás disposiciones aplicables, y </w:t>
      </w:r>
    </w:p>
    <w:p w:rsidR="0036673A" w:rsidRPr="00150538" w:rsidRDefault="0036673A" w:rsidP="0036673A">
      <w:pPr>
        <w:spacing w:after="0" w:line="240" w:lineRule="auto"/>
        <w:jc w:val="both"/>
        <w:rPr>
          <w:rFonts w:ascii="Times New Roman" w:eastAsia="Times New Roman" w:hAnsi="Times New Roman" w:cs="Times New Roman"/>
          <w:b/>
          <w:sz w:val="24"/>
          <w:szCs w:val="24"/>
          <w:lang w:eastAsia="es-ES"/>
        </w:rPr>
      </w:pPr>
    </w:p>
    <w:p w:rsidR="0036673A" w:rsidRPr="00150538" w:rsidRDefault="0036673A" w:rsidP="0036673A">
      <w:pPr>
        <w:spacing w:after="0" w:line="240" w:lineRule="auto"/>
        <w:ind w:left="284" w:hanging="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eastAsia="es-ES"/>
        </w:rPr>
        <w:t>II.</w:t>
      </w:r>
      <w:r w:rsidRPr="00150538">
        <w:rPr>
          <w:rFonts w:ascii="Times New Roman" w:eastAsia="Times New Roman" w:hAnsi="Times New Roman" w:cs="Times New Roman"/>
          <w:b/>
          <w:sz w:val="24"/>
          <w:szCs w:val="24"/>
          <w:lang w:eastAsia="es-ES"/>
        </w:rPr>
        <w:tab/>
      </w:r>
      <w:r w:rsidRPr="00150538">
        <w:rPr>
          <w:rFonts w:ascii="Times New Roman" w:eastAsia="Times New Roman" w:hAnsi="Times New Roman" w:cs="Times New Roman"/>
          <w:sz w:val="24"/>
          <w:szCs w:val="24"/>
          <w:lang w:eastAsia="es-ES"/>
        </w:rPr>
        <w:t>Mantener en los establecimientos o sucursales en los cuales se realicen las operaciones o contrataciones materia de este impuesto, las boletas, billetes de empeño, contratos, o cualquier otro documento que sustenten tales operaciones o contrataciones y permitan la plena identificación del deudor prendario, incluyendo su domicilio y número telefónico, así como exhibirlos cuando las autoridades competentes lo requieran.</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Artículo 70.</w:t>
      </w:r>
      <w:proofErr w:type="gramStart"/>
      <w:r w:rsidRPr="00150538">
        <w:rPr>
          <w:rFonts w:ascii="Times New Roman" w:eastAsia="Times New Roman" w:hAnsi="Times New Roman" w:cs="Times New Roman"/>
          <w:b/>
          <w:bCs/>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Para tal efecto, se aplicará el factor de actualización anual que se establezca en la Ley de Ingresos del Estado de México para el Ejercicio Fiscal de que se trate, sobre aquellas cuotas y tarifas de los derechos que no se hayan modificado desde la última actualización general indicada en el párrafo anterior. El factor se publicará en el Periódico Oficial “Gaceta del Gobierno”.</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Para el caso de que al 31 de diciembre no se haya aprobado la Ley de Ingresos del ejercicio fiscal siguiente, la actualización a que se refiere el párrafo anterior, se realizará aplicando el factor de actualización establecido en la Ley de Ingresos correspondiente al ejercicio fiscal corriente en que se solicite la aprobación. Una vez aprobada la Ley de Ingresos para el ejercicio fiscal de que se trate, se procederá a la actualización de las cuotas y tarifas con el factor que en esta se establezca, considerando la actualización de los montos de las cuotas y tarifas realizada en el año inmediato anterior.</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71.-</w:t>
      </w:r>
      <w:r w:rsidRPr="00150538">
        <w:rPr>
          <w:rFonts w:ascii="Times New Roman" w:eastAsia="Times New Roman" w:hAnsi="Times New Roman" w:cs="Times New Roman"/>
          <w:sz w:val="24"/>
          <w:szCs w:val="24"/>
          <w:lang w:val="es-ES" w:eastAsia="es-ES"/>
        </w:rPr>
        <w:t xml:space="preserve"> Las cuotas y tarifas de los derechos a los que se refiere el presente Capítulo, podrán ser modificadas aplicándose un factor de actualización distinto al establecido en la Ley de Ingresos para el ejercicio fiscal de que se trate, cuando la variación mensual acumulada del Índice Nacional de Precios al Consumidor, desde el mes en que se realizó la última actualización, sea igual o superior a 10%.</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 actualización que en su caso se realice se llevará a cabo en la proporción de la diferencia entre la actualización a que se refiere el artículo 70 y la variación mensual acumulada del Índice Nacional de Precios al Consumidor igual o superior a 10%.</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La Secretaría publicará en el Periódico Oficial “Gaceta del Gobierno” el factor de actualización que en su caso se determine, así como los montos actualizados de las cuotas y tarifas correspondientes considerando lo dispuesto en los párrafos cuarto y quinto del artículo 70.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Dicha actualización se mantendrá vigente hasta la fecha de entrada en vigor de una nueva actualización.</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75.-</w:t>
      </w:r>
      <w:r w:rsidRPr="00150538">
        <w:rPr>
          <w:rFonts w:ascii="Times New Roman" w:eastAsia="Times New Roman" w:hAnsi="Times New Roman" w:cs="Times New Roman"/>
          <w:sz w:val="24"/>
          <w:szCs w:val="24"/>
          <w:lang w:eastAsia="es-ES"/>
        </w:rPr>
        <w:t xml:space="preserve"> Por los servicios prestados por la Coordinación General de Protección Civil y Gestión Integral del Riesgo, se pagarán derechos conforme a la siguiente:</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TARIFA</w:t>
      </w:r>
    </w:p>
    <w:p w:rsidR="0036673A" w:rsidRPr="00150538" w:rsidRDefault="0036673A" w:rsidP="0036673A">
      <w:pPr>
        <w:spacing w:after="0" w:line="240" w:lineRule="auto"/>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CONCEPTO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tbl>
      <w:tblPr>
        <w:tblW w:w="0" w:type="auto"/>
        <w:tblInd w:w="108" w:type="dxa"/>
        <w:tblLook w:val="00A0" w:firstRow="1" w:lastRow="0" w:firstColumn="1" w:lastColumn="0" w:noHBand="0" w:noVBand="0"/>
      </w:tblPr>
      <w:tblGrid>
        <w:gridCol w:w="7556"/>
        <w:gridCol w:w="1390"/>
      </w:tblGrid>
      <w:tr w:rsidR="0036673A" w:rsidRPr="00150538" w:rsidTr="0036673A">
        <w:trPr>
          <w:trHeight w:val="367"/>
        </w:trPr>
        <w:tc>
          <w:tcPr>
            <w:tcW w:w="7556" w:type="dxa"/>
          </w:tcPr>
          <w:p w:rsidR="0036673A" w:rsidRPr="00150538" w:rsidRDefault="0036673A" w:rsidP="0036673A">
            <w:pPr>
              <w:spacing w:after="0" w:line="240" w:lineRule="auto"/>
              <w:ind w:left="-9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I.</w:t>
            </w:r>
            <w:r w:rsidRPr="00150538">
              <w:rPr>
                <w:rFonts w:ascii="Times New Roman" w:eastAsia="Times New Roman" w:hAnsi="Times New Roman" w:cs="Times New Roman"/>
                <w:sz w:val="24"/>
                <w:szCs w:val="24"/>
                <w:lang w:eastAsia="es-ES"/>
              </w:rPr>
              <w:t xml:space="preserve"> a </w:t>
            </w:r>
            <w:r w:rsidRPr="00150538">
              <w:rPr>
                <w:rFonts w:ascii="Times New Roman" w:eastAsia="Times New Roman" w:hAnsi="Times New Roman" w:cs="Times New Roman"/>
                <w:b/>
                <w:sz w:val="24"/>
                <w:szCs w:val="24"/>
                <w:lang w:eastAsia="es-ES"/>
              </w:rPr>
              <w:t>VIII.</w:t>
            </w:r>
            <w:r w:rsidRPr="00150538">
              <w:rPr>
                <w:rFonts w:ascii="Times New Roman" w:eastAsia="Times New Roman" w:hAnsi="Times New Roman" w:cs="Times New Roman"/>
                <w:sz w:val="24"/>
                <w:szCs w:val="24"/>
                <w:lang w:eastAsia="es-ES"/>
              </w:rPr>
              <w:t xml:space="preserve"> …</w:t>
            </w:r>
          </w:p>
        </w:tc>
        <w:tc>
          <w:tcPr>
            <w:tcW w:w="1390" w:type="dxa"/>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tc>
      </w:tr>
      <w:tr w:rsidR="0036673A" w:rsidRPr="00150538" w:rsidTr="0036673A">
        <w:tc>
          <w:tcPr>
            <w:tcW w:w="7556" w:type="dxa"/>
          </w:tcPr>
          <w:p w:rsidR="0036673A" w:rsidRPr="00150538" w:rsidRDefault="0036673A" w:rsidP="009A560F">
            <w:pPr>
              <w:widowControl w:val="0"/>
              <w:numPr>
                <w:ilvl w:val="0"/>
                <w:numId w:val="19"/>
              </w:numPr>
              <w:suppressAutoHyphens/>
              <w:spacing w:after="0" w:line="240" w:lineRule="auto"/>
              <w:ind w:left="318" w:hanging="160"/>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eastAsia="es-ES"/>
              </w:rPr>
              <w:t>Por la evaluación técnica de impacto en materia de protección civil de generadores clasificados como alto o mediano riesgo.</w:t>
            </w:r>
          </w:p>
        </w:tc>
        <w:tc>
          <w:tcPr>
            <w:tcW w:w="1390" w:type="dxa"/>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eastAsia="es-ES"/>
              </w:rPr>
              <w:t>...</w:t>
            </w:r>
          </w:p>
        </w:tc>
      </w:tr>
      <w:tr w:rsidR="0036673A" w:rsidRPr="00150538" w:rsidTr="0036673A">
        <w:trPr>
          <w:trHeight w:val="358"/>
        </w:trPr>
        <w:tc>
          <w:tcPr>
            <w:tcW w:w="7556" w:type="dxa"/>
          </w:tcPr>
          <w:p w:rsidR="0036673A" w:rsidRPr="00150538" w:rsidRDefault="0036673A" w:rsidP="009A560F">
            <w:pPr>
              <w:widowControl w:val="0"/>
              <w:numPr>
                <w:ilvl w:val="0"/>
                <w:numId w:val="19"/>
              </w:numPr>
              <w:suppressAutoHyphens/>
              <w:spacing w:after="0" w:line="240" w:lineRule="auto"/>
              <w:ind w:left="318" w:hanging="202"/>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w:t>
            </w:r>
          </w:p>
        </w:tc>
        <w:tc>
          <w:tcPr>
            <w:tcW w:w="1390" w:type="dxa"/>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tc>
      </w:tr>
      <w:tr w:rsidR="0036673A" w:rsidRPr="00150538" w:rsidTr="0036673A">
        <w:tc>
          <w:tcPr>
            <w:tcW w:w="7556" w:type="dxa"/>
          </w:tcPr>
          <w:p w:rsidR="0036673A" w:rsidRPr="00150538" w:rsidRDefault="0036673A" w:rsidP="009A560F">
            <w:pPr>
              <w:widowControl w:val="0"/>
              <w:numPr>
                <w:ilvl w:val="0"/>
                <w:numId w:val="19"/>
              </w:numPr>
              <w:suppressAutoHyphens/>
              <w:spacing w:after="0" w:line="240" w:lineRule="auto"/>
              <w:ind w:left="318" w:hanging="146"/>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Por la autorización de prórroga a la vigencia de la evaluación técnica de impacto en materia de protección civil.</w:t>
            </w:r>
          </w:p>
        </w:tc>
        <w:tc>
          <w:tcPr>
            <w:tcW w:w="1390" w:type="dxa"/>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$4,125</w:t>
            </w:r>
          </w:p>
        </w:tc>
      </w:tr>
      <w:tr w:rsidR="0036673A" w:rsidRPr="00150538" w:rsidTr="0036673A">
        <w:tc>
          <w:tcPr>
            <w:tcW w:w="7556" w:type="dxa"/>
          </w:tcPr>
          <w:p w:rsidR="0036673A" w:rsidRPr="00150538" w:rsidRDefault="0036673A" w:rsidP="009A560F">
            <w:pPr>
              <w:widowControl w:val="0"/>
              <w:numPr>
                <w:ilvl w:val="0"/>
                <w:numId w:val="19"/>
              </w:numPr>
              <w:suppressAutoHyphens/>
              <w:spacing w:after="0" w:line="240" w:lineRule="auto"/>
              <w:ind w:left="318" w:hanging="90"/>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Opinión técnica sobre condiciones de seguridad de los bienes inmuebles, sus instalaciones y equipo, por cada vez que se solicite.</w:t>
            </w:r>
            <w:r w:rsidRPr="00150538">
              <w:rPr>
                <w:rFonts w:ascii="Times New Roman" w:eastAsia="Times New Roman" w:hAnsi="Times New Roman" w:cs="Times New Roman"/>
                <w:sz w:val="24"/>
                <w:szCs w:val="24"/>
                <w:lang w:eastAsia="es-ES"/>
              </w:rPr>
              <w:t xml:space="preserve"> </w:t>
            </w:r>
          </w:p>
          <w:p w:rsidR="0036673A" w:rsidRPr="00150538" w:rsidRDefault="0036673A" w:rsidP="0036673A">
            <w:pPr>
              <w:widowControl w:val="0"/>
              <w:suppressAutoHyphens/>
              <w:spacing w:after="0" w:line="240" w:lineRule="auto"/>
              <w:ind w:left="318"/>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Para los efectos de esta fracción cuando la solicitud derive de un desastre natural la opinión técnica se otorgará de manera gratuita.</w:t>
            </w:r>
          </w:p>
        </w:tc>
        <w:tc>
          <w:tcPr>
            <w:tcW w:w="1390" w:type="dxa"/>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$6,492</w:t>
            </w: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77.</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TARIFA</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 xml:space="preserve">CONCEPTO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III.</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tbl>
      <w:tblPr>
        <w:tblW w:w="0" w:type="auto"/>
        <w:tblInd w:w="108" w:type="dxa"/>
        <w:tblLook w:val="00A0" w:firstRow="1" w:lastRow="0" w:firstColumn="1" w:lastColumn="0" w:noHBand="0" w:noVBand="0"/>
      </w:tblPr>
      <w:tblGrid>
        <w:gridCol w:w="7937"/>
        <w:gridCol w:w="994"/>
      </w:tblGrid>
      <w:tr w:rsidR="0036673A" w:rsidRPr="00150538" w:rsidTr="0036673A">
        <w:tc>
          <w:tcPr>
            <w:tcW w:w="7937" w:type="dxa"/>
          </w:tcPr>
          <w:p w:rsidR="0036673A" w:rsidRPr="00150538" w:rsidRDefault="0036673A" w:rsidP="0036673A">
            <w:pPr>
              <w:spacing w:after="0" w:line="240" w:lineRule="auto"/>
              <w:ind w:left="601" w:hanging="695"/>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bCs/>
                <w:sz w:val="24"/>
                <w:szCs w:val="24"/>
                <w:lang w:val="es-ES" w:eastAsia="es-ES"/>
              </w:rPr>
              <w:t>III Bis.</w:t>
            </w:r>
            <w:r w:rsidRPr="00150538">
              <w:rPr>
                <w:rFonts w:ascii="Times New Roman" w:eastAsia="Times New Roman" w:hAnsi="Times New Roman" w:cs="Times New Roman"/>
                <w:b/>
                <w:bCs/>
                <w:sz w:val="24"/>
                <w:szCs w:val="24"/>
                <w:lang w:val="es-ES" w:eastAsia="es-ES"/>
              </w:rPr>
              <w:tab/>
            </w:r>
            <w:r w:rsidRPr="00150538">
              <w:rPr>
                <w:rFonts w:ascii="Times New Roman" w:eastAsia="Times New Roman" w:hAnsi="Times New Roman" w:cs="Times New Roman"/>
                <w:bCs/>
                <w:sz w:val="24"/>
                <w:szCs w:val="24"/>
                <w:lang w:val="es-ES" w:eastAsia="es-ES"/>
              </w:rPr>
              <w:t>Por el duplicado o reposición de la tarjeta de circulación, en formato digital.</w:t>
            </w:r>
          </w:p>
        </w:tc>
        <w:tc>
          <w:tcPr>
            <w:tcW w:w="994" w:type="dxa"/>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sz w:val="24"/>
                <w:szCs w:val="24"/>
                <w:lang w:eastAsia="es-ES"/>
              </w:rPr>
              <w:t>$403</w:t>
            </w:r>
          </w:p>
        </w:tc>
      </w:tr>
    </w:tbl>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IV.</w:t>
      </w:r>
      <w:r w:rsidRPr="00150538">
        <w:rPr>
          <w:rFonts w:ascii="Times New Roman" w:eastAsia="Times New Roman" w:hAnsi="Times New Roman" w:cs="Times New Roman"/>
          <w:bCs/>
          <w:sz w:val="24"/>
          <w:szCs w:val="24"/>
          <w:lang w:val="es-ES" w:eastAsia="es-ES"/>
        </w:rPr>
        <w:t xml:space="preserve"> a </w:t>
      </w:r>
      <w:r w:rsidRPr="00150538">
        <w:rPr>
          <w:rFonts w:ascii="Times New Roman" w:eastAsia="Times New Roman" w:hAnsi="Times New Roman" w:cs="Times New Roman"/>
          <w:b/>
          <w:bCs/>
          <w:sz w:val="24"/>
          <w:szCs w:val="24"/>
          <w:lang w:val="es-ES" w:eastAsia="es-ES"/>
        </w:rPr>
        <w:t>XI.</w:t>
      </w:r>
      <w:r w:rsidRPr="00150538">
        <w:rPr>
          <w:rFonts w:ascii="Times New Roman" w:eastAsia="Times New Roman" w:hAnsi="Times New Roman" w:cs="Times New Roman"/>
          <w:bCs/>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bCs/>
          <w:sz w:val="24"/>
          <w:szCs w:val="24"/>
          <w:lang w:eastAsia="es-ES"/>
        </w:rPr>
        <w:t>Artículo 78.</w:t>
      </w:r>
      <w:proofErr w:type="gramStart"/>
      <w:r w:rsidRPr="00150538">
        <w:rPr>
          <w:rFonts w:ascii="Times New Roman" w:eastAsia="Times New Roman" w:hAnsi="Times New Roman" w:cs="Times New Roman"/>
          <w:b/>
          <w:bCs/>
          <w:sz w:val="24"/>
          <w:szCs w:val="24"/>
          <w:lang w:eastAsia="es-ES"/>
        </w:rPr>
        <w:t xml:space="preserve">- </w:t>
      </w:r>
      <w:r w:rsidRPr="00150538">
        <w:rPr>
          <w:rFonts w:ascii="Times New Roman" w:eastAsia="Times New Roman" w:hAnsi="Times New Roman" w:cs="Times New Roman"/>
          <w:sz w:val="24"/>
          <w:szCs w:val="24"/>
          <w:lang w:eastAsia="es-ES"/>
        </w:rPr>
        <w:t>…</w:t>
      </w:r>
      <w:proofErr w:type="gramEnd"/>
    </w:p>
    <w:p w:rsidR="0036673A" w:rsidRPr="00150538" w:rsidRDefault="0036673A" w:rsidP="0036673A">
      <w:pPr>
        <w:spacing w:after="0" w:line="240" w:lineRule="auto"/>
        <w:jc w:val="center"/>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sz w:val="24"/>
          <w:szCs w:val="24"/>
          <w:lang w:eastAsia="es-ES"/>
        </w:rPr>
        <w:cr/>
      </w:r>
      <w:r w:rsidRPr="00150538">
        <w:rPr>
          <w:rFonts w:ascii="Times New Roman" w:eastAsia="Times New Roman" w:hAnsi="Times New Roman" w:cs="Times New Roman"/>
          <w:b/>
          <w:bCs/>
          <w:sz w:val="24"/>
          <w:szCs w:val="24"/>
          <w:lang w:eastAsia="es-ES"/>
        </w:rPr>
        <w:t>TARIFA</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bCs/>
          <w:sz w:val="24"/>
          <w:szCs w:val="24"/>
          <w:lang w:eastAsia="es-ES"/>
        </w:rPr>
        <w:t>CONCEPTO</w:t>
      </w:r>
      <w:r w:rsidRPr="00150538">
        <w:rPr>
          <w:rFonts w:ascii="Times New Roman" w:eastAsia="Times New Roman" w:hAnsi="Times New Roman" w:cs="Times New Roman"/>
          <w:sz w:val="24"/>
          <w:szCs w:val="24"/>
          <w:lang w:eastAsia="es-ES"/>
        </w:rPr>
        <w:cr/>
      </w:r>
    </w:p>
    <w:tbl>
      <w:tblPr>
        <w:tblW w:w="0" w:type="auto"/>
        <w:tblInd w:w="108" w:type="dxa"/>
        <w:tblLook w:val="00A0" w:firstRow="1" w:lastRow="0" w:firstColumn="1" w:lastColumn="0" w:noHBand="0" w:noVBand="0"/>
      </w:tblPr>
      <w:tblGrid>
        <w:gridCol w:w="7937"/>
        <w:gridCol w:w="994"/>
      </w:tblGrid>
      <w:tr w:rsidR="0036673A" w:rsidRPr="00150538" w:rsidTr="0036673A">
        <w:tc>
          <w:tcPr>
            <w:tcW w:w="7937" w:type="dxa"/>
          </w:tcPr>
          <w:p w:rsidR="0036673A" w:rsidRPr="00150538" w:rsidRDefault="0036673A" w:rsidP="009A560F">
            <w:pPr>
              <w:widowControl w:val="0"/>
              <w:numPr>
                <w:ilvl w:val="0"/>
                <w:numId w:val="20"/>
              </w:numPr>
              <w:suppressAutoHyphens/>
              <w:spacing w:after="0" w:line="240" w:lineRule="auto"/>
              <w:ind w:left="270" w:hanging="236"/>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 xml:space="preserve">Expedición </w:t>
            </w:r>
            <w:r w:rsidRPr="00150538">
              <w:rPr>
                <w:rFonts w:ascii="Times New Roman" w:eastAsia="Lucida Sans Unicode" w:hAnsi="Times New Roman" w:cs="Times New Roman"/>
                <w:bCs/>
                <w:kern w:val="1"/>
                <w:sz w:val="24"/>
                <w:szCs w:val="24"/>
                <w:lang w:eastAsia="es-ES"/>
              </w:rPr>
              <w:t xml:space="preserve">o renovación </w:t>
            </w:r>
            <w:r w:rsidRPr="00150538">
              <w:rPr>
                <w:rFonts w:ascii="Times New Roman" w:eastAsia="Lucida Sans Unicode" w:hAnsi="Times New Roman" w:cs="Times New Roman"/>
                <w:kern w:val="1"/>
                <w:sz w:val="24"/>
                <w:szCs w:val="24"/>
                <w:lang w:eastAsia="es-ES"/>
              </w:rPr>
              <w:t>de identificación institucional del ISSEMYM.</w:t>
            </w:r>
          </w:p>
        </w:tc>
        <w:tc>
          <w:tcPr>
            <w:tcW w:w="994" w:type="dxa"/>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sz w:val="24"/>
                <w:szCs w:val="24"/>
                <w:lang w:eastAsia="es-ES"/>
              </w:rPr>
              <w:t>$</w:t>
            </w:r>
            <w:r w:rsidRPr="00150538">
              <w:rPr>
                <w:rFonts w:ascii="Times New Roman" w:eastAsia="Times New Roman" w:hAnsi="Times New Roman" w:cs="Times New Roman"/>
                <w:bCs/>
                <w:sz w:val="24"/>
                <w:szCs w:val="24"/>
                <w:lang w:eastAsia="es-ES"/>
              </w:rPr>
              <w:t>226</w:t>
            </w:r>
          </w:p>
        </w:tc>
      </w:tr>
    </w:tbl>
    <w:p w:rsidR="0036673A" w:rsidRPr="00150538" w:rsidRDefault="0036673A" w:rsidP="0036673A">
      <w:pPr>
        <w:spacing w:after="0" w:line="240" w:lineRule="auto"/>
        <w:ind w:left="397"/>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ind w:left="397"/>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w:t>
      </w:r>
    </w:p>
    <w:p w:rsidR="0036673A" w:rsidRPr="00150538" w:rsidRDefault="0036673A" w:rsidP="0036673A">
      <w:pPr>
        <w:spacing w:after="0" w:line="240" w:lineRule="auto"/>
        <w:ind w:left="397"/>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ind w:left="397"/>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 xml:space="preserve">A). </w:t>
      </w:r>
      <w:r w:rsidRPr="00150538">
        <w:rPr>
          <w:rFonts w:ascii="Times New Roman" w:eastAsia="Times New Roman" w:hAnsi="Times New Roman" w:cs="Times New Roman"/>
          <w:bCs/>
          <w:sz w:val="24"/>
          <w:szCs w:val="24"/>
          <w:lang w:eastAsia="es-ES"/>
        </w:rPr>
        <w:t xml:space="preserve">a </w:t>
      </w:r>
      <w:r w:rsidRPr="00150538">
        <w:rPr>
          <w:rFonts w:ascii="Times New Roman" w:eastAsia="Times New Roman" w:hAnsi="Times New Roman" w:cs="Times New Roman"/>
          <w:b/>
          <w:bCs/>
          <w:sz w:val="24"/>
          <w:szCs w:val="24"/>
          <w:lang w:eastAsia="es-ES"/>
        </w:rPr>
        <w:t>B).</w:t>
      </w:r>
      <w:r w:rsidRPr="00150538">
        <w:rPr>
          <w:rFonts w:ascii="Times New Roman" w:eastAsia="Times New Roman" w:hAnsi="Times New Roman" w:cs="Times New Roman"/>
          <w:bCs/>
          <w:sz w:val="24"/>
          <w:szCs w:val="24"/>
          <w:lang w:eastAsia="es-ES"/>
        </w:rPr>
        <w:t xml:space="preserve"> …</w:t>
      </w:r>
    </w:p>
    <w:p w:rsidR="0036673A" w:rsidRPr="00150538" w:rsidRDefault="0036673A" w:rsidP="0036673A">
      <w:pPr>
        <w:spacing w:after="0" w:line="240" w:lineRule="auto"/>
        <w:ind w:left="397"/>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681" w:hanging="284"/>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C).</w:t>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bCs/>
          <w:sz w:val="24"/>
          <w:szCs w:val="24"/>
          <w:lang w:eastAsia="es-ES"/>
        </w:rPr>
        <w:t>Si tramita la renovación de su identificación institucional del ISSEMYM o la de sus dependientes económicos, dentro del plazo de 30 días hábiles posteriores a la fecha de terminación de su vigencia.</w:t>
      </w:r>
    </w:p>
    <w:p w:rsidR="0036673A" w:rsidRPr="00150538" w:rsidRDefault="0036673A" w:rsidP="0036673A">
      <w:pPr>
        <w:spacing w:after="0" w:line="240" w:lineRule="auto"/>
        <w:ind w:left="397"/>
        <w:jc w:val="both"/>
        <w:rPr>
          <w:rFonts w:ascii="Times New Roman" w:eastAsia="Times New Roman" w:hAnsi="Times New Roman" w:cs="Times New Roman"/>
          <w:bCs/>
          <w:sz w:val="24"/>
          <w:szCs w:val="24"/>
          <w:lang w:eastAsia="es-ES"/>
        </w:rPr>
      </w:pPr>
    </w:p>
    <w:tbl>
      <w:tblPr>
        <w:tblW w:w="0" w:type="auto"/>
        <w:tblInd w:w="108" w:type="dxa"/>
        <w:tblLook w:val="00A0" w:firstRow="1" w:lastRow="0" w:firstColumn="1" w:lastColumn="0" w:noHBand="0" w:noVBand="0"/>
      </w:tblPr>
      <w:tblGrid>
        <w:gridCol w:w="7938"/>
        <w:gridCol w:w="993"/>
      </w:tblGrid>
      <w:tr w:rsidR="0036673A" w:rsidRPr="00150538" w:rsidTr="0036673A">
        <w:tc>
          <w:tcPr>
            <w:tcW w:w="7938" w:type="dxa"/>
          </w:tcPr>
          <w:p w:rsidR="0036673A" w:rsidRPr="00150538" w:rsidRDefault="0036673A" w:rsidP="009A560F">
            <w:pPr>
              <w:widowControl w:val="0"/>
              <w:numPr>
                <w:ilvl w:val="0"/>
                <w:numId w:val="20"/>
              </w:numPr>
              <w:suppressAutoHyphens/>
              <w:spacing w:after="0" w:line="240" w:lineRule="auto"/>
              <w:ind w:left="312" w:hanging="210"/>
              <w:jc w:val="both"/>
              <w:rPr>
                <w:rFonts w:ascii="Times New Roman" w:eastAsia="Lucida Sans Unicode" w:hAnsi="Times New Roman" w:cs="Times New Roman"/>
                <w:b/>
                <w:kern w:val="1"/>
                <w:sz w:val="24"/>
                <w:szCs w:val="24"/>
                <w:lang w:eastAsia="es-ES"/>
              </w:rPr>
            </w:pPr>
            <w:r w:rsidRPr="00150538">
              <w:rPr>
                <w:rFonts w:ascii="Times New Roman" w:eastAsia="Lucida Sans Unicode" w:hAnsi="Times New Roman" w:cs="Times New Roman"/>
                <w:kern w:val="1"/>
                <w:sz w:val="24"/>
                <w:szCs w:val="24"/>
                <w:lang w:eastAsia="es-ES"/>
              </w:rPr>
              <w:t>...</w:t>
            </w:r>
          </w:p>
        </w:tc>
        <w:tc>
          <w:tcPr>
            <w:tcW w:w="993" w:type="dxa"/>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sz w:val="24"/>
                <w:szCs w:val="24"/>
                <w:lang w:eastAsia="es-ES"/>
              </w:rPr>
              <w:t>$</w:t>
            </w:r>
            <w:r w:rsidRPr="00150538">
              <w:rPr>
                <w:rFonts w:ascii="Times New Roman" w:eastAsia="Times New Roman" w:hAnsi="Times New Roman" w:cs="Times New Roman"/>
                <w:bCs/>
                <w:sz w:val="24"/>
                <w:szCs w:val="24"/>
                <w:lang w:eastAsia="es-ES"/>
              </w:rPr>
              <w:t>226</w:t>
            </w: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bCs/>
          <w:sz w:val="24"/>
          <w:szCs w:val="24"/>
          <w:lang w:eastAsia="es-ES"/>
        </w:rPr>
        <w:t xml:space="preserve">III. </w:t>
      </w:r>
      <w:r w:rsidRPr="00150538">
        <w:rPr>
          <w:rFonts w:ascii="Times New Roman" w:eastAsia="Times New Roman" w:hAnsi="Times New Roman" w:cs="Times New Roman"/>
          <w:sz w:val="24"/>
          <w:szCs w:val="24"/>
          <w:lang w:eastAsia="es-ES"/>
        </w:rPr>
        <w:t xml:space="preserve">a </w:t>
      </w:r>
      <w:r w:rsidRPr="00150538">
        <w:rPr>
          <w:rFonts w:ascii="Times New Roman" w:eastAsia="Times New Roman" w:hAnsi="Times New Roman" w:cs="Times New Roman"/>
          <w:b/>
          <w:bCs/>
          <w:sz w:val="24"/>
          <w:szCs w:val="24"/>
          <w:lang w:eastAsia="es-ES"/>
        </w:rPr>
        <w:t xml:space="preserve">IV. </w:t>
      </w: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hanging="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V.</w:t>
      </w:r>
      <w:r w:rsidRPr="00150538">
        <w:rPr>
          <w:rFonts w:ascii="Times New Roman" w:eastAsia="Times New Roman" w:hAnsi="Times New Roman" w:cs="Times New Roman"/>
          <w:b/>
          <w:sz w:val="24"/>
          <w:szCs w:val="24"/>
          <w:lang w:eastAsia="es-ES"/>
        </w:rPr>
        <w:tab/>
      </w:r>
      <w:r w:rsidRPr="00150538">
        <w:rPr>
          <w:rFonts w:ascii="Times New Roman" w:eastAsia="Times New Roman" w:hAnsi="Times New Roman" w:cs="Times New Roman"/>
          <w:sz w:val="24"/>
          <w:szCs w:val="24"/>
          <w:lang w:eastAsia="es-ES"/>
        </w:rPr>
        <w:t>Por la expedición de documentos que integren el expediente clínico, se aplicarán los supuestos y tarifas establecidas en el artículo 73 de este Código, según corresponda.</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hanging="284"/>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VI.</w:t>
      </w:r>
      <w:r w:rsidRPr="00150538">
        <w:rPr>
          <w:rFonts w:ascii="Times New Roman" w:eastAsia="Times New Roman" w:hAnsi="Times New Roman" w:cs="Times New Roman"/>
          <w:b/>
          <w:bCs/>
          <w:sz w:val="24"/>
          <w:szCs w:val="24"/>
          <w:lang w:eastAsia="es-ES"/>
        </w:rPr>
        <w:tab/>
      </w:r>
      <w:r w:rsidRPr="00150538">
        <w:rPr>
          <w:rFonts w:ascii="Times New Roman" w:eastAsia="Times New Roman" w:hAnsi="Times New Roman" w:cs="Times New Roman"/>
          <w:bCs/>
          <w:sz w:val="24"/>
          <w:szCs w:val="24"/>
          <w:lang w:eastAsia="es-ES"/>
        </w:rPr>
        <w:t>Por la expedición de resumen clínico, se aplicarán los supuestos y tarifas establecidas en el artículo 73 de este Código.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79.</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center"/>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TARIFA</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eastAsia="es-ES"/>
        </w:rPr>
        <w:t>CONCEPTO</w:t>
      </w:r>
      <w:r w:rsidRPr="00150538">
        <w:rPr>
          <w:rFonts w:ascii="Times New Roman" w:eastAsia="Times New Roman" w:hAnsi="Times New Roman" w:cs="Times New Roman"/>
          <w:sz w:val="24"/>
          <w:szCs w:val="24"/>
          <w:lang w:eastAsia="es-ES"/>
        </w:rPr>
        <w:cr/>
      </w:r>
    </w:p>
    <w:tbl>
      <w:tblPr>
        <w:tblW w:w="4994" w:type="pct"/>
        <w:tblCellMar>
          <w:left w:w="70" w:type="dxa"/>
          <w:right w:w="70" w:type="dxa"/>
        </w:tblCellMar>
        <w:tblLook w:val="0000" w:firstRow="0" w:lastRow="0" w:firstColumn="0" w:lastColumn="0" w:noHBand="0" w:noVBand="0"/>
      </w:tblPr>
      <w:tblGrid>
        <w:gridCol w:w="8323"/>
        <w:gridCol w:w="1071"/>
      </w:tblGrid>
      <w:tr w:rsidR="0036673A" w:rsidRPr="00150538" w:rsidTr="0036673A">
        <w:tc>
          <w:tcPr>
            <w:tcW w:w="5000" w:type="pct"/>
            <w:gridSpan w:val="2"/>
            <w:vAlign w:val="bottom"/>
          </w:tcPr>
          <w:p w:rsidR="0036673A" w:rsidRPr="00150538" w:rsidRDefault="0036673A" w:rsidP="0036673A">
            <w:pPr>
              <w:spacing w:after="0" w:line="240" w:lineRule="auto"/>
              <w:ind w:left="584" w:hanging="5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val="en-US" w:eastAsia="es-ES"/>
              </w:rPr>
              <w:t xml:space="preserve">I. </w:t>
            </w:r>
            <w:r w:rsidRPr="00150538">
              <w:rPr>
                <w:rFonts w:ascii="Times New Roman" w:eastAsia="Times New Roman" w:hAnsi="Times New Roman" w:cs="Times New Roman"/>
                <w:sz w:val="24"/>
                <w:szCs w:val="24"/>
                <w:lang w:val="en-US" w:eastAsia="es-ES"/>
              </w:rPr>
              <w:t xml:space="preserve">a </w:t>
            </w:r>
            <w:r w:rsidRPr="00150538">
              <w:rPr>
                <w:rFonts w:ascii="Times New Roman" w:eastAsia="Times New Roman" w:hAnsi="Times New Roman" w:cs="Times New Roman"/>
                <w:b/>
                <w:sz w:val="24"/>
                <w:szCs w:val="24"/>
                <w:lang w:val="en-US" w:eastAsia="es-ES"/>
              </w:rPr>
              <w:t>XX.</w:t>
            </w:r>
            <w:r w:rsidRPr="00150538">
              <w:rPr>
                <w:rFonts w:ascii="Times New Roman" w:eastAsia="Times New Roman" w:hAnsi="Times New Roman" w:cs="Times New Roman"/>
                <w:sz w:val="24"/>
                <w:szCs w:val="24"/>
                <w:lang w:val="en-US" w:eastAsia="es-ES"/>
              </w:rPr>
              <w:t xml:space="preserve"> …</w:t>
            </w:r>
          </w:p>
        </w:tc>
      </w:tr>
      <w:tr w:rsidR="0036673A" w:rsidRPr="00150538" w:rsidTr="0036673A">
        <w:tc>
          <w:tcPr>
            <w:tcW w:w="4430" w:type="pct"/>
            <w:vAlign w:val="bottom"/>
          </w:tcPr>
          <w:p w:rsidR="0036673A" w:rsidRPr="00150538" w:rsidRDefault="0036673A" w:rsidP="0036673A">
            <w:pPr>
              <w:spacing w:after="0" w:line="240" w:lineRule="auto"/>
              <w:ind w:left="567" w:hanging="567"/>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val="es-ES" w:eastAsia="es-ES"/>
              </w:rPr>
              <w:t>XXI.</w:t>
            </w:r>
            <w:r w:rsidRPr="00150538">
              <w:rPr>
                <w:rFonts w:ascii="Times New Roman" w:eastAsia="Times New Roman" w:hAnsi="Times New Roman" w:cs="Times New Roman"/>
                <w:b/>
                <w:sz w:val="24"/>
                <w:szCs w:val="24"/>
                <w:lang w:val="es-ES" w:eastAsia="es-ES"/>
              </w:rPr>
              <w:tab/>
            </w:r>
            <w:r w:rsidRPr="00150538">
              <w:rPr>
                <w:rFonts w:ascii="Times New Roman" w:eastAsia="Times New Roman" w:hAnsi="Times New Roman" w:cs="Times New Roman"/>
                <w:sz w:val="24"/>
                <w:szCs w:val="24"/>
                <w:lang w:eastAsia="es-ES"/>
              </w:rPr>
              <w:t>Por expedición de cédula para el ejercicio profesional de tipo:</w:t>
            </w:r>
          </w:p>
        </w:tc>
        <w:tc>
          <w:tcPr>
            <w:tcW w:w="570" w:type="pct"/>
            <w:vAlign w:val="bottom"/>
          </w:tcPr>
          <w:p w:rsidR="0036673A" w:rsidRPr="00150538" w:rsidRDefault="0036673A" w:rsidP="0036673A">
            <w:pPr>
              <w:widowControl w:val="0"/>
              <w:snapToGrid w:val="0"/>
              <w:spacing w:after="0" w:line="240" w:lineRule="auto"/>
              <w:jc w:val="right"/>
              <w:rPr>
                <w:rFonts w:ascii="Times New Roman" w:eastAsia="Times New Roman" w:hAnsi="Times New Roman" w:cs="Times New Roman"/>
                <w:sz w:val="24"/>
                <w:szCs w:val="24"/>
                <w:lang w:eastAsia="es-ES"/>
              </w:rPr>
            </w:pPr>
          </w:p>
        </w:tc>
      </w:tr>
      <w:tr w:rsidR="0036673A" w:rsidRPr="00150538" w:rsidTr="0036673A">
        <w:tc>
          <w:tcPr>
            <w:tcW w:w="4430" w:type="pct"/>
            <w:vAlign w:val="bottom"/>
          </w:tcPr>
          <w:p w:rsidR="0036673A" w:rsidRPr="00150538" w:rsidRDefault="0036673A" w:rsidP="0036673A">
            <w:pPr>
              <w:spacing w:after="0" w:line="240" w:lineRule="auto"/>
              <w:ind w:left="1134" w:hanging="567"/>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eastAsia="es-ES"/>
              </w:rPr>
              <w:t xml:space="preserve">A). </w:t>
            </w:r>
            <w:r w:rsidRPr="00150538">
              <w:rPr>
                <w:rFonts w:ascii="Times New Roman" w:eastAsia="Times New Roman" w:hAnsi="Times New Roman" w:cs="Times New Roman"/>
                <w:sz w:val="24"/>
                <w:szCs w:val="24"/>
                <w:lang w:eastAsia="es-ES"/>
              </w:rPr>
              <w:t>Superior.</w:t>
            </w:r>
          </w:p>
        </w:tc>
        <w:tc>
          <w:tcPr>
            <w:tcW w:w="570" w:type="pct"/>
            <w:vAlign w:val="bottom"/>
          </w:tcPr>
          <w:p w:rsidR="0036673A" w:rsidRPr="00150538" w:rsidRDefault="0036673A" w:rsidP="0036673A">
            <w:pPr>
              <w:widowControl w:val="0"/>
              <w:snapToGrid w:val="0"/>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$1,200</w:t>
            </w:r>
          </w:p>
        </w:tc>
      </w:tr>
      <w:tr w:rsidR="0036673A" w:rsidRPr="00150538" w:rsidTr="0036673A">
        <w:tc>
          <w:tcPr>
            <w:tcW w:w="4430" w:type="pct"/>
            <w:vAlign w:val="bottom"/>
          </w:tcPr>
          <w:p w:rsidR="0036673A" w:rsidRPr="00150538" w:rsidRDefault="0036673A" w:rsidP="0036673A">
            <w:pPr>
              <w:spacing w:after="0" w:line="240" w:lineRule="auto"/>
              <w:ind w:left="1134" w:hanging="567"/>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B).</w:t>
            </w:r>
            <w:r w:rsidRPr="00150538">
              <w:rPr>
                <w:rFonts w:ascii="Times New Roman" w:eastAsia="Times New Roman" w:hAnsi="Times New Roman" w:cs="Times New Roman"/>
                <w:sz w:val="24"/>
                <w:szCs w:val="24"/>
                <w:lang w:eastAsia="es-ES"/>
              </w:rPr>
              <w:t xml:space="preserve"> Medio Superior.</w:t>
            </w:r>
          </w:p>
        </w:tc>
        <w:tc>
          <w:tcPr>
            <w:tcW w:w="570" w:type="pct"/>
            <w:vAlign w:val="bottom"/>
          </w:tcPr>
          <w:p w:rsidR="0036673A" w:rsidRPr="00150538" w:rsidRDefault="0036673A" w:rsidP="0036673A">
            <w:pPr>
              <w:widowControl w:val="0"/>
              <w:snapToGrid w:val="0"/>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$500</w:t>
            </w:r>
          </w:p>
        </w:tc>
      </w:tr>
      <w:tr w:rsidR="0036673A" w:rsidRPr="00150538" w:rsidTr="0036673A">
        <w:tc>
          <w:tcPr>
            <w:tcW w:w="4430" w:type="pct"/>
            <w:vAlign w:val="bottom"/>
          </w:tcPr>
          <w:p w:rsidR="0036673A" w:rsidRPr="00150538" w:rsidRDefault="0036673A" w:rsidP="0036673A">
            <w:pPr>
              <w:spacing w:after="0" w:line="240" w:lineRule="auto"/>
              <w:ind w:left="567" w:hanging="567"/>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XXII.</w:t>
            </w:r>
            <w:r w:rsidRPr="00150538">
              <w:rPr>
                <w:rFonts w:ascii="Times New Roman" w:eastAsia="Times New Roman" w:hAnsi="Times New Roman" w:cs="Times New Roman"/>
                <w:sz w:val="24"/>
                <w:szCs w:val="24"/>
                <w:lang w:eastAsia="es-ES"/>
              </w:rPr>
              <w:tab/>
            </w:r>
            <w:r w:rsidRPr="00150538">
              <w:rPr>
                <w:rFonts w:ascii="Times New Roman" w:eastAsia="Times New Roman" w:hAnsi="Times New Roman" w:cs="Times New Roman"/>
                <w:sz w:val="24"/>
                <w:szCs w:val="24"/>
                <w:lang w:val="es-ES" w:eastAsia="es-ES"/>
              </w:rPr>
              <w:t>Por expedición de duplicado de cédula para el ejercicio profesional de tipo:</w:t>
            </w:r>
          </w:p>
        </w:tc>
        <w:tc>
          <w:tcPr>
            <w:tcW w:w="570" w:type="pct"/>
            <w:vAlign w:val="bottom"/>
          </w:tcPr>
          <w:p w:rsidR="0036673A" w:rsidRPr="00150538" w:rsidRDefault="0036673A" w:rsidP="0036673A">
            <w:pPr>
              <w:widowControl w:val="0"/>
              <w:snapToGrid w:val="0"/>
              <w:spacing w:after="0" w:line="240" w:lineRule="auto"/>
              <w:jc w:val="right"/>
              <w:rPr>
                <w:rFonts w:ascii="Times New Roman" w:eastAsia="Times New Roman" w:hAnsi="Times New Roman" w:cs="Times New Roman"/>
                <w:sz w:val="24"/>
                <w:szCs w:val="24"/>
                <w:lang w:eastAsia="es-ES"/>
              </w:rPr>
            </w:pPr>
          </w:p>
        </w:tc>
      </w:tr>
      <w:tr w:rsidR="0036673A" w:rsidRPr="00150538" w:rsidTr="0036673A">
        <w:tc>
          <w:tcPr>
            <w:tcW w:w="4430" w:type="pct"/>
            <w:vAlign w:val="bottom"/>
          </w:tcPr>
          <w:p w:rsidR="0036673A" w:rsidRPr="00150538" w:rsidRDefault="0036673A" w:rsidP="0036673A">
            <w:pPr>
              <w:spacing w:after="0" w:line="240" w:lineRule="auto"/>
              <w:ind w:left="1134" w:hanging="567"/>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eastAsia="es-ES"/>
              </w:rPr>
              <w:t xml:space="preserve">A). </w:t>
            </w:r>
            <w:r w:rsidRPr="00150538">
              <w:rPr>
                <w:rFonts w:ascii="Times New Roman" w:eastAsia="Times New Roman" w:hAnsi="Times New Roman" w:cs="Times New Roman"/>
                <w:sz w:val="24"/>
                <w:szCs w:val="24"/>
                <w:lang w:eastAsia="es-ES"/>
              </w:rPr>
              <w:t>Superior.</w:t>
            </w:r>
          </w:p>
        </w:tc>
        <w:tc>
          <w:tcPr>
            <w:tcW w:w="570" w:type="pct"/>
            <w:vAlign w:val="bottom"/>
          </w:tcPr>
          <w:p w:rsidR="0036673A" w:rsidRPr="00150538" w:rsidRDefault="0036673A" w:rsidP="0036673A">
            <w:pPr>
              <w:widowControl w:val="0"/>
              <w:snapToGrid w:val="0"/>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$600</w:t>
            </w:r>
          </w:p>
        </w:tc>
      </w:tr>
      <w:tr w:rsidR="0036673A" w:rsidRPr="00150538" w:rsidTr="0036673A">
        <w:tc>
          <w:tcPr>
            <w:tcW w:w="4430" w:type="pct"/>
            <w:vAlign w:val="bottom"/>
          </w:tcPr>
          <w:p w:rsidR="0036673A" w:rsidRPr="00150538" w:rsidRDefault="0036673A" w:rsidP="0036673A">
            <w:pPr>
              <w:spacing w:after="0" w:line="240" w:lineRule="auto"/>
              <w:ind w:left="1134" w:hanging="567"/>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B).</w:t>
            </w:r>
            <w:r w:rsidRPr="00150538">
              <w:rPr>
                <w:rFonts w:ascii="Times New Roman" w:eastAsia="Times New Roman" w:hAnsi="Times New Roman" w:cs="Times New Roman"/>
                <w:sz w:val="24"/>
                <w:szCs w:val="24"/>
                <w:lang w:eastAsia="es-ES"/>
              </w:rPr>
              <w:t xml:space="preserve"> Medio Superior.</w:t>
            </w:r>
          </w:p>
        </w:tc>
        <w:tc>
          <w:tcPr>
            <w:tcW w:w="570" w:type="pct"/>
            <w:vAlign w:val="bottom"/>
          </w:tcPr>
          <w:p w:rsidR="0036673A" w:rsidRPr="00150538" w:rsidRDefault="0036673A" w:rsidP="0036673A">
            <w:pPr>
              <w:widowControl w:val="0"/>
              <w:snapToGrid w:val="0"/>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$250</w:t>
            </w:r>
          </w:p>
        </w:tc>
      </w:tr>
      <w:tr w:rsidR="0036673A" w:rsidRPr="00150538" w:rsidTr="0036673A">
        <w:tc>
          <w:tcPr>
            <w:tcW w:w="4430" w:type="pct"/>
            <w:vAlign w:val="bottom"/>
          </w:tcPr>
          <w:p w:rsidR="0036673A" w:rsidRPr="00150538" w:rsidRDefault="0036673A" w:rsidP="0036673A">
            <w:pPr>
              <w:spacing w:after="0" w:line="240" w:lineRule="auto"/>
              <w:ind w:left="584" w:hanging="5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 xml:space="preserve">XXIII. </w:t>
            </w:r>
            <w:r w:rsidRPr="00150538">
              <w:rPr>
                <w:rFonts w:ascii="Times New Roman" w:eastAsia="Times New Roman" w:hAnsi="Times New Roman" w:cs="Times New Roman"/>
                <w:sz w:val="24"/>
                <w:szCs w:val="24"/>
                <w:lang w:eastAsia="es-ES"/>
              </w:rPr>
              <w:t xml:space="preserve">a </w:t>
            </w:r>
            <w:r w:rsidRPr="00150538">
              <w:rPr>
                <w:rFonts w:ascii="Times New Roman" w:eastAsia="Times New Roman" w:hAnsi="Times New Roman" w:cs="Times New Roman"/>
                <w:b/>
                <w:sz w:val="24"/>
                <w:szCs w:val="24"/>
                <w:lang w:eastAsia="es-ES"/>
              </w:rPr>
              <w:t>XXIV.</w:t>
            </w:r>
            <w:r w:rsidRPr="00150538">
              <w:rPr>
                <w:rFonts w:ascii="Times New Roman" w:eastAsia="Times New Roman" w:hAnsi="Times New Roman" w:cs="Times New Roman"/>
                <w:sz w:val="24"/>
                <w:szCs w:val="24"/>
                <w:lang w:eastAsia="es-ES"/>
              </w:rPr>
              <w:t xml:space="preserve"> …</w:t>
            </w:r>
          </w:p>
        </w:tc>
        <w:tc>
          <w:tcPr>
            <w:tcW w:w="570" w:type="pct"/>
            <w:vAlign w:val="bottom"/>
          </w:tcPr>
          <w:p w:rsidR="0036673A" w:rsidRPr="00150538" w:rsidRDefault="0036673A" w:rsidP="0036673A">
            <w:pPr>
              <w:widowControl w:val="0"/>
              <w:snapToGrid w:val="0"/>
              <w:spacing w:after="0" w:line="240" w:lineRule="auto"/>
              <w:jc w:val="right"/>
              <w:rPr>
                <w:rFonts w:ascii="Times New Roman" w:eastAsia="Times New Roman" w:hAnsi="Times New Roman" w:cs="Times New Roman"/>
                <w:sz w:val="24"/>
                <w:szCs w:val="24"/>
                <w:lang w:eastAsia="es-ES"/>
              </w:rPr>
            </w:pPr>
          </w:p>
        </w:tc>
      </w:tr>
      <w:tr w:rsidR="0036673A" w:rsidRPr="00150538" w:rsidTr="0036673A">
        <w:tc>
          <w:tcPr>
            <w:tcW w:w="4430" w:type="pct"/>
            <w:vAlign w:val="bottom"/>
          </w:tcPr>
          <w:p w:rsidR="0036673A" w:rsidRPr="00150538" w:rsidRDefault="0036673A" w:rsidP="009A560F">
            <w:pPr>
              <w:numPr>
                <w:ilvl w:val="0"/>
                <w:numId w:val="33"/>
              </w:numPr>
              <w:spacing w:after="0" w:line="240" w:lineRule="auto"/>
              <w:ind w:left="567" w:hanging="567"/>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Por autenticación de</w:t>
            </w:r>
            <w:r w:rsidRPr="00150538">
              <w:rPr>
                <w:rFonts w:ascii="Times New Roman" w:eastAsia="Lucida Sans Unicode" w:hAnsi="Times New Roman" w:cs="Times New Roman"/>
                <w:kern w:val="1"/>
                <w:sz w:val="24"/>
                <w:szCs w:val="24"/>
                <w:lang w:val="es-ES_tradnl" w:eastAsia="es-ES"/>
              </w:rPr>
              <w:t xml:space="preserve"> títulos profesionales, diplomas o grados académicos electrónicos, </w:t>
            </w:r>
            <w:r w:rsidRPr="00150538">
              <w:rPr>
                <w:rFonts w:ascii="Times New Roman" w:eastAsia="Lucida Sans Unicode" w:hAnsi="Times New Roman" w:cs="Times New Roman"/>
                <w:kern w:val="1"/>
                <w:sz w:val="24"/>
                <w:szCs w:val="24"/>
                <w:lang w:eastAsia="es-ES"/>
              </w:rPr>
              <w:t>para escuelas estatales oficiales o particulares incorporadas de:</w:t>
            </w:r>
          </w:p>
        </w:tc>
        <w:tc>
          <w:tcPr>
            <w:tcW w:w="570" w:type="pct"/>
            <w:vAlign w:val="bottom"/>
          </w:tcPr>
          <w:p w:rsidR="0036673A" w:rsidRPr="00150538" w:rsidRDefault="0036673A" w:rsidP="0036673A">
            <w:pPr>
              <w:widowControl w:val="0"/>
              <w:snapToGrid w:val="0"/>
              <w:spacing w:after="0" w:line="240" w:lineRule="auto"/>
              <w:jc w:val="right"/>
              <w:rPr>
                <w:rFonts w:ascii="Times New Roman" w:eastAsia="Times New Roman" w:hAnsi="Times New Roman" w:cs="Times New Roman"/>
                <w:sz w:val="24"/>
                <w:szCs w:val="24"/>
                <w:lang w:eastAsia="es-ES"/>
              </w:rPr>
            </w:pPr>
          </w:p>
        </w:tc>
      </w:tr>
      <w:tr w:rsidR="0036673A" w:rsidRPr="00150538" w:rsidTr="0036673A">
        <w:tc>
          <w:tcPr>
            <w:tcW w:w="4430" w:type="pct"/>
            <w:vAlign w:val="bottom"/>
          </w:tcPr>
          <w:p w:rsidR="0036673A" w:rsidRPr="00150538" w:rsidRDefault="0036673A" w:rsidP="0036673A">
            <w:pPr>
              <w:spacing w:after="0" w:line="240" w:lineRule="auto"/>
              <w:ind w:left="1134" w:hanging="567"/>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A). </w:t>
            </w:r>
            <w:r w:rsidRPr="00150538">
              <w:rPr>
                <w:rFonts w:ascii="Times New Roman" w:eastAsia="Times New Roman" w:hAnsi="Times New Roman" w:cs="Times New Roman"/>
                <w:sz w:val="24"/>
                <w:szCs w:val="24"/>
                <w:lang w:eastAsia="es-ES"/>
              </w:rPr>
              <w:t>Licenciatura o posgrado, por cada uno.</w:t>
            </w:r>
            <w:r w:rsidRPr="00150538">
              <w:rPr>
                <w:rFonts w:ascii="Times New Roman" w:eastAsia="Times New Roman" w:hAnsi="Times New Roman" w:cs="Times New Roman"/>
                <w:b/>
                <w:sz w:val="24"/>
                <w:szCs w:val="24"/>
                <w:lang w:eastAsia="es-ES"/>
              </w:rPr>
              <w:t xml:space="preserve"> </w:t>
            </w:r>
          </w:p>
        </w:tc>
        <w:tc>
          <w:tcPr>
            <w:tcW w:w="570" w:type="pct"/>
            <w:vAlign w:val="bottom"/>
          </w:tcPr>
          <w:p w:rsidR="0036673A" w:rsidRPr="00150538" w:rsidRDefault="0036673A" w:rsidP="0036673A">
            <w:pPr>
              <w:widowControl w:val="0"/>
              <w:snapToGrid w:val="0"/>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$100</w:t>
            </w:r>
          </w:p>
        </w:tc>
      </w:tr>
      <w:tr w:rsidR="0036673A" w:rsidRPr="00150538" w:rsidTr="0036673A">
        <w:tc>
          <w:tcPr>
            <w:tcW w:w="4430" w:type="pct"/>
            <w:vAlign w:val="bottom"/>
          </w:tcPr>
          <w:p w:rsidR="0036673A" w:rsidRPr="00150538" w:rsidRDefault="0036673A" w:rsidP="0036673A">
            <w:pPr>
              <w:spacing w:after="0" w:line="240" w:lineRule="auto"/>
              <w:ind w:left="924" w:hanging="357"/>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 xml:space="preserve">B). </w:t>
            </w:r>
            <w:r w:rsidRPr="00150538">
              <w:rPr>
                <w:rFonts w:ascii="Times New Roman" w:eastAsia="Times New Roman" w:hAnsi="Times New Roman" w:cs="Times New Roman"/>
                <w:sz w:val="24"/>
                <w:szCs w:val="24"/>
                <w:lang w:eastAsia="es-ES"/>
              </w:rPr>
              <w:t xml:space="preserve">Técnico Superior Universitario o </w:t>
            </w:r>
            <w:r w:rsidRPr="00150538">
              <w:rPr>
                <w:rFonts w:ascii="Times New Roman" w:eastAsia="Times New Roman" w:hAnsi="Times New Roman" w:cs="Times New Roman"/>
                <w:sz w:val="24"/>
                <w:szCs w:val="24"/>
                <w:lang w:val="es-ES" w:eastAsia="es-ES"/>
              </w:rPr>
              <w:t>profesional asociado</w:t>
            </w:r>
            <w:r w:rsidRPr="00150538">
              <w:rPr>
                <w:rFonts w:ascii="Times New Roman" w:eastAsia="Times New Roman" w:hAnsi="Times New Roman" w:cs="Times New Roman"/>
                <w:sz w:val="24"/>
                <w:szCs w:val="24"/>
                <w:lang w:eastAsia="es-ES"/>
              </w:rPr>
              <w:t>, por cada uno.</w:t>
            </w:r>
          </w:p>
        </w:tc>
        <w:tc>
          <w:tcPr>
            <w:tcW w:w="570" w:type="pct"/>
            <w:vAlign w:val="bottom"/>
          </w:tcPr>
          <w:p w:rsidR="0036673A" w:rsidRPr="00150538" w:rsidRDefault="0036673A" w:rsidP="0036673A">
            <w:pPr>
              <w:widowControl w:val="0"/>
              <w:snapToGrid w:val="0"/>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$50</w:t>
            </w: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_tradnl" w:eastAsia="es-ES"/>
        </w:rPr>
      </w:pPr>
      <w:proofErr w:type="spellStart"/>
      <w:r w:rsidRPr="00150538">
        <w:rPr>
          <w:rFonts w:ascii="Times New Roman" w:eastAsia="Times New Roman" w:hAnsi="Times New Roman" w:cs="Times New Roman"/>
          <w:b/>
          <w:bCs/>
          <w:sz w:val="24"/>
          <w:szCs w:val="24"/>
          <w:lang w:val="es-ES_tradnl" w:eastAsia="es-ES"/>
        </w:rPr>
        <w:t>Articulo</w:t>
      </w:r>
      <w:proofErr w:type="spellEnd"/>
      <w:r w:rsidRPr="00150538">
        <w:rPr>
          <w:rFonts w:ascii="Times New Roman" w:eastAsia="Times New Roman" w:hAnsi="Times New Roman" w:cs="Times New Roman"/>
          <w:b/>
          <w:bCs/>
          <w:sz w:val="24"/>
          <w:szCs w:val="24"/>
          <w:lang w:val="es-ES_tradnl" w:eastAsia="es-ES"/>
        </w:rPr>
        <w:t xml:space="preserve"> 87.</w:t>
      </w:r>
      <w:proofErr w:type="gramStart"/>
      <w:r w:rsidRPr="00150538">
        <w:rPr>
          <w:rFonts w:ascii="Times New Roman" w:eastAsia="Times New Roman" w:hAnsi="Times New Roman" w:cs="Times New Roman"/>
          <w:b/>
          <w:bCs/>
          <w:sz w:val="24"/>
          <w:szCs w:val="24"/>
          <w:lang w:val="es-ES_tradnl" w:eastAsia="es-ES"/>
        </w:rPr>
        <w:t xml:space="preserve">- </w:t>
      </w:r>
      <w:r w:rsidRPr="00150538">
        <w:rPr>
          <w:rFonts w:ascii="Times New Roman" w:eastAsia="Times New Roman" w:hAnsi="Times New Roman" w:cs="Times New Roman"/>
          <w:bCs/>
          <w:sz w:val="24"/>
          <w:szCs w:val="24"/>
          <w:lang w:val="es-ES_tradnl"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bCs/>
          <w:sz w:val="24"/>
          <w:szCs w:val="24"/>
          <w:lang w:val="es-ES_tradnl" w:eastAsia="es-ES"/>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TARIFA</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lastRenderedPageBreak/>
        <w:t>CONCEPTO</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_tradnl"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_tradnl" w:eastAsia="es-ES"/>
        </w:rPr>
      </w:pPr>
      <w:r w:rsidRPr="00150538">
        <w:rPr>
          <w:rFonts w:ascii="Times New Roman" w:eastAsia="Times New Roman" w:hAnsi="Times New Roman" w:cs="Times New Roman"/>
          <w:b/>
          <w:bCs/>
          <w:sz w:val="24"/>
          <w:szCs w:val="24"/>
          <w:lang w:val="es-ES_tradnl" w:eastAsia="es-ES"/>
        </w:rPr>
        <w:t xml:space="preserve">I. </w:t>
      </w:r>
      <w:r w:rsidRPr="00150538">
        <w:rPr>
          <w:rFonts w:ascii="Times New Roman" w:eastAsia="Times New Roman" w:hAnsi="Times New Roman" w:cs="Times New Roman"/>
          <w:bCs/>
          <w:sz w:val="24"/>
          <w:szCs w:val="24"/>
          <w:lang w:val="es-ES_tradnl" w:eastAsia="es-ES"/>
        </w:rPr>
        <w:t xml:space="preserve">a </w:t>
      </w:r>
      <w:r w:rsidRPr="00150538">
        <w:rPr>
          <w:rFonts w:ascii="Times New Roman" w:eastAsia="Times New Roman" w:hAnsi="Times New Roman" w:cs="Times New Roman"/>
          <w:b/>
          <w:bCs/>
          <w:sz w:val="24"/>
          <w:szCs w:val="24"/>
          <w:lang w:val="es-ES_tradnl" w:eastAsia="es-ES"/>
        </w:rPr>
        <w:t xml:space="preserve">VII. </w:t>
      </w:r>
      <w:r w:rsidRPr="00150538">
        <w:rPr>
          <w:rFonts w:ascii="Times New Roman" w:eastAsia="Times New Roman" w:hAnsi="Times New Roman" w:cs="Times New Roman"/>
          <w:bCs/>
          <w:sz w:val="24"/>
          <w:szCs w:val="24"/>
          <w:lang w:val="es-ES_tradnl"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p>
    <w:tbl>
      <w:tblPr>
        <w:tblW w:w="4955" w:type="pct"/>
        <w:tblInd w:w="-34" w:type="dxa"/>
        <w:tblLook w:val="00A0" w:firstRow="1" w:lastRow="0" w:firstColumn="1" w:lastColumn="0" w:noHBand="0" w:noVBand="0"/>
      </w:tblPr>
      <w:tblGrid>
        <w:gridCol w:w="8244"/>
        <w:gridCol w:w="1033"/>
        <w:gridCol w:w="43"/>
      </w:tblGrid>
      <w:tr w:rsidR="0036673A" w:rsidRPr="00150538" w:rsidTr="0036673A">
        <w:trPr>
          <w:trHeight w:val="418"/>
        </w:trPr>
        <w:tc>
          <w:tcPr>
            <w:tcW w:w="4423" w:type="pct"/>
          </w:tcPr>
          <w:p w:rsidR="0036673A" w:rsidRPr="00150538" w:rsidRDefault="0036673A" w:rsidP="0036673A">
            <w:pPr>
              <w:autoSpaceDE w:val="0"/>
              <w:autoSpaceDN w:val="0"/>
              <w:adjustRightInd w:val="0"/>
              <w:spacing w:after="0" w:line="240" w:lineRule="auto"/>
              <w:ind w:left="454" w:hanging="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VIII.</w:t>
            </w:r>
            <w:r w:rsidRPr="00150538">
              <w:rPr>
                <w:rFonts w:ascii="Times New Roman" w:eastAsia="Times New Roman" w:hAnsi="Times New Roman" w:cs="Times New Roman"/>
                <w:sz w:val="24"/>
                <w:szCs w:val="24"/>
                <w:lang w:val="es-ES" w:eastAsia="es-ES"/>
              </w:rPr>
              <w:tab/>
              <w:t>...</w:t>
            </w:r>
          </w:p>
          <w:p w:rsidR="0036673A" w:rsidRPr="00150538" w:rsidRDefault="0036673A" w:rsidP="0036673A">
            <w:pPr>
              <w:autoSpaceDE w:val="0"/>
              <w:autoSpaceDN w:val="0"/>
              <w:adjustRightInd w:val="0"/>
              <w:spacing w:after="0" w:line="240" w:lineRule="auto"/>
              <w:ind w:left="908" w:hanging="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ab/>
              <w:t>...</w:t>
            </w:r>
            <w:proofErr w:type="gramEnd"/>
          </w:p>
          <w:p w:rsidR="0036673A" w:rsidRPr="00150538" w:rsidRDefault="0036673A" w:rsidP="0036673A">
            <w:pPr>
              <w:autoSpaceDE w:val="0"/>
              <w:autoSpaceDN w:val="0"/>
              <w:adjustRightInd w:val="0"/>
              <w:spacing w:after="0" w:line="240" w:lineRule="auto"/>
              <w:ind w:left="1361" w:hanging="454"/>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1. </w:t>
            </w:r>
            <w:r w:rsidRPr="00150538">
              <w:rPr>
                <w:rFonts w:ascii="Times New Roman" w:eastAsia="Times New Roman" w:hAnsi="Times New Roman" w:cs="Times New Roman"/>
                <w:sz w:val="24"/>
                <w:szCs w:val="24"/>
                <w:lang w:val="es-ES" w:eastAsia="es-ES"/>
              </w:rPr>
              <w:t xml:space="preserve">a </w:t>
            </w:r>
            <w:r w:rsidRPr="00150538">
              <w:rPr>
                <w:rFonts w:ascii="Times New Roman" w:eastAsia="Times New Roman" w:hAnsi="Times New Roman" w:cs="Times New Roman"/>
                <w:b/>
                <w:sz w:val="24"/>
                <w:szCs w:val="24"/>
                <w:lang w:val="es-ES" w:eastAsia="es-ES"/>
              </w:rPr>
              <w:t>2.</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autoSpaceDE w:val="0"/>
              <w:autoSpaceDN w:val="0"/>
              <w:adjustRightInd w:val="0"/>
              <w:spacing w:after="0" w:line="240" w:lineRule="auto"/>
              <w:ind w:left="1191" w:hanging="284"/>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3.</w:t>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_tradnl" w:eastAsia="es-ES"/>
              </w:rPr>
              <w:t xml:space="preserve">Tipo C, modalidad transporte especializado, escolar, de personal </w:t>
            </w:r>
            <w:r w:rsidRPr="00150538">
              <w:rPr>
                <w:rFonts w:ascii="Times New Roman" w:eastAsia="Times New Roman" w:hAnsi="Times New Roman" w:cs="Times New Roman"/>
                <w:bCs/>
                <w:sz w:val="24"/>
                <w:szCs w:val="24"/>
                <w:lang w:val="es-ES_tradnl" w:eastAsia="es-ES"/>
              </w:rPr>
              <w:t>y de turismo</w:t>
            </w:r>
            <w:r w:rsidRPr="00150538">
              <w:rPr>
                <w:rFonts w:ascii="Times New Roman" w:eastAsia="Times New Roman" w:hAnsi="Times New Roman" w:cs="Times New Roman"/>
                <w:sz w:val="24"/>
                <w:szCs w:val="24"/>
                <w:lang w:val="es-ES_tradnl" w:eastAsia="es-ES"/>
              </w:rPr>
              <w:t xml:space="preserve"> por un año de vigencia.</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autoSpaceDE w:val="0"/>
              <w:autoSpaceDN w:val="0"/>
              <w:adjustRightInd w:val="0"/>
              <w:spacing w:after="0" w:line="240" w:lineRule="auto"/>
              <w:ind w:left="1191"/>
              <w:jc w:val="both"/>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autoSpaceDE w:val="0"/>
              <w:autoSpaceDN w:val="0"/>
              <w:adjustRightInd w:val="0"/>
              <w:spacing w:after="0" w:line="240" w:lineRule="auto"/>
              <w:ind w:left="1191" w:hanging="284"/>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4.</w:t>
            </w:r>
            <w:r w:rsidRPr="00150538">
              <w:rPr>
                <w:rFonts w:ascii="Times New Roman" w:eastAsia="Times New Roman" w:hAnsi="Times New Roman" w:cs="Times New Roman"/>
                <w:sz w:val="24"/>
                <w:szCs w:val="24"/>
                <w:lang w:val="es-ES" w:eastAsia="es-ES"/>
              </w:rPr>
              <w:tab/>
              <w:t>...</w:t>
            </w:r>
          </w:p>
          <w:p w:rsidR="0036673A" w:rsidRPr="00150538" w:rsidRDefault="0036673A" w:rsidP="0036673A">
            <w:pPr>
              <w:autoSpaceDE w:val="0"/>
              <w:autoSpaceDN w:val="0"/>
              <w:adjustRightInd w:val="0"/>
              <w:spacing w:after="0" w:line="240" w:lineRule="auto"/>
              <w:ind w:left="885"/>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iCs/>
                <w:sz w:val="24"/>
                <w:szCs w:val="24"/>
                <w:lang w:val="es-ES" w:eastAsia="es-ES"/>
              </w:rPr>
              <w:t>...</w:t>
            </w:r>
          </w:p>
          <w:p w:rsidR="0036673A" w:rsidRPr="00150538" w:rsidRDefault="0036673A" w:rsidP="0036673A">
            <w:pPr>
              <w:autoSpaceDE w:val="0"/>
              <w:autoSpaceDN w:val="0"/>
              <w:adjustRightInd w:val="0"/>
              <w:spacing w:after="0" w:line="240" w:lineRule="auto"/>
              <w:ind w:left="1026" w:hanging="567"/>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B).</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F).</w:t>
            </w:r>
            <w:r w:rsidRPr="00150538">
              <w:rPr>
                <w:rFonts w:ascii="Times New Roman" w:eastAsia="Times New Roman" w:hAnsi="Times New Roman" w:cs="Times New Roman"/>
                <w:sz w:val="24"/>
                <w:szCs w:val="24"/>
                <w:lang w:val="es-ES" w:eastAsia="es-ES"/>
              </w:rPr>
              <w:tab/>
              <w:t>...</w:t>
            </w:r>
          </w:p>
          <w:p w:rsidR="0036673A" w:rsidRPr="00150538" w:rsidRDefault="0036673A" w:rsidP="0036673A">
            <w:pPr>
              <w:autoSpaceDE w:val="0"/>
              <w:autoSpaceDN w:val="0"/>
              <w:adjustRightInd w:val="0"/>
              <w:spacing w:after="0" w:line="240" w:lineRule="auto"/>
              <w:ind w:left="1026" w:hanging="567"/>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tc>
        <w:tc>
          <w:tcPr>
            <w:tcW w:w="577" w:type="pct"/>
            <w:gridSpan w:val="2"/>
          </w:tcPr>
          <w:p w:rsidR="0036673A" w:rsidRPr="00150538" w:rsidRDefault="0036673A" w:rsidP="0036673A">
            <w:pPr>
              <w:autoSpaceDE w:val="0"/>
              <w:autoSpaceDN w:val="0"/>
              <w:adjustRightInd w:val="0"/>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autoSpaceDE w:val="0"/>
              <w:autoSpaceDN w:val="0"/>
              <w:adjustRightInd w:val="0"/>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autoSpaceDE w:val="0"/>
              <w:autoSpaceDN w:val="0"/>
              <w:adjustRightInd w:val="0"/>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autoSpaceDE w:val="0"/>
              <w:autoSpaceDN w:val="0"/>
              <w:adjustRightInd w:val="0"/>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autoSpaceDE w:val="0"/>
              <w:autoSpaceDN w:val="0"/>
              <w:adjustRightInd w:val="0"/>
              <w:spacing w:after="0" w:line="240" w:lineRule="auto"/>
              <w:jc w:val="right"/>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_tradnl" w:eastAsia="es-ES"/>
              </w:rPr>
              <w:t>...</w:t>
            </w:r>
          </w:p>
          <w:p w:rsidR="0036673A" w:rsidRPr="00150538" w:rsidRDefault="0036673A" w:rsidP="0036673A">
            <w:pPr>
              <w:autoSpaceDE w:val="0"/>
              <w:autoSpaceDN w:val="0"/>
              <w:adjustRightInd w:val="0"/>
              <w:spacing w:after="0" w:line="240" w:lineRule="auto"/>
              <w:jc w:val="right"/>
              <w:rPr>
                <w:rFonts w:ascii="Times New Roman" w:eastAsia="Times New Roman" w:hAnsi="Times New Roman" w:cs="Times New Roman"/>
                <w:sz w:val="24"/>
                <w:szCs w:val="24"/>
                <w:lang w:val="es-ES_tradnl" w:eastAsia="es-ES"/>
              </w:rPr>
            </w:pPr>
          </w:p>
          <w:p w:rsidR="0036673A" w:rsidRPr="00150538" w:rsidRDefault="0036673A" w:rsidP="0036673A">
            <w:pPr>
              <w:autoSpaceDE w:val="0"/>
              <w:autoSpaceDN w:val="0"/>
              <w:adjustRightInd w:val="0"/>
              <w:spacing w:after="0" w:line="240" w:lineRule="auto"/>
              <w:jc w:val="right"/>
              <w:rPr>
                <w:rFonts w:ascii="Times New Roman" w:eastAsia="Times New Roman" w:hAnsi="Times New Roman" w:cs="Times New Roman"/>
                <w:sz w:val="24"/>
                <w:szCs w:val="24"/>
                <w:lang w:val="es-ES_tradnl" w:eastAsia="es-ES"/>
              </w:rPr>
            </w:pPr>
          </w:p>
          <w:p w:rsidR="0036673A" w:rsidRPr="00150538" w:rsidRDefault="0036673A" w:rsidP="0036673A">
            <w:pPr>
              <w:autoSpaceDE w:val="0"/>
              <w:autoSpaceDN w:val="0"/>
              <w:adjustRightInd w:val="0"/>
              <w:spacing w:after="0" w:line="240" w:lineRule="auto"/>
              <w:jc w:val="right"/>
              <w:rPr>
                <w:rFonts w:ascii="Times New Roman" w:eastAsia="Times New Roman" w:hAnsi="Times New Roman" w:cs="Times New Roman"/>
                <w:sz w:val="24"/>
                <w:szCs w:val="24"/>
                <w:lang w:val="es-ES_tradnl" w:eastAsia="es-ES"/>
              </w:rPr>
            </w:pPr>
          </w:p>
          <w:p w:rsidR="0036673A" w:rsidRPr="00150538" w:rsidRDefault="0036673A" w:rsidP="0036673A">
            <w:pPr>
              <w:autoSpaceDE w:val="0"/>
              <w:autoSpaceDN w:val="0"/>
              <w:adjustRightInd w:val="0"/>
              <w:spacing w:after="0" w:line="240" w:lineRule="auto"/>
              <w:jc w:val="right"/>
              <w:rPr>
                <w:rFonts w:ascii="Times New Roman" w:eastAsia="Times New Roman" w:hAnsi="Times New Roman" w:cs="Times New Roman"/>
                <w:sz w:val="24"/>
                <w:szCs w:val="24"/>
                <w:lang w:val="es-ES" w:eastAsia="es-ES"/>
              </w:rPr>
            </w:pPr>
          </w:p>
        </w:tc>
      </w:tr>
      <w:tr w:rsidR="0036673A" w:rsidRPr="00150538" w:rsidTr="0036673A">
        <w:trPr>
          <w:gridAfter w:val="1"/>
          <w:wAfter w:w="23" w:type="pct"/>
        </w:trPr>
        <w:tc>
          <w:tcPr>
            <w:tcW w:w="4423" w:type="pct"/>
          </w:tcPr>
          <w:p w:rsidR="0036673A" w:rsidRPr="00150538" w:rsidRDefault="0036673A" w:rsidP="0036673A">
            <w:pPr>
              <w:autoSpaceDE w:val="0"/>
              <w:autoSpaceDN w:val="0"/>
              <w:adjustRightInd w:val="0"/>
              <w:spacing w:after="0" w:line="240" w:lineRule="auto"/>
              <w:ind w:left="454" w:hanging="454"/>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val="es-ES_tradnl" w:eastAsia="es-ES"/>
              </w:rPr>
              <w:t>IX.</w:t>
            </w:r>
            <w:r w:rsidRPr="00150538">
              <w:rPr>
                <w:rFonts w:ascii="Times New Roman" w:eastAsia="Times New Roman" w:hAnsi="Times New Roman" w:cs="Times New Roman"/>
                <w:bCs/>
                <w:sz w:val="24"/>
                <w:szCs w:val="24"/>
                <w:lang w:val="es-ES_tradnl" w:eastAsia="es-ES"/>
              </w:rPr>
              <w:tab/>
              <w:t>Reposición de licencias y permisos, con la vigencia del documento expedido originalmente y con la leyenda de “Reposición”.</w:t>
            </w:r>
          </w:p>
        </w:tc>
        <w:tc>
          <w:tcPr>
            <w:tcW w:w="554" w:type="pct"/>
          </w:tcPr>
          <w:p w:rsidR="0036673A" w:rsidRPr="00150538" w:rsidRDefault="0036673A" w:rsidP="0036673A">
            <w:pPr>
              <w:spacing w:after="0" w:line="240" w:lineRule="auto"/>
              <w:jc w:val="both"/>
              <w:rPr>
                <w:rFonts w:ascii="Times New Roman" w:eastAsia="Times New Roman" w:hAnsi="Times New Roman" w:cs="Times New Roman"/>
                <w:bCs/>
                <w:sz w:val="24"/>
                <w:szCs w:val="24"/>
                <w:lang w:val="es-ES_tradnl" w:eastAsia="es-ES"/>
              </w:rPr>
            </w:pPr>
          </w:p>
          <w:p w:rsidR="0036673A" w:rsidRPr="00150538" w:rsidRDefault="0036673A" w:rsidP="0036673A">
            <w:pPr>
              <w:spacing w:after="0" w:line="240" w:lineRule="auto"/>
              <w:jc w:val="right"/>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Cs/>
                <w:sz w:val="24"/>
                <w:szCs w:val="24"/>
                <w:lang w:val="es-ES_tradnl" w:eastAsia="es-ES"/>
              </w:rPr>
              <w:t>...</w:t>
            </w:r>
          </w:p>
        </w:tc>
      </w:tr>
      <w:tr w:rsidR="0036673A" w:rsidRPr="00150538" w:rsidTr="0036673A">
        <w:trPr>
          <w:gridAfter w:val="1"/>
          <w:wAfter w:w="23" w:type="pct"/>
          <w:trHeight w:val="944"/>
        </w:trPr>
        <w:tc>
          <w:tcPr>
            <w:tcW w:w="4423" w:type="pct"/>
          </w:tcPr>
          <w:p w:rsidR="0036673A" w:rsidRPr="00150538" w:rsidRDefault="0036673A" w:rsidP="0036673A">
            <w:pPr>
              <w:autoSpaceDE w:val="0"/>
              <w:autoSpaceDN w:val="0"/>
              <w:adjustRightInd w:val="0"/>
              <w:spacing w:after="0" w:line="240" w:lineRule="auto"/>
              <w:ind w:left="454" w:hanging="454"/>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val="es-ES_tradnl" w:eastAsia="es-ES"/>
              </w:rPr>
              <w:t>X.</w:t>
            </w:r>
            <w:r w:rsidRPr="00150538">
              <w:rPr>
                <w:rFonts w:ascii="Times New Roman" w:eastAsia="Times New Roman" w:hAnsi="Times New Roman" w:cs="Times New Roman"/>
                <w:bCs/>
                <w:sz w:val="24"/>
                <w:szCs w:val="24"/>
                <w:lang w:val="es-ES_tradnl" w:eastAsia="es-ES"/>
              </w:rPr>
              <w:tab/>
              <w:t>Por la expedición de la reposición de la Licencia de Chofer para Servicio Público con la vigencia del documento expedido originalmente y con la leyenda “Reposición”.</w:t>
            </w:r>
          </w:p>
        </w:tc>
        <w:tc>
          <w:tcPr>
            <w:tcW w:w="554" w:type="pct"/>
          </w:tcPr>
          <w:p w:rsidR="0036673A" w:rsidRPr="00150538" w:rsidRDefault="0036673A" w:rsidP="0036673A">
            <w:pPr>
              <w:spacing w:after="0" w:line="240" w:lineRule="auto"/>
              <w:jc w:val="both"/>
              <w:rPr>
                <w:rFonts w:ascii="Times New Roman" w:eastAsia="Times New Roman" w:hAnsi="Times New Roman" w:cs="Times New Roman"/>
                <w:bCs/>
                <w:sz w:val="24"/>
                <w:szCs w:val="24"/>
                <w:lang w:val="es-ES_tradnl"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_tradnl"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bCs/>
                <w:sz w:val="24"/>
                <w:szCs w:val="24"/>
                <w:lang w:val="es-ES_tradnl" w:eastAsia="es-ES"/>
              </w:rPr>
              <w:t>...</w:t>
            </w: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val="es-ES" w:eastAsia="es-ES"/>
        </w:rPr>
        <w:t xml:space="preserve">XI. </w:t>
      </w:r>
      <w:r w:rsidRPr="00150538">
        <w:rPr>
          <w:rFonts w:ascii="Times New Roman" w:eastAsia="Times New Roman" w:hAnsi="Times New Roman" w:cs="Times New Roman"/>
          <w:sz w:val="24"/>
          <w:szCs w:val="24"/>
          <w:lang w:val="es-ES" w:eastAsia="es-ES"/>
        </w:rPr>
        <w:t xml:space="preserve">a </w:t>
      </w:r>
      <w:r w:rsidRPr="00150538">
        <w:rPr>
          <w:rFonts w:ascii="Times New Roman" w:eastAsia="Times New Roman" w:hAnsi="Times New Roman" w:cs="Times New Roman"/>
          <w:b/>
          <w:sz w:val="24"/>
          <w:szCs w:val="24"/>
          <w:lang w:val="es-ES" w:eastAsia="es-ES"/>
        </w:rPr>
        <w:t>XVI.</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88.</w:t>
      </w:r>
      <w:proofErr w:type="gramStart"/>
      <w:r w:rsidRPr="00150538">
        <w:rPr>
          <w:rFonts w:ascii="Times New Roman" w:eastAsia="Times New Roman" w:hAnsi="Times New Roman" w:cs="Times New Roman"/>
          <w:b/>
          <w:bCs/>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TARIFA</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CONCEPTO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tbl>
      <w:tblPr>
        <w:tblW w:w="0" w:type="auto"/>
        <w:tblInd w:w="-34" w:type="dxa"/>
        <w:tblLook w:val="00A0" w:firstRow="1" w:lastRow="0" w:firstColumn="1" w:lastColumn="0" w:noHBand="0" w:noVBand="0"/>
      </w:tblPr>
      <w:tblGrid>
        <w:gridCol w:w="8079"/>
        <w:gridCol w:w="994"/>
      </w:tblGrid>
      <w:tr w:rsidR="0036673A" w:rsidRPr="00150538" w:rsidTr="0036673A">
        <w:trPr>
          <w:trHeight w:val="478"/>
        </w:trPr>
        <w:tc>
          <w:tcPr>
            <w:tcW w:w="9073" w:type="dxa"/>
            <w:gridSpan w:val="2"/>
          </w:tcPr>
          <w:p w:rsidR="0036673A" w:rsidRPr="00150538" w:rsidRDefault="0036673A" w:rsidP="009A560F">
            <w:pPr>
              <w:widowControl w:val="0"/>
              <w:numPr>
                <w:ilvl w:val="0"/>
                <w:numId w:val="28"/>
              </w:numPr>
              <w:suppressAutoHyphens/>
              <w:spacing w:after="0" w:line="240" w:lineRule="auto"/>
              <w:ind w:left="511" w:hanging="454"/>
              <w:jc w:val="both"/>
              <w:rPr>
                <w:rFonts w:ascii="Times New Roman" w:eastAsia="Lucida Sans Unicode" w:hAnsi="Times New Roman" w:cs="Times New Roman"/>
                <w:bCs/>
                <w:kern w:val="1"/>
                <w:sz w:val="24"/>
                <w:szCs w:val="24"/>
                <w:lang w:eastAsia="es-ES"/>
              </w:rPr>
            </w:pPr>
            <w:r w:rsidRPr="00150538">
              <w:rPr>
                <w:rFonts w:ascii="Times New Roman" w:eastAsia="Lucida Sans Unicode" w:hAnsi="Times New Roman" w:cs="Times New Roman"/>
                <w:bCs/>
                <w:kern w:val="1"/>
                <w:sz w:val="24"/>
                <w:szCs w:val="24"/>
                <w:lang w:eastAsia="es-ES"/>
              </w:rPr>
              <w:t>...</w:t>
            </w:r>
          </w:p>
        </w:tc>
      </w:tr>
      <w:tr w:rsidR="0036673A" w:rsidRPr="00150538" w:rsidTr="0036673A">
        <w:trPr>
          <w:trHeight w:val="697"/>
        </w:trPr>
        <w:tc>
          <w:tcPr>
            <w:tcW w:w="8079" w:type="dxa"/>
          </w:tcPr>
          <w:p w:rsidR="0036673A" w:rsidRPr="00150538" w:rsidRDefault="0036673A" w:rsidP="009A560F">
            <w:pPr>
              <w:widowControl w:val="0"/>
              <w:numPr>
                <w:ilvl w:val="0"/>
                <w:numId w:val="28"/>
              </w:numPr>
              <w:suppressAutoHyphens/>
              <w:spacing w:after="0" w:line="240" w:lineRule="auto"/>
              <w:ind w:left="396" w:hanging="284"/>
              <w:jc w:val="both"/>
              <w:rPr>
                <w:rFonts w:ascii="Times New Roman" w:eastAsia="Lucida Sans Unicode" w:hAnsi="Times New Roman" w:cs="Times New Roman"/>
                <w:kern w:val="1"/>
                <w:sz w:val="24"/>
                <w:szCs w:val="24"/>
                <w:lang w:val="es-ES" w:eastAsia="es-ES"/>
              </w:rPr>
            </w:pPr>
            <w:r w:rsidRPr="00150538">
              <w:rPr>
                <w:rFonts w:ascii="Times New Roman" w:eastAsia="Lucida Sans Unicode" w:hAnsi="Times New Roman" w:cs="Times New Roman"/>
                <w:kern w:val="1"/>
                <w:sz w:val="24"/>
                <w:szCs w:val="24"/>
                <w:lang w:val="es-ES_tradnl" w:eastAsia="es-ES"/>
              </w:rPr>
              <w:t>Por expedición de constancia a los vehículos que operan con combustibles alternos.</w:t>
            </w:r>
          </w:p>
        </w:tc>
        <w:tc>
          <w:tcPr>
            <w:tcW w:w="994" w:type="dxa"/>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w:t>
            </w:r>
          </w:p>
        </w:tc>
      </w:tr>
      <w:tr w:rsidR="0036673A" w:rsidRPr="00150538" w:rsidTr="0036673A">
        <w:trPr>
          <w:trHeight w:val="718"/>
        </w:trPr>
        <w:tc>
          <w:tcPr>
            <w:tcW w:w="8079" w:type="dxa"/>
          </w:tcPr>
          <w:p w:rsidR="0036673A" w:rsidRPr="00150538" w:rsidRDefault="0036673A" w:rsidP="009A560F">
            <w:pPr>
              <w:widowControl w:val="0"/>
              <w:numPr>
                <w:ilvl w:val="0"/>
                <w:numId w:val="28"/>
              </w:numPr>
              <w:suppressAutoHyphens/>
              <w:spacing w:after="0" w:line="240" w:lineRule="auto"/>
              <w:ind w:left="396" w:hanging="220"/>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Por expedición de la constancia a los vehículos que operan con combustibles alternos, que se realiza a domicilio.</w:t>
            </w:r>
          </w:p>
        </w:tc>
        <w:tc>
          <w:tcPr>
            <w:tcW w:w="994" w:type="dxa"/>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w:t>
            </w:r>
          </w:p>
        </w:tc>
      </w:tr>
      <w:tr w:rsidR="0036673A" w:rsidRPr="00150538" w:rsidTr="0036673A">
        <w:trPr>
          <w:trHeight w:val="417"/>
        </w:trPr>
        <w:tc>
          <w:tcPr>
            <w:tcW w:w="9073" w:type="dxa"/>
            <w:gridSpan w:val="2"/>
          </w:tcPr>
          <w:p w:rsidR="0036673A" w:rsidRPr="00150538" w:rsidRDefault="0036673A" w:rsidP="0036673A">
            <w:pPr>
              <w:spacing w:after="0" w:line="240" w:lineRule="auto"/>
              <w:ind w:left="-52"/>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sz w:val="24"/>
                <w:szCs w:val="24"/>
                <w:lang w:val="es-ES" w:eastAsia="es-ES"/>
              </w:rPr>
              <w:t>IV.</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V</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p>
        </w:tc>
      </w:tr>
      <w:tr w:rsidR="0036673A" w:rsidRPr="00150538" w:rsidTr="0036673A">
        <w:tc>
          <w:tcPr>
            <w:tcW w:w="8079" w:type="dxa"/>
          </w:tcPr>
          <w:p w:rsidR="0036673A" w:rsidRPr="00150538" w:rsidRDefault="0036673A" w:rsidP="009A560F">
            <w:pPr>
              <w:widowControl w:val="0"/>
              <w:numPr>
                <w:ilvl w:val="0"/>
                <w:numId w:val="21"/>
              </w:numPr>
              <w:suppressAutoHyphens/>
              <w:spacing w:after="0" w:line="240" w:lineRule="auto"/>
              <w:ind w:left="424" w:hanging="220"/>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 xml:space="preserve">Por la expedición de </w:t>
            </w:r>
            <w:r w:rsidRPr="00150538">
              <w:rPr>
                <w:rFonts w:ascii="Times New Roman" w:eastAsia="Lucida Sans Unicode" w:hAnsi="Times New Roman" w:cs="Times New Roman"/>
                <w:bCs/>
                <w:kern w:val="1"/>
                <w:sz w:val="24"/>
                <w:szCs w:val="24"/>
                <w:lang w:val="es-ES_tradnl" w:eastAsia="es-ES"/>
              </w:rPr>
              <w:t>constancias</w:t>
            </w:r>
            <w:r w:rsidRPr="00150538">
              <w:rPr>
                <w:rFonts w:ascii="Times New Roman" w:eastAsia="Lucida Sans Unicode" w:hAnsi="Times New Roman" w:cs="Times New Roman"/>
                <w:kern w:val="1"/>
                <w:sz w:val="24"/>
                <w:szCs w:val="24"/>
                <w:lang w:val="es-ES_tradnl" w:eastAsia="es-ES"/>
              </w:rPr>
              <w:t xml:space="preserve"> </w:t>
            </w:r>
            <w:r w:rsidRPr="00150538">
              <w:rPr>
                <w:rFonts w:ascii="Times New Roman" w:eastAsia="Lucida Sans Unicode" w:hAnsi="Times New Roman" w:cs="Times New Roman"/>
                <w:bCs/>
                <w:kern w:val="1"/>
                <w:sz w:val="24"/>
                <w:szCs w:val="24"/>
                <w:lang w:val="es-ES_tradnl" w:eastAsia="es-ES"/>
              </w:rPr>
              <w:t xml:space="preserve">de verificación vehicular con </w:t>
            </w:r>
            <w:r w:rsidRPr="00150538">
              <w:rPr>
                <w:rFonts w:ascii="Times New Roman" w:eastAsia="Lucida Sans Unicode" w:hAnsi="Times New Roman" w:cs="Times New Roman"/>
                <w:kern w:val="1"/>
                <w:sz w:val="24"/>
                <w:szCs w:val="24"/>
                <w:lang w:val="es-ES_tradnl" w:eastAsia="es-ES"/>
              </w:rPr>
              <w:t>Hologramas a los Centros de Verificación Vehicular:</w:t>
            </w:r>
          </w:p>
          <w:p w:rsidR="0036673A" w:rsidRPr="00150538" w:rsidRDefault="0036673A" w:rsidP="0036673A">
            <w:pPr>
              <w:spacing w:after="0" w:line="240" w:lineRule="auto"/>
              <w:ind w:left="42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left="42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left="42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left="42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tc>
        <w:tc>
          <w:tcPr>
            <w:tcW w:w="994" w:type="dxa"/>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El Ejecutivo, a través de la Secretaría del Medio Ambiente, emitirá semestralmente como parte del Programa de Verificación Vehicular Obligatoria, los lineamientos y las tarifas aplicables por los servicios de verificación vehicular que presten los Centros de Verificación Vehicular.</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El 10% de los recursos que se obtengan por concepto del pago de dichas tarifas, será destinado al Fondo Estatal de Cambio Climático, debiendo la Secretaría hacer los depósitos correspondientes </w:t>
      </w:r>
      <w:r w:rsidRPr="00150538">
        <w:rPr>
          <w:rFonts w:ascii="Times New Roman" w:eastAsia="Times New Roman" w:hAnsi="Times New Roman" w:cs="Times New Roman"/>
          <w:sz w:val="24"/>
          <w:szCs w:val="24"/>
          <w:lang w:eastAsia="es-ES"/>
        </w:rPr>
        <w:lastRenderedPageBreak/>
        <w:t>dentro de los 10 días hábiles del mes siguiente a aquel en el que se generaron, conforme a los lineamientos aplicables.</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Artículo 92.</w:t>
      </w:r>
      <w:proofErr w:type="gramStart"/>
      <w:r w:rsidRPr="00150538">
        <w:rPr>
          <w:rFonts w:ascii="Times New Roman" w:eastAsia="Times New Roman" w:hAnsi="Times New Roman" w:cs="Times New Roman"/>
          <w:b/>
          <w:bCs/>
          <w:sz w:val="24"/>
          <w:szCs w:val="24"/>
          <w:lang w:eastAsia="es-ES"/>
        </w:rPr>
        <w:t xml:space="preserve">- </w:t>
      </w:r>
      <w:r w:rsidRPr="00150538">
        <w:rPr>
          <w:rFonts w:ascii="Times New Roman" w:eastAsia="Times New Roman" w:hAnsi="Times New Roman" w:cs="Times New Roman"/>
          <w:bCs/>
          <w:sz w:val="24"/>
          <w:szCs w:val="24"/>
          <w:lang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Los recursos recaudados del cobro de los derechos previstos </w:t>
      </w:r>
      <w:r w:rsidRPr="00150538">
        <w:rPr>
          <w:rFonts w:ascii="Times New Roman" w:eastAsia="Times New Roman" w:hAnsi="Times New Roman" w:cs="Times New Roman"/>
          <w:bCs/>
          <w:sz w:val="24"/>
          <w:szCs w:val="24"/>
          <w:lang w:eastAsia="es-ES"/>
        </w:rPr>
        <w:t xml:space="preserve">en este artículo, </w:t>
      </w:r>
      <w:r w:rsidRPr="00150538">
        <w:rPr>
          <w:rFonts w:ascii="Times New Roman" w:eastAsia="Times New Roman" w:hAnsi="Times New Roman" w:cs="Times New Roman"/>
          <w:sz w:val="24"/>
          <w:szCs w:val="24"/>
          <w:lang w:eastAsia="es-ES"/>
        </w:rPr>
        <w:t xml:space="preserve">se destinarán al Fondo Estatal de Cambio Climático.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_tradnl"/>
        </w:rPr>
      </w:pPr>
      <w:r w:rsidRPr="00150538">
        <w:rPr>
          <w:rFonts w:ascii="Times New Roman" w:eastAsia="Times New Roman" w:hAnsi="Times New Roman" w:cs="Times New Roman"/>
          <w:b/>
          <w:bCs/>
          <w:sz w:val="24"/>
          <w:szCs w:val="24"/>
          <w:lang w:val="es-ES" w:eastAsia="es-ES_tradnl"/>
        </w:rPr>
        <w:t>Subsección Primera</w:t>
      </w:r>
    </w:p>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_tradnl"/>
        </w:rPr>
      </w:pPr>
      <w:r w:rsidRPr="00150538">
        <w:rPr>
          <w:rFonts w:ascii="Times New Roman" w:eastAsia="Times New Roman" w:hAnsi="Times New Roman" w:cs="Times New Roman"/>
          <w:b/>
          <w:bCs/>
          <w:sz w:val="24"/>
          <w:szCs w:val="24"/>
          <w:lang w:val="es-ES" w:eastAsia="es-ES_tradnl"/>
        </w:rPr>
        <w:t>De los Derechos por Servicios Prestados por la Dirección General de Legalización y del</w:t>
      </w:r>
      <w:r w:rsidRPr="00150538">
        <w:rPr>
          <w:rFonts w:ascii="Times New Roman" w:eastAsia="Times New Roman" w:hAnsi="Times New Roman" w:cs="Times New Roman"/>
          <w:sz w:val="24"/>
          <w:szCs w:val="24"/>
          <w:lang w:val="es-ES" w:eastAsia="es-ES_tradnl"/>
        </w:rPr>
        <w:t xml:space="preserve"> </w:t>
      </w:r>
      <w:r w:rsidRPr="00150538">
        <w:rPr>
          <w:rFonts w:ascii="Times New Roman" w:eastAsia="Times New Roman" w:hAnsi="Times New Roman" w:cs="Times New Roman"/>
          <w:b/>
          <w:sz w:val="24"/>
          <w:szCs w:val="24"/>
          <w:lang w:val="es-ES" w:eastAsia="es-ES_tradnl"/>
        </w:rPr>
        <w:t>Periódico Oficial “Gaceta del Gobierno”</w:t>
      </w: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_tradnl"/>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_tradnl"/>
        </w:rPr>
      </w:pPr>
      <w:r w:rsidRPr="00150538">
        <w:rPr>
          <w:rFonts w:ascii="Times New Roman" w:eastAsia="Times New Roman" w:hAnsi="Times New Roman" w:cs="Times New Roman"/>
          <w:b/>
          <w:bCs/>
          <w:sz w:val="24"/>
          <w:szCs w:val="24"/>
          <w:lang w:val="es-ES" w:eastAsia="es-ES_tradnl"/>
        </w:rPr>
        <w:t xml:space="preserve">Artículo 94.- </w:t>
      </w:r>
      <w:r w:rsidRPr="00150538">
        <w:rPr>
          <w:rFonts w:ascii="Times New Roman" w:eastAsia="Times New Roman" w:hAnsi="Times New Roman" w:cs="Times New Roman"/>
          <w:sz w:val="24"/>
          <w:szCs w:val="24"/>
          <w:lang w:val="es-ES" w:eastAsia="es-ES_tradnl"/>
        </w:rPr>
        <w:t>Por los servicios prestados por la Dirección General de Legalización y del Periódico Oficial “Gaceta del Gobierno” se pagarán derechos conforme a la siguiente:</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_tradnl"/>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_tradnl"/>
        </w:rPr>
      </w:pPr>
      <w:r w:rsidRPr="00150538">
        <w:rPr>
          <w:rFonts w:ascii="Times New Roman" w:eastAsia="Times New Roman" w:hAnsi="Times New Roman" w:cs="Times New Roman"/>
          <w:b/>
          <w:sz w:val="24"/>
          <w:szCs w:val="24"/>
          <w:lang w:val="es-ES" w:eastAsia="es-ES_tradnl"/>
        </w:rPr>
        <w:t>TARIFA</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_tradnl"/>
        </w:rPr>
      </w:pPr>
      <w:r w:rsidRPr="00150538">
        <w:rPr>
          <w:rFonts w:ascii="Times New Roman" w:eastAsia="Times New Roman" w:hAnsi="Times New Roman" w:cs="Times New Roman"/>
          <w:b/>
          <w:sz w:val="24"/>
          <w:szCs w:val="24"/>
          <w:lang w:val="es-ES" w:eastAsia="es-ES_tradnl"/>
        </w:rPr>
        <w:t>CONCEPTO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_tradnl"/>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_tradnl"/>
        </w:rPr>
      </w:pPr>
      <w:r w:rsidRPr="00150538">
        <w:rPr>
          <w:rFonts w:ascii="Times New Roman" w:eastAsia="Times New Roman" w:hAnsi="Times New Roman" w:cs="Times New Roman"/>
          <w:b/>
          <w:bCs/>
          <w:sz w:val="24"/>
          <w:szCs w:val="24"/>
          <w:lang w:val="es-ES" w:eastAsia="es-ES_tradnl"/>
        </w:rPr>
        <w:t xml:space="preserve">I. </w:t>
      </w:r>
      <w:r w:rsidRPr="00150538">
        <w:rPr>
          <w:rFonts w:ascii="Times New Roman" w:eastAsia="Times New Roman" w:hAnsi="Times New Roman" w:cs="Times New Roman"/>
          <w:bCs/>
          <w:sz w:val="24"/>
          <w:szCs w:val="24"/>
          <w:lang w:val="es-ES" w:eastAsia="es-ES_tradnl"/>
        </w:rPr>
        <w:t>a</w:t>
      </w:r>
      <w:r w:rsidRPr="00150538">
        <w:rPr>
          <w:rFonts w:ascii="Times New Roman" w:eastAsia="Times New Roman" w:hAnsi="Times New Roman" w:cs="Times New Roman"/>
          <w:b/>
          <w:bCs/>
          <w:sz w:val="24"/>
          <w:szCs w:val="24"/>
          <w:lang w:val="es-ES" w:eastAsia="es-ES_tradnl"/>
        </w:rPr>
        <w:t xml:space="preserve"> III. </w:t>
      </w:r>
      <w:r w:rsidRPr="00150538">
        <w:rPr>
          <w:rFonts w:ascii="Times New Roman" w:eastAsia="Times New Roman" w:hAnsi="Times New Roman" w:cs="Times New Roman"/>
          <w:bCs/>
          <w:sz w:val="24"/>
          <w:szCs w:val="24"/>
          <w:lang w:val="es-ES" w:eastAsia="es-ES_tradnl"/>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_tradnl"/>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_tradnl"/>
        </w:rPr>
      </w:pPr>
      <w:r w:rsidRPr="00150538">
        <w:rPr>
          <w:rFonts w:ascii="Times New Roman" w:eastAsia="Times New Roman" w:hAnsi="Times New Roman" w:cs="Times New Roman"/>
          <w:b/>
          <w:bCs/>
          <w:sz w:val="24"/>
          <w:szCs w:val="24"/>
          <w:lang w:val="es-ES" w:eastAsia="es-ES_tradnl"/>
        </w:rPr>
        <w:t xml:space="preserve">IV. </w:t>
      </w:r>
      <w:r w:rsidRPr="00150538">
        <w:rPr>
          <w:rFonts w:ascii="Times New Roman" w:eastAsia="Times New Roman" w:hAnsi="Times New Roman" w:cs="Times New Roman"/>
          <w:bCs/>
          <w:sz w:val="24"/>
          <w:szCs w:val="24"/>
          <w:lang w:val="es-ES" w:eastAsia="es-ES_tradnl"/>
        </w:rPr>
        <w:t>Derogada.</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_tradnl"/>
        </w:rPr>
      </w:pPr>
    </w:p>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_tradnl"/>
        </w:rPr>
      </w:pPr>
      <w:r w:rsidRPr="00150538">
        <w:rPr>
          <w:rFonts w:ascii="Times New Roman" w:eastAsia="Times New Roman" w:hAnsi="Times New Roman" w:cs="Times New Roman"/>
          <w:b/>
          <w:bCs/>
          <w:sz w:val="24"/>
          <w:szCs w:val="24"/>
          <w:lang w:val="es-ES" w:eastAsia="es-ES_tradnl"/>
        </w:rPr>
        <w:t xml:space="preserve">Subsección </w:t>
      </w:r>
      <w:r w:rsidRPr="00150538">
        <w:rPr>
          <w:rFonts w:ascii="Times New Roman" w:eastAsia="Times New Roman" w:hAnsi="Times New Roman" w:cs="Times New Roman"/>
          <w:b/>
          <w:bCs/>
          <w:sz w:val="24"/>
          <w:szCs w:val="24"/>
          <w:lang w:val="es-ES" w:eastAsia="es-ES"/>
        </w:rPr>
        <w:t>Segunda</w:t>
      </w:r>
    </w:p>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_tradnl"/>
        </w:rPr>
      </w:pPr>
      <w:r w:rsidRPr="00150538">
        <w:rPr>
          <w:rFonts w:ascii="Times New Roman" w:eastAsia="Times New Roman" w:hAnsi="Times New Roman" w:cs="Times New Roman"/>
          <w:b/>
          <w:bCs/>
          <w:sz w:val="24"/>
          <w:szCs w:val="24"/>
          <w:lang w:val="es-ES" w:eastAsia="es-ES_tradnl"/>
        </w:rPr>
        <w:t>De los Derechos por Servicios Prestados por la Dirección General</w:t>
      </w: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_tradnl"/>
        </w:rPr>
      </w:pPr>
      <w:proofErr w:type="gramStart"/>
      <w:r w:rsidRPr="00150538">
        <w:rPr>
          <w:rFonts w:ascii="Times New Roman" w:eastAsia="Times New Roman" w:hAnsi="Times New Roman" w:cs="Times New Roman"/>
          <w:b/>
          <w:sz w:val="24"/>
          <w:szCs w:val="24"/>
          <w:lang w:val="es-ES" w:eastAsia="es-ES_tradnl"/>
        </w:rPr>
        <w:t>de</w:t>
      </w:r>
      <w:proofErr w:type="gramEnd"/>
      <w:r w:rsidRPr="00150538">
        <w:rPr>
          <w:rFonts w:ascii="Times New Roman" w:eastAsia="Times New Roman" w:hAnsi="Times New Roman" w:cs="Times New Roman"/>
          <w:b/>
          <w:sz w:val="24"/>
          <w:szCs w:val="24"/>
          <w:lang w:val="es-ES" w:eastAsia="es-ES_tradnl"/>
        </w:rPr>
        <w:t xml:space="preserve"> Procedimientos y Asuntos Notariales</w:t>
      </w:r>
    </w:p>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_tradnl"/>
        </w:rPr>
      </w:pPr>
      <w:r w:rsidRPr="00150538">
        <w:rPr>
          <w:rFonts w:ascii="Times New Roman" w:eastAsia="Times New Roman" w:hAnsi="Times New Roman" w:cs="Times New Roman"/>
          <w:b/>
          <w:bCs/>
          <w:sz w:val="24"/>
          <w:szCs w:val="24"/>
          <w:lang w:val="es-ES" w:eastAsia="es-ES_tradnl"/>
        </w:rPr>
        <w:t xml:space="preserve">Artículo 94 Bis.- </w:t>
      </w:r>
      <w:r w:rsidRPr="00150538">
        <w:rPr>
          <w:rFonts w:ascii="Times New Roman" w:eastAsia="Times New Roman" w:hAnsi="Times New Roman" w:cs="Times New Roman"/>
          <w:sz w:val="24"/>
          <w:szCs w:val="24"/>
          <w:lang w:val="es-ES" w:eastAsia="es-ES_tradnl"/>
        </w:rPr>
        <w:t>Por los servicios prestados por la Dirección General de Procedimientos y Asuntos Notariales se pagarán derechos conforme a la siguiente:</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_tradnl"/>
        </w:rPr>
      </w:pP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_tradnl"/>
        </w:rPr>
      </w:pPr>
      <w:r w:rsidRPr="00150538">
        <w:rPr>
          <w:rFonts w:ascii="Times New Roman" w:eastAsia="Times New Roman" w:hAnsi="Times New Roman" w:cs="Times New Roman"/>
          <w:b/>
          <w:bCs/>
          <w:sz w:val="24"/>
          <w:szCs w:val="24"/>
          <w:lang w:val="es-ES" w:eastAsia="es-ES_tradnl"/>
        </w:rPr>
        <w:t>TARIFA</w:t>
      </w:r>
    </w:p>
    <w:p w:rsidR="0036673A" w:rsidRPr="00150538" w:rsidRDefault="0036673A" w:rsidP="0036673A">
      <w:pPr>
        <w:spacing w:after="0" w:line="240" w:lineRule="auto"/>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_tradnl"/>
        </w:rPr>
        <w:t>CONCEPTO</w:t>
      </w:r>
    </w:p>
    <w:p w:rsidR="0036673A" w:rsidRPr="00150538" w:rsidRDefault="0036673A" w:rsidP="0036673A">
      <w:pPr>
        <w:spacing w:after="0" w:line="240" w:lineRule="auto"/>
        <w:jc w:val="right"/>
        <w:rPr>
          <w:rFonts w:ascii="Times New Roman" w:eastAsia="Times New Roman" w:hAnsi="Times New Roman" w:cs="Times New Roman"/>
          <w:b/>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 xml:space="preserve">I. </w:t>
      </w:r>
      <w:r w:rsidRPr="00150538">
        <w:rPr>
          <w:rFonts w:ascii="Times New Roman" w:eastAsia="Times New Roman" w:hAnsi="Times New Roman" w:cs="Times New Roman"/>
          <w:sz w:val="24"/>
          <w:szCs w:val="24"/>
          <w:lang w:val="es-ES" w:eastAsia="es-ES"/>
        </w:rPr>
        <w:t>Por autorización de folios de los volúmenes de protocolo ordinario y libros de cotejos:</w:t>
      </w:r>
    </w:p>
    <w:p w:rsidR="0036673A" w:rsidRPr="00150538" w:rsidRDefault="0036673A" w:rsidP="0036673A">
      <w:pPr>
        <w:spacing w:after="0" w:line="240" w:lineRule="auto"/>
        <w:ind w:left="426"/>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26"/>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w:t>
      </w:r>
      <w:r w:rsidRPr="00150538">
        <w:rPr>
          <w:rFonts w:ascii="Times New Roman" w:eastAsia="Times New Roman" w:hAnsi="Times New Roman" w:cs="Times New Roman"/>
          <w:sz w:val="24"/>
          <w:szCs w:val="24"/>
          <w:lang w:val="es-ES" w:eastAsia="es-ES"/>
        </w:rPr>
        <w:t xml:space="preserve"> Folios de Protocolo ordinario, por volumen.</w:t>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t>$343</w:t>
      </w:r>
    </w:p>
    <w:p w:rsidR="0036673A" w:rsidRPr="00150538" w:rsidRDefault="0036673A" w:rsidP="0036673A">
      <w:pPr>
        <w:spacing w:after="0" w:line="240" w:lineRule="auto"/>
        <w:ind w:left="426"/>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B).</w:t>
      </w:r>
      <w:r w:rsidRPr="00150538">
        <w:rPr>
          <w:rFonts w:ascii="Times New Roman" w:eastAsia="Times New Roman" w:hAnsi="Times New Roman" w:cs="Times New Roman"/>
          <w:sz w:val="24"/>
          <w:szCs w:val="24"/>
          <w:lang w:val="es-ES" w:eastAsia="es-ES"/>
        </w:rPr>
        <w:t xml:space="preserve"> Folios de libros de cotejos, por volumen.</w:t>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t>$573</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II. </w:t>
      </w:r>
      <w:r w:rsidRPr="00150538">
        <w:rPr>
          <w:rFonts w:ascii="Times New Roman" w:eastAsia="Times New Roman" w:hAnsi="Times New Roman" w:cs="Times New Roman"/>
          <w:sz w:val="24"/>
          <w:szCs w:val="24"/>
          <w:lang w:val="es-ES" w:eastAsia="es-ES"/>
        </w:rPr>
        <w:t>Por la coordinación y el trámite para la celebración de:</w:t>
      </w:r>
    </w:p>
    <w:p w:rsidR="0036673A" w:rsidRPr="00150538" w:rsidRDefault="0036673A" w:rsidP="0036673A">
      <w:pPr>
        <w:spacing w:after="0" w:line="240" w:lineRule="auto"/>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26"/>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w:t>
      </w:r>
      <w:r w:rsidRPr="00150538">
        <w:rPr>
          <w:rFonts w:ascii="Times New Roman" w:eastAsia="Times New Roman" w:hAnsi="Times New Roman" w:cs="Times New Roman"/>
          <w:sz w:val="24"/>
          <w:szCs w:val="24"/>
          <w:lang w:val="es-ES" w:eastAsia="es-ES"/>
        </w:rPr>
        <w:t xml:space="preserve"> Examen de aspirante a notario.</w:t>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t>$3,895</w:t>
      </w:r>
    </w:p>
    <w:p w:rsidR="0036673A" w:rsidRPr="00150538" w:rsidRDefault="0036673A" w:rsidP="0036673A">
      <w:pPr>
        <w:spacing w:after="0" w:line="240" w:lineRule="auto"/>
        <w:ind w:left="426"/>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B). </w:t>
      </w:r>
      <w:r w:rsidRPr="00150538">
        <w:rPr>
          <w:rFonts w:ascii="Times New Roman" w:eastAsia="Times New Roman" w:hAnsi="Times New Roman" w:cs="Times New Roman"/>
          <w:sz w:val="24"/>
          <w:szCs w:val="24"/>
          <w:lang w:val="es-ES" w:eastAsia="es-ES"/>
        </w:rPr>
        <w:t>Examen de oposición para el ejercicio notarial.</w:t>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r>
      <w:r w:rsidRPr="00150538">
        <w:rPr>
          <w:rFonts w:ascii="Times New Roman" w:eastAsia="Times New Roman" w:hAnsi="Times New Roman" w:cs="Times New Roman"/>
          <w:sz w:val="24"/>
          <w:szCs w:val="24"/>
          <w:lang w:val="es-ES" w:eastAsia="es-ES"/>
        </w:rPr>
        <w:tab/>
        <w:t>$6,493</w:t>
      </w:r>
    </w:p>
    <w:p w:rsidR="0036673A" w:rsidRPr="00150538" w:rsidRDefault="0036673A" w:rsidP="0036673A">
      <w:pPr>
        <w:spacing w:after="0" w:line="240" w:lineRule="auto"/>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Subsección Tercera</w:t>
      </w:r>
    </w:p>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De los Derechos por Servicios Prestados por</w:t>
      </w:r>
    </w:p>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proofErr w:type="gramStart"/>
      <w:r w:rsidRPr="00150538">
        <w:rPr>
          <w:rFonts w:ascii="Times New Roman" w:eastAsia="Times New Roman" w:hAnsi="Times New Roman" w:cs="Times New Roman"/>
          <w:b/>
          <w:bCs/>
          <w:sz w:val="24"/>
          <w:szCs w:val="24"/>
          <w:lang w:val="es-ES" w:eastAsia="es-ES"/>
        </w:rPr>
        <w:t>el</w:t>
      </w:r>
      <w:proofErr w:type="gramEnd"/>
      <w:r w:rsidRPr="00150538">
        <w:rPr>
          <w:rFonts w:ascii="Times New Roman" w:eastAsia="Times New Roman" w:hAnsi="Times New Roman" w:cs="Times New Roman"/>
          <w:b/>
          <w:bCs/>
          <w:sz w:val="24"/>
          <w:szCs w:val="24"/>
          <w:lang w:val="es-ES" w:eastAsia="es-ES"/>
        </w:rPr>
        <w:t xml:space="preserve"> Instituto de la Función Registral del Estado de México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sz w:val="24"/>
          <w:szCs w:val="24"/>
          <w:lang w:val="es-ES" w:eastAsia="es-ES"/>
        </w:rPr>
        <w:t>Artículo 95.</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center"/>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TARIFA</w:t>
      </w:r>
    </w:p>
    <w:p w:rsidR="0036673A" w:rsidRPr="00150538" w:rsidRDefault="0036673A" w:rsidP="0036673A">
      <w:pPr>
        <w:spacing w:after="0" w:line="240" w:lineRule="auto"/>
        <w:jc w:val="both"/>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lastRenderedPageBreak/>
        <w:t>CONCEPTO</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tbl>
      <w:tblPr>
        <w:tblW w:w="5000" w:type="pct"/>
        <w:tblLook w:val="00A0" w:firstRow="1" w:lastRow="0" w:firstColumn="1" w:lastColumn="0" w:noHBand="0" w:noVBand="0"/>
      </w:tblPr>
      <w:tblGrid>
        <w:gridCol w:w="8148"/>
        <w:gridCol w:w="1257"/>
      </w:tblGrid>
      <w:tr w:rsidR="0036673A" w:rsidRPr="00150538" w:rsidTr="0036673A">
        <w:trPr>
          <w:trHeight w:val="5106"/>
        </w:trPr>
        <w:tc>
          <w:tcPr>
            <w:tcW w:w="4332" w:type="pct"/>
          </w:tcPr>
          <w:p w:rsidR="0036673A" w:rsidRPr="00150538" w:rsidRDefault="0036673A" w:rsidP="0036673A">
            <w:pPr>
              <w:spacing w:after="0" w:line="240" w:lineRule="auto"/>
              <w:ind w:left="284" w:hanging="284"/>
              <w:jc w:val="both"/>
              <w:rPr>
                <w:rFonts w:ascii="Times New Roman" w:eastAsia="Times New Roman" w:hAnsi="Times New Roman" w:cs="Times New Roman"/>
                <w:sz w:val="24"/>
                <w:szCs w:val="24"/>
                <w:lang w:eastAsia="es-ES"/>
              </w:rPr>
            </w:pPr>
            <w:proofErr w:type="gramStart"/>
            <w:r w:rsidRPr="00150538">
              <w:rPr>
                <w:rFonts w:ascii="Times New Roman" w:eastAsia="Times New Roman" w:hAnsi="Times New Roman" w:cs="Times New Roman"/>
                <w:b/>
                <w:sz w:val="24"/>
                <w:szCs w:val="24"/>
                <w:lang w:eastAsia="es-ES"/>
              </w:rPr>
              <w:t>I.</w:t>
            </w:r>
            <w:proofErr w:type="gramEnd"/>
            <w:r w:rsidRPr="00150538">
              <w:rPr>
                <w:rFonts w:ascii="Times New Roman" w:eastAsia="Times New Roman" w:hAnsi="Times New Roman" w:cs="Times New Roman"/>
                <w:sz w:val="24"/>
                <w:szCs w:val="24"/>
                <w:lang w:eastAsia="es-ES"/>
              </w:rPr>
              <w:tab/>
              <w:t>…</w:t>
            </w:r>
          </w:p>
          <w:p w:rsidR="0036673A" w:rsidRPr="00150538" w:rsidRDefault="0036673A" w:rsidP="0036673A">
            <w:pPr>
              <w:spacing w:after="0" w:line="240" w:lineRule="auto"/>
              <w:ind w:left="738" w:hanging="454"/>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A)</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ab/>
              <w:t>…</w:t>
            </w:r>
            <w:proofErr w:type="gramEnd"/>
          </w:p>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eastAsia="es-ES"/>
              </w:rPr>
              <w:t>B).</w:t>
            </w:r>
            <w:r w:rsidRPr="00150538">
              <w:rPr>
                <w:rFonts w:ascii="Times New Roman" w:eastAsia="Times New Roman" w:hAnsi="Times New Roman" w:cs="Times New Roman"/>
                <w:sz w:val="24"/>
                <w:szCs w:val="24"/>
                <w:lang w:eastAsia="es-ES"/>
              </w:rPr>
              <w:tab/>
            </w:r>
            <w:r w:rsidRPr="00150538">
              <w:rPr>
                <w:rFonts w:ascii="Times New Roman" w:eastAsia="Times New Roman" w:hAnsi="Times New Roman" w:cs="Times New Roman"/>
                <w:sz w:val="24"/>
                <w:szCs w:val="24"/>
                <w:lang w:val="es-ES" w:eastAsia="es-ES"/>
              </w:rPr>
              <w:t>Capitulaciones matrimoniales sobre inmuebles y/o terminación y liquidación de la sociedad conyugal, por cada inmueble.</w:t>
            </w:r>
          </w:p>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val="es-ES" w:eastAsia="es-ES"/>
              </w:rPr>
            </w:pPr>
            <w:proofErr w:type="gramStart"/>
            <w:r w:rsidRPr="00150538">
              <w:rPr>
                <w:rFonts w:ascii="Times New Roman" w:eastAsia="Times New Roman" w:hAnsi="Times New Roman" w:cs="Times New Roman"/>
                <w:b/>
                <w:sz w:val="24"/>
                <w:szCs w:val="24"/>
                <w:lang w:eastAsia="es-ES"/>
              </w:rPr>
              <w:t>C)</w:t>
            </w:r>
            <w:proofErr w:type="gramEnd"/>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ab/>
            </w:r>
            <w:r w:rsidRPr="00150538">
              <w:rPr>
                <w:rFonts w:ascii="Times New Roman" w:eastAsia="Times New Roman" w:hAnsi="Times New Roman" w:cs="Times New Roman"/>
                <w:sz w:val="24"/>
                <w:szCs w:val="24"/>
                <w:lang w:val="es-ES" w:eastAsia="es-ES"/>
              </w:rPr>
              <w:t>La declaración, reconocimiento, adquisición o transmisión de la propiedad o posesión de inmuebles o derechos sobre los mismos por cualquier título o sentencia.</w:t>
            </w:r>
          </w:p>
          <w:p w:rsidR="0036673A" w:rsidRPr="00150538" w:rsidRDefault="0036673A" w:rsidP="0036673A">
            <w:pPr>
              <w:widowControl w:val="0"/>
              <w:suppressAutoHyphens/>
              <w:autoSpaceDE w:val="0"/>
              <w:autoSpaceDN w:val="0"/>
              <w:adjustRightInd w:val="0"/>
              <w:spacing w:after="0" w:line="240" w:lineRule="auto"/>
              <w:ind w:left="737"/>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w:t>
            </w:r>
          </w:p>
          <w:p w:rsidR="0036673A" w:rsidRPr="00150538" w:rsidRDefault="0036673A" w:rsidP="0036673A">
            <w:pPr>
              <w:widowControl w:val="0"/>
              <w:suppressAutoHyphens/>
              <w:autoSpaceDE w:val="0"/>
              <w:autoSpaceDN w:val="0"/>
              <w:adjustRightInd w:val="0"/>
              <w:spacing w:after="0" w:line="240" w:lineRule="auto"/>
              <w:ind w:left="737"/>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w:t>
            </w:r>
          </w:p>
          <w:p w:rsidR="0036673A" w:rsidRPr="00150538" w:rsidRDefault="0036673A" w:rsidP="0036673A">
            <w:pPr>
              <w:widowControl w:val="0"/>
              <w:suppressAutoHyphens/>
              <w:autoSpaceDE w:val="0"/>
              <w:autoSpaceDN w:val="0"/>
              <w:adjustRightInd w:val="0"/>
              <w:spacing w:after="0" w:line="240" w:lineRule="auto"/>
              <w:ind w:left="737"/>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w:t>
            </w:r>
          </w:p>
          <w:p w:rsidR="0036673A" w:rsidRPr="00150538" w:rsidRDefault="0036673A" w:rsidP="0036673A">
            <w:pPr>
              <w:spacing w:after="0" w:line="240" w:lineRule="auto"/>
              <w:ind w:left="738" w:hanging="454"/>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D). </w:t>
            </w:r>
            <w:r w:rsidRPr="00150538">
              <w:rPr>
                <w:rFonts w:ascii="Times New Roman" w:eastAsia="Times New Roman" w:hAnsi="Times New Roman" w:cs="Times New Roman"/>
                <w:sz w:val="24"/>
                <w:szCs w:val="24"/>
                <w:lang w:eastAsia="es-ES"/>
              </w:rPr>
              <w:t xml:space="preserve">a </w:t>
            </w:r>
            <w:r w:rsidRPr="00150538">
              <w:rPr>
                <w:rFonts w:ascii="Times New Roman" w:eastAsia="Times New Roman" w:hAnsi="Times New Roman" w:cs="Times New Roman"/>
                <w:b/>
                <w:sz w:val="24"/>
                <w:szCs w:val="24"/>
                <w:lang w:eastAsia="es-ES"/>
              </w:rPr>
              <w:t>F).</w:t>
            </w:r>
            <w:r w:rsidRPr="00150538">
              <w:rPr>
                <w:rFonts w:ascii="Times New Roman" w:eastAsia="Times New Roman" w:hAnsi="Times New Roman" w:cs="Times New Roman"/>
                <w:sz w:val="24"/>
                <w:szCs w:val="24"/>
                <w:lang w:eastAsia="es-ES"/>
              </w:rPr>
              <w:t xml:space="preserve"> …</w:t>
            </w:r>
          </w:p>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eastAsia="es-ES"/>
              </w:rPr>
              <w:t>G).</w:t>
            </w:r>
            <w:r w:rsidRPr="00150538">
              <w:rPr>
                <w:rFonts w:ascii="Times New Roman" w:eastAsia="Times New Roman" w:hAnsi="Times New Roman" w:cs="Times New Roman"/>
                <w:sz w:val="24"/>
                <w:szCs w:val="24"/>
                <w:lang w:eastAsia="es-ES"/>
              </w:rPr>
              <w:tab/>
            </w:r>
            <w:r w:rsidRPr="00150538">
              <w:rPr>
                <w:rFonts w:ascii="Times New Roman" w:eastAsia="Times New Roman" w:hAnsi="Times New Roman" w:cs="Times New Roman"/>
                <w:sz w:val="24"/>
                <w:szCs w:val="24"/>
                <w:lang w:val="es-ES" w:eastAsia="es-ES"/>
              </w:rPr>
              <w:t xml:space="preserve">Constitución de régimen de propiedad en condominio, división de la copropiedad, fusión, lotificación, </w:t>
            </w:r>
            <w:proofErr w:type="spellStart"/>
            <w:r w:rsidRPr="00150538">
              <w:rPr>
                <w:rFonts w:ascii="Times New Roman" w:eastAsia="Times New Roman" w:hAnsi="Times New Roman" w:cs="Times New Roman"/>
                <w:sz w:val="24"/>
                <w:szCs w:val="24"/>
                <w:lang w:val="es-ES" w:eastAsia="es-ES"/>
              </w:rPr>
              <w:t>relotificación</w:t>
            </w:r>
            <w:proofErr w:type="spellEnd"/>
            <w:r w:rsidRPr="00150538">
              <w:rPr>
                <w:rFonts w:ascii="Times New Roman" w:eastAsia="Times New Roman" w:hAnsi="Times New Roman" w:cs="Times New Roman"/>
                <w:sz w:val="24"/>
                <w:szCs w:val="24"/>
                <w:lang w:val="es-ES" w:eastAsia="es-ES"/>
              </w:rPr>
              <w:t xml:space="preserve"> y/o subdivisión de predios, por cada unidad privativa o fracción y por cada uno de los lotes fusionados, lotes resultantes, lotes </w:t>
            </w:r>
            <w:proofErr w:type="spellStart"/>
            <w:r w:rsidRPr="00150538">
              <w:rPr>
                <w:rFonts w:ascii="Times New Roman" w:eastAsia="Times New Roman" w:hAnsi="Times New Roman" w:cs="Times New Roman"/>
                <w:sz w:val="24"/>
                <w:szCs w:val="24"/>
                <w:lang w:val="es-ES" w:eastAsia="es-ES"/>
              </w:rPr>
              <w:t>relotificados</w:t>
            </w:r>
            <w:proofErr w:type="spellEnd"/>
            <w:r w:rsidRPr="00150538">
              <w:rPr>
                <w:rFonts w:ascii="Times New Roman" w:eastAsia="Times New Roman" w:hAnsi="Times New Roman" w:cs="Times New Roman"/>
                <w:sz w:val="24"/>
                <w:szCs w:val="24"/>
                <w:lang w:val="es-ES" w:eastAsia="es-ES"/>
              </w:rPr>
              <w:t xml:space="preserve"> o comerciales, respectivamente, que deriven del régimen de propiedad en condominio, copropiedad o de conjuntos urbanos, según sea el caso, se pagarán por concepto de derechos.</w:t>
            </w:r>
          </w:p>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H)</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ab/>
              <w:t>…</w:t>
            </w:r>
            <w:proofErr w:type="gramEnd"/>
          </w:p>
        </w:tc>
        <w:tc>
          <w:tcPr>
            <w:tcW w:w="668" w:type="pct"/>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tc>
      </w:tr>
      <w:tr w:rsidR="0036673A" w:rsidRPr="00150538" w:rsidTr="0036673A">
        <w:trPr>
          <w:trHeight w:val="441"/>
        </w:trPr>
        <w:tc>
          <w:tcPr>
            <w:tcW w:w="5000" w:type="pct"/>
            <w:gridSpan w:val="2"/>
          </w:tcPr>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tc>
      </w:tr>
      <w:tr w:rsidR="0036673A" w:rsidRPr="00150538" w:rsidTr="0036673A">
        <w:trPr>
          <w:trHeight w:val="757"/>
        </w:trPr>
        <w:tc>
          <w:tcPr>
            <w:tcW w:w="4332" w:type="pct"/>
          </w:tcPr>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 xml:space="preserve">Por las sentencias que declaren la adquisición de la propiedad por usucapión cuando exista inscripción previa de la posesión, se pagarán por concepto de derechos. </w:t>
            </w:r>
          </w:p>
        </w:tc>
        <w:tc>
          <w:tcPr>
            <w:tcW w:w="668" w:type="pct"/>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tc>
      </w:tr>
    </w:tbl>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II</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Tratándose de copia de actas o constancias de embargo para su anotación preventiva se pagarán $...</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bCs/>
          <w:sz w:val="24"/>
          <w:szCs w:val="24"/>
          <w:lang w:val="es-ES" w:eastAsia="es-MX"/>
        </w:rPr>
      </w:pPr>
      <w:r w:rsidRPr="00150538">
        <w:rPr>
          <w:rFonts w:ascii="Times New Roman" w:eastAsia="Times New Roman" w:hAnsi="Times New Roman" w:cs="Times New Roman"/>
          <w:bCs/>
          <w:sz w:val="24"/>
          <w:szCs w:val="24"/>
          <w:lang w:val="es-ES" w:eastAsia="es-MX"/>
        </w:rPr>
        <w:t>…</w:t>
      </w:r>
    </w:p>
    <w:p w:rsidR="0036673A" w:rsidRPr="00150538" w:rsidRDefault="0036673A" w:rsidP="0036673A">
      <w:pPr>
        <w:spacing w:after="0" w:line="240" w:lineRule="auto"/>
        <w:ind w:left="284"/>
        <w:jc w:val="both"/>
        <w:rPr>
          <w:rFonts w:ascii="Times New Roman" w:eastAsia="Times New Roman" w:hAnsi="Times New Roman" w:cs="Times New Roman"/>
          <w:bCs/>
          <w:sz w:val="24"/>
          <w:szCs w:val="24"/>
          <w:lang w:val="es-ES" w:eastAsia="es-MX"/>
        </w:rPr>
      </w:pPr>
    </w:p>
    <w:p w:rsidR="0036673A" w:rsidRPr="00150538" w:rsidRDefault="0036673A" w:rsidP="0036673A">
      <w:pPr>
        <w:spacing w:after="0" w:line="240" w:lineRule="auto"/>
        <w:ind w:left="284"/>
        <w:jc w:val="both"/>
        <w:rPr>
          <w:rFonts w:ascii="Times New Roman" w:eastAsia="Times New Roman" w:hAnsi="Times New Roman" w:cs="Times New Roman"/>
          <w:bCs/>
          <w:sz w:val="24"/>
          <w:szCs w:val="24"/>
          <w:lang w:val="es-ES" w:eastAsia="es-MX"/>
        </w:rPr>
      </w:pPr>
      <w:r w:rsidRPr="00150538">
        <w:rPr>
          <w:rFonts w:ascii="Times New Roman" w:eastAsia="Times New Roman" w:hAnsi="Times New Roman" w:cs="Times New Roman"/>
          <w:bCs/>
          <w:sz w:val="24"/>
          <w:szCs w:val="24"/>
          <w:lang w:val="es-ES" w:eastAsia="es-MX"/>
        </w:rPr>
        <w:t>…</w:t>
      </w:r>
    </w:p>
    <w:p w:rsidR="0036673A" w:rsidRPr="00150538" w:rsidRDefault="0036673A" w:rsidP="0036673A">
      <w:pPr>
        <w:spacing w:after="0" w:line="240" w:lineRule="auto"/>
        <w:ind w:left="284"/>
        <w:jc w:val="both"/>
        <w:rPr>
          <w:rFonts w:ascii="Times New Roman" w:eastAsia="Times New Roman" w:hAnsi="Times New Roman" w:cs="Times New Roman"/>
          <w:bCs/>
          <w:sz w:val="24"/>
          <w:szCs w:val="24"/>
          <w:lang w:val="es-ES" w:eastAsia="es-MX"/>
        </w:rPr>
      </w:pPr>
    </w:p>
    <w:p w:rsidR="0036673A" w:rsidRPr="00150538" w:rsidRDefault="0036673A" w:rsidP="0036673A">
      <w:pPr>
        <w:spacing w:after="0" w:line="240" w:lineRule="auto"/>
        <w:ind w:left="284"/>
        <w:jc w:val="both"/>
        <w:rPr>
          <w:rFonts w:ascii="Times New Roman" w:eastAsia="Times New Roman" w:hAnsi="Times New Roman" w:cs="Times New Roman"/>
          <w:bCs/>
          <w:sz w:val="24"/>
          <w:szCs w:val="24"/>
          <w:lang w:val="es-ES" w:eastAsia="es-MX"/>
        </w:rPr>
      </w:pPr>
      <w:r w:rsidRPr="00150538">
        <w:rPr>
          <w:rFonts w:ascii="Times New Roman" w:eastAsia="Times New Roman" w:hAnsi="Times New Roman" w:cs="Times New Roman"/>
          <w:bCs/>
          <w:sz w:val="24"/>
          <w:szCs w:val="24"/>
          <w:lang w:val="es-ES" w:eastAsia="es-MX"/>
        </w:rPr>
        <w:t>…</w:t>
      </w:r>
    </w:p>
    <w:p w:rsidR="0036673A" w:rsidRPr="00150538" w:rsidRDefault="0036673A" w:rsidP="0036673A">
      <w:pPr>
        <w:spacing w:after="0" w:line="240" w:lineRule="auto"/>
        <w:ind w:left="284"/>
        <w:jc w:val="both"/>
        <w:rPr>
          <w:rFonts w:ascii="Times New Roman" w:eastAsia="Times New Roman" w:hAnsi="Times New Roman" w:cs="Times New Roman"/>
          <w:bCs/>
          <w:sz w:val="24"/>
          <w:szCs w:val="24"/>
          <w:lang w:val="es-ES" w:eastAsia="es-MX"/>
        </w:rPr>
      </w:pPr>
    </w:p>
    <w:p w:rsidR="0036673A" w:rsidRPr="00150538" w:rsidRDefault="0036673A" w:rsidP="0036673A">
      <w:pPr>
        <w:spacing w:after="0" w:line="240" w:lineRule="auto"/>
        <w:ind w:left="284"/>
        <w:jc w:val="both"/>
        <w:rPr>
          <w:rFonts w:ascii="Times New Roman" w:eastAsia="Times New Roman" w:hAnsi="Times New Roman" w:cs="Times New Roman"/>
          <w:bCs/>
          <w:sz w:val="24"/>
          <w:szCs w:val="24"/>
          <w:lang w:val="es-ES" w:eastAsia="es-MX"/>
        </w:rPr>
      </w:pPr>
      <w:r w:rsidRPr="00150538">
        <w:rPr>
          <w:rFonts w:ascii="Times New Roman" w:eastAsia="Times New Roman" w:hAnsi="Times New Roman" w:cs="Times New Roman"/>
          <w:bCs/>
          <w:sz w:val="24"/>
          <w:szCs w:val="24"/>
          <w:lang w:val="es-ES" w:eastAsia="es-MX"/>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Por la inscripción de la subrogación o sustitución de acreedor y/o deudor, se cobrará $...</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Por otros actos inscribibles o </w:t>
      </w:r>
      <w:proofErr w:type="spellStart"/>
      <w:r w:rsidRPr="00150538">
        <w:rPr>
          <w:rFonts w:ascii="Times New Roman" w:eastAsia="Times New Roman" w:hAnsi="Times New Roman" w:cs="Times New Roman"/>
          <w:sz w:val="24"/>
          <w:szCs w:val="24"/>
          <w:lang w:val="es-ES" w:eastAsia="es-ES"/>
        </w:rPr>
        <w:t>anotables</w:t>
      </w:r>
      <w:proofErr w:type="spellEnd"/>
      <w:r w:rsidRPr="00150538">
        <w:rPr>
          <w:rFonts w:ascii="Times New Roman" w:eastAsia="Times New Roman" w:hAnsi="Times New Roman" w:cs="Times New Roman"/>
          <w:sz w:val="24"/>
          <w:szCs w:val="24"/>
          <w:lang w:val="es-ES" w:eastAsia="es-ES"/>
        </w:rPr>
        <w:t>, se pagará por concepto de derechos, el importe que resulte al ubicar el valor del acto en el rango que corresponda, conforme a la tarifa a que se refiere el párrafo primero de esta fracción.</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708" w:hanging="708"/>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b/>
          <w:sz w:val="24"/>
          <w:szCs w:val="24"/>
          <w:lang w:val="es-ES" w:eastAsia="es-ES"/>
        </w:rPr>
        <w:t xml:space="preserve">III. </w:t>
      </w:r>
      <w:r w:rsidRPr="00150538">
        <w:rPr>
          <w:rFonts w:ascii="Times New Roman" w:eastAsia="Times New Roman" w:hAnsi="Times New Roman" w:cs="Times New Roman"/>
          <w:sz w:val="24"/>
          <w:szCs w:val="24"/>
          <w:lang w:val="es-ES" w:eastAsia="es-ES"/>
        </w:rPr>
        <w:t xml:space="preserve">a </w:t>
      </w:r>
      <w:r w:rsidRPr="00150538">
        <w:rPr>
          <w:rFonts w:ascii="Times New Roman" w:eastAsia="Times New Roman" w:hAnsi="Times New Roman" w:cs="Times New Roman"/>
          <w:b/>
          <w:sz w:val="24"/>
          <w:szCs w:val="24"/>
          <w:lang w:val="es-ES" w:eastAsia="es-ES"/>
        </w:rPr>
        <w:t xml:space="preserve">IV. </w:t>
      </w: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sz w:val="24"/>
          <w:szCs w:val="24"/>
          <w:lang w:val="es-ES" w:eastAsia="es-ES"/>
        </w:rPr>
        <w:t>Artículo 97.</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bCs/>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TARIFA</w:t>
      </w:r>
    </w:p>
    <w:p w:rsidR="0036673A" w:rsidRPr="00150538" w:rsidRDefault="0036673A" w:rsidP="0036673A">
      <w:pPr>
        <w:spacing w:after="0" w:line="240" w:lineRule="auto"/>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val="es-ES" w:eastAsia="es-ES"/>
        </w:rPr>
        <w:t>CONCEPTO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tbl>
      <w:tblPr>
        <w:tblW w:w="5000" w:type="pct"/>
        <w:tblLook w:val="00A0" w:firstRow="1" w:lastRow="0" w:firstColumn="1" w:lastColumn="0" w:noHBand="0" w:noVBand="0"/>
      </w:tblPr>
      <w:tblGrid>
        <w:gridCol w:w="8545"/>
        <w:gridCol w:w="860"/>
      </w:tblGrid>
      <w:tr w:rsidR="0036673A" w:rsidRPr="00150538" w:rsidTr="0036673A">
        <w:trPr>
          <w:trHeight w:val="421"/>
        </w:trPr>
        <w:tc>
          <w:tcPr>
            <w:tcW w:w="4543" w:type="pct"/>
          </w:tcPr>
          <w:p w:rsidR="0036673A" w:rsidRPr="00150538" w:rsidRDefault="0036673A" w:rsidP="0036673A">
            <w:pPr>
              <w:spacing w:after="0" w:line="240" w:lineRule="auto"/>
              <w:ind w:left="454" w:hanging="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eastAsia="es-ES"/>
              </w:rPr>
              <w:t>I.</w:t>
            </w:r>
            <w:r w:rsidRPr="00150538">
              <w:rPr>
                <w:rFonts w:ascii="Times New Roman" w:eastAsia="Times New Roman" w:hAnsi="Times New Roman" w:cs="Times New Roman"/>
                <w:sz w:val="24"/>
                <w:szCs w:val="24"/>
                <w:lang w:eastAsia="es-ES"/>
              </w:rPr>
              <w:tab/>
            </w:r>
            <w:r w:rsidRPr="00150538">
              <w:rPr>
                <w:rFonts w:ascii="Times New Roman" w:eastAsia="Times New Roman" w:hAnsi="Times New Roman" w:cs="Times New Roman"/>
                <w:sz w:val="24"/>
                <w:szCs w:val="24"/>
                <w:lang w:val="es-ES" w:eastAsia="es-ES"/>
              </w:rPr>
              <w:t xml:space="preserve">Escritura constitutiva de personas jurídicas colectivas. </w:t>
            </w:r>
          </w:p>
        </w:tc>
        <w:tc>
          <w:tcPr>
            <w:tcW w:w="457" w:type="pct"/>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tc>
      </w:tr>
      <w:tr w:rsidR="0036673A" w:rsidRPr="00150538" w:rsidTr="0036673A">
        <w:trPr>
          <w:trHeight w:val="1986"/>
        </w:trPr>
        <w:tc>
          <w:tcPr>
            <w:tcW w:w="4543" w:type="pct"/>
          </w:tcPr>
          <w:p w:rsidR="0036673A" w:rsidRPr="00150538" w:rsidRDefault="0036673A" w:rsidP="0036673A">
            <w:pPr>
              <w:spacing w:after="0" w:line="240" w:lineRule="auto"/>
              <w:ind w:left="454" w:hanging="45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II.</w:t>
            </w:r>
            <w:r w:rsidRPr="00150538">
              <w:rPr>
                <w:rFonts w:ascii="Times New Roman" w:eastAsia="Times New Roman" w:hAnsi="Times New Roman" w:cs="Times New Roman"/>
                <w:sz w:val="24"/>
                <w:szCs w:val="24"/>
                <w:lang w:eastAsia="es-ES"/>
              </w:rPr>
              <w:tab/>
              <w:t>Acta de asamblea de socios o de juntas de administradores, conforme a la legislación aplicable.</w:t>
            </w:r>
          </w:p>
          <w:p w:rsidR="0036673A" w:rsidRPr="00150538" w:rsidRDefault="0036673A" w:rsidP="0036673A">
            <w:pPr>
              <w:spacing w:after="0" w:line="240" w:lineRule="auto"/>
              <w:ind w:left="454" w:hanging="45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5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En caso de que en la misma consten </w:t>
            </w:r>
            <w:r w:rsidRPr="00150538">
              <w:rPr>
                <w:rFonts w:ascii="Times New Roman" w:eastAsia="Times New Roman" w:hAnsi="Times New Roman" w:cs="Times New Roman"/>
                <w:bCs/>
                <w:sz w:val="24"/>
                <w:szCs w:val="24"/>
                <w:lang w:eastAsia="es-ES"/>
              </w:rPr>
              <w:t xml:space="preserve">nombramientos de administradores, gerentes y directores y/o aumento del capital social o </w:t>
            </w:r>
            <w:r w:rsidRPr="00150538">
              <w:rPr>
                <w:rFonts w:ascii="Times New Roman" w:eastAsia="Times New Roman" w:hAnsi="Times New Roman" w:cs="Times New Roman"/>
                <w:sz w:val="24"/>
                <w:szCs w:val="24"/>
                <w:lang w:eastAsia="es-ES"/>
              </w:rPr>
              <w:t>algún acto de los señalados en este artículo, se pagarán además los derechos correspondientes a dicho acto, de acuerdo a lo establecido en la fracción correspondiente.</w:t>
            </w:r>
          </w:p>
        </w:tc>
        <w:tc>
          <w:tcPr>
            <w:tcW w:w="457" w:type="pct"/>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w:t>
            </w:r>
          </w:p>
        </w:tc>
      </w:tr>
      <w:tr w:rsidR="0036673A" w:rsidRPr="00150538" w:rsidTr="0036673A">
        <w:trPr>
          <w:trHeight w:val="1206"/>
        </w:trPr>
        <w:tc>
          <w:tcPr>
            <w:tcW w:w="4543" w:type="pct"/>
          </w:tcPr>
          <w:p w:rsidR="0036673A" w:rsidRPr="00150538" w:rsidRDefault="0036673A" w:rsidP="0036673A">
            <w:pPr>
              <w:spacing w:after="0" w:line="240" w:lineRule="auto"/>
              <w:ind w:left="454" w:hanging="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eastAsia="es-ES"/>
              </w:rPr>
              <w:t>III.</w:t>
            </w:r>
            <w:r w:rsidRPr="00150538">
              <w:rPr>
                <w:rFonts w:ascii="Times New Roman" w:eastAsia="Times New Roman" w:hAnsi="Times New Roman" w:cs="Times New Roman"/>
                <w:sz w:val="24"/>
                <w:szCs w:val="24"/>
                <w:lang w:eastAsia="es-ES"/>
              </w:rPr>
              <w:tab/>
              <w:t>Nombramientos, otorgamiento, ratificación o sustitución, así como, revocación y/o renuncia de poderes generales, conferidos a administradores, gerentes y/o directores y cualesquiera otros mandatarios, de personas jurídicas colectivas, por cada acto, se pagará.</w:t>
            </w:r>
            <w:r w:rsidRPr="00150538">
              <w:rPr>
                <w:rFonts w:ascii="Times New Roman" w:eastAsia="Times New Roman" w:hAnsi="Times New Roman" w:cs="Times New Roman"/>
                <w:sz w:val="24"/>
                <w:szCs w:val="24"/>
                <w:lang w:val="es-ES" w:eastAsia="es-ES"/>
              </w:rPr>
              <w:t xml:space="preserve"> </w:t>
            </w:r>
          </w:p>
        </w:tc>
        <w:tc>
          <w:tcPr>
            <w:tcW w:w="457" w:type="pct"/>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tc>
      </w:tr>
      <w:tr w:rsidR="0036673A" w:rsidRPr="00150538" w:rsidTr="0036673A">
        <w:tc>
          <w:tcPr>
            <w:tcW w:w="4543" w:type="pct"/>
          </w:tcPr>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lastRenderedPageBreak/>
              <w:t xml:space="preserve">IV. </w:t>
            </w:r>
            <w:r w:rsidRPr="00150538">
              <w:rPr>
                <w:rFonts w:ascii="Times New Roman" w:eastAsia="Times New Roman" w:hAnsi="Times New Roman" w:cs="Times New Roman"/>
                <w:sz w:val="24"/>
                <w:szCs w:val="24"/>
                <w:lang w:eastAsia="es-ES"/>
              </w:rPr>
              <w:t xml:space="preserve">a </w:t>
            </w:r>
            <w:r w:rsidRPr="00150538">
              <w:rPr>
                <w:rFonts w:ascii="Times New Roman" w:eastAsia="Times New Roman" w:hAnsi="Times New Roman" w:cs="Times New Roman"/>
                <w:b/>
                <w:sz w:val="24"/>
                <w:szCs w:val="24"/>
                <w:lang w:eastAsia="es-ES"/>
              </w:rPr>
              <w:t>IX.</w:t>
            </w:r>
            <w:r w:rsidRPr="00150538">
              <w:rPr>
                <w:rFonts w:ascii="Times New Roman" w:eastAsia="Times New Roman" w:hAnsi="Times New Roman" w:cs="Times New Roman"/>
                <w:sz w:val="24"/>
                <w:szCs w:val="24"/>
                <w:lang w:eastAsia="es-ES"/>
              </w:rPr>
              <w:t xml:space="preserve"> …</w:t>
            </w:r>
          </w:p>
        </w:tc>
        <w:tc>
          <w:tcPr>
            <w:tcW w:w="457" w:type="pct"/>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Las microindustrias que se encuentren registradas en el Padrón Nacional de la Microindustria, previa comprobación de su registro; las sociedades cooperativas y las instituciones de asistencia privada, deberán pagar por concepto de derechos establecidos en este artículo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bCs/>
          <w:sz w:val="24"/>
          <w:szCs w:val="24"/>
          <w:lang w:eastAsia="es-ES"/>
        </w:rPr>
        <w:t>Artículo 100.</w:t>
      </w:r>
      <w:proofErr w:type="gramStart"/>
      <w:r w:rsidRPr="00150538">
        <w:rPr>
          <w:rFonts w:ascii="Times New Roman" w:eastAsia="Times New Roman" w:hAnsi="Times New Roman" w:cs="Times New Roman"/>
          <w:b/>
          <w:bCs/>
          <w:sz w:val="24"/>
          <w:szCs w:val="24"/>
          <w:lang w:eastAsia="es-ES"/>
        </w:rPr>
        <w:t xml:space="preserve">- </w:t>
      </w:r>
      <w:r w:rsidRPr="00150538">
        <w:rPr>
          <w:rFonts w:ascii="Times New Roman" w:eastAsia="Times New Roman" w:hAnsi="Times New Roman" w:cs="Times New Roman"/>
          <w:sz w:val="24"/>
          <w:szCs w:val="24"/>
          <w:lang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TARIFA</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CONCEPTO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tbl>
      <w:tblPr>
        <w:tblW w:w="5000" w:type="pct"/>
        <w:tblLook w:val="00A0" w:firstRow="1" w:lastRow="0" w:firstColumn="1" w:lastColumn="0" w:noHBand="0" w:noVBand="0"/>
      </w:tblPr>
      <w:tblGrid>
        <w:gridCol w:w="8128"/>
        <w:gridCol w:w="1277"/>
      </w:tblGrid>
      <w:tr w:rsidR="0036673A" w:rsidRPr="00150538" w:rsidTr="0036673A">
        <w:trPr>
          <w:trHeight w:val="330"/>
        </w:trPr>
        <w:tc>
          <w:tcPr>
            <w:tcW w:w="5000" w:type="pct"/>
            <w:gridSpan w:val="2"/>
          </w:tcPr>
          <w:p w:rsidR="0036673A" w:rsidRPr="00150538" w:rsidRDefault="0036673A" w:rsidP="0036673A">
            <w:pPr>
              <w:spacing w:after="0" w:line="240" w:lineRule="auto"/>
              <w:ind w:left="284" w:hanging="284"/>
              <w:jc w:val="both"/>
              <w:rPr>
                <w:rFonts w:ascii="Times New Roman" w:eastAsia="Times New Roman" w:hAnsi="Times New Roman" w:cs="Times New Roman"/>
                <w:sz w:val="24"/>
                <w:szCs w:val="24"/>
                <w:lang w:eastAsia="es-ES"/>
              </w:rPr>
            </w:pPr>
            <w:proofErr w:type="gramStart"/>
            <w:r w:rsidRPr="00150538">
              <w:rPr>
                <w:rFonts w:ascii="Times New Roman" w:eastAsia="Times New Roman" w:hAnsi="Times New Roman" w:cs="Times New Roman"/>
                <w:b/>
                <w:sz w:val="24"/>
                <w:szCs w:val="24"/>
                <w:lang w:eastAsia="es-ES"/>
              </w:rPr>
              <w:t>I.</w:t>
            </w:r>
            <w:proofErr w:type="gramEnd"/>
            <w:r w:rsidRPr="00150538">
              <w:rPr>
                <w:rFonts w:ascii="Times New Roman" w:eastAsia="Times New Roman" w:hAnsi="Times New Roman" w:cs="Times New Roman"/>
                <w:sz w:val="24"/>
                <w:szCs w:val="24"/>
                <w:lang w:eastAsia="es-ES"/>
              </w:rPr>
              <w:tab/>
              <w:t>…</w:t>
            </w:r>
          </w:p>
        </w:tc>
      </w:tr>
      <w:tr w:rsidR="0036673A" w:rsidRPr="00150538" w:rsidTr="0036673A">
        <w:trPr>
          <w:trHeight w:val="372"/>
        </w:trPr>
        <w:tc>
          <w:tcPr>
            <w:tcW w:w="4321" w:type="pct"/>
          </w:tcPr>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ab/>
              <w:t>…</w:t>
            </w:r>
            <w:proofErr w:type="gramEnd"/>
          </w:p>
        </w:tc>
        <w:tc>
          <w:tcPr>
            <w:tcW w:w="679" w:type="pct"/>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tc>
      </w:tr>
      <w:tr w:rsidR="0036673A" w:rsidRPr="00150538" w:rsidTr="0036673A">
        <w:trPr>
          <w:trHeight w:val="819"/>
        </w:trPr>
        <w:tc>
          <w:tcPr>
            <w:tcW w:w="4321" w:type="pct"/>
          </w:tcPr>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B).</w:t>
            </w:r>
            <w:r w:rsidRPr="00150538">
              <w:rPr>
                <w:rFonts w:ascii="Times New Roman" w:eastAsia="Times New Roman" w:hAnsi="Times New Roman" w:cs="Times New Roman"/>
                <w:sz w:val="24"/>
                <w:szCs w:val="24"/>
                <w:lang w:eastAsia="es-ES"/>
              </w:rPr>
              <w:tab/>
              <w:t xml:space="preserve">De no propiedad por cada nombre, denominación o razón social del que se realice la búsqueda, </w:t>
            </w:r>
            <w:r w:rsidRPr="00150538">
              <w:rPr>
                <w:rFonts w:ascii="Times New Roman" w:eastAsia="Times New Roman" w:hAnsi="Times New Roman" w:cs="Times New Roman"/>
                <w:bCs/>
                <w:sz w:val="24"/>
                <w:szCs w:val="24"/>
                <w:lang w:eastAsia="es-ES"/>
              </w:rPr>
              <w:t>tramitado de forma presencial o por la vía automatizada.</w:t>
            </w:r>
          </w:p>
        </w:tc>
        <w:tc>
          <w:tcPr>
            <w:tcW w:w="679" w:type="pct"/>
            <w:vAlign w:val="bottom"/>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tc>
      </w:tr>
      <w:tr w:rsidR="0036673A" w:rsidRPr="00150538" w:rsidTr="0036673A">
        <w:trPr>
          <w:trHeight w:val="2136"/>
        </w:trPr>
        <w:tc>
          <w:tcPr>
            <w:tcW w:w="4321" w:type="pct"/>
          </w:tcPr>
          <w:p w:rsidR="0036673A" w:rsidRPr="00150538" w:rsidRDefault="0036673A" w:rsidP="0036673A">
            <w:pPr>
              <w:spacing w:after="0" w:line="240" w:lineRule="auto"/>
              <w:ind w:left="738" w:hanging="454"/>
              <w:jc w:val="both"/>
              <w:rPr>
                <w:rFonts w:ascii="Times New Roman" w:eastAsia="Times New Roman" w:hAnsi="Times New Roman" w:cs="Times New Roman"/>
                <w:bCs/>
                <w:sz w:val="24"/>
                <w:szCs w:val="24"/>
                <w:lang w:eastAsia="es-ES"/>
              </w:rPr>
            </w:pPr>
            <w:proofErr w:type="gramStart"/>
            <w:r w:rsidRPr="00150538">
              <w:rPr>
                <w:rFonts w:ascii="Times New Roman" w:eastAsia="Times New Roman" w:hAnsi="Times New Roman" w:cs="Times New Roman"/>
                <w:b/>
                <w:sz w:val="24"/>
                <w:szCs w:val="24"/>
                <w:lang w:eastAsia="es-ES"/>
              </w:rPr>
              <w:t>C)</w:t>
            </w:r>
            <w:proofErr w:type="gramEnd"/>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ab/>
              <w:t xml:space="preserve">De inscripción, </w:t>
            </w:r>
            <w:r w:rsidRPr="00150538">
              <w:rPr>
                <w:rFonts w:ascii="Times New Roman" w:eastAsia="Times New Roman" w:hAnsi="Times New Roman" w:cs="Times New Roman"/>
                <w:bCs/>
                <w:sz w:val="24"/>
                <w:szCs w:val="24"/>
                <w:lang w:eastAsia="es-ES"/>
              </w:rPr>
              <w:t>tramitado de forma presencial o por la vía automatizada, por cada uno.</w:t>
            </w:r>
          </w:p>
          <w:p w:rsidR="0036673A" w:rsidRPr="00150538" w:rsidRDefault="0036673A" w:rsidP="0036673A">
            <w:pPr>
              <w:spacing w:after="0" w:line="240" w:lineRule="auto"/>
              <w:ind w:left="993" w:hanging="426"/>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ind w:left="737"/>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Cs/>
                <w:sz w:val="24"/>
                <w:szCs w:val="24"/>
                <w:lang w:eastAsia="es-ES"/>
              </w:rPr>
              <w:t>Tratándose de la expedición de certificados de inscripción relacionados con viviendas de interés social, social progresiva o popular y aquellos en los que intervengan los Fideicomisos Instituidos en Relación con la Agricultura o Financiera Nacional de Desarrollo Agropecuario, Rural, Forestal y Pesquero.</w:t>
            </w:r>
          </w:p>
        </w:tc>
        <w:tc>
          <w:tcPr>
            <w:tcW w:w="679" w:type="pct"/>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bCs/>
                <w:sz w:val="24"/>
                <w:szCs w:val="24"/>
                <w:lang w:eastAsia="es-ES"/>
              </w:rPr>
              <w:t>$221</w:t>
            </w:r>
          </w:p>
        </w:tc>
      </w:tr>
      <w:tr w:rsidR="0036673A" w:rsidRPr="00150538" w:rsidTr="0036673A">
        <w:trPr>
          <w:trHeight w:val="637"/>
        </w:trPr>
        <w:tc>
          <w:tcPr>
            <w:tcW w:w="4321" w:type="pct"/>
          </w:tcPr>
          <w:p w:rsidR="0036673A" w:rsidRPr="00150538" w:rsidRDefault="0036673A" w:rsidP="0036673A">
            <w:pPr>
              <w:spacing w:after="0" w:line="240" w:lineRule="auto"/>
              <w:ind w:left="738" w:hanging="45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D).</w:t>
            </w:r>
            <w:r w:rsidRPr="00150538">
              <w:rPr>
                <w:rFonts w:ascii="Times New Roman" w:eastAsia="Times New Roman" w:hAnsi="Times New Roman" w:cs="Times New Roman"/>
                <w:sz w:val="24"/>
                <w:szCs w:val="24"/>
                <w:lang w:eastAsia="es-ES"/>
              </w:rPr>
              <w:tab/>
              <w:t xml:space="preserve">De libertad o de existencia de gravámenes, </w:t>
            </w:r>
            <w:r w:rsidRPr="00150538">
              <w:rPr>
                <w:rFonts w:ascii="Times New Roman" w:eastAsia="Times New Roman" w:hAnsi="Times New Roman" w:cs="Times New Roman"/>
                <w:bCs/>
                <w:sz w:val="24"/>
                <w:szCs w:val="24"/>
                <w:lang w:eastAsia="es-ES"/>
              </w:rPr>
              <w:t>tramitado de forma presencial o por la vía automatizada, por cada uno</w:t>
            </w:r>
            <w:r w:rsidRPr="00150538">
              <w:rPr>
                <w:rFonts w:ascii="Times New Roman" w:eastAsia="Times New Roman" w:hAnsi="Times New Roman" w:cs="Times New Roman"/>
                <w:sz w:val="24"/>
                <w:szCs w:val="24"/>
                <w:lang w:eastAsia="es-ES"/>
              </w:rPr>
              <w:t>.</w:t>
            </w:r>
          </w:p>
        </w:tc>
        <w:tc>
          <w:tcPr>
            <w:tcW w:w="679" w:type="pct"/>
          </w:tcPr>
          <w:p w:rsidR="0036673A" w:rsidRPr="00150538" w:rsidRDefault="0036673A" w:rsidP="0036673A">
            <w:pPr>
              <w:spacing w:after="0" w:line="240" w:lineRule="auto"/>
              <w:jc w:val="right"/>
              <w:rPr>
                <w:rFonts w:ascii="Times New Roman" w:eastAsia="Times New Roman" w:hAnsi="Times New Roman" w:cs="Times New Roman"/>
                <w:b/>
                <w:bCs/>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r w:rsidRPr="00150538">
              <w:rPr>
                <w:rFonts w:ascii="Times New Roman" w:eastAsia="Times New Roman" w:hAnsi="Times New Roman" w:cs="Times New Roman"/>
                <w:bCs/>
                <w:sz w:val="24"/>
                <w:szCs w:val="24"/>
                <w:lang w:eastAsia="es-ES"/>
              </w:rPr>
              <w:t>...</w:t>
            </w:r>
          </w:p>
        </w:tc>
      </w:tr>
      <w:tr w:rsidR="0036673A" w:rsidRPr="00150538" w:rsidTr="0036673A">
        <w:trPr>
          <w:trHeight w:val="1496"/>
        </w:trPr>
        <w:tc>
          <w:tcPr>
            <w:tcW w:w="4321" w:type="pct"/>
          </w:tcPr>
          <w:p w:rsidR="0036673A" w:rsidRPr="00150538" w:rsidRDefault="0036673A" w:rsidP="0036673A">
            <w:pPr>
              <w:spacing w:after="0" w:line="240" w:lineRule="auto"/>
              <w:ind w:left="737"/>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Tratándose de la expedición de certificados </w:t>
            </w:r>
            <w:r w:rsidRPr="00150538">
              <w:rPr>
                <w:rFonts w:ascii="Times New Roman" w:eastAsia="Times New Roman" w:hAnsi="Times New Roman" w:cs="Times New Roman"/>
                <w:bCs/>
                <w:sz w:val="24"/>
                <w:szCs w:val="24"/>
                <w:lang w:eastAsia="es-ES"/>
              </w:rPr>
              <w:t xml:space="preserve">de libertad o existencia de gravámenes, </w:t>
            </w:r>
            <w:r w:rsidRPr="00150538">
              <w:rPr>
                <w:rFonts w:ascii="Times New Roman" w:eastAsia="Times New Roman" w:hAnsi="Times New Roman" w:cs="Times New Roman"/>
                <w:sz w:val="24"/>
                <w:szCs w:val="24"/>
                <w:lang w:eastAsia="es-ES"/>
              </w:rPr>
              <w:t>relacionados con viviendas de interés social, social progresiva o popular y aquellos en los que intervengan los Fideicomisos Instituidos en Relación con la Agricultura o Financiera Nacional de Desarrollo Agropecuario, Rural, Forestal y Pesquero.</w:t>
            </w:r>
          </w:p>
          <w:p w:rsidR="0036673A" w:rsidRPr="00150538" w:rsidRDefault="0036673A" w:rsidP="0036673A">
            <w:pPr>
              <w:spacing w:after="0" w:line="240" w:lineRule="auto"/>
              <w:ind w:left="737"/>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Derogado.</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Derogado.</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tc>
        <w:tc>
          <w:tcPr>
            <w:tcW w:w="679" w:type="pct"/>
          </w:tcPr>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sz w:val="24"/>
                <w:szCs w:val="24"/>
                <w:lang w:eastAsia="es-ES"/>
              </w:rPr>
              <w:t>$221</w:t>
            </w: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autoSpaceDE w:val="0"/>
        <w:autoSpaceDN w:val="0"/>
        <w:adjustRightInd w:val="0"/>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MX"/>
        </w:rPr>
        <w:t xml:space="preserve">II. </w:t>
      </w:r>
      <w:r w:rsidRPr="00150538">
        <w:rPr>
          <w:rFonts w:ascii="Times New Roman" w:eastAsia="Times New Roman" w:hAnsi="Times New Roman" w:cs="Times New Roman"/>
          <w:sz w:val="24"/>
          <w:szCs w:val="24"/>
          <w:lang w:val="es-ES" w:eastAsia="es-MX"/>
        </w:rPr>
        <w:t xml:space="preserve">a </w:t>
      </w:r>
      <w:r w:rsidRPr="00150538">
        <w:rPr>
          <w:rFonts w:ascii="Times New Roman" w:eastAsia="Times New Roman" w:hAnsi="Times New Roman" w:cs="Times New Roman"/>
          <w:b/>
          <w:bCs/>
          <w:sz w:val="24"/>
          <w:szCs w:val="24"/>
          <w:lang w:val="es-ES" w:eastAsia="es-ES"/>
        </w:rPr>
        <w:t>VIII.</w:t>
      </w:r>
      <w:r w:rsidRPr="00150538">
        <w:rPr>
          <w:rFonts w:ascii="Times New Roman" w:eastAsia="Times New Roman" w:hAnsi="Times New Roman" w:cs="Times New Roman"/>
          <w:bCs/>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lastRenderedPageBreak/>
        <w:t xml:space="preserve">Subsección Cuarta </w:t>
      </w:r>
    </w:p>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De los Derechos por Servicios Prestados por la</w:t>
      </w:r>
    </w:p>
    <w:p w:rsidR="0036673A" w:rsidRPr="00150538" w:rsidRDefault="0036673A" w:rsidP="0036673A">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Dirección General del Registro Civil</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Artículo 104.</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TARIFA</w:t>
      </w: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CONCEPTO</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tbl>
      <w:tblPr>
        <w:tblW w:w="4939" w:type="pct"/>
        <w:tblInd w:w="108" w:type="dxa"/>
        <w:tblLook w:val="00A0" w:firstRow="1" w:lastRow="0" w:firstColumn="1" w:lastColumn="0" w:noHBand="0" w:noVBand="0"/>
      </w:tblPr>
      <w:tblGrid>
        <w:gridCol w:w="8244"/>
        <w:gridCol w:w="1046"/>
      </w:tblGrid>
      <w:tr w:rsidR="0036673A" w:rsidRPr="00150538" w:rsidTr="0036673A">
        <w:trPr>
          <w:trHeight w:val="372"/>
        </w:trPr>
        <w:tc>
          <w:tcPr>
            <w:tcW w:w="5000" w:type="pct"/>
            <w:gridSpan w:val="2"/>
          </w:tcPr>
          <w:p w:rsidR="0036673A" w:rsidRPr="00150538" w:rsidRDefault="0036673A" w:rsidP="0036673A">
            <w:pPr>
              <w:spacing w:after="0" w:line="240" w:lineRule="auto"/>
              <w:ind w:left="-80"/>
              <w:jc w:val="both"/>
              <w:rPr>
                <w:rFonts w:ascii="Times New Roman" w:eastAsia="Times New Roman" w:hAnsi="Times New Roman" w:cs="Times New Roman"/>
                <w:bCs/>
                <w:sz w:val="24"/>
                <w:szCs w:val="24"/>
                <w:lang w:eastAsia="es-ES"/>
              </w:rPr>
            </w:pPr>
            <w:proofErr w:type="gramStart"/>
            <w:r w:rsidRPr="00150538">
              <w:rPr>
                <w:rFonts w:ascii="Times New Roman" w:eastAsia="Times New Roman" w:hAnsi="Times New Roman" w:cs="Times New Roman"/>
                <w:b/>
                <w:bCs/>
                <w:sz w:val="24"/>
                <w:szCs w:val="24"/>
                <w:lang w:val="es-ES" w:eastAsia="es-ES"/>
              </w:rPr>
              <w:t>I.</w:t>
            </w:r>
            <w:proofErr w:type="gramEnd"/>
            <w:r w:rsidRPr="00150538">
              <w:rPr>
                <w:rFonts w:ascii="Times New Roman" w:eastAsia="Times New Roman" w:hAnsi="Times New Roman" w:cs="Times New Roman"/>
                <w:bCs/>
                <w:sz w:val="24"/>
                <w:szCs w:val="24"/>
                <w:lang w:val="es-ES" w:eastAsia="es-ES"/>
              </w:rPr>
              <w:t xml:space="preserve"> …</w:t>
            </w:r>
          </w:p>
        </w:tc>
      </w:tr>
      <w:tr w:rsidR="0036673A" w:rsidRPr="00150538" w:rsidTr="0036673A">
        <w:trPr>
          <w:trHeight w:val="588"/>
        </w:trPr>
        <w:tc>
          <w:tcPr>
            <w:tcW w:w="4437" w:type="pct"/>
          </w:tcPr>
          <w:p w:rsidR="0036673A" w:rsidRPr="00150538" w:rsidRDefault="0036673A" w:rsidP="0036673A">
            <w:pPr>
              <w:spacing w:after="0" w:line="240" w:lineRule="auto"/>
              <w:ind w:left="459" w:hanging="553"/>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II.</w:t>
            </w:r>
            <w:r w:rsidRPr="00150538">
              <w:rPr>
                <w:rFonts w:ascii="Times New Roman" w:eastAsia="Times New Roman" w:hAnsi="Times New Roman" w:cs="Times New Roman"/>
                <w:bCs/>
                <w:sz w:val="24"/>
                <w:szCs w:val="24"/>
                <w:lang w:eastAsia="es-ES"/>
              </w:rPr>
              <w:tab/>
            </w:r>
            <w:r w:rsidRPr="00150538">
              <w:rPr>
                <w:rFonts w:ascii="Times New Roman" w:eastAsia="Times New Roman" w:hAnsi="Times New Roman" w:cs="Times New Roman"/>
                <w:bCs/>
                <w:sz w:val="24"/>
                <w:szCs w:val="24"/>
                <w:lang w:val="es-ES" w:eastAsia="es-ES"/>
              </w:rPr>
              <w:t>Por e</w:t>
            </w:r>
            <w:r w:rsidRPr="00150538">
              <w:rPr>
                <w:rFonts w:ascii="Times New Roman" w:eastAsia="Times New Roman" w:hAnsi="Times New Roman" w:cs="Times New Roman"/>
                <w:sz w:val="24"/>
                <w:szCs w:val="24"/>
                <w:lang w:val="es-ES" w:eastAsia="es-ES"/>
              </w:rPr>
              <w:t xml:space="preserve">xpedición de certificado de inscripción o no inscripción en </w:t>
            </w:r>
            <w:r w:rsidRPr="00150538">
              <w:rPr>
                <w:rFonts w:ascii="Times New Roman" w:eastAsia="Times New Roman" w:hAnsi="Times New Roman" w:cs="Times New Roman"/>
                <w:bCs/>
                <w:sz w:val="24"/>
                <w:szCs w:val="24"/>
                <w:lang w:val="es-ES" w:eastAsia="es-ES"/>
              </w:rPr>
              <w:t>el Registro de Deudores Alimentarios Morosos.</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val="es-ES" w:eastAsia="es-ES"/>
              </w:rPr>
              <w:t>$91</w:t>
            </w:r>
          </w:p>
        </w:tc>
      </w:tr>
      <w:tr w:rsidR="0036673A" w:rsidRPr="00150538" w:rsidTr="0036673A">
        <w:tc>
          <w:tcPr>
            <w:tcW w:w="4437" w:type="pct"/>
          </w:tcPr>
          <w:p w:rsidR="0036673A" w:rsidRPr="00150538" w:rsidRDefault="0036673A" w:rsidP="0036673A">
            <w:pPr>
              <w:autoSpaceDE w:val="0"/>
              <w:autoSpaceDN w:val="0"/>
              <w:adjustRightInd w:val="0"/>
              <w:spacing w:after="0" w:line="240" w:lineRule="auto"/>
              <w:ind w:left="459" w:hanging="553"/>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III.</w:t>
            </w:r>
            <w:r w:rsidRPr="00150538">
              <w:rPr>
                <w:rFonts w:ascii="Times New Roman" w:eastAsia="Times New Roman" w:hAnsi="Times New Roman" w:cs="Times New Roman"/>
                <w:sz w:val="24"/>
                <w:szCs w:val="24"/>
                <w:lang w:val="es-ES" w:eastAsia="es-ES"/>
              </w:rPr>
              <w:tab/>
              <w:t>Por expedición de copia certificada de las actas de los actos o hechos del estado civil, concentradas en la Dirección General:</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p>
        </w:tc>
      </w:tr>
      <w:tr w:rsidR="0036673A" w:rsidRPr="00150538" w:rsidTr="0036673A">
        <w:tc>
          <w:tcPr>
            <w:tcW w:w="4437" w:type="pct"/>
          </w:tcPr>
          <w:p w:rsidR="0036673A" w:rsidRPr="00150538" w:rsidRDefault="0036673A" w:rsidP="0036673A">
            <w:pPr>
              <w:autoSpaceDE w:val="0"/>
              <w:autoSpaceDN w:val="0"/>
              <w:adjustRightInd w:val="0"/>
              <w:spacing w:after="0" w:line="240" w:lineRule="auto"/>
              <w:ind w:left="885" w:hanging="426"/>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A).</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B).</w:t>
            </w:r>
            <w:r w:rsidRPr="00150538">
              <w:rPr>
                <w:rFonts w:ascii="Times New Roman" w:eastAsia="Times New Roman" w:hAnsi="Times New Roman" w:cs="Times New Roman"/>
                <w:sz w:val="24"/>
                <w:szCs w:val="24"/>
                <w:lang w:val="es-ES" w:eastAsia="es-ES"/>
              </w:rPr>
              <w:t xml:space="preserve"> ...</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p>
        </w:tc>
      </w:tr>
      <w:tr w:rsidR="0036673A" w:rsidRPr="00150538" w:rsidTr="0036673A">
        <w:tc>
          <w:tcPr>
            <w:tcW w:w="5000" w:type="pct"/>
            <w:gridSpan w:val="2"/>
          </w:tcPr>
          <w:p w:rsidR="0036673A" w:rsidRPr="00150538" w:rsidRDefault="0036673A" w:rsidP="0036673A">
            <w:pPr>
              <w:spacing w:after="0" w:line="240" w:lineRule="auto"/>
              <w:ind w:left="-94"/>
              <w:jc w:val="both"/>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 xml:space="preserve">IV. </w:t>
            </w:r>
            <w:r w:rsidRPr="00150538">
              <w:rPr>
                <w:rFonts w:ascii="Times New Roman" w:eastAsia="Times New Roman" w:hAnsi="Times New Roman" w:cs="Times New Roman"/>
                <w:bCs/>
                <w:sz w:val="24"/>
                <w:szCs w:val="24"/>
                <w:lang w:val="es-ES" w:eastAsia="es-ES"/>
              </w:rPr>
              <w:t>a</w:t>
            </w:r>
            <w:r w:rsidRPr="00150538">
              <w:rPr>
                <w:rFonts w:ascii="Times New Roman" w:eastAsia="Times New Roman" w:hAnsi="Times New Roman" w:cs="Times New Roman"/>
                <w:b/>
                <w:bCs/>
                <w:sz w:val="24"/>
                <w:szCs w:val="24"/>
                <w:lang w:val="es-ES" w:eastAsia="es-ES"/>
              </w:rPr>
              <w:t xml:space="preserve"> VI. </w:t>
            </w:r>
            <w:r w:rsidRPr="00150538">
              <w:rPr>
                <w:rFonts w:ascii="Times New Roman" w:eastAsia="Times New Roman" w:hAnsi="Times New Roman" w:cs="Times New Roman"/>
                <w:bCs/>
                <w:sz w:val="24"/>
                <w:szCs w:val="24"/>
                <w:lang w:val="es-ES" w:eastAsia="es-ES"/>
              </w:rPr>
              <w:t>…</w:t>
            </w:r>
          </w:p>
        </w:tc>
      </w:tr>
      <w:tr w:rsidR="0036673A" w:rsidRPr="00150538" w:rsidTr="0036673A">
        <w:tc>
          <w:tcPr>
            <w:tcW w:w="4437" w:type="pct"/>
          </w:tcPr>
          <w:p w:rsidR="0036673A" w:rsidRPr="00150538" w:rsidRDefault="0036673A" w:rsidP="009A560F">
            <w:pPr>
              <w:widowControl w:val="0"/>
              <w:numPr>
                <w:ilvl w:val="0"/>
                <w:numId w:val="27"/>
              </w:numPr>
              <w:suppressAutoHyphens/>
              <w:autoSpaceDE w:val="0"/>
              <w:autoSpaceDN w:val="0"/>
              <w:adjustRightInd w:val="0"/>
              <w:spacing w:after="0" w:line="240" w:lineRule="auto"/>
              <w:ind w:left="459" w:hanging="231"/>
              <w:jc w:val="both"/>
              <w:rPr>
                <w:rFonts w:ascii="Times New Roman" w:eastAsia="Lucida Sans Unicode" w:hAnsi="Times New Roman" w:cs="Times New Roman"/>
                <w:kern w:val="1"/>
                <w:sz w:val="24"/>
                <w:szCs w:val="24"/>
                <w:lang w:val="es-ES" w:eastAsia="es-ES"/>
              </w:rPr>
            </w:pPr>
            <w:r w:rsidRPr="00150538">
              <w:rPr>
                <w:rFonts w:ascii="Times New Roman" w:eastAsia="Lucida Sans Unicode" w:hAnsi="Times New Roman" w:cs="Times New Roman"/>
                <w:kern w:val="1"/>
                <w:sz w:val="24"/>
                <w:szCs w:val="24"/>
                <w:lang w:eastAsia="es-ES"/>
              </w:rPr>
              <w:t xml:space="preserve">Por </w:t>
            </w:r>
            <w:r w:rsidRPr="00150538">
              <w:rPr>
                <w:rFonts w:ascii="Times New Roman" w:eastAsia="Lucida Sans Unicode" w:hAnsi="Times New Roman" w:cs="Times New Roman"/>
                <w:bCs/>
                <w:kern w:val="1"/>
                <w:sz w:val="24"/>
                <w:szCs w:val="24"/>
                <w:lang w:eastAsia="es-ES"/>
              </w:rPr>
              <w:t xml:space="preserve">expedición </w:t>
            </w:r>
            <w:r w:rsidRPr="00150538">
              <w:rPr>
                <w:rFonts w:ascii="Times New Roman" w:eastAsia="Lucida Sans Unicode" w:hAnsi="Times New Roman" w:cs="Times New Roman"/>
                <w:kern w:val="1"/>
                <w:sz w:val="24"/>
                <w:szCs w:val="24"/>
                <w:lang w:eastAsia="es-ES"/>
              </w:rPr>
              <w:t xml:space="preserve">de constancia de inexistencia de registro, </w:t>
            </w:r>
            <w:r w:rsidRPr="00150538">
              <w:rPr>
                <w:rFonts w:ascii="Times New Roman" w:eastAsia="Lucida Sans Unicode" w:hAnsi="Times New Roman" w:cs="Times New Roman"/>
                <w:bCs/>
                <w:kern w:val="1"/>
                <w:sz w:val="24"/>
                <w:szCs w:val="24"/>
                <w:lang w:eastAsia="es-ES"/>
              </w:rPr>
              <w:t>en papel seguridad.</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Cs/>
                <w:sz w:val="24"/>
                <w:szCs w:val="24"/>
                <w:lang w:val="es-ES" w:eastAsia="es-ES"/>
              </w:rPr>
              <w:t>$106</w:t>
            </w:r>
          </w:p>
        </w:tc>
      </w:tr>
      <w:tr w:rsidR="0036673A" w:rsidRPr="00150538" w:rsidTr="0036673A">
        <w:tc>
          <w:tcPr>
            <w:tcW w:w="4437" w:type="pct"/>
          </w:tcPr>
          <w:p w:rsidR="0036673A" w:rsidRPr="00150538" w:rsidRDefault="0036673A" w:rsidP="009A560F">
            <w:pPr>
              <w:widowControl w:val="0"/>
              <w:numPr>
                <w:ilvl w:val="0"/>
                <w:numId w:val="27"/>
              </w:numPr>
              <w:suppressAutoHyphens/>
              <w:spacing w:after="0" w:line="240" w:lineRule="auto"/>
              <w:ind w:left="459" w:hanging="147"/>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 xml:space="preserve">a </w:t>
            </w:r>
            <w:r w:rsidRPr="00150538">
              <w:rPr>
                <w:rFonts w:ascii="Times New Roman" w:eastAsia="Lucida Sans Unicode" w:hAnsi="Times New Roman" w:cs="Times New Roman"/>
                <w:b/>
                <w:bCs/>
                <w:kern w:val="1"/>
                <w:sz w:val="24"/>
                <w:szCs w:val="24"/>
                <w:lang w:val="es-ES_tradnl" w:eastAsia="es-ES"/>
              </w:rPr>
              <w:t xml:space="preserve">XII. </w:t>
            </w:r>
            <w:r w:rsidRPr="00150538">
              <w:rPr>
                <w:rFonts w:ascii="Times New Roman" w:eastAsia="Lucida Sans Unicode" w:hAnsi="Times New Roman" w:cs="Times New Roman"/>
                <w:bCs/>
                <w:kern w:val="1"/>
                <w:sz w:val="24"/>
                <w:szCs w:val="24"/>
                <w:lang w:val="es-ES_tradnl" w:eastAsia="es-ES"/>
              </w:rPr>
              <w:t>…</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bCs/>
                <w:sz w:val="24"/>
                <w:szCs w:val="24"/>
                <w:lang w:val="es-ES" w:eastAsia="es-ES"/>
              </w:rPr>
            </w:pPr>
          </w:p>
        </w:tc>
      </w:tr>
      <w:tr w:rsidR="0036673A" w:rsidRPr="00150538" w:rsidTr="0036673A">
        <w:tc>
          <w:tcPr>
            <w:tcW w:w="4437" w:type="pct"/>
          </w:tcPr>
          <w:p w:rsidR="0036673A" w:rsidRPr="00150538" w:rsidRDefault="0036673A" w:rsidP="009A560F">
            <w:pPr>
              <w:widowControl w:val="0"/>
              <w:numPr>
                <w:ilvl w:val="0"/>
                <w:numId w:val="22"/>
              </w:numPr>
              <w:suppressAutoHyphens/>
              <w:autoSpaceDE w:val="0"/>
              <w:autoSpaceDN w:val="0"/>
              <w:adjustRightInd w:val="0"/>
              <w:spacing w:after="0" w:line="240" w:lineRule="auto"/>
              <w:ind w:left="459" w:hanging="147"/>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Por asentamiento de actas de nacimiento efectuado en la Oficialía Central.</w:t>
            </w:r>
          </w:p>
        </w:tc>
        <w:tc>
          <w:tcPr>
            <w:tcW w:w="563" w:type="pct"/>
          </w:tcPr>
          <w:p w:rsidR="0036673A" w:rsidRPr="00150538" w:rsidRDefault="0036673A" w:rsidP="0036673A">
            <w:pPr>
              <w:spacing w:after="0" w:line="240" w:lineRule="auto"/>
              <w:ind w:hanging="103"/>
              <w:jc w:val="right"/>
              <w:rPr>
                <w:rFonts w:ascii="Times New Roman" w:eastAsia="Calibri" w:hAnsi="Times New Roman" w:cs="Times New Roman"/>
                <w:sz w:val="24"/>
                <w:szCs w:val="24"/>
                <w:lang w:eastAsia="es-ES"/>
              </w:rPr>
            </w:pPr>
          </w:p>
          <w:p w:rsidR="0036673A" w:rsidRPr="00150538" w:rsidRDefault="0036673A" w:rsidP="0036673A">
            <w:pPr>
              <w:spacing w:after="0" w:line="240" w:lineRule="auto"/>
              <w:ind w:hanging="103"/>
              <w:jc w:val="right"/>
              <w:rPr>
                <w:rFonts w:ascii="Times New Roman" w:eastAsia="Times New Roman" w:hAnsi="Times New Roman" w:cs="Times New Roman"/>
                <w:sz w:val="24"/>
                <w:szCs w:val="24"/>
                <w:lang w:val="es-ES" w:eastAsia="es-ES"/>
              </w:rPr>
            </w:pPr>
            <w:r w:rsidRPr="00150538">
              <w:rPr>
                <w:rFonts w:ascii="Times New Roman" w:eastAsia="Calibri" w:hAnsi="Times New Roman" w:cs="Times New Roman"/>
                <w:sz w:val="24"/>
                <w:szCs w:val="24"/>
                <w:lang w:eastAsia="es-ES"/>
              </w:rPr>
              <w:t>Exento</w:t>
            </w:r>
          </w:p>
        </w:tc>
      </w:tr>
      <w:tr w:rsidR="0036673A" w:rsidRPr="00150538" w:rsidTr="0036673A">
        <w:tc>
          <w:tcPr>
            <w:tcW w:w="4437" w:type="pct"/>
          </w:tcPr>
          <w:p w:rsidR="0036673A" w:rsidRPr="00150538" w:rsidRDefault="0036673A" w:rsidP="009A560F">
            <w:pPr>
              <w:widowControl w:val="0"/>
              <w:numPr>
                <w:ilvl w:val="0"/>
                <w:numId w:val="22"/>
              </w:numPr>
              <w:suppressAutoHyphens/>
              <w:autoSpaceDE w:val="0"/>
              <w:autoSpaceDN w:val="0"/>
              <w:adjustRightInd w:val="0"/>
              <w:spacing w:after="0" w:line="240" w:lineRule="auto"/>
              <w:ind w:left="459" w:hanging="133"/>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Por asentamiento de actas de reconocimiento de hijos efectuado en la Oficialía Central.</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right"/>
              <w:rPr>
                <w:rFonts w:ascii="Times New Roman" w:eastAsia="Calibri" w:hAnsi="Times New Roman" w:cs="Times New Roman"/>
                <w:sz w:val="24"/>
                <w:szCs w:val="24"/>
                <w:lang w:eastAsia="es-ES"/>
              </w:rPr>
            </w:pPr>
            <w:r w:rsidRPr="00150538">
              <w:rPr>
                <w:rFonts w:ascii="Times New Roman" w:eastAsia="Times New Roman" w:hAnsi="Times New Roman" w:cs="Times New Roman"/>
                <w:sz w:val="24"/>
                <w:szCs w:val="24"/>
                <w:lang w:val="es-ES" w:eastAsia="es-ES"/>
              </w:rPr>
              <w:t>$353</w:t>
            </w:r>
          </w:p>
        </w:tc>
      </w:tr>
      <w:tr w:rsidR="0036673A" w:rsidRPr="00150538" w:rsidTr="0036673A">
        <w:tc>
          <w:tcPr>
            <w:tcW w:w="4437" w:type="pct"/>
          </w:tcPr>
          <w:p w:rsidR="0036673A" w:rsidRPr="00150538" w:rsidRDefault="0036673A" w:rsidP="009A560F">
            <w:pPr>
              <w:widowControl w:val="0"/>
              <w:numPr>
                <w:ilvl w:val="0"/>
                <w:numId w:val="22"/>
              </w:numPr>
              <w:suppressAutoHyphens/>
              <w:autoSpaceDE w:val="0"/>
              <w:autoSpaceDN w:val="0"/>
              <w:adjustRightInd w:val="0"/>
              <w:spacing w:after="0" w:line="240" w:lineRule="auto"/>
              <w:ind w:left="459" w:hanging="189"/>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Por asentamiento de actas de matrimonio efectuado en la Oficialía Central.</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$353</w:t>
            </w:r>
          </w:p>
        </w:tc>
      </w:tr>
      <w:tr w:rsidR="0036673A" w:rsidRPr="00150538" w:rsidTr="0036673A">
        <w:tc>
          <w:tcPr>
            <w:tcW w:w="4437" w:type="pct"/>
          </w:tcPr>
          <w:p w:rsidR="0036673A" w:rsidRPr="00150538" w:rsidRDefault="0036673A" w:rsidP="009A560F">
            <w:pPr>
              <w:widowControl w:val="0"/>
              <w:numPr>
                <w:ilvl w:val="0"/>
                <w:numId w:val="22"/>
              </w:numPr>
              <w:suppressAutoHyphens/>
              <w:autoSpaceDE w:val="0"/>
              <w:autoSpaceDN w:val="0"/>
              <w:adjustRightInd w:val="0"/>
              <w:spacing w:after="0" w:line="240" w:lineRule="auto"/>
              <w:ind w:left="459" w:hanging="147"/>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Por asentamiento de actos o hechos del estado civil, realizados fuera de la oficina de la Oficialía Central o en días y horas inhábiles, pagarán una cuota adicional de:</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$471</w:t>
            </w:r>
          </w:p>
        </w:tc>
      </w:tr>
      <w:tr w:rsidR="0036673A" w:rsidRPr="00150538" w:rsidTr="0036673A">
        <w:tc>
          <w:tcPr>
            <w:tcW w:w="4437" w:type="pct"/>
          </w:tcPr>
          <w:p w:rsidR="0036673A" w:rsidRPr="00150538" w:rsidRDefault="0036673A" w:rsidP="009A560F">
            <w:pPr>
              <w:widowControl w:val="0"/>
              <w:numPr>
                <w:ilvl w:val="0"/>
                <w:numId w:val="22"/>
              </w:numPr>
              <w:suppressAutoHyphens/>
              <w:autoSpaceDE w:val="0"/>
              <w:autoSpaceDN w:val="0"/>
              <w:adjustRightInd w:val="0"/>
              <w:spacing w:after="0" w:line="240" w:lineRule="auto"/>
              <w:ind w:left="459" w:hanging="77"/>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Por trámite de divorcio administrativo efectuado en la Oficialía Central.</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$1,988</w:t>
            </w:r>
          </w:p>
        </w:tc>
      </w:tr>
      <w:tr w:rsidR="0036673A" w:rsidRPr="00150538" w:rsidTr="0036673A">
        <w:tc>
          <w:tcPr>
            <w:tcW w:w="4437" w:type="pct"/>
          </w:tcPr>
          <w:p w:rsidR="0036673A" w:rsidRPr="00150538" w:rsidRDefault="0036673A" w:rsidP="009A560F">
            <w:pPr>
              <w:widowControl w:val="0"/>
              <w:numPr>
                <w:ilvl w:val="0"/>
                <w:numId w:val="22"/>
              </w:numPr>
              <w:suppressAutoHyphens/>
              <w:autoSpaceDE w:val="0"/>
              <w:autoSpaceDN w:val="0"/>
              <w:adjustRightInd w:val="0"/>
              <w:spacing w:after="0" w:line="240" w:lineRule="auto"/>
              <w:ind w:left="459" w:hanging="21"/>
              <w:jc w:val="both"/>
              <w:rPr>
                <w:rFonts w:ascii="Times New Roman" w:eastAsia="Lucida Sans Unicode" w:hAnsi="Times New Roman" w:cs="Times New Roman"/>
                <w:kern w:val="1"/>
                <w:sz w:val="24"/>
                <w:szCs w:val="24"/>
                <w:lang w:val="es-ES_tradnl" w:eastAsia="es-ES"/>
              </w:rPr>
            </w:pPr>
            <w:r w:rsidRPr="00150538">
              <w:rPr>
                <w:rFonts w:ascii="Times New Roman" w:eastAsia="Calibri" w:hAnsi="Times New Roman" w:cs="Times New Roman"/>
                <w:kern w:val="1"/>
                <w:sz w:val="24"/>
                <w:szCs w:val="24"/>
                <w:lang w:val="es-ES_tradnl" w:eastAsia="es-ES"/>
              </w:rPr>
              <w:t>Por asentamiento de actas de divorcio, si el matrimonio fue celebrado en la Oficialía Central.</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r w:rsidRPr="00150538">
              <w:rPr>
                <w:rFonts w:ascii="Times New Roman" w:eastAsia="Calibri" w:hAnsi="Times New Roman" w:cs="Times New Roman"/>
                <w:sz w:val="24"/>
                <w:szCs w:val="24"/>
                <w:lang w:val="es-ES" w:eastAsia="es-ES"/>
              </w:rPr>
              <w:t>$353</w:t>
            </w:r>
          </w:p>
        </w:tc>
      </w:tr>
      <w:tr w:rsidR="0036673A" w:rsidRPr="00150538" w:rsidTr="0036673A">
        <w:tc>
          <w:tcPr>
            <w:tcW w:w="4437" w:type="pct"/>
          </w:tcPr>
          <w:p w:rsidR="0036673A" w:rsidRPr="00150538" w:rsidRDefault="0036673A" w:rsidP="009A560F">
            <w:pPr>
              <w:widowControl w:val="0"/>
              <w:numPr>
                <w:ilvl w:val="0"/>
                <w:numId w:val="22"/>
              </w:numPr>
              <w:suppressAutoHyphens/>
              <w:autoSpaceDE w:val="0"/>
              <w:autoSpaceDN w:val="0"/>
              <w:adjustRightInd w:val="0"/>
              <w:spacing w:after="0" w:line="240" w:lineRule="auto"/>
              <w:ind w:left="459" w:hanging="133"/>
              <w:jc w:val="both"/>
              <w:rPr>
                <w:rFonts w:ascii="Times New Roman" w:eastAsia="Calibri" w:hAnsi="Times New Roman" w:cs="Times New Roman"/>
                <w:kern w:val="1"/>
                <w:sz w:val="24"/>
                <w:szCs w:val="24"/>
                <w:lang w:val="es-ES_tradnl" w:eastAsia="es-ES"/>
              </w:rPr>
            </w:pPr>
            <w:r w:rsidRPr="00150538">
              <w:rPr>
                <w:rFonts w:ascii="Times New Roman" w:eastAsia="Calibri" w:hAnsi="Times New Roman" w:cs="Times New Roman"/>
                <w:kern w:val="1"/>
                <w:sz w:val="24"/>
                <w:szCs w:val="24"/>
                <w:lang w:val="es-ES_tradnl" w:eastAsia="es-ES"/>
              </w:rPr>
              <w:t>Por asentamiento de actas de defunción y anotación por defunción en acta de nacimiento, efectuado en la Oficialía Central.</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r w:rsidRPr="00150538">
              <w:rPr>
                <w:rFonts w:ascii="Times New Roman" w:eastAsia="Calibri" w:hAnsi="Times New Roman" w:cs="Times New Roman"/>
                <w:sz w:val="24"/>
                <w:szCs w:val="24"/>
                <w:lang w:val="es-ES" w:eastAsia="es-ES"/>
              </w:rPr>
              <w:t>Exento</w:t>
            </w:r>
          </w:p>
        </w:tc>
      </w:tr>
      <w:tr w:rsidR="0036673A" w:rsidRPr="00150538" w:rsidTr="0036673A">
        <w:tc>
          <w:tcPr>
            <w:tcW w:w="4437" w:type="pct"/>
          </w:tcPr>
          <w:p w:rsidR="0036673A" w:rsidRPr="00150538" w:rsidRDefault="0036673A" w:rsidP="009A560F">
            <w:pPr>
              <w:widowControl w:val="0"/>
              <w:numPr>
                <w:ilvl w:val="0"/>
                <w:numId w:val="22"/>
              </w:numPr>
              <w:suppressAutoHyphens/>
              <w:autoSpaceDE w:val="0"/>
              <w:autoSpaceDN w:val="0"/>
              <w:adjustRightInd w:val="0"/>
              <w:spacing w:after="0" w:line="240" w:lineRule="auto"/>
              <w:ind w:left="459" w:hanging="203"/>
              <w:jc w:val="both"/>
              <w:rPr>
                <w:rFonts w:ascii="Times New Roman" w:eastAsia="Calibri" w:hAnsi="Times New Roman" w:cs="Times New Roman"/>
                <w:kern w:val="1"/>
                <w:sz w:val="24"/>
                <w:szCs w:val="24"/>
                <w:lang w:val="es-ES_tradnl" w:eastAsia="es-ES"/>
              </w:rPr>
            </w:pPr>
            <w:r w:rsidRPr="00150538">
              <w:rPr>
                <w:rFonts w:ascii="Times New Roman" w:eastAsia="Calibri" w:hAnsi="Times New Roman" w:cs="Times New Roman"/>
                <w:kern w:val="1"/>
                <w:sz w:val="24"/>
                <w:szCs w:val="24"/>
                <w:lang w:val="es-ES_tradnl" w:eastAsia="es-ES"/>
              </w:rPr>
              <w:t xml:space="preserve">Por anotaciones marginales derivadas del asentamiento de actos y resoluciones judiciales, relativas a las actas emitidas en la Oficialía Central. </w:t>
            </w:r>
          </w:p>
        </w:tc>
        <w:tc>
          <w:tcPr>
            <w:tcW w:w="563" w:type="pct"/>
          </w:tcPr>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right"/>
              <w:rPr>
                <w:rFonts w:ascii="Times New Roman" w:eastAsia="Times New Roman" w:hAnsi="Times New Roman" w:cs="Times New Roman"/>
                <w:sz w:val="24"/>
                <w:szCs w:val="24"/>
                <w:lang w:val="es-ES" w:eastAsia="es-ES"/>
              </w:rPr>
            </w:pPr>
            <w:r w:rsidRPr="00150538">
              <w:rPr>
                <w:rFonts w:ascii="Times New Roman" w:eastAsia="Calibri" w:hAnsi="Times New Roman" w:cs="Times New Roman"/>
                <w:sz w:val="24"/>
                <w:szCs w:val="24"/>
                <w:lang w:val="es-ES" w:eastAsia="es-ES"/>
              </w:rPr>
              <w:t>$124</w:t>
            </w: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Tratándose de los derechos a que se refiere la fracción XVI del presente artículo, constituirán un ingreso para el Estado y los ingresos extraordinarios del Oficial del Registro Civil que por su servicio tenga derecho a percibir, serán los establecidos en el instrumento legal que para tal efecto emita el Ejecutivo Estatal.</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tbl>
      <w:tblPr>
        <w:tblW w:w="9001" w:type="dxa"/>
        <w:tblLayout w:type="fixed"/>
        <w:tblCellMar>
          <w:left w:w="70" w:type="dxa"/>
          <w:right w:w="70" w:type="dxa"/>
        </w:tblCellMar>
        <w:tblLook w:val="04A0" w:firstRow="1" w:lastRow="0" w:firstColumn="1" w:lastColumn="0" w:noHBand="0" w:noVBand="1"/>
      </w:tblPr>
      <w:tblGrid>
        <w:gridCol w:w="711"/>
        <w:gridCol w:w="7296"/>
        <w:gridCol w:w="994"/>
      </w:tblGrid>
      <w:tr w:rsidR="0036673A" w:rsidRPr="00150538" w:rsidTr="0036673A">
        <w:trPr>
          <w:trHeight w:val="483"/>
        </w:trPr>
        <w:tc>
          <w:tcPr>
            <w:tcW w:w="5000" w:type="pct"/>
            <w:gridSpan w:val="3"/>
            <w:shd w:val="clear" w:color="auto" w:fill="auto"/>
          </w:tcPr>
          <w:p w:rsidR="0036673A" w:rsidRPr="00150538" w:rsidRDefault="0036673A" w:rsidP="0036673A">
            <w:pPr>
              <w:spacing w:after="0" w:line="240" w:lineRule="auto"/>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Sección Décima Segunda</w:t>
            </w:r>
          </w:p>
          <w:p w:rsidR="0036673A" w:rsidRPr="00150538" w:rsidRDefault="0036673A" w:rsidP="0036673A">
            <w:pPr>
              <w:spacing w:after="0" w:line="240" w:lineRule="auto"/>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De los Derechos por Servicios Prestados por la</w:t>
            </w:r>
          </w:p>
          <w:p w:rsidR="0036673A" w:rsidRPr="00150538" w:rsidRDefault="0036673A" w:rsidP="0036673A">
            <w:pPr>
              <w:spacing w:after="0" w:line="240" w:lineRule="auto"/>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Secretaría del Trabajo</w:t>
            </w:r>
          </w:p>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tc>
      </w:tr>
      <w:tr w:rsidR="0036673A" w:rsidRPr="00150538" w:rsidTr="0036673A">
        <w:trPr>
          <w:trHeight w:val="1086"/>
        </w:trPr>
        <w:tc>
          <w:tcPr>
            <w:tcW w:w="5000" w:type="pct"/>
            <w:gridSpan w:val="3"/>
            <w:shd w:val="clear" w:color="auto" w:fill="auto"/>
          </w:tcPr>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bCs/>
                <w:sz w:val="24"/>
                <w:szCs w:val="24"/>
                <w:lang w:eastAsia="es-ES"/>
              </w:rPr>
              <w:lastRenderedPageBreak/>
              <w:t>Artículo 105.-</w:t>
            </w:r>
            <w:r w:rsidRPr="00150538">
              <w:rPr>
                <w:rFonts w:ascii="Times New Roman" w:eastAsia="Times New Roman" w:hAnsi="Times New Roman" w:cs="Times New Roman"/>
                <w:sz w:val="24"/>
                <w:szCs w:val="24"/>
                <w:lang w:eastAsia="es-ES"/>
              </w:rPr>
              <w:t xml:space="preserve"> Por los servicios prestados por la </w:t>
            </w:r>
            <w:r w:rsidRPr="00150538">
              <w:rPr>
                <w:rFonts w:ascii="Times New Roman" w:eastAsia="Times New Roman" w:hAnsi="Times New Roman" w:cs="Times New Roman"/>
                <w:bCs/>
                <w:sz w:val="24"/>
                <w:szCs w:val="24"/>
                <w:lang w:eastAsia="es-ES"/>
              </w:rPr>
              <w:t>Secretaría del Trabajo</w:t>
            </w:r>
            <w:r w:rsidRPr="00150538">
              <w:rPr>
                <w:rFonts w:ascii="Times New Roman" w:eastAsia="Times New Roman" w:hAnsi="Times New Roman" w:cs="Times New Roman"/>
                <w:sz w:val="24"/>
                <w:szCs w:val="24"/>
                <w:lang w:eastAsia="es-ES"/>
              </w:rPr>
              <w:t>, se pagarán los siguientes derechos:</w:t>
            </w:r>
          </w:p>
          <w:p w:rsidR="0036673A" w:rsidRPr="00150538" w:rsidRDefault="0036673A" w:rsidP="0036673A">
            <w:pPr>
              <w:spacing w:after="0" w:line="240" w:lineRule="auto"/>
              <w:jc w:val="center"/>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TARIFA</w:t>
            </w:r>
          </w:p>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CONCEPTO</w:t>
            </w:r>
          </w:p>
        </w:tc>
      </w:tr>
      <w:tr w:rsidR="0036673A" w:rsidRPr="00150538" w:rsidTr="0036673A">
        <w:trPr>
          <w:trHeight w:val="623"/>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 xml:space="preserve">I. </w:t>
            </w: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sz w:val="24"/>
                <w:szCs w:val="24"/>
                <w:lang w:eastAsia="es-ES"/>
              </w:rPr>
              <w:t>Por los servicios de evaluación en el Estándar de Competencia EC1250 Conciliación para la Solución de Conflictos en Materia Laboral.</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$3,436</w:t>
            </w:r>
          </w:p>
        </w:tc>
      </w:tr>
      <w:tr w:rsidR="0036673A" w:rsidRPr="00150538" w:rsidTr="0036673A">
        <w:trPr>
          <w:trHeight w:val="635"/>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II.</w:t>
            </w: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Por la expedición del certificado en el Estándar de Competencia EC1250 Conciliación para la Solución de Conflictos en Materia Laboral.</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p>
        </w:tc>
      </w:tr>
      <w:tr w:rsidR="0036673A" w:rsidRPr="00150538" w:rsidTr="0036673A">
        <w:trPr>
          <w:trHeight w:val="396"/>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1.- </w:t>
            </w:r>
            <w:r w:rsidRPr="00150538">
              <w:rPr>
                <w:rFonts w:ascii="Times New Roman" w:eastAsia="Times New Roman" w:hAnsi="Times New Roman" w:cs="Times New Roman"/>
                <w:sz w:val="24"/>
                <w:szCs w:val="24"/>
                <w:lang w:eastAsia="es-ES"/>
              </w:rPr>
              <w:t>Expedición del certificado impreso y digital.</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$210</w:t>
            </w:r>
          </w:p>
        </w:tc>
      </w:tr>
      <w:tr w:rsidR="0036673A" w:rsidRPr="00150538" w:rsidTr="0036673A">
        <w:trPr>
          <w:trHeight w:val="396"/>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2.- </w:t>
            </w:r>
            <w:r w:rsidRPr="00150538">
              <w:rPr>
                <w:rFonts w:ascii="Times New Roman" w:eastAsia="Times New Roman" w:hAnsi="Times New Roman" w:cs="Times New Roman"/>
                <w:sz w:val="24"/>
                <w:szCs w:val="24"/>
                <w:lang w:eastAsia="es-ES"/>
              </w:rPr>
              <w:t>Reposición, reexpedición y duplicado de certificado.</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$380</w:t>
            </w:r>
          </w:p>
        </w:tc>
      </w:tr>
      <w:tr w:rsidR="0036673A" w:rsidRPr="00150538" w:rsidTr="0036673A">
        <w:trPr>
          <w:trHeight w:val="601"/>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III.</w:t>
            </w: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Por los servicios de impartición de la Maestría en Seguridad e Higiene Ocupacional.</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p>
        </w:tc>
      </w:tr>
      <w:tr w:rsidR="0036673A" w:rsidRPr="00150538" w:rsidTr="0036673A">
        <w:trPr>
          <w:trHeight w:val="396"/>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1.- </w:t>
            </w:r>
            <w:r w:rsidRPr="00150538">
              <w:rPr>
                <w:rFonts w:ascii="Times New Roman" w:eastAsia="Times New Roman" w:hAnsi="Times New Roman" w:cs="Times New Roman"/>
                <w:sz w:val="24"/>
                <w:szCs w:val="24"/>
                <w:lang w:eastAsia="es-ES"/>
              </w:rPr>
              <w:t>Curso propedéutico.</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$2,518</w:t>
            </w:r>
          </w:p>
        </w:tc>
      </w:tr>
      <w:tr w:rsidR="0036673A" w:rsidRPr="00150538" w:rsidTr="0036673A">
        <w:trPr>
          <w:trHeight w:val="396"/>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2.- </w:t>
            </w:r>
            <w:r w:rsidRPr="00150538">
              <w:rPr>
                <w:rFonts w:ascii="Times New Roman" w:eastAsia="Times New Roman" w:hAnsi="Times New Roman" w:cs="Times New Roman"/>
                <w:sz w:val="24"/>
                <w:szCs w:val="24"/>
                <w:lang w:eastAsia="es-ES"/>
              </w:rPr>
              <w:t>Primer periodo.</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$3,584</w:t>
            </w:r>
          </w:p>
        </w:tc>
      </w:tr>
      <w:tr w:rsidR="0036673A" w:rsidRPr="00150538" w:rsidTr="0036673A">
        <w:trPr>
          <w:trHeight w:val="396"/>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3.- </w:t>
            </w:r>
            <w:r w:rsidRPr="00150538">
              <w:rPr>
                <w:rFonts w:ascii="Times New Roman" w:eastAsia="Times New Roman" w:hAnsi="Times New Roman" w:cs="Times New Roman"/>
                <w:sz w:val="24"/>
                <w:szCs w:val="24"/>
                <w:lang w:eastAsia="es-ES"/>
              </w:rPr>
              <w:t xml:space="preserve">Segundo periodo. </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$3,584</w:t>
            </w:r>
          </w:p>
        </w:tc>
      </w:tr>
      <w:tr w:rsidR="0036673A" w:rsidRPr="00150538" w:rsidTr="0036673A">
        <w:trPr>
          <w:trHeight w:val="396"/>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4.- </w:t>
            </w:r>
            <w:r w:rsidRPr="00150538">
              <w:rPr>
                <w:rFonts w:ascii="Times New Roman" w:eastAsia="Times New Roman" w:hAnsi="Times New Roman" w:cs="Times New Roman"/>
                <w:sz w:val="24"/>
                <w:szCs w:val="24"/>
                <w:lang w:eastAsia="es-ES"/>
              </w:rPr>
              <w:t>Tercer periodo.</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$3,584</w:t>
            </w:r>
          </w:p>
        </w:tc>
      </w:tr>
      <w:tr w:rsidR="0036673A" w:rsidRPr="00150538" w:rsidTr="0036673A">
        <w:trPr>
          <w:trHeight w:val="396"/>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5.- </w:t>
            </w:r>
            <w:r w:rsidRPr="00150538">
              <w:rPr>
                <w:rFonts w:ascii="Times New Roman" w:eastAsia="Times New Roman" w:hAnsi="Times New Roman" w:cs="Times New Roman"/>
                <w:sz w:val="24"/>
                <w:szCs w:val="24"/>
                <w:lang w:eastAsia="es-ES"/>
              </w:rPr>
              <w:t>Expedición de certificado de terminación de estudios.</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$350</w:t>
            </w:r>
          </w:p>
        </w:tc>
      </w:tr>
      <w:tr w:rsidR="0036673A" w:rsidRPr="00150538" w:rsidTr="0036673A">
        <w:trPr>
          <w:trHeight w:val="396"/>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6.- </w:t>
            </w:r>
            <w:r w:rsidRPr="00150538">
              <w:rPr>
                <w:rFonts w:ascii="Times New Roman" w:eastAsia="Times New Roman" w:hAnsi="Times New Roman" w:cs="Times New Roman"/>
                <w:sz w:val="24"/>
                <w:szCs w:val="24"/>
                <w:lang w:eastAsia="es-ES"/>
              </w:rPr>
              <w:t>Examen de Grado.</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$3,000</w:t>
            </w:r>
          </w:p>
        </w:tc>
      </w:tr>
      <w:tr w:rsidR="0036673A" w:rsidRPr="00150538" w:rsidTr="0036673A">
        <w:trPr>
          <w:trHeight w:val="396"/>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 xml:space="preserve">7.- </w:t>
            </w:r>
            <w:r w:rsidRPr="00150538">
              <w:rPr>
                <w:rFonts w:ascii="Times New Roman" w:eastAsia="Times New Roman" w:hAnsi="Times New Roman" w:cs="Times New Roman"/>
                <w:sz w:val="24"/>
                <w:szCs w:val="24"/>
                <w:lang w:eastAsia="es-ES"/>
              </w:rPr>
              <w:t>Expedición de Título de Grado.</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$950</w:t>
            </w:r>
          </w:p>
        </w:tc>
      </w:tr>
      <w:tr w:rsidR="0036673A" w:rsidRPr="00150538" w:rsidTr="0036673A">
        <w:trPr>
          <w:trHeight w:val="396"/>
        </w:trPr>
        <w:tc>
          <w:tcPr>
            <w:tcW w:w="395" w:type="pct"/>
            <w:shd w:val="clear" w:color="auto" w:fill="auto"/>
          </w:tcPr>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IV.</w:t>
            </w:r>
          </w:p>
        </w:tc>
        <w:tc>
          <w:tcPr>
            <w:tcW w:w="4053" w:type="pct"/>
            <w:shd w:val="clear" w:color="auto" w:fill="auto"/>
          </w:tcPr>
          <w:p w:rsidR="0036673A" w:rsidRPr="00150538" w:rsidRDefault="0036673A" w:rsidP="0036673A">
            <w:pPr>
              <w:spacing w:after="0" w:line="240" w:lineRule="auto"/>
              <w:ind w:right="71"/>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Por los servicios de impartición del Diplomado en Seguridad en el Trabajo y Salud Ocupacional.</w:t>
            </w:r>
          </w:p>
        </w:tc>
        <w:tc>
          <w:tcPr>
            <w:tcW w:w="552" w:type="pct"/>
            <w:shd w:val="clear" w:color="auto" w:fill="auto"/>
          </w:tcPr>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right"/>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$3,584</w:t>
            </w: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116.</w:t>
      </w:r>
      <w:proofErr w:type="gramStart"/>
      <w:r w:rsidRPr="00150538">
        <w:rPr>
          <w:rFonts w:ascii="Times New Roman" w:eastAsia="Times New Roman" w:hAnsi="Times New Roman" w:cs="Times New Roman"/>
          <w:b/>
          <w:sz w:val="24"/>
          <w:szCs w:val="24"/>
          <w:lang w:eastAsia="es-ES"/>
        </w:rPr>
        <w:t xml:space="preserve">- </w:t>
      </w:r>
      <w:r w:rsidRPr="00150538">
        <w:rPr>
          <w:rFonts w:ascii="Times New Roman" w:eastAsia="Times New Roman" w:hAnsi="Times New Roman" w:cs="Times New Roman"/>
          <w:sz w:val="24"/>
          <w:szCs w:val="24"/>
          <w:lang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A la declaración a que se refiere este artículo, deberá acompañarse de copia certificada de la escritura pública expedida por notario o de la resolución de autoridad judicial o administrativa, en la que conste el acto o contrato traslativo de dominio, así como certificaciones de pago del Impuesto Predial; de clave y valor catastral; de pago de derechos de agua o constancia de no servicio y de no adeudo de aportaciones de mejoras, actualizadas al momento de realizar el pago.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Los requisitos, así como el procedimiento y los plazos para obtener las certificaciones referidas en el párrafo anterior, deberán ser establecidos y autorizados en el marco del Sistema de Coordinación Hacendaria del Estado de México y Municipios y publicarse en el Periódico Oficial y a través del portal electrónico del gobierno municipal.</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lastRenderedPageBreak/>
        <w:t xml:space="preserve">Artículo 132.- </w:t>
      </w:r>
      <w:r w:rsidRPr="00150538">
        <w:rPr>
          <w:rFonts w:ascii="Times New Roman" w:eastAsia="Times New Roman" w:hAnsi="Times New Roman" w:cs="Times New Roman"/>
          <w:sz w:val="24"/>
          <w:szCs w:val="24"/>
          <w:lang w:val="es-ES" w:eastAsia="es-ES"/>
        </w:rPr>
        <w:t xml:space="preserve">Los propietarios o poseedores de predios con o sin construcción que puedan acceder a la red general de agua potable y/o drenaje y alcantarillado, que no estén conectados a la misma, o que estando conectados no cuenten con servicio, </w:t>
      </w:r>
      <w:r w:rsidRPr="00150538">
        <w:rPr>
          <w:rFonts w:ascii="Times New Roman" w:eastAsia="Times New Roman" w:hAnsi="Times New Roman" w:cs="Times New Roman"/>
          <w:bCs/>
          <w:sz w:val="24"/>
          <w:szCs w:val="24"/>
          <w:lang w:val="es-ES" w:eastAsia="es-ES"/>
        </w:rPr>
        <w:t>pagarán mensualmente una cuota de 0.8 veces el valor diario de la Unidad de Medida y Actualización vigente, o bimestralmente una cuota de 1.6 veces el valor diario de la Unidad de Medida y Actualización vigente</w:t>
      </w:r>
      <w:r w:rsidRPr="00150538">
        <w:rPr>
          <w:rFonts w:ascii="Times New Roman" w:eastAsia="Times New Roman" w:hAnsi="Times New Roman" w:cs="Times New Roman"/>
          <w:sz w:val="24"/>
          <w:szCs w:val="24"/>
          <w:lang w:val="es-ES" w:eastAsia="es-ES"/>
        </w:rPr>
        <w:t xml:space="preserve">, </w:t>
      </w:r>
      <w:r w:rsidRPr="00150538">
        <w:rPr>
          <w:rFonts w:ascii="Times New Roman" w:eastAsia="Times New Roman" w:hAnsi="Times New Roman" w:cs="Times New Roman"/>
          <w:bCs/>
          <w:sz w:val="24"/>
          <w:szCs w:val="24"/>
          <w:lang w:val="es-ES" w:eastAsia="es-ES"/>
        </w:rPr>
        <w:t>según sea el caso</w:t>
      </w:r>
      <w:r w:rsidRPr="00150538">
        <w:rPr>
          <w:rFonts w:ascii="Times New Roman" w:eastAsia="Times New Roman" w:hAnsi="Times New Roman" w:cs="Times New Roman"/>
          <w:sz w:val="24"/>
          <w:szCs w:val="24"/>
          <w:lang w:val="es-ES" w:eastAsia="es-ES"/>
        </w:rPr>
        <w:t>, por conceptos de operación, mantenimiento y reposición de la red, dentro de los diez días siguientes al mes o bimestre que corresponda. Tratándose de conjuntos urbanos esta obligación iniciará al momento de la comercialización de los terrenos o viviendas. No se pagarán estos derechos por los terrenos de uso agropecuario.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Artículo 134.</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26" w:hanging="426"/>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w:t>
      </w:r>
      <w:r w:rsidRPr="00150538">
        <w:rPr>
          <w:rFonts w:ascii="Times New Roman" w:eastAsia="Times New Roman" w:hAnsi="Times New Roman" w:cs="Times New Roman"/>
          <w:b/>
          <w:sz w:val="24"/>
          <w:szCs w:val="24"/>
          <w:lang w:val="es-ES" w:eastAsia="es-ES"/>
        </w:rPr>
        <w:tab/>
      </w:r>
      <w:r w:rsidRPr="00150538">
        <w:rPr>
          <w:rFonts w:ascii="Times New Roman" w:eastAsia="Times New Roman" w:hAnsi="Times New Roman" w:cs="Times New Roman"/>
          <w:sz w:val="24"/>
          <w:szCs w:val="24"/>
          <w:lang w:val="es-ES" w:eastAsia="es-ES"/>
        </w:rPr>
        <w:t xml:space="preserve">Para que abastezcan predios ubicados en calles que carezcan del servicio público de agua potable.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26" w:hanging="426"/>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II.</w:t>
      </w:r>
      <w:r w:rsidRPr="00150538">
        <w:rPr>
          <w:rFonts w:ascii="Times New Roman" w:eastAsia="Times New Roman" w:hAnsi="Times New Roman" w:cs="Times New Roman"/>
          <w:b/>
          <w:sz w:val="24"/>
          <w:szCs w:val="24"/>
          <w:lang w:val="es-ES" w:eastAsia="es-ES"/>
        </w:rPr>
        <w:tab/>
      </w:r>
      <w:r w:rsidRPr="00150538">
        <w:rPr>
          <w:rFonts w:ascii="Times New Roman" w:eastAsia="Times New Roman" w:hAnsi="Times New Roman" w:cs="Times New Roman"/>
          <w:sz w:val="24"/>
          <w:szCs w:val="24"/>
          <w:lang w:val="es-ES" w:eastAsia="es-ES"/>
        </w:rPr>
        <w:t xml:space="preserve">Para los establecimientos que independientemente forman parte de un edificio, se abastezcan de la toma de éste.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26" w:hanging="426"/>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III.</w:t>
      </w:r>
      <w:r w:rsidRPr="00150538">
        <w:rPr>
          <w:rFonts w:ascii="Times New Roman" w:eastAsia="Times New Roman" w:hAnsi="Times New Roman" w:cs="Times New Roman"/>
          <w:b/>
          <w:sz w:val="24"/>
          <w:szCs w:val="24"/>
          <w:lang w:val="es-ES" w:eastAsia="es-ES"/>
        </w:rPr>
        <w:tab/>
      </w:r>
      <w:r w:rsidRPr="00150538">
        <w:rPr>
          <w:rFonts w:ascii="Times New Roman" w:eastAsia="Times New Roman" w:hAnsi="Times New Roman" w:cs="Times New Roman"/>
          <w:sz w:val="24"/>
          <w:szCs w:val="24"/>
          <w:lang w:val="es-ES" w:eastAsia="es-ES"/>
        </w:rPr>
        <w:t xml:space="preserve">Para viviendas que se ubiquen en el mismo predio donde se encuentra la toma principal y no cuente con división de suelo.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Por cada derivación de toma de agua se deberá efectuar un pago único de 7.297 veces el valor diario de la Unidad de Medida y Actualización vigente, independientemente </w:t>
      </w:r>
      <w:r w:rsidRPr="00150538">
        <w:rPr>
          <w:rFonts w:ascii="Times New Roman" w:eastAsia="Times New Roman" w:hAnsi="Times New Roman" w:cs="Times New Roman"/>
          <w:bCs/>
          <w:sz w:val="24"/>
          <w:szCs w:val="24"/>
          <w:lang w:val="es-ES" w:eastAsia="es-ES"/>
        </w:rPr>
        <w:t>del pago de los derechos que se causen por la prestación del servicio de agua potable</w:t>
      </w:r>
      <w:r w:rsidRPr="00150538">
        <w:rPr>
          <w:rFonts w:ascii="Times New Roman" w:eastAsia="Times New Roman" w:hAnsi="Times New Roman" w:cs="Times New Roman"/>
          <w:sz w:val="24"/>
          <w:szCs w:val="24"/>
          <w:lang w:val="es-ES" w:eastAsia="es-ES"/>
        </w:rPr>
        <w:t>. Los propietarios o poseedores de los predios que den su conformidad para establecer la derivación, además de pagar su propio consumo, están obligados solidariamente a pagar la cuota correspondiente a las derivaciones.</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142.</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right="-93"/>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TARIFA</w:t>
      </w:r>
    </w:p>
    <w:tbl>
      <w:tblPr>
        <w:tblW w:w="8931" w:type="dxa"/>
        <w:tblInd w:w="70" w:type="dxa"/>
        <w:tblLayout w:type="fixed"/>
        <w:tblCellMar>
          <w:left w:w="70" w:type="dxa"/>
          <w:right w:w="70" w:type="dxa"/>
        </w:tblCellMar>
        <w:tblLook w:val="0000" w:firstRow="0" w:lastRow="0" w:firstColumn="0" w:lastColumn="0" w:noHBand="0" w:noVBand="0"/>
      </w:tblPr>
      <w:tblGrid>
        <w:gridCol w:w="5490"/>
        <w:gridCol w:w="3441"/>
      </w:tblGrid>
      <w:tr w:rsidR="0036673A" w:rsidRPr="00150538" w:rsidTr="0036673A">
        <w:tc>
          <w:tcPr>
            <w:tcW w:w="5490" w:type="dxa"/>
          </w:tcPr>
          <w:p w:rsidR="0036673A" w:rsidRPr="00150538" w:rsidRDefault="0036673A" w:rsidP="0036673A">
            <w:pPr>
              <w:spacing w:after="0" w:line="240" w:lineRule="auto"/>
              <w:ind w:right="-93"/>
              <w:jc w:val="center"/>
              <w:rPr>
                <w:rFonts w:ascii="Times New Roman" w:eastAsia="Times New Roman" w:hAnsi="Times New Roman" w:cs="Times New Roman"/>
                <w:b/>
                <w:sz w:val="24"/>
                <w:szCs w:val="24"/>
                <w:lang w:eastAsia="es-ES"/>
              </w:rPr>
            </w:pPr>
          </w:p>
          <w:p w:rsidR="0036673A" w:rsidRPr="00150538" w:rsidRDefault="0036673A" w:rsidP="0036673A">
            <w:pPr>
              <w:spacing w:after="0" w:line="240" w:lineRule="auto"/>
              <w:ind w:right="-93"/>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CONCEPTO</w:t>
            </w:r>
          </w:p>
        </w:tc>
        <w:tc>
          <w:tcPr>
            <w:tcW w:w="3441" w:type="dxa"/>
          </w:tcPr>
          <w:p w:rsidR="0036673A" w:rsidRPr="00150538" w:rsidRDefault="0036673A" w:rsidP="0036673A">
            <w:pPr>
              <w:spacing w:after="0" w:line="240" w:lineRule="auto"/>
              <w:ind w:right="-93"/>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NÚMERO DE VECES EL VALOR DIARIO DE LA UNIDAD DE MEDIDA Y ACTUALIZACIÓN VIGENTE</w:t>
            </w:r>
          </w:p>
          <w:p w:rsidR="0036673A" w:rsidRPr="00150538" w:rsidRDefault="0036673A" w:rsidP="0036673A">
            <w:pPr>
              <w:spacing w:after="0" w:line="240" w:lineRule="auto"/>
              <w:ind w:right="-93"/>
              <w:jc w:val="center"/>
              <w:rPr>
                <w:rFonts w:ascii="Times New Roman" w:eastAsia="Times New Roman" w:hAnsi="Times New Roman" w:cs="Times New Roman"/>
                <w:b/>
                <w:sz w:val="24"/>
                <w:szCs w:val="24"/>
                <w:lang w:eastAsia="es-ES"/>
              </w:rPr>
            </w:pPr>
          </w:p>
        </w:tc>
      </w:tr>
      <w:tr w:rsidR="0036673A" w:rsidRPr="00150538" w:rsidTr="0036673A">
        <w:trPr>
          <w:trHeight w:val="402"/>
        </w:trPr>
        <w:tc>
          <w:tcPr>
            <w:tcW w:w="5490" w:type="dxa"/>
          </w:tcPr>
          <w:p w:rsidR="0036673A" w:rsidRPr="00150538" w:rsidRDefault="0036673A" w:rsidP="0036673A">
            <w:pPr>
              <w:spacing w:after="0" w:line="240" w:lineRule="auto"/>
              <w:ind w:left="-54" w:right="-93"/>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 xml:space="preserve">I. </w:t>
            </w:r>
            <w:r w:rsidRPr="00150538">
              <w:rPr>
                <w:rFonts w:ascii="Times New Roman" w:eastAsia="Times New Roman" w:hAnsi="Times New Roman" w:cs="Times New Roman"/>
                <w:sz w:val="24"/>
                <w:szCs w:val="24"/>
                <w:lang w:eastAsia="es-ES"/>
              </w:rPr>
              <w:t xml:space="preserve">a </w:t>
            </w:r>
            <w:r w:rsidRPr="00150538">
              <w:rPr>
                <w:rFonts w:ascii="Times New Roman" w:eastAsia="Times New Roman" w:hAnsi="Times New Roman" w:cs="Times New Roman"/>
                <w:b/>
                <w:sz w:val="24"/>
                <w:szCs w:val="24"/>
                <w:lang w:eastAsia="es-ES"/>
              </w:rPr>
              <w:t>II.</w:t>
            </w:r>
            <w:r w:rsidRPr="00150538">
              <w:rPr>
                <w:rFonts w:ascii="Times New Roman" w:eastAsia="Times New Roman" w:hAnsi="Times New Roman" w:cs="Times New Roman"/>
                <w:sz w:val="24"/>
                <w:szCs w:val="24"/>
                <w:lang w:eastAsia="es-ES"/>
              </w:rPr>
              <w:t xml:space="preserve"> …</w:t>
            </w:r>
          </w:p>
        </w:tc>
        <w:tc>
          <w:tcPr>
            <w:tcW w:w="3441" w:type="dxa"/>
          </w:tcPr>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tc>
      </w:tr>
      <w:tr w:rsidR="0036673A" w:rsidRPr="00150538" w:rsidTr="0036673A">
        <w:trPr>
          <w:trHeight w:val="567"/>
        </w:trPr>
        <w:tc>
          <w:tcPr>
            <w:tcW w:w="5490" w:type="dxa"/>
          </w:tcPr>
          <w:p w:rsidR="0036673A" w:rsidRPr="00150538" w:rsidRDefault="0036673A" w:rsidP="009A560F">
            <w:pPr>
              <w:numPr>
                <w:ilvl w:val="0"/>
                <w:numId w:val="23"/>
              </w:numPr>
              <w:spacing w:after="0" w:line="240" w:lineRule="auto"/>
              <w:ind w:left="492" w:right="33" w:hanging="556"/>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Por asentamiento de actas de reconocimiento de hijos.</w:t>
            </w:r>
          </w:p>
        </w:tc>
        <w:tc>
          <w:tcPr>
            <w:tcW w:w="3441" w:type="dxa"/>
          </w:tcPr>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3.711</w:t>
            </w:r>
          </w:p>
        </w:tc>
      </w:tr>
      <w:tr w:rsidR="0036673A" w:rsidRPr="00150538" w:rsidTr="0036673A">
        <w:trPr>
          <w:trHeight w:val="428"/>
        </w:trPr>
        <w:tc>
          <w:tcPr>
            <w:tcW w:w="5490" w:type="dxa"/>
          </w:tcPr>
          <w:p w:rsidR="0036673A" w:rsidRPr="00150538" w:rsidRDefault="0036673A" w:rsidP="0036673A">
            <w:pPr>
              <w:spacing w:after="0" w:line="240" w:lineRule="auto"/>
              <w:ind w:left="-68"/>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IV. </w:t>
            </w:r>
            <w:r w:rsidRPr="00150538">
              <w:rPr>
                <w:rFonts w:ascii="Times New Roman" w:eastAsia="Times New Roman" w:hAnsi="Times New Roman" w:cs="Times New Roman"/>
                <w:sz w:val="24"/>
                <w:szCs w:val="24"/>
                <w:lang w:val="es-ES" w:eastAsia="es-ES"/>
              </w:rPr>
              <w:t>a</w:t>
            </w:r>
            <w:r w:rsidRPr="00150538">
              <w:rPr>
                <w:rFonts w:ascii="Times New Roman" w:eastAsia="Times New Roman" w:hAnsi="Times New Roman" w:cs="Times New Roman"/>
                <w:b/>
                <w:sz w:val="24"/>
                <w:szCs w:val="24"/>
                <w:lang w:val="es-ES" w:eastAsia="es-ES"/>
              </w:rPr>
              <w:t xml:space="preserve"> X</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tc>
        <w:tc>
          <w:tcPr>
            <w:tcW w:w="3441" w:type="dxa"/>
          </w:tcPr>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tc>
      </w:tr>
      <w:tr w:rsidR="0036673A" w:rsidRPr="00150538" w:rsidTr="0036673A">
        <w:trPr>
          <w:trHeight w:val="1993"/>
        </w:trPr>
        <w:tc>
          <w:tcPr>
            <w:tcW w:w="5490" w:type="dxa"/>
          </w:tcPr>
          <w:p w:rsidR="0036673A" w:rsidRPr="00150538" w:rsidRDefault="0036673A" w:rsidP="009A560F">
            <w:pPr>
              <w:widowControl w:val="0"/>
              <w:numPr>
                <w:ilvl w:val="0"/>
                <w:numId w:val="24"/>
              </w:numPr>
              <w:suppressAutoHyphens/>
              <w:spacing w:after="0" w:line="240" w:lineRule="auto"/>
              <w:ind w:left="499" w:hanging="303"/>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bCs/>
                <w:kern w:val="1"/>
                <w:sz w:val="24"/>
                <w:szCs w:val="24"/>
                <w:lang w:eastAsia="es-ES"/>
              </w:rPr>
              <w:t>Por</w:t>
            </w:r>
            <w:r w:rsidRPr="00150538">
              <w:rPr>
                <w:rFonts w:ascii="Times New Roman" w:eastAsia="Lucida Sans Unicode" w:hAnsi="Times New Roman" w:cs="Times New Roman"/>
                <w:kern w:val="1"/>
                <w:sz w:val="24"/>
                <w:szCs w:val="24"/>
                <w:lang w:eastAsia="es-ES"/>
              </w:rPr>
              <w:t xml:space="preserve"> expedición de copia certificada de las actas de los actos o hechos del estado civil.</w:t>
            </w:r>
          </w:p>
          <w:p w:rsidR="0036673A" w:rsidRPr="00150538" w:rsidRDefault="0036673A" w:rsidP="0036673A">
            <w:pPr>
              <w:widowControl w:val="0"/>
              <w:suppressAutoHyphens/>
              <w:spacing w:after="0" w:line="240" w:lineRule="auto"/>
              <w:ind w:left="499"/>
              <w:jc w:val="both"/>
              <w:rPr>
                <w:rFonts w:ascii="Times New Roman" w:eastAsia="Lucida Sans Unicode" w:hAnsi="Times New Roman" w:cs="Times New Roman"/>
                <w:kern w:val="1"/>
                <w:sz w:val="24"/>
                <w:szCs w:val="24"/>
                <w:lang w:eastAsia="es-ES"/>
              </w:rPr>
            </w:pPr>
          </w:p>
          <w:p w:rsidR="0036673A" w:rsidRPr="00150538" w:rsidRDefault="0036673A" w:rsidP="0036673A">
            <w:pPr>
              <w:spacing w:after="0" w:line="240" w:lineRule="auto"/>
              <w:ind w:left="499"/>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A).</w:t>
            </w:r>
            <w:r w:rsidRPr="00150538">
              <w:rPr>
                <w:rFonts w:ascii="Times New Roman" w:eastAsia="Times New Roman" w:hAnsi="Times New Roman" w:cs="Times New Roman"/>
                <w:sz w:val="24"/>
                <w:szCs w:val="24"/>
                <w:lang w:val="es-ES" w:eastAsia="es-ES"/>
              </w:rPr>
              <w:t xml:space="preserve"> En papel seguridad:</w:t>
            </w:r>
            <w:r w:rsidRPr="00150538">
              <w:rPr>
                <w:rFonts w:ascii="Times New Roman" w:eastAsia="Times New Roman" w:hAnsi="Times New Roman" w:cs="Times New Roman"/>
                <w:b/>
                <w:sz w:val="24"/>
                <w:szCs w:val="24"/>
                <w:lang w:val="es-ES" w:eastAsia="es-ES"/>
              </w:rPr>
              <w:t xml:space="preserve"> </w:t>
            </w:r>
          </w:p>
          <w:p w:rsidR="0036673A" w:rsidRPr="00150538" w:rsidRDefault="0036673A" w:rsidP="0036673A">
            <w:pPr>
              <w:spacing w:after="0" w:line="240" w:lineRule="auto"/>
              <w:ind w:left="499"/>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783"/>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1)</w:t>
            </w:r>
            <w:r w:rsidRPr="00150538">
              <w:rPr>
                <w:rFonts w:ascii="Times New Roman" w:eastAsia="Times New Roman" w:hAnsi="Times New Roman" w:cs="Times New Roman"/>
                <w:sz w:val="24"/>
                <w:szCs w:val="24"/>
                <w:lang w:val="es-ES" w:eastAsia="es-ES"/>
              </w:rPr>
              <w:t xml:space="preserve"> Registro de otras entidades federativas.</w:t>
            </w:r>
          </w:p>
          <w:p w:rsidR="0036673A" w:rsidRPr="00150538" w:rsidRDefault="0036673A" w:rsidP="0036673A">
            <w:pPr>
              <w:spacing w:after="0" w:line="240" w:lineRule="auto"/>
              <w:ind w:left="783"/>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2) </w:t>
            </w:r>
            <w:r w:rsidRPr="00150538">
              <w:rPr>
                <w:rFonts w:ascii="Times New Roman" w:eastAsia="Times New Roman" w:hAnsi="Times New Roman" w:cs="Times New Roman"/>
                <w:sz w:val="24"/>
                <w:szCs w:val="24"/>
                <w:lang w:val="es-ES" w:eastAsia="es-ES"/>
              </w:rPr>
              <w:t>Registro en el Estado de México.</w:t>
            </w:r>
          </w:p>
          <w:p w:rsidR="0036673A" w:rsidRPr="00150538" w:rsidRDefault="0036673A" w:rsidP="0036673A">
            <w:pPr>
              <w:spacing w:after="0" w:line="240" w:lineRule="auto"/>
              <w:ind w:left="783"/>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99"/>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 xml:space="preserve">B). </w:t>
            </w:r>
            <w:r w:rsidRPr="00150538">
              <w:rPr>
                <w:rFonts w:ascii="Times New Roman" w:eastAsia="Times New Roman" w:hAnsi="Times New Roman" w:cs="Times New Roman"/>
                <w:sz w:val="24"/>
                <w:szCs w:val="24"/>
                <w:lang w:val="es-ES" w:eastAsia="es-ES"/>
              </w:rPr>
              <w:t>En papel bond o por internet.</w:t>
            </w:r>
            <w:r w:rsidRPr="00150538">
              <w:rPr>
                <w:rFonts w:ascii="Times New Roman" w:eastAsia="Times New Roman" w:hAnsi="Times New Roman" w:cs="Times New Roman"/>
                <w:b/>
                <w:sz w:val="24"/>
                <w:szCs w:val="24"/>
                <w:lang w:val="es-ES" w:eastAsia="es-ES"/>
              </w:rPr>
              <w:t xml:space="preserve"> </w:t>
            </w:r>
          </w:p>
        </w:tc>
        <w:tc>
          <w:tcPr>
            <w:tcW w:w="3441" w:type="dxa"/>
          </w:tcPr>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1.04</w:t>
            </w:r>
          </w:p>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0.91</w:t>
            </w:r>
          </w:p>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93"/>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0.60</w:t>
            </w:r>
          </w:p>
        </w:tc>
      </w:tr>
      <w:tr w:rsidR="0036673A" w:rsidRPr="00150538" w:rsidTr="0036673A">
        <w:trPr>
          <w:trHeight w:val="315"/>
        </w:trPr>
        <w:tc>
          <w:tcPr>
            <w:tcW w:w="5490" w:type="dxa"/>
          </w:tcPr>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lastRenderedPageBreak/>
              <w:t>XII.</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XIV.</w:t>
            </w:r>
            <w:r w:rsidRPr="00150538">
              <w:rPr>
                <w:rFonts w:ascii="Times New Roman" w:eastAsia="Times New Roman" w:hAnsi="Times New Roman" w:cs="Times New Roman"/>
                <w:sz w:val="24"/>
                <w:szCs w:val="24"/>
                <w:lang w:val="es-ES" w:eastAsia="es-ES"/>
              </w:rPr>
              <w:t xml:space="preserve"> …</w:t>
            </w:r>
          </w:p>
        </w:tc>
        <w:tc>
          <w:tcPr>
            <w:tcW w:w="3441" w:type="dxa"/>
          </w:tcPr>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tc>
      </w:tr>
      <w:tr w:rsidR="0036673A" w:rsidRPr="00150538" w:rsidTr="0036673A">
        <w:trPr>
          <w:trHeight w:val="609"/>
        </w:trPr>
        <w:tc>
          <w:tcPr>
            <w:tcW w:w="5490" w:type="dxa"/>
          </w:tcPr>
          <w:p w:rsidR="0036673A" w:rsidRPr="00150538" w:rsidRDefault="0036673A" w:rsidP="0036673A">
            <w:pPr>
              <w:spacing w:after="0" w:line="240" w:lineRule="auto"/>
              <w:ind w:left="499" w:hanging="499"/>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XV.</w:t>
            </w:r>
            <w:r w:rsidRPr="00150538">
              <w:rPr>
                <w:rFonts w:ascii="Times New Roman" w:eastAsia="Times New Roman" w:hAnsi="Times New Roman" w:cs="Times New Roman"/>
                <w:b/>
                <w:sz w:val="24"/>
                <w:szCs w:val="24"/>
                <w:lang w:val="es-ES" w:eastAsia="es-ES"/>
              </w:rPr>
              <w:tab/>
            </w:r>
            <w:r w:rsidRPr="00150538">
              <w:rPr>
                <w:rFonts w:ascii="Times New Roman" w:eastAsia="Times New Roman" w:hAnsi="Times New Roman" w:cs="Times New Roman"/>
                <w:sz w:val="24"/>
                <w:szCs w:val="24"/>
                <w:lang w:val="es-ES" w:eastAsia="es-ES"/>
              </w:rPr>
              <w:t>Por expedición de constancia de inexistencia de registro, en papel seguridad.</w:t>
            </w:r>
          </w:p>
        </w:tc>
        <w:tc>
          <w:tcPr>
            <w:tcW w:w="3441" w:type="dxa"/>
          </w:tcPr>
          <w:p w:rsidR="0036673A" w:rsidRPr="00150538" w:rsidRDefault="0036673A" w:rsidP="0036673A">
            <w:pPr>
              <w:spacing w:after="0" w:line="240" w:lineRule="auto"/>
              <w:ind w:right="-93"/>
              <w:jc w:val="center"/>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r w:rsidRPr="00150538">
              <w:rPr>
                <w:rFonts w:ascii="Times New Roman" w:eastAsia="Times New Roman" w:hAnsi="Times New Roman" w:cs="Times New Roman"/>
                <w:bCs/>
                <w:sz w:val="24"/>
                <w:szCs w:val="24"/>
                <w:lang w:eastAsia="es-ES"/>
              </w:rPr>
              <w:t>0.95</w:t>
            </w:r>
          </w:p>
        </w:tc>
      </w:tr>
      <w:tr w:rsidR="0036673A" w:rsidRPr="00150538" w:rsidTr="0036673A">
        <w:trPr>
          <w:trHeight w:val="206"/>
        </w:trPr>
        <w:tc>
          <w:tcPr>
            <w:tcW w:w="5490" w:type="dxa"/>
          </w:tcPr>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XVI. </w:t>
            </w:r>
            <w:r w:rsidRPr="00150538">
              <w:rPr>
                <w:rFonts w:ascii="Times New Roman" w:eastAsia="Times New Roman" w:hAnsi="Times New Roman" w:cs="Times New Roman"/>
                <w:sz w:val="24"/>
                <w:szCs w:val="24"/>
                <w:lang w:val="es-ES" w:eastAsia="es-ES"/>
              </w:rPr>
              <w:t xml:space="preserve">a </w:t>
            </w:r>
            <w:r w:rsidRPr="00150538">
              <w:rPr>
                <w:rFonts w:ascii="Times New Roman" w:eastAsia="Times New Roman" w:hAnsi="Times New Roman" w:cs="Times New Roman"/>
                <w:b/>
                <w:sz w:val="24"/>
                <w:szCs w:val="24"/>
                <w:lang w:val="es-ES" w:eastAsia="es-ES"/>
              </w:rPr>
              <w:t>XVII.</w:t>
            </w:r>
            <w:r w:rsidRPr="00150538">
              <w:rPr>
                <w:rFonts w:ascii="Times New Roman" w:eastAsia="Times New Roman" w:hAnsi="Times New Roman" w:cs="Times New Roman"/>
                <w:sz w:val="24"/>
                <w:szCs w:val="24"/>
                <w:lang w:val="es-ES" w:eastAsia="es-ES"/>
              </w:rPr>
              <w:t xml:space="preserve"> …</w:t>
            </w:r>
          </w:p>
        </w:tc>
        <w:tc>
          <w:tcPr>
            <w:tcW w:w="3441" w:type="dxa"/>
          </w:tcPr>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Cs/>
          <w:sz w:val="24"/>
          <w:szCs w:val="24"/>
          <w:lang w:eastAsia="es-ES"/>
        </w:rPr>
        <w:t xml:space="preserve">Tratándose de los derechos a que se refiere la fracción XIII del presente artículo, constituirán </w:t>
      </w:r>
      <w:r w:rsidRPr="00150538">
        <w:rPr>
          <w:rFonts w:ascii="Times New Roman" w:eastAsia="Times New Roman" w:hAnsi="Times New Roman" w:cs="Times New Roman"/>
          <w:sz w:val="24"/>
          <w:szCs w:val="24"/>
          <w:lang w:eastAsia="es-ES"/>
        </w:rPr>
        <w:t xml:space="preserve">un ingreso para el municipio donde se localice la Oficialía del Registro Civil respectiva y los ingresos extraordinarios del Oficial del Registro Civil que por su </w:t>
      </w:r>
      <w:r w:rsidRPr="00150538">
        <w:rPr>
          <w:rFonts w:ascii="Times New Roman" w:eastAsia="Times New Roman" w:hAnsi="Times New Roman" w:cs="Times New Roman"/>
          <w:bCs/>
          <w:sz w:val="24"/>
          <w:szCs w:val="24"/>
          <w:lang w:eastAsia="es-ES"/>
        </w:rPr>
        <w:t>servicio tenga derecho a percibir, serán los establecidos en el instrumento legal que para tal efecto emita el Ejecutivo Estatal.</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157.</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ind w:right="-93"/>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TARIFA</w:t>
      </w:r>
    </w:p>
    <w:tbl>
      <w:tblPr>
        <w:tblW w:w="8931" w:type="dxa"/>
        <w:tblInd w:w="70" w:type="dxa"/>
        <w:tblLayout w:type="fixed"/>
        <w:tblCellMar>
          <w:left w:w="70" w:type="dxa"/>
          <w:right w:w="70" w:type="dxa"/>
        </w:tblCellMar>
        <w:tblLook w:val="0000" w:firstRow="0" w:lastRow="0" w:firstColumn="0" w:lastColumn="0" w:noHBand="0" w:noVBand="0"/>
      </w:tblPr>
      <w:tblGrid>
        <w:gridCol w:w="5490"/>
        <w:gridCol w:w="3441"/>
      </w:tblGrid>
      <w:tr w:rsidR="0036673A" w:rsidRPr="00150538" w:rsidTr="0036673A">
        <w:tc>
          <w:tcPr>
            <w:tcW w:w="5490" w:type="dxa"/>
          </w:tcPr>
          <w:p w:rsidR="0036673A" w:rsidRPr="00150538" w:rsidRDefault="0036673A" w:rsidP="0036673A">
            <w:pPr>
              <w:spacing w:after="0" w:line="240" w:lineRule="auto"/>
              <w:ind w:right="-93"/>
              <w:jc w:val="center"/>
              <w:rPr>
                <w:rFonts w:ascii="Times New Roman" w:eastAsia="Times New Roman" w:hAnsi="Times New Roman" w:cs="Times New Roman"/>
                <w:b/>
                <w:sz w:val="24"/>
                <w:szCs w:val="24"/>
                <w:lang w:eastAsia="es-ES"/>
              </w:rPr>
            </w:pPr>
          </w:p>
          <w:p w:rsidR="0036673A" w:rsidRPr="00150538" w:rsidRDefault="0036673A" w:rsidP="0036673A">
            <w:pPr>
              <w:spacing w:after="0" w:line="240" w:lineRule="auto"/>
              <w:ind w:right="-93"/>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CONCEPTO</w:t>
            </w:r>
          </w:p>
        </w:tc>
        <w:tc>
          <w:tcPr>
            <w:tcW w:w="3441" w:type="dxa"/>
          </w:tcPr>
          <w:p w:rsidR="0036673A" w:rsidRPr="00150538" w:rsidRDefault="0036673A" w:rsidP="0036673A">
            <w:pPr>
              <w:spacing w:after="0" w:line="240" w:lineRule="auto"/>
              <w:ind w:right="-93"/>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NÚMERO DE VECES EL VALOR DIARIO DE LA UNIDAD DE MEDIDA Y ACTUALIZACIÓN VIGENTE</w:t>
            </w:r>
          </w:p>
          <w:p w:rsidR="0036673A" w:rsidRPr="00150538" w:rsidRDefault="0036673A" w:rsidP="0036673A">
            <w:pPr>
              <w:spacing w:after="0" w:line="240" w:lineRule="auto"/>
              <w:ind w:right="-93"/>
              <w:jc w:val="center"/>
              <w:rPr>
                <w:rFonts w:ascii="Times New Roman" w:eastAsia="Times New Roman" w:hAnsi="Times New Roman" w:cs="Times New Roman"/>
                <w:b/>
                <w:sz w:val="24"/>
                <w:szCs w:val="24"/>
                <w:lang w:eastAsia="es-ES"/>
              </w:rPr>
            </w:pPr>
          </w:p>
        </w:tc>
      </w:tr>
      <w:tr w:rsidR="0036673A" w:rsidRPr="00150538" w:rsidTr="0036673A">
        <w:trPr>
          <w:trHeight w:val="311"/>
        </w:trPr>
        <w:tc>
          <w:tcPr>
            <w:tcW w:w="5490" w:type="dxa"/>
          </w:tcPr>
          <w:p w:rsidR="0036673A" w:rsidRPr="00150538" w:rsidRDefault="0036673A" w:rsidP="009A560F">
            <w:pPr>
              <w:widowControl w:val="0"/>
              <w:numPr>
                <w:ilvl w:val="0"/>
                <w:numId w:val="35"/>
              </w:numPr>
              <w:suppressAutoHyphens/>
              <w:spacing w:after="0" w:line="240" w:lineRule="auto"/>
              <w:ind w:left="214" w:right="37" w:hanging="284"/>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w:t>
            </w:r>
          </w:p>
        </w:tc>
        <w:tc>
          <w:tcPr>
            <w:tcW w:w="3441" w:type="dxa"/>
          </w:tcPr>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0.0280</w:t>
            </w:r>
          </w:p>
        </w:tc>
      </w:tr>
      <w:tr w:rsidR="0036673A" w:rsidRPr="00150538" w:rsidTr="0036673A">
        <w:trPr>
          <w:trHeight w:val="402"/>
        </w:trPr>
        <w:tc>
          <w:tcPr>
            <w:tcW w:w="5490" w:type="dxa"/>
          </w:tcPr>
          <w:p w:rsidR="0036673A" w:rsidRPr="00150538" w:rsidRDefault="0036673A" w:rsidP="009A560F">
            <w:pPr>
              <w:widowControl w:val="0"/>
              <w:numPr>
                <w:ilvl w:val="0"/>
                <w:numId w:val="35"/>
              </w:numPr>
              <w:suppressAutoHyphens/>
              <w:spacing w:after="0" w:line="240" w:lineRule="auto"/>
              <w:ind w:left="214" w:right="-93" w:hanging="284"/>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eastAsia="es-ES"/>
              </w:rPr>
              <w:t xml:space="preserve">a </w:t>
            </w:r>
            <w:r w:rsidRPr="00150538">
              <w:rPr>
                <w:rFonts w:ascii="Times New Roman" w:eastAsia="Lucida Sans Unicode" w:hAnsi="Times New Roman" w:cs="Times New Roman"/>
                <w:b/>
                <w:kern w:val="1"/>
                <w:sz w:val="24"/>
                <w:szCs w:val="24"/>
                <w:lang w:eastAsia="es-ES"/>
              </w:rPr>
              <w:t>III.</w:t>
            </w:r>
            <w:r w:rsidRPr="00150538">
              <w:rPr>
                <w:rFonts w:ascii="Times New Roman" w:eastAsia="Lucida Sans Unicode" w:hAnsi="Times New Roman" w:cs="Times New Roman"/>
                <w:kern w:val="1"/>
                <w:sz w:val="24"/>
                <w:szCs w:val="24"/>
                <w:lang w:eastAsia="es-ES"/>
              </w:rPr>
              <w:t xml:space="preserve"> …</w:t>
            </w:r>
          </w:p>
        </w:tc>
        <w:tc>
          <w:tcPr>
            <w:tcW w:w="3441" w:type="dxa"/>
          </w:tcPr>
          <w:p w:rsidR="0036673A" w:rsidRPr="00150538" w:rsidRDefault="0036673A" w:rsidP="0036673A">
            <w:pPr>
              <w:spacing w:after="0" w:line="240" w:lineRule="auto"/>
              <w:ind w:right="-93"/>
              <w:jc w:val="center"/>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tc>
      </w:tr>
    </w:tbl>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171.-</w:t>
      </w:r>
      <w:r w:rsidRPr="00150538">
        <w:rPr>
          <w:rFonts w:ascii="Times New Roman" w:eastAsia="Times New Roman" w:hAnsi="Times New Roman" w:cs="Times New Roman"/>
          <w:sz w:val="24"/>
          <w:szCs w:val="24"/>
          <w:lang w:val="es-ES" w:eastAsia="es-ES"/>
        </w:rPr>
        <w:t xml:space="preserve"> Los Ayuntamientos y las autoridades catastrales municipales, además de las atribuciones que este Código y otros ordenamientos les confieran en materia catastral, tendrán las facultades y obligaciones siguientes: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I.</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bCs/>
          <w:sz w:val="24"/>
          <w:szCs w:val="24"/>
          <w:lang w:val="es-ES" w:eastAsia="es-ES"/>
        </w:rPr>
        <w:t>XX.</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182.</w:t>
      </w:r>
      <w:proofErr w:type="gramStart"/>
      <w:r w:rsidRPr="00150538">
        <w:rPr>
          <w:rFonts w:ascii="Times New Roman" w:eastAsia="Times New Roman" w:hAnsi="Times New Roman" w:cs="Times New Roman"/>
          <w:b/>
          <w:bCs/>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I.</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V</w:t>
      </w:r>
      <w:r w:rsidRPr="00150538">
        <w:rPr>
          <w:rFonts w:ascii="Times New Roman" w:eastAsia="Times New Roman" w:hAnsi="Times New Roman" w:cs="Times New Roman"/>
          <w:b/>
          <w:bCs/>
          <w:sz w:val="24"/>
          <w:szCs w:val="24"/>
          <w:lang w:val="es-ES" w:eastAsia="es-ES"/>
        </w:rPr>
        <w:t>I.</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26" w:hanging="426"/>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VII.</w:t>
      </w:r>
      <w:r w:rsidRPr="00150538">
        <w:rPr>
          <w:rFonts w:ascii="Times New Roman" w:eastAsia="Times New Roman" w:hAnsi="Times New Roman" w:cs="Times New Roman"/>
          <w:sz w:val="24"/>
          <w:szCs w:val="24"/>
          <w:lang w:val="es-ES" w:eastAsia="es-ES"/>
        </w:rPr>
        <w:tab/>
        <w:t xml:space="preserve">Título, certificado o cesión de derechos agrarios, parcelarios o comunes; así como la sentencia emitida por el tribunal agrario </w:t>
      </w:r>
      <w:r w:rsidRPr="00150538">
        <w:rPr>
          <w:rFonts w:ascii="Times New Roman" w:eastAsia="Times New Roman" w:hAnsi="Times New Roman" w:cs="Times New Roman"/>
          <w:bCs/>
          <w:sz w:val="24"/>
          <w:szCs w:val="24"/>
          <w:lang w:val="es-ES" w:eastAsia="es-ES"/>
        </w:rPr>
        <w:t>o constancia de posesión ejidal expedida por la autoridad correspondiente, en su caso</w:t>
      </w: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VIII</w:t>
      </w:r>
      <w:proofErr w:type="gramStart"/>
      <w:r w:rsidRPr="00150538">
        <w:rPr>
          <w:rFonts w:ascii="Times New Roman" w:eastAsia="Times New Roman" w:hAnsi="Times New Roman" w:cs="Times New Roman"/>
          <w:b/>
          <w:bCs/>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CAPÍTULO SEGUNDO</w:t>
      </w: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lastRenderedPageBreak/>
        <w:t xml:space="preserve">DE LAS APORTACIONES ESTATALES </w:t>
      </w: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PARA OBRAS</w:t>
      </w:r>
      <w:r w:rsidRPr="00150538">
        <w:rPr>
          <w:rFonts w:ascii="Times New Roman" w:eastAsia="Times New Roman" w:hAnsi="Times New Roman" w:cs="Times New Roman"/>
          <w:b/>
          <w:bCs/>
          <w:sz w:val="24"/>
          <w:szCs w:val="24"/>
          <w:lang w:val="es-ES" w:eastAsia="es-ES"/>
        </w:rPr>
        <w:t xml:space="preserve"> Y/O ACCIONES </w:t>
      </w:r>
      <w:r w:rsidRPr="00150538">
        <w:rPr>
          <w:rFonts w:ascii="Times New Roman" w:eastAsia="Times New Roman" w:hAnsi="Times New Roman" w:cs="Times New Roman"/>
          <w:b/>
          <w:sz w:val="24"/>
          <w:szCs w:val="24"/>
          <w:lang w:val="es-ES" w:eastAsia="es-ES"/>
        </w:rPr>
        <w:t>DE IMPACTO VIAL</w:t>
      </w: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216-A.-</w:t>
      </w:r>
      <w:r w:rsidRPr="00150538">
        <w:rPr>
          <w:rFonts w:ascii="Times New Roman" w:eastAsia="Times New Roman" w:hAnsi="Times New Roman" w:cs="Times New Roman"/>
          <w:sz w:val="24"/>
          <w:szCs w:val="24"/>
          <w:lang w:val="es-ES" w:eastAsia="es-ES"/>
        </w:rPr>
        <w:t xml:space="preserve"> Están obligadas al pago de Aportaciones para Obras</w:t>
      </w:r>
      <w:r w:rsidRPr="00150538">
        <w:rPr>
          <w:rFonts w:ascii="Times New Roman" w:eastAsia="Times New Roman" w:hAnsi="Times New Roman" w:cs="Times New Roman"/>
          <w:bCs/>
          <w:sz w:val="24"/>
          <w:szCs w:val="24"/>
          <w:lang w:val="es-ES" w:eastAsia="es-ES"/>
        </w:rPr>
        <w:t xml:space="preserve"> y/o Acciones</w:t>
      </w:r>
      <w:r w:rsidRPr="00150538">
        <w:rPr>
          <w:rFonts w:ascii="Times New Roman" w:eastAsia="Times New Roman" w:hAnsi="Times New Roman" w:cs="Times New Roman"/>
          <w:sz w:val="24"/>
          <w:szCs w:val="24"/>
          <w:lang w:val="es-ES" w:eastAsia="es-ES"/>
        </w:rPr>
        <w:t xml:space="preserve"> de Impacto Vial, las personas físicas o jurídicas colectivas, que en términos del </w:t>
      </w:r>
      <w:r w:rsidRPr="00150538">
        <w:rPr>
          <w:rFonts w:ascii="Times New Roman" w:eastAsia="Times New Roman" w:hAnsi="Times New Roman" w:cs="Times New Roman"/>
          <w:bCs/>
          <w:sz w:val="24"/>
          <w:szCs w:val="24"/>
          <w:lang w:val="es-ES" w:eastAsia="es-ES"/>
        </w:rPr>
        <w:t xml:space="preserve">artículo 5.35 del Código Administrativo del Estado de México requieran de la Evaluación de Impacto Estatal, para proyectos nuevos, de ampliación, actualización o modificación por construcción adicional </w:t>
      </w:r>
      <w:r w:rsidRPr="00150538">
        <w:rPr>
          <w:rFonts w:ascii="Times New Roman" w:eastAsia="Times New Roman" w:hAnsi="Times New Roman" w:cs="Times New Roman"/>
          <w:sz w:val="24"/>
          <w:szCs w:val="24"/>
          <w:lang w:val="es-ES" w:eastAsia="es-ES"/>
        </w:rPr>
        <w:t xml:space="preserve">y que regionalmente se vean beneficiados </w:t>
      </w:r>
      <w:r w:rsidRPr="00150538">
        <w:rPr>
          <w:rFonts w:ascii="Times New Roman" w:eastAsia="Times New Roman" w:hAnsi="Times New Roman" w:cs="Times New Roman"/>
          <w:bCs/>
          <w:sz w:val="24"/>
          <w:szCs w:val="24"/>
          <w:lang w:val="es-ES" w:eastAsia="es-ES"/>
        </w:rPr>
        <w:t>directa o indirectamente</w:t>
      </w:r>
      <w:r w:rsidRPr="00150538">
        <w:rPr>
          <w:rFonts w:ascii="Times New Roman" w:eastAsia="Times New Roman" w:hAnsi="Times New Roman" w:cs="Times New Roman"/>
          <w:sz w:val="24"/>
          <w:szCs w:val="24"/>
          <w:lang w:val="es-ES" w:eastAsia="es-ES"/>
        </w:rPr>
        <w:t xml:space="preserve"> con las obras y/o acciones a que se refiere el artículo 216-H.</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Se entiende que los contribuyentes se benefician cuando obtienen la Evaluación de Impacto Estatal procedente.</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216-B.-</w:t>
      </w:r>
      <w:r w:rsidRPr="00150538">
        <w:rPr>
          <w:rFonts w:ascii="Times New Roman" w:eastAsia="Times New Roman" w:hAnsi="Times New Roman" w:cs="Times New Roman"/>
          <w:sz w:val="24"/>
          <w:szCs w:val="24"/>
          <w:lang w:val="es-ES" w:eastAsia="es-ES"/>
        </w:rPr>
        <w:t xml:space="preserve"> Para determinar el monto de la aportación para obras </w:t>
      </w:r>
      <w:r w:rsidRPr="00150538">
        <w:rPr>
          <w:rFonts w:ascii="Times New Roman" w:eastAsia="Times New Roman" w:hAnsi="Times New Roman" w:cs="Times New Roman"/>
          <w:bCs/>
          <w:sz w:val="24"/>
          <w:szCs w:val="24"/>
          <w:lang w:val="es-ES" w:eastAsia="es-ES"/>
        </w:rPr>
        <w:t>y/o acciones</w:t>
      </w:r>
      <w:r w:rsidRPr="00150538">
        <w:rPr>
          <w:rFonts w:ascii="Times New Roman" w:eastAsia="Times New Roman" w:hAnsi="Times New Roman" w:cs="Times New Roman"/>
          <w:sz w:val="24"/>
          <w:szCs w:val="24"/>
          <w:lang w:val="es-ES" w:eastAsia="es-ES"/>
        </w:rPr>
        <w:t xml:space="preserve"> de impacto vial que deba cubrir el contribuyente, se multiplicará el número de cajones de estacionamiento requeridos para el inmueble, por el del factor de mitigación de impacto vial y este producto se multiplicará por el factor de uso de suelo.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tbl>
      <w:tblPr>
        <w:tblW w:w="5000" w:type="pct"/>
        <w:jc w:val="center"/>
        <w:tblCellMar>
          <w:left w:w="70" w:type="dxa"/>
          <w:right w:w="70" w:type="dxa"/>
        </w:tblCellMar>
        <w:tblLook w:val="0000" w:firstRow="0" w:lastRow="0" w:firstColumn="0" w:lastColumn="0" w:noHBand="0" w:noVBand="0"/>
      </w:tblPr>
      <w:tblGrid>
        <w:gridCol w:w="6014"/>
        <w:gridCol w:w="3391"/>
      </w:tblGrid>
      <w:tr w:rsidR="0036673A" w:rsidRPr="00150538" w:rsidTr="0036673A">
        <w:trPr>
          <w:trHeight w:val="283"/>
          <w:jc w:val="center"/>
        </w:trPr>
        <w:tc>
          <w:tcPr>
            <w:tcW w:w="3197" w:type="pct"/>
            <w:vAlign w:val="center"/>
          </w:tcPr>
          <w:p w:rsidR="0036673A" w:rsidRPr="00150538" w:rsidRDefault="0036673A" w:rsidP="0036673A">
            <w:pPr>
              <w:autoSpaceDN w:val="0"/>
              <w:spacing w:after="0" w:line="240" w:lineRule="auto"/>
              <w:jc w:val="center"/>
              <w:textAlignment w:val="baseline"/>
              <w:rPr>
                <w:rFonts w:ascii="Times New Roman" w:eastAsia="Times New Roman" w:hAnsi="Times New Roman" w:cs="Times New Roman"/>
                <w:b/>
                <w:bCs/>
                <w:iCs/>
                <w:sz w:val="24"/>
                <w:szCs w:val="24"/>
                <w:lang w:eastAsia="es-ES"/>
              </w:rPr>
            </w:pPr>
            <w:r w:rsidRPr="00150538">
              <w:rPr>
                <w:rFonts w:ascii="Times New Roman" w:eastAsia="Times New Roman" w:hAnsi="Times New Roman" w:cs="Times New Roman"/>
                <w:b/>
                <w:bCs/>
                <w:i/>
                <w:iCs/>
                <w:sz w:val="24"/>
                <w:szCs w:val="24"/>
                <w:lang w:eastAsia="es-ES"/>
              </w:rPr>
              <w:br w:type="page"/>
            </w:r>
            <w:r w:rsidRPr="00150538">
              <w:rPr>
                <w:rFonts w:ascii="Times New Roman" w:eastAsia="Times New Roman" w:hAnsi="Times New Roman" w:cs="Times New Roman"/>
                <w:b/>
                <w:bCs/>
                <w:iCs/>
                <w:sz w:val="24"/>
                <w:szCs w:val="24"/>
                <w:lang w:eastAsia="es-ES"/>
              </w:rPr>
              <w:t>TIPO DE VEHÍCULO</w:t>
            </w:r>
          </w:p>
        </w:tc>
        <w:tc>
          <w:tcPr>
            <w:tcW w:w="1803" w:type="pct"/>
            <w:vAlign w:val="center"/>
          </w:tcPr>
          <w:p w:rsidR="0036673A" w:rsidRPr="00150538" w:rsidRDefault="0036673A" w:rsidP="0036673A">
            <w:pPr>
              <w:autoSpaceDN w:val="0"/>
              <w:spacing w:after="0" w:line="240" w:lineRule="auto"/>
              <w:jc w:val="center"/>
              <w:textAlignment w:val="baseline"/>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bCs/>
                <w:sz w:val="24"/>
                <w:szCs w:val="24"/>
                <w:lang w:eastAsia="es-ES"/>
              </w:rPr>
              <w:t>FACTOR DE MITIGACIÓN DE IMPACTO VIAL</w:t>
            </w:r>
          </w:p>
        </w:tc>
      </w:tr>
      <w:tr w:rsidR="0036673A" w:rsidRPr="00150538" w:rsidTr="0036673A">
        <w:trPr>
          <w:trHeight w:val="316"/>
          <w:jc w:val="center"/>
        </w:trPr>
        <w:tc>
          <w:tcPr>
            <w:tcW w:w="3197" w:type="pct"/>
            <w:vAlign w:val="bottom"/>
          </w:tcPr>
          <w:p w:rsidR="0036673A" w:rsidRPr="00150538" w:rsidRDefault="0036673A" w:rsidP="009A560F">
            <w:pPr>
              <w:numPr>
                <w:ilvl w:val="0"/>
                <w:numId w:val="34"/>
              </w:numPr>
              <w:autoSpaceDN w:val="0"/>
              <w:spacing w:after="0" w:line="240" w:lineRule="auto"/>
              <w:jc w:val="both"/>
              <w:textAlignment w:val="baseline"/>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w:t>
            </w:r>
          </w:p>
        </w:tc>
        <w:tc>
          <w:tcPr>
            <w:tcW w:w="1803" w:type="pct"/>
            <w:vAlign w:val="bottom"/>
          </w:tcPr>
          <w:p w:rsidR="0036673A" w:rsidRPr="00150538" w:rsidRDefault="0036673A" w:rsidP="0036673A">
            <w:pPr>
              <w:autoSpaceDN w:val="0"/>
              <w:spacing w:after="0" w:line="240" w:lineRule="auto"/>
              <w:jc w:val="center"/>
              <w:textAlignment w:val="baseline"/>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w:t>
            </w:r>
          </w:p>
        </w:tc>
      </w:tr>
      <w:tr w:rsidR="0036673A" w:rsidRPr="00150538" w:rsidTr="0036673A">
        <w:trPr>
          <w:trHeight w:val="316"/>
          <w:jc w:val="center"/>
        </w:trPr>
        <w:tc>
          <w:tcPr>
            <w:tcW w:w="3197" w:type="pct"/>
            <w:vAlign w:val="bottom"/>
          </w:tcPr>
          <w:p w:rsidR="0036673A" w:rsidRPr="00150538" w:rsidRDefault="0036673A" w:rsidP="009A560F">
            <w:pPr>
              <w:numPr>
                <w:ilvl w:val="0"/>
                <w:numId w:val="34"/>
              </w:numPr>
              <w:autoSpaceDN w:val="0"/>
              <w:spacing w:after="0" w:line="240" w:lineRule="auto"/>
              <w:jc w:val="both"/>
              <w:textAlignment w:val="baseline"/>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w:t>
            </w:r>
          </w:p>
        </w:tc>
        <w:tc>
          <w:tcPr>
            <w:tcW w:w="1803" w:type="pct"/>
            <w:vAlign w:val="bottom"/>
          </w:tcPr>
          <w:p w:rsidR="0036673A" w:rsidRPr="00150538" w:rsidRDefault="0036673A" w:rsidP="0036673A">
            <w:pPr>
              <w:autoSpaceDN w:val="0"/>
              <w:spacing w:after="0" w:line="240" w:lineRule="auto"/>
              <w:jc w:val="center"/>
              <w:textAlignment w:val="baseline"/>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w:t>
            </w:r>
          </w:p>
        </w:tc>
      </w:tr>
      <w:tr w:rsidR="0036673A" w:rsidRPr="00150538" w:rsidTr="0036673A">
        <w:trPr>
          <w:trHeight w:val="596"/>
          <w:jc w:val="center"/>
        </w:trPr>
        <w:tc>
          <w:tcPr>
            <w:tcW w:w="3197" w:type="pct"/>
            <w:vAlign w:val="bottom"/>
          </w:tcPr>
          <w:p w:rsidR="0036673A" w:rsidRPr="00150538" w:rsidRDefault="0036673A" w:rsidP="009A560F">
            <w:pPr>
              <w:numPr>
                <w:ilvl w:val="0"/>
                <w:numId w:val="34"/>
              </w:numPr>
              <w:autoSpaceDN w:val="0"/>
              <w:spacing w:after="0" w:line="240" w:lineRule="auto"/>
              <w:jc w:val="both"/>
              <w:textAlignment w:val="baseline"/>
              <w:rPr>
                <w:rFonts w:ascii="Times New Roman" w:eastAsia="Times New Roman" w:hAnsi="Times New Roman" w:cs="Times New Roman"/>
                <w:bCs/>
                <w:sz w:val="24"/>
                <w:szCs w:val="24"/>
                <w:lang w:eastAsia="es-ES"/>
              </w:rPr>
            </w:pPr>
            <w:proofErr w:type="spellStart"/>
            <w:r w:rsidRPr="00150538">
              <w:rPr>
                <w:rFonts w:ascii="Times New Roman" w:eastAsia="Times New Roman" w:hAnsi="Times New Roman" w:cs="Times New Roman"/>
                <w:bCs/>
                <w:sz w:val="24"/>
                <w:szCs w:val="24"/>
                <w:lang w:val="es-ES" w:eastAsia="es-ES"/>
              </w:rPr>
              <w:t>Tractocamión</w:t>
            </w:r>
            <w:proofErr w:type="spellEnd"/>
            <w:r w:rsidRPr="00150538">
              <w:rPr>
                <w:rFonts w:ascii="Times New Roman" w:eastAsia="Times New Roman" w:hAnsi="Times New Roman" w:cs="Times New Roman"/>
                <w:bCs/>
                <w:sz w:val="24"/>
                <w:szCs w:val="24"/>
                <w:lang w:val="es-ES" w:eastAsia="es-ES"/>
              </w:rPr>
              <w:t xml:space="preserve"> articulado y </w:t>
            </w:r>
            <w:proofErr w:type="spellStart"/>
            <w:r w:rsidRPr="00150538">
              <w:rPr>
                <w:rFonts w:ascii="Times New Roman" w:eastAsia="Times New Roman" w:hAnsi="Times New Roman" w:cs="Times New Roman"/>
                <w:bCs/>
                <w:sz w:val="24"/>
                <w:szCs w:val="24"/>
                <w:lang w:val="es-ES" w:eastAsia="es-ES"/>
              </w:rPr>
              <w:t>tractocamión</w:t>
            </w:r>
            <w:proofErr w:type="spellEnd"/>
            <w:r w:rsidRPr="00150538">
              <w:rPr>
                <w:rFonts w:ascii="Times New Roman" w:eastAsia="Times New Roman" w:hAnsi="Times New Roman" w:cs="Times New Roman"/>
                <w:bCs/>
                <w:sz w:val="24"/>
                <w:szCs w:val="24"/>
                <w:lang w:val="es-ES" w:eastAsia="es-ES"/>
              </w:rPr>
              <w:t xml:space="preserve"> doblemente articulado.</w:t>
            </w:r>
          </w:p>
        </w:tc>
        <w:tc>
          <w:tcPr>
            <w:tcW w:w="1803" w:type="pct"/>
            <w:vAlign w:val="bottom"/>
          </w:tcPr>
          <w:p w:rsidR="0036673A" w:rsidRPr="00150538" w:rsidRDefault="0036673A" w:rsidP="0036673A">
            <w:pPr>
              <w:autoSpaceDN w:val="0"/>
              <w:spacing w:after="0" w:line="240" w:lineRule="auto"/>
              <w:jc w:val="center"/>
              <w:textAlignment w:val="baseline"/>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val="es-ES" w:eastAsia="es-ES"/>
              </w:rPr>
              <w:t>$1,815</w:t>
            </w:r>
          </w:p>
        </w:tc>
      </w:tr>
      <w:tr w:rsidR="0036673A" w:rsidRPr="00150538" w:rsidTr="0036673A">
        <w:trPr>
          <w:trHeight w:val="582"/>
          <w:jc w:val="center"/>
        </w:trPr>
        <w:tc>
          <w:tcPr>
            <w:tcW w:w="3197" w:type="pct"/>
            <w:vAlign w:val="bottom"/>
          </w:tcPr>
          <w:p w:rsidR="0036673A" w:rsidRPr="00150538" w:rsidRDefault="0036673A" w:rsidP="009A560F">
            <w:pPr>
              <w:numPr>
                <w:ilvl w:val="0"/>
                <w:numId w:val="34"/>
              </w:numPr>
              <w:autoSpaceDN w:val="0"/>
              <w:spacing w:after="0" w:line="240" w:lineRule="auto"/>
              <w:jc w:val="both"/>
              <w:textAlignment w:val="baseline"/>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val="es-ES" w:eastAsia="es-ES"/>
              </w:rPr>
              <w:t>Camión unitario de dos y tres ejes y Camión-remolque de cuatro a seis ejes.</w:t>
            </w:r>
          </w:p>
        </w:tc>
        <w:tc>
          <w:tcPr>
            <w:tcW w:w="1803" w:type="pct"/>
            <w:vAlign w:val="bottom"/>
          </w:tcPr>
          <w:p w:rsidR="0036673A" w:rsidRPr="00150538" w:rsidRDefault="0036673A" w:rsidP="0036673A">
            <w:pPr>
              <w:autoSpaceDN w:val="0"/>
              <w:spacing w:after="0" w:line="240" w:lineRule="auto"/>
              <w:jc w:val="center"/>
              <w:textAlignment w:val="baseline"/>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$2,213</w:t>
            </w:r>
          </w:p>
        </w:tc>
      </w:tr>
    </w:tbl>
    <w:p w:rsidR="0036673A" w:rsidRPr="00150538" w:rsidRDefault="0036673A" w:rsidP="0036673A">
      <w:pPr>
        <w:autoSpaceDN w:val="0"/>
        <w:spacing w:after="0" w:line="240" w:lineRule="auto"/>
        <w:jc w:val="both"/>
        <w:textAlignment w:val="baseline"/>
        <w:rPr>
          <w:rFonts w:ascii="Times New Roman" w:eastAsia="Times New Roman" w:hAnsi="Times New Roman" w:cs="Times New Roman"/>
          <w:b/>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Artículo 216-D.</w:t>
      </w:r>
      <w:proofErr w:type="gramStart"/>
      <w:r w:rsidRPr="00150538">
        <w:rPr>
          <w:rFonts w:ascii="Times New Roman" w:eastAsia="Times New Roman" w:hAnsi="Times New Roman" w:cs="Times New Roman"/>
          <w:b/>
          <w:bCs/>
          <w:sz w:val="24"/>
          <w:szCs w:val="24"/>
          <w:lang w:val="es-ES" w:eastAsia="es-ES"/>
        </w:rPr>
        <w:t xml:space="preserve">- </w:t>
      </w:r>
      <w:r w:rsidRPr="00150538">
        <w:rPr>
          <w:rFonts w:ascii="Times New Roman" w:eastAsia="Times New Roman" w:hAnsi="Times New Roman" w:cs="Times New Roman"/>
          <w:bCs/>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1720"/>
        <w:gridCol w:w="4403"/>
        <w:gridCol w:w="1818"/>
        <w:gridCol w:w="479"/>
        <w:gridCol w:w="479"/>
        <w:gridCol w:w="496"/>
      </w:tblGrid>
      <w:tr w:rsidR="0036673A" w:rsidRPr="00150538" w:rsidTr="0036673A">
        <w:trPr>
          <w:trHeight w:val="522"/>
          <w:tblHeader/>
        </w:trPr>
        <w:tc>
          <w:tcPr>
            <w:tcW w:w="915" w:type="pct"/>
            <w:vMerge w:val="restart"/>
            <w:shd w:val="pct12" w:color="auto" w:fill="FFFFFF"/>
            <w:vAlign w:val="center"/>
          </w:tcPr>
          <w:p w:rsidR="0036673A" w:rsidRPr="00150538" w:rsidRDefault="0036673A" w:rsidP="0036673A">
            <w:pPr>
              <w:keepNext/>
              <w:spacing w:after="0" w:line="240" w:lineRule="auto"/>
              <w:jc w:val="center"/>
              <w:outlineLvl w:val="1"/>
              <w:rPr>
                <w:rFonts w:ascii="Times New Roman" w:eastAsia="Times New Roman" w:hAnsi="Times New Roman" w:cs="Times New Roman"/>
                <w:b/>
                <w:bCs/>
                <w:iCs/>
                <w:sz w:val="11"/>
                <w:szCs w:val="11"/>
                <w:lang w:eastAsia="es-ES"/>
              </w:rPr>
            </w:pPr>
            <w:r w:rsidRPr="00150538">
              <w:rPr>
                <w:rFonts w:ascii="Times New Roman" w:eastAsia="Times New Roman" w:hAnsi="Times New Roman" w:cs="Times New Roman"/>
                <w:b/>
                <w:bCs/>
                <w:iCs/>
                <w:sz w:val="11"/>
                <w:szCs w:val="11"/>
                <w:lang w:eastAsia="es-ES"/>
              </w:rPr>
              <w:t>USO GENERAL</w:t>
            </w:r>
          </w:p>
        </w:tc>
        <w:tc>
          <w:tcPr>
            <w:tcW w:w="2343" w:type="pct"/>
            <w:vMerge w:val="restart"/>
            <w:shd w:val="pct12" w:color="auto" w:fill="FFFFFF"/>
            <w:vAlign w:val="center"/>
          </w:tcPr>
          <w:p w:rsidR="0036673A" w:rsidRPr="00150538" w:rsidRDefault="0036673A" w:rsidP="0036673A">
            <w:pPr>
              <w:spacing w:after="0" w:line="240" w:lineRule="auto"/>
              <w:jc w:val="center"/>
              <w:rPr>
                <w:rFonts w:ascii="Times New Roman" w:eastAsia="Times New Roman" w:hAnsi="Times New Roman" w:cs="Times New Roman"/>
                <w:b/>
                <w:bCs/>
                <w:sz w:val="11"/>
                <w:szCs w:val="11"/>
                <w:lang w:val="es-ES" w:eastAsia="es-ES"/>
              </w:rPr>
            </w:pPr>
            <w:r w:rsidRPr="00150538">
              <w:rPr>
                <w:rFonts w:ascii="Times New Roman" w:eastAsia="Times New Roman" w:hAnsi="Times New Roman" w:cs="Times New Roman"/>
                <w:b/>
                <w:bCs/>
                <w:sz w:val="11"/>
                <w:szCs w:val="11"/>
                <w:lang w:val="es-ES" w:eastAsia="es-ES"/>
              </w:rPr>
              <w:t>USO ESPECÍFICO</w:t>
            </w:r>
          </w:p>
        </w:tc>
        <w:tc>
          <w:tcPr>
            <w:tcW w:w="967" w:type="pct"/>
            <w:vMerge w:val="restart"/>
            <w:shd w:val="pct12" w:color="auto" w:fill="FFFFFF"/>
            <w:vAlign w:val="center"/>
          </w:tcPr>
          <w:p w:rsidR="0036673A" w:rsidRPr="00150538" w:rsidRDefault="0036673A" w:rsidP="0036673A">
            <w:pPr>
              <w:spacing w:after="0" w:line="240" w:lineRule="auto"/>
              <w:jc w:val="center"/>
              <w:rPr>
                <w:rFonts w:ascii="Times New Roman" w:eastAsia="Times New Roman" w:hAnsi="Times New Roman" w:cs="Times New Roman"/>
                <w:b/>
                <w:bCs/>
                <w:sz w:val="11"/>
                <w:szCs w:val="11"/>
                <w:lang w:val="es-ES" w:eastAsia="es-ES"/>
              </w:rPr>
            </w:pPr>
            <w:r w:rsidRPr="00150538">
              <w:rPr>
                <w:rFonts w:ascii="Times New Roman" w:eastAsia="Times New Roman" w:hAnsi="Times New Roman" w:cs="Times New Roman"/>
                <w:b/>
                <w:bCs/>
                <w:sz w:val="11"/>
                <w:szCs w:val="11"/>
                <w:lang w:val="es-ES" w:eastAsia="es-ES"/>
              </w:rPr>
              <w:t>NÚMERO DE CAJONES POR METRO CUADRADO DE CONSTRUCCIÓN, CARACTERÍSTICAS DE USO O APROVECHAMIENTO</w:t>
            </w:r>
          </w:p>
        </w:tc>
        <w:tc>
          <w:tcPr>
            <w:tcW w:w="774" w:type="pct"/>
            <w:gridSpan w:val="3"/>
            <w:shd w:val="pct12" w:color="auto" w:fill="FFFFFF"/>
            <w:vAlign w:val="center"/>
          </w:tcPr>
          <w:p w:rsidR="0036673A" w:rsidRPr="00150538" w:rsidRDefault="0036673A" w:rsidP="0036673A">
            <w:pPr>
              <w:spacing w:after="0" w:line="240" w:lineRule="auto"/>
              <w:jc w:val="center"/>
              <w:rPr>
                <w:rFonts w:ascii="Times New Roman" w:eastAsia="Times New Roman" w:hAnsi="Times New Roman" w:cs="Times New Roman"/>
                <w:b/>
                <w:bCs/>
                <w:sz w:val="11"/>
                <w:szCs w:val="11"/>
                <w:lang w:val="es-ES" w:eastAsia="es-ES"/>
              </w:rPr>
            </w:pPr>
            <w:r w:rsidRPr="00150538">
              <w:rPr>
                <w:rFonts w:ascii="Times New Roman" w:eastAsia="Times New Roman" w:hAnsi="Times New Roman" w:cs="Times New Roman"/>
                <w:b/>
                <w:bCs/>
                <w:sz w:val="11"/>
                <w:szCs w:val="11"/>
                <w:lang w:val="es-ES" w:eastAsia="es-ES"/>
              </w:rPr>
              <w:t>FACTOR DE USO DE SUELO</w:t>
            </w:r>
          </w:p>
        </w:tc>
      </w:tr>
      <w:tr w:rsidR="0036673A" w:rsidRPr="00150538" w:rsidTr="0036673A">
        <w:trPr>
          <w:trHeight w:val="40"/>
          <w:tblHeader/>
        </w:trPr>
        <w:tc>
          <w:tcPr>
            <w:tcW w:w="915" w:type="pct"/>
            <w:vMerge/>
            <w:shd w:val="pct12" w:color="auto" w:fill="FFFFFF"/>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343" w:type="pct"/>
            <w:vMerge/>
            <w:shd w:val="pct12" w:color="auto" w:fill="FFFFFF"/>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967" w:type="pct"/>
            <w:vMerge/>
            <w:shd w:val="pct12" w:color="auto" w:fill="FFFFFF"/>
          </w:tcPr>
          <w:p w:rsidR="0036673A" w:rsidRPr="00150538" w:rsidRDefault="0036673A" w:rsidP="0036673A">
            <w:pPr>
              <w:spacing w:after="0" w:line="240" w:lineRule="auto"/>
              <w:jc w:val="center"/>
              <w:rPr>
                <w:rFonts w:ascii="Times New Roman" w:eastAsia="Times New Roman" w:hAnsi="Times New Roman" w:cs="Times New Roman"/>
                <w:b/>
                <w:sz w:val="11"/>
                <w:szCs w:val="11"/>
                <w:lang w:val="es-ES" w:eastAsia="es-ES"/>
              </w:rPr>
            </w:pPr>
          </w:p>
        </w:tc>
        <w:tc>
          <w:tcPr>
            <w:tcW w:w="255" w:type="pct"/>
            <w:shd w:val="pct12" w:color="auto" w:fill="FFFFFF"/>
          </w:tcPr>
          <w:p w:rsidR="0036673A" w:rsidRPr="00150538" w:rsidRDefault="0036673A" w:rsidP="0036673A">
            <w:pPr>
              <w:spacing w:after="0" w:line="240" w:lineRule="auto"/>
              <w:jc w:val="center"/>
              <w:rPr>
                <w:rFonts w:ascii="Times New Roman" w:eastAsia="Times New Roman" w:hAnsi="Times New Roman" w:cs="Times New Roman"/>
                <w:b/>
                <w:sz w:val="11"/>
                <w:szCs w:val="11"/>
                <w:lang w:val="es-ES" w:eastAsia="es-ES"/>
              </w:rPr>
            </w:pPr>
            <w:r w:rsidRPr="00150538">
              <w:rPr>
                <w:rFonts w:ascii="Times New Roman" w:eastAsia="Times New Roman" w:hAnsi="Times New Roman" w:cs="Times New Roman"/>
                <w:b/>
                <w:sz w:val="11"/>
                <w:szCs w:val="11"/>
                <w:lang w:val="es-ES" w:eastAsia="es-ES"/>
              </w:rPr>
              <w:t>A</w:t>
            </w:r>
          </w:p>
        </w:tc>
        <w:tc>
          <w:tcPr>
            <w:tcW w:w="255" w:type="pct"/>
            <w:shd w:val="pct12" w:color="auto" w:fill="FFFFFF"/>
          </w:tcPr>
          <w:p w:rsidR="0036673A" w:rsidRPr="00150538" w:rsidRDefault="0036673A" w:rsidP="0036673A">
            <w:pPr>
              <w:spacing w:after="0" w:line="240" w:lineRule="auto"/>
              <w:jc w:val="center"/>
              <w:rPr>
                <w:rFonts w:ascii="Times New Roman" w:eastAsia="Times New Roman" w:hAnsi="Times New Roman" w:cs="Times New Roman"/>
                <w:b/>
                <w:sz w:val="11"/>
                <w:szCs w:val="11"/>
                <w:lang w:val="es-ES" w:eastAsia="es-ES"/>
              </w:rPr>
            </w:pPr>
            <w:r w:rsidRPr="00150538">
              <w:rPr>
                <w:rFonts w:ascii="Times New Roman" w:eastAsia="Times New Roman" w:hAnsi="Times New Roman" w:cs="Times New Roman"/>
                <w:b/>
                <w:sz w:val="11"/>
                <w:szCs w:val="11"/>
                <w:lang w:val="es-ES" w:eastAsia="es-ES"/>
              </w:rPr>
              <w:t>B</w:t>
            </w:r>
          </w:p>
        </w:tc>
        <w:tc>
          <w:tcPr>
            <w:tcW w:w="264" w:type="pct"/>
            <w:shd w:val="pct12" w:color="auto" w:fill="FFFFFF"/>
          </w:tcPr>
          <w:p w:rsidR="0036673A" w:rsidRPr="00150538" w:rsidRDefault="0036673A" w:rsidP="0036673A">
            <w:pPr>
              <w:spacing w:after="0" w:line="240" w:lineRule="auto"/>
              <w:jc w:val="center"/>
              <w:rPr>
                <w:rFonts w:ascii="Times New Roman" w:eastAsia="Times New Roman" w:hAnsi="Times New Roman" w:cs="Times New Roman"/>
                <w:b/>
                <w:sz w:val="11"/>
                <w:szCs w:val="11"/>
                <w:lang w:val="es-ES" w:eastAsia="es-ES"/>
              </w:rPr>
            </w:pPr>
            <w:r w:rsidRPr="00150538">
              <w:rPr>
                <w:rFonts w:ascii="Times New Roman" w:eastAsia="Times New Roman" w:hAnsi="Times New Roman" w:cs="Times New Roman"/>
                <w:b/>
                <w:sz w:val="11"/>
                <w:szCs w:val="11"/>
                <w:lang w:val="es-ES" w:eastAsia="es-ES"/>
              </w:rPr>
              <w:t>C</w:t>
            </w:r>
          </w:p>
        </w:tc>
      </w:tr>
      <w:tr w:rsidR="0036673A" w:rsidRPr="00150538" w:rsidTr="0036673A">
        <w:trPr>
          <w:trHeight w:val="40"/>
        </w:trPr>
        <w:tc>
          <w:tcPr>
            <w:tcW w:w="915" w:type="pct"/>
          </w:tcPr>
          <w:p w:rsidR="0036673A" w:rsidRPr="00150538" w:rsidRDefault="0036673A" w:rsidP="009A560F">
            <w:pPr>
              <w:keepNext/>
              <w:numPr>
                <w:ilvl w:val="0"/>
                <w:numId w:val="19"/>
              </w:numPr>
              <w:autoSpaceDE w:val="0"/>
              <w:autoSpaceDN w:val="0"/>
              <w:adjustRightInd w:val="0"/>
              <w:spacing w:after="0" w:line="240" w:lineRule="auto"/>
              <w:ind w:left="0" w:firstLine="0"/>
              <w:outlineLvl w:val="5"/>
              <w:rPr>
                <w:rFonts w:ascii="Times New Roman" w:eastAsia="Times New Roman" w:hAnsi="Times New Roman" w:cs="Times New Roman"/>
                <w:b/>
                <w:bCs/>
                <w:sz w:val="11"/>
                <w:szCs w:val="11"/>
                <w:lang w:eastAsia="es-ES"/>
              </w:rPr>
            </w:pPr>
            <w:proofErr w:type="gramStart"/>
            <w:r w:rsidRPr="00150538">
              <w:rPr>
                <w:rFonts w:ascii="Times New Roman" w:eastAsia="Times New Roman" w:hAnsi="Times New Roman" w:cs="Times New Roman"/>
                <w:b/>
                <w:bCs/>
                <w:sz w:val="11"/>
                <w:szCs w:val="11"/>
                <w:lang w:eastAsia="es-ES"/>
              </w:rPr>
              <w:t xml:space="preserve">1. </w:t>
            </w:r>
            <w:r w:rsidRPr="00150538">
              <w:rPr>
                <w:rFonts w:ascii="Times New Roman" w:eastAsia="Times New Roman" w:hAnsi="Times New Roman" w:cs="Times New Roman"/>
                <w:sz w:val="11"/>
                <w:szCs w:val="11"/>
                <w:lang w:eastAsia="es-ES"/>
              </w:rPr>
              <w:t>...</w:t>
            </w:r>
            <w:proofErr w:type="gramEnd"/>
          </w:p>
        </w:tc>
        <w:tc>
          <w:tcPr>
            <w:tcW w:w="2343" w:type="pct"/>
          </w:tcPr>
          <w:p w:rsidR="0036673A" w:rsidRPr="00150538" w:rsidRDefault="0036673A" w:rsidP="0036673A">
            <w:pPr>
              <w:spacing w:after="0" w:line="240" w:lineRule="auto"/>
              <w:rPr>
                <w:rFonts w:ascii="Times New Roman" w:eastAsia="Times New Roman" w:hAnsi="Times New Roman" w:cs="Times New Roman"/>
                <w:sz w:val="11"/>
                <w:szCs w:val="11"/>
                <w:lang w:val="es-ES" w:eastAsia="es-ES"/>
              </w:rPr>
            </w:pP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655"/>
        </w:trPr>
        <w:tc>
          <w:tcPr>
            <w:tcW w:w="915" w:type="pct"/>
            <w:vMerge w:val="restart"/>
          </w:tcPr>
          <w:p w:rsidR="0036673A" w:rsidRPr="00150538" w:rsidRDefault="0036673A" w:rsidP="009A560F">
            <w:pPr>
              <w:keepNext/>
              <w:numPr>
                <w:ilvl w:val="0"/>
                <w:numId w:val="19"/>
              </w:numPr>
              <w:autoSpaceDE w:val="0"/>
              <w:autoSpaceDN w:val="0"/>
              <w:adjustRightInd w:val="0"/>
              <w:spacing w:after="0" w:line="240" w:lineRule="auto"/>
              <w:ind w:left="0" w:firstLine="0"/>
              <w:outlineLvl w:val="5"/>
              <w:rPr>
                <w:rFonts w:ascii="Times New Roman" w:eastAsia="Times New Roman" w:hAnsi="Times New Roman" w:cs="Times New Roman"/>
                <w:b/>
                <w:bCs/>
                <w:sz w:val="11"/>
                <w:szCs w:val="11"/>
                <w:lang w:eastAsia="es-ES"/>
              </w:rPr>
            </w:pPr>
            <w:r w:rsidRPr="00150538">
              <w:rPr>
                <w:rFonts w:ascii="Times New Roman" w:eastAsia="Times New Roman" w:hAnsi="Times New Roman" w:cs="Times New Roman"/>
                <w:b/>
                <w:bCs/>
                <w:sz w:val="11"/>
                <w:szCs w:val="11"/>
                <w:lang w:eastAsia="es-ES"/>
              </w:rPr>
              <w:t xml:space="preserve">2. </w:t>
            </w:r>
            <w:r w:rsidRPr="00150538">
              <w:rPr>
                <w:rFonts w:ascii="Times New Roman" w:eastAsia="Times New Roman" w:hAnsi="Times New Roman" w:cs="Times New Roman"/>
                <w:sz w:val="11"/>
                <w:szCs w:val="11"/>
                <w:lang w:eastAsia="es-ES"/>
              </w:rPr>
              <w:t>COMERCIO</w:t>
            </w:r>
          </w:p>
        </w:tc>
        <w:tc>
          <w:tcPr>
            <w:tcW w:w="2343" w:type="pct"/>
          </w:tcPr>
          <w:p w:rsidR="0036673A" w:rsidRPr="00150538" w:rsidRDefault="0036673A" w:rsidP="0036673A">
            <w:pPr>
              <w:spacing w:after="0" w:line="240" w:lineRule="auto"/>
              <w:jc w:val="both"/>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COMERCIO DE PRODUCTOS Y SERVICIOS; COMERCIO DE PRODUCTOS Y SERVICIOS ESPECIALIZADOS; COMERCIO DE MATERIALES Y EQUIPO PARA LA CONSTRUCCIÓN; COMERCIO PARA LA VENTA, RENTA, REPARACIÓN, SERVICIO DE VEHÍCULOS Y MAQUINARIA EN GENERAL; ESTABLECIMIENTOS PARA EL SERVICIO DE LAVADO Y ENGRASADO DE VEHÍCULOS; BAÑOS PÚBLICOS</w:t>
            </w:r>
            <w:r w:rsidRPr="00150538">
              <w:rPr>
                <w:rFonts w:ascii="Times New Roman" w:eastAsia="Times New Roman" w:hAnsi="Times New Roman" w:cs="Times New Roman"/>
                <w:bCs/>
                <w:sz w:val="11"/>
                <w:szCs w:val="11"/>
                <w:lang w:val="es-ES" w:eastAsia="es-ES"/>
              </w:rPr>
              <w:t>; ESTACIONAMIENTOS PÚBLICOS.</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r w:rsidRPr="00150538">
              <w:rPr>
                <w:rFonts w:ascii="Times New Roman" w:eastAsia="Times New Roman" w:hAnsi="Times New Roman" w:cs="Times New Roman"/>
                <w:bCs/>
                <w:sz w:val="11"/>
                <w:szCs w:val="11"/>
                <w:lang w:val="es-ES" w:eastAsia="es-ES"/>
              </w:rPr>
              <w:t>...</w:t>
            </w: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r w:rsidRPr="00150538">
              <w:rPr>
                <w:rFonts w:ascii="Times New Roman" w:eastAsia="Times New Roman" w:hAnsi="Times New Roman" w:cs="Times New Roman"/>
                <w:bCs/>
                <w:sz w:val="11"/>
                <w:szCs w:val="11"/>
                <w:lang w:val="es-ES" w:eastAsia="es-ES"/>
              </w:rPr>
              <w:t>...</w:t>
            </w: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r w:rsidRPr="00150538">
              <w:rPr>
                <w:rFonts w:ascii="Times New Roman" w:eastAsia="Times New Roman" w:hAnsi="Times New Roman" w:cs="Times New Roman"/>
                <w:bCs/>
                <w:sz w:val="11"/>
                <w:szCs w:val="11"/>
                <w:lang w:val="es-ES" w:eastAsia="es-ES"/>
              </w:rPr>
              <w:t>...</w:t>
            </w:r>
          </w:p>
        </w:tc>
      </w:tr>
      <w:tr w:rsidR="0036673A" w:rsidRPr="00150538" w:rsidTr="0036673A">
        <w:trPr>
          <w:trHeight w:val="110"/>
        </w:trPr>
        <w:tc>
          <w:tcPr>
            <w:tcW w:w="915" w:type="pct"/>
            <w:vMerge/>
          </w:tcPr>
          <w:p w:rsidR="0036673A" w:rsidRPr="00150538" w:rsidRDefault="0036673A" w:rsidP="009A560F">
            <w:pPr>
              <w:keepNext/>
              <w:numPr>
                <w:ilvl w:val="0"/>
                <w:numId w:val="19"/>
              </w:numPr>
              <w:autoSpaceDE w:val="0"/>
              <w:autoSpaceDN w:val="0"/>
              <w:adjustRightInd w:val="0"/>
              <w:spacing w:after="0" w:line="240" w:lineRule="auto"/>
              <w:ind w:left="0" w:firstLine="0"/>
              <w:outlineLvl w:val="5"/>
              <w:rPr>
                <w:rFonts w:ascii="Times New Roman" w:eastAsia="Times New Roman" w:hAnsi="Times New Roman" w:cs="Times New Roman"/>
                <w:b/>
                <w:bCs/>
                <w:sz w:val="11"/>
                <w:szCs w:val="11"/>
                <w:lang w:eastAsia="es-ES"/>
              </w:rPr>
            </w:pPr>
          </w:p>
        </w:tc>
        <w:tc>
          <w:tcPr>
            <w:tcW w:w="2343" w:type="pct"/>
          </w:tcPr>
          <w:p w:rsidR="0036673A" w:rsidRPr="00150538" w:rsidRDefault="0036673A" w:rsidP="0036673A">
            <w:pPr>
              <w:spacing w:after="0" w:line="240" w:lineRule="auto"/>
              <w:jc w:val="both"/>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112"/>
        </w:trPr>
        <w:tc>
          <w:tcPr>
            <w:tcW w:w="915" w:type="pct"/>
            <w:vMerge/>
          </w:tcPr>
          <w:p w:rsidR="0036673A" w:rsidRPr="00150538" w:rsidRDefault="0036673A" w:rsidP="0036673A">
            <w:pPr>
              <w:spacing w:after="0" w:line="240" w:lineRule="auto"/>
              <w:rPr>
                <w:rFonts w:ascii="Times New Roman" w:eastAsia="Times New Roman" w:hAnsi="Times New Roman" w:cs="Times New Roman"/>
                <w:b/>
                <w:sz w:val="11"/>
                <w:szCs w:val="11"/>
                <w:lang w:val="es-ES" w:eastAsia="es-ES"/>
              </w:rPr>
            </w:pPr>
          </w:p>
        </w:tc>
        <w:tc>
          <w:tcPr>
            <w:tcW w:w="2343" w:type="pct"/>
          </w:tcPr>
          <w:p w:rsidR="0036673A" w:rsidRPr="00150538" w:rsidRDefault="0036673A" w:rsidP="0036673A">
            <w:pPr>
              <w:spacing w:after="0" w:line="240" w:lineRule="auto"/>
              <w:jc w:val="both"/>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100"/>
        </w:trPr>
        <w:tc>
          <w:tcPr>
            <w:tcW w:w="915" w:type="pct"/>
            <w:vMerge/>
          </w:tcPr>
          <w:p w:rsidR="0036673A" w:rsidRPr="00150538" w:rsidRDefault="0036673A" w:rsidP="0036673A">
            <w:pPr>
              <w:spacing w:after="0" w:line="240" w:lineRule="auto"/>
              <w:rPr>
                <w:rFonts w:ascii="Times New Roman" w:eastAsia="Times New Roman" w:hAnsi="Times New Roman" w:cs="Times New Roman"/>
                <w:b/>
                <w:sz w:val="11"/>
                <w:szCs w:val="11"/>
                <w:lang w:val="es-ES" w:eastAsia="es-ES"/>
              </w:rPr>
            </w:pPr>
          </w:p>
        </w:tc>
        <w:tc>
          <w:tcPr>
            <w:tcW w:w="2343" w:type="pct"/>
          </w:tcPr>
          <w:p w:rsidR="0036673A" w:rsidRPr="00150538" w:rsidRDefault="0036673A" w:rsidP="0036673A">
            <w:pPr>
              <w:spacing w:after="0" w:line="240" w:lineRule="auto"/>
              <w:jc w:val="both"/>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88"/>
        </w:trPr>
        <w:tc>
          <w:tcPr>
            <w:tcW w:w="915" w:type="pct"/>
            <w:vMerge/>
          </w:tcPr>
          <w:p w:rsidR="0036673A" w:rsidRPr="00150538" w:rsidRDefault="0036673A" w:rsidP="0036673A">
            <w:pPr>
              <w:spacing w:after="0" w:line="240" w:lineRule="auto"/>
              <w:rPr>
                <w:rFonts w:ascii="Times New Roman" w:eastAsia="Times New Roman" w:hAnsi="Times New Roman" w:cs="Times New Roman"/>
                <w:b/>
                <w:sz w:val="11"/>
                <w:szCs w:val="11"/>
                <w:lang w:val="es-ES" w:eastAsia="es-ES"/>
              </w:rPr>
            </w:pPr>
          </w:p>
        </w:tc>
        <w:tc>
          <w:tcPr>
            <w:tcW w:w="2343" w:type="pct"/>
          </w:tcPr>
          <w:p w:rsidR="0036673A" w:rsidRPr="00150538" w:rsidRDefault="0036673A" w:rsidP="0036673A">
            <w:pPr>
              <w:spacing w:after="0" w:line="240" w:lineRule="auto"/>
              <w:jc w:val="both"/>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90"/>
        </w:trPr>
        <w:tc>
          <w:tcPr>
            <w:tcW w:w="915" w:type="pct"/>
            <w:vMerge/>
          </w:tcPr>
          <w:p w:rsidR="0036673A" w:rsidRPr="00150538" w:rsidRDefault="0036673A" w:rsidP="0036673A">
            <w:pPr>
              <w:spacing w:after="0" w:line="240" w:lineRule="auto"/>
              <w:rPr>
                <w:rFonts w:ascii="Times New Roman" w:eastAsia="Times New Roman" w:hAnsi="Times New Roman" w:cs="Times New Roman"/>
                <w:b/>
                <w:sz w:val="11"/>
                <w:szCs w:val="11"/>
                <w:lang w:val="es-ES" w:eastAsia="es-ES"/>
              </w:rPr>
            </w:pPr>
          </w:p>
        </w:tc>
        <w:tc>
          <w:tcPr>
            <w:tcW w:w="2343" w:type="pct"/>
          </w:tcPr>
          <w:p w:rsidR="0036673A" w:rsidRPr="00150538" w:rsidRDefault="0036673A" w:rsidP="0036673A">
            <w:pPr>
              <w:spacing w:after="0" w:line="240" w:lineRule="auto"/>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78"/>
        </w:trPr>
        <w:tc>
          <w:tcPr>
            <w:tcW w:w="915" w:type="pct"/>
            <w:vMerge/>
          </w:tcPr>
          <w:p w:rsidR="0036673A" w:rsidRPr="00150538" w:rsidRDefault="0036673A" w:rsidP="0036673A">
            <w:pPr>
              <w:spacing w:after="0" w:line="240" w:lineRule="auto"/>
              <w:rPr>
                <w:rFonts w:ascii="Times New Roman" w:eastAsia="Times New Roman" w:hAnsi="Times New Roman" w:cs="Times New Roman"/>
                <w:b/>
                <w:sz w:val="11"/>
                <w:szCs w:val="11"/>
                <w:lang w:val="es-ES" w:eastAsia="es-ES"/>
              </w:rPr>
            </w:pPr>
          </w:p>
        </w:tc>
        <w:tc>
          <w:tcPr>
            <w:tcW w:w="2343" w:type="pct"/>
          </w:tcPr>
          <w:p w:rsidR="0036673A" w:rsidRPr="00150538" w:rsidRDefault="0036673A" w:rsidP="0036673A">
            <w:pPr>
              <w:spacing w:after="0" w:line="240" w:lineRule="auto"/>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80"/>
        </w:trPr>
        <w:tc>
          <w:tcPr>
            <w:tcW w:w="915" w:type="pct"/>
            <w:vMerge/>
          </w:tcPr>
          <w:p w:rsidR="0036673A" w:rsidRPr="00150538" w:rsidRDefault="0036673A" w:rsidP="0036673A">
            <w:pPr>
              <w:spacing w:after="0" w:line="240" w:lineRule="auto"/>
              <w:rPr>
                <w:rFonts w:ascii="Times New Roman" w:eastAsia="Times New Roman" w:hAnsi="Times New Roman" w:cs="Times New Roman"/>
                <w:b/>
                <w:sz w:val="11"/>
                <w:szCs w:val="11"/>
                <w:lang w:val="es-ES" w:eastAsia="es-ES"/>
              </w:rPr>
            </w:pPr>
          </w:p>
        </w:tc>
        <w:tc>
          <w:tcPr>
            <w:tcW w:w="2343" w:type="pct"/>
          </w:tcPr>
          <w:p w:rsidR="0036673A" w:rsidRPr="00150538" w:rsidRDefault="0036673A" w:rsidP="0036673A">
            <w:pPr>
              <w:spacing w:after="0" w:line="240" w:lineRule="auto"/>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68"/>
        </w:trPr>
        <w:tc>
          <w:tcPr>
            <w:tcW w:w="915" w:type="pct"/>
            <w:vMerge/>
          </w:tcPr>
          <w:p w:rsidR="0036673A" w:rsidRPr="00150538" w:rsidRDefault="0036673A" w:rsidP="0036673A">
            <w:pPr>
              <w:spacing w:after="0" w:line="240" w:lineRule="auto"/>
              <w:rPr>
                <w:rFonts w:ascii="Times New Roman" w:eastAsia="Times New Roman" w:hAnsi="Times New Roman" w:cs="Times New Roman"/>
                <w:b/>
                <w:sz w:val="11"/>
                <w:szCs w:val="11"/>
                <w:lang w:val="es-ES" w:eastAsia="es-ES"/>
              </w:rPr>
            </w:pPr>
          </w:p>
        </w:tc>
        <w:tc>
          <w:tcPr>
            <w:tcW w:w="2343" w:type="pct"/>
          </w:tcPr>
          <w:p w:rsidR="0036673A" w:rsidRPr="00150538" w:rsidRDefault="0036673A" w:rsidP="0036673A">
            <w:pPr>
              <w:spacing w:after="0" w:line="240" w:lineRule="auto"/>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70"/>
        </w:trPr>
        <w:tc>
          <w:tcPr>
            <w:tcW w:w="915" w:type="pct"/>
            <w:vMerge/>
          </w:tcPr>
          <w:p w:rsidR="0036673A" w:rsidRPr="00150538" w:rsidRDefault="0036673A" w:rsidP="0036673A">
            <w:pPr>
              <w:spacing w:after="0" w:line="240" w:lineRule="auto"/>
              <w:rPr>
                <w:rFonts w:ascii="Times New Roman" w:eastAsia="Times New Roman" w:hAnsi="Times New Roman" w:cs="Times New Roman"/>
                <w:b/>
                <w:sz w:val="11"/>
                <w:szCs w:val="11"/>
                <w:lang w:val="es-ES" w:eastAsia="es-ES"/>
              </w:rPr>
            </w:pPr>
          </w:p>
        </w:tc>
        <w:tc>
          <w:tcPr>
            <w:tcW w:w="2343" w:type="pct"/>
          </w:tcPr>
          <w:p w:rsidR="0036673A" w:rsidRPr="00150538" w:rsidRDefault="0036673A" w:rsidP="0036673A">
            <w:pPr>
              <w:spacing w:after="0" w:line="240" w:lineRule="auto"/>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58"/>
        </w:trPr>
        <w:tc>
          <w:tcPr>
            <w:tcW w:w="915" w:type="pct"/>
            <w:vMerge/>
          </w:tcPr>
          <w:p w:rsidR="0036673A" w:rsidRPr="00150538" w:rsidRDefault="0036673A" w:rsidP="0036673A">
            <w:pPr>
              <w:spacing w:after="0" w:line="240" w:lineRule="auto"/>
              <w:rPr>
                <w:rFonts w:ascii="Times New Roman" w:eastAsia="Times New Roman" w:hAnsi="Times New Roman" w:cs="Times New Roman"/>
                <w:b/>
                <w:sz w:val="11"/>
                <w:szCs w:val="11"/>
                <w:lang w:val="es-ES" w:eastAsia="es-ES"/>
              </w:rPr>
            </w:pPr>
          </w:p>
        </w:tc>
        <w:tc>
          <w:tcPr>
            <w:tcW w:w="2343" w:type="pct"/>
          </w:tcPr>
          <w:p w:rsidR="0036673A" w:rsidRPr="00150538" w:rsidRDefault="0036673A" w:rsidP="0036673A">
            <w:pPr>
              <w:spacing w:after="0" w:line="240" w:lineRule="auto"/>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46"/>
        </w:trPr>
        <w:tc>
          <w:tcPr>
            <w:tcW w:w="915" w:type="pct"/>
            <w:vMerge/>
          </w:tcPr>
          <w:p w:rsidR="0036673A" w:rsidRPr="00150538" w:rsidRDefault="0036673A" w:rsidP="0036673A">
            <w:pPr>
              <w:spacing w:after="0" w:line="240" w:lineRule="auto"/>
              <w:rPr>
                <w:rFonts w:ascii="Times New Roman" w:eastAsia="Times New Roman" w:hAnsi="Times New Roman" w:cs="Times New Roman"/>
                <w:b/>
                <w:sz w:val="11"/>
                <w:szCs w:val="11"/>
                <w:lang w:val="es-ES" w:eastAsia="es-ES"/>
              </w:rPr>
            </w:pPr>
          </w:p>
        </w:tc>
        <w:tc>
          <w:tcPr>
            <w:tcW w:w="2343" w:type="pct"/>
          </w:tcPr>
          <w:p w:rsidR="0036673A" w:rsidRPr="00150538" w:rsidRDefault="0036673A" w:rsidP="0036673A">
            <w:pPr>
              <w:spacing w:after="0" w:line="240" w:lineRule="auto"/>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r w:rsidR="0036673A" w:rsidRPr="00150538" w:rsidTr="0036673A">
        <w:trPr>
          <w:trHeight w:val="50"/>
        </w:trPr>
        <w:tc>
          <w:tcPr>
            <w:tcW w:w="915" w:type="pct"/>
          </w:tcPr>
          <w:p w:rsidR="0036673A" w:rsidRPr="00150538" w:rsidRDefault="0036673A" w:rsidP="0036673A">
            <w:pPr>
              <w:spacing w:after="0" w:line="240" w:lineRule="auto"/>
              <w:ind w:left="170" w:hanging="170"/>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b/>
                <w:sz w:val="11"/>
                <w:szCs w:val="11"/>
                <w:lang w:val="es-ES" w:eastAsia="es-ES"/>
              </w:rPr>
              <w:lastRenderedPageBreak/>
              <w:t xml:space="preserve">3. </w:t>
            </w:r>
            <w:r w:rsidRPr="00150538">
              <w:rPr>
                <w:rFonts w:ascii="Times New Roman" w:eastAsia="Times New Roman" w:hAnsi="Times New Roman" w:cs="Times New Roman"/>
                <w:bCs/>
                <w:sz w:val="11"/>
                <w:szCs w:val="11"/>
                <w:lang w:val="es-ES" w:eastAsia="es-ES"/>
              </w:rPr>
              <w:t xml:space="preserve">a </w:t>
            </w:r>
            <w:r w:rsidRPr="00150538">
              <w:rPr>
                <w:rFonts w:ascii="Times New Roman" w:eastAsia="Times New Roman" w:hAnsi="Times New Roman" w:cs="Times New Roman"/>
                <w:b/>
                <w:bCs/>
                <w:sz w:val="11"/>
                <w:szCs w:val="11"/>
                <w:lang w:val="es-ES" w:eastAsia="es-ES"/>
              </w:rPr>
              <w:t>7.</w:t>
            </w:r>
            <w:r w:rsidRPr="00150538">
              <w:rPr>
                <w:rFonts w:ascii="Times New Roman" w:eastAsia="Times New Roman" w:hAnsi="Times New Roman" w:cs="Times New Roman"/>
                <w:bCs/>
                <w:sz w:val="11"/>
                <w:szCs w:val="11"/>
                <w:lang w:val="es-ES" w:eastAsia="es-ES"/>
              </w:rPr>
              <w:t xml:space="preserve"> ...</w:t>
            </w:r>
          </w:p>
        </w:tc>
        <w:tc>
          <w:tcPr>
            <w:tcW w:w="2343" w:type="pct"/>
            <w:tcBorders>
              <w:bottom w:val="single" w:sz="4" w:space="0" w:color="auto"/>
            </w:tcBorders>
          </w:tcPr>
          <w:p w:rsidR="0036673A" w:rsidRPr="00150538" w:rsidRDefault="0036673A" w:rsidP="0036673A">
            <w:pPr>
              <w:spacing w:after="0" w:line="240" w:lineRule="auto"/>
              <w:jc w:val="both"/>
              <w:rPr>
                <w:rFonts w:ascii="Times New Roman" w:eastAsia="Times New Roman" w:hAnsi="Times New Roman" w:cs="Times New Roman"/>
                <w:sz w:val="11"/>
                <w:szCs w:val="11"/>
                <w:lang w:val="es-ES" w:eastAsia="es-ES"/>
              </w:rPr>
            </w:pPr>
            <w:r w:rsidRPr="00150538">
              <w:rPr>
                <w:rFonts w:ascii="Times New Roman" w:eastAsia="Times New Roman" w:hAnsi="Times New Roman" w:cs="Times New Roman"/>
                <w:sz w:val="11"/>
                <w:szCs w:val="11"/>
                <w:lang w:val="es-ES" w:eastAsia="es-ES"/>
              </w:rPr>
              <w:t>...</w:t>
            </w:r>
          </w:p>
        </w:tc>
        <w:tc>
          <w:tcPr>
            <w:tcW w:w="967" w:type="pct"/>
          </w:tcPr>
          <w:p w:rsidR="0036673A" w:rsidRPr="00150538" w:rsidRDefault="0036673A" w:rsidP="0036673A">
            <w:pPr>
              <w:spacing w:after="0" w:line="240" w:lineRule="auto"/>
              <w:jc w:val="center"/>
              <w:rPr>
                <w:rFonts w:ascii="Times New Roman" w:eastAsia="Times New Roman" w:hAnsi="Times New Roman" w:cs="Times New Roman"/>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55"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c>
          <w:tcPr>
            <w:tcW w:w="264" w:type="pct"/>
          </w:tcPr>
          <w:p w:rsidR="0036673A" w:rsidRPr="00150538" w:rsidRDefault="0036673A" w:rsidP="0036673A">
            <w:pPr>
              <w:spacing w:after="0" w:line="240" w:lineRule="auto"/>
              <w:jc w:val="center"/>
              <w:rPr>
                <w:rFonts w:ascii="Times New Roman" w:eastAsia="Times New Roman" w:hAnsi="Times New Roman" w:cs="Times New Roman"/>
                <w:bCs/>
                <w:sz w:val="11"/>
                <w:szCs w:val="11"/>
                <w:lang w:val="es-ES" w:eastAsia="es-ES"/>
              </w:rPr>
            </w:pP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216-E.-</w:t>
      </w:r>
      <w:r w:rsidRPr="00150538">
        <w:rPr>
          <w:rFonts w:ascii="Times New Roman" w:eastAsia="Times New Roman" w:hAnsi="Times New Roman" w:cs="Times New Roman"/>
          <w:sz w:val="24"/>
          <w:szCs w:val="24"/>
          <w:lang w:val="es-ES" w:eastAsia="es-ES"/>
        </w:rPr>
        <w:t xml:space="preserve"> Tratándose de conjuntos urbanos</w:t>
      </w:r>
      <w:r w:rsidRPr="00150538">
        <w:rPr>
          <w:rFonts w:ascii="Times New Roman" w:eastAsia="Times New Roman" w:hAnsi="Times New Roman" w:cs="Times New Roman"/>
          <w:bCs/>
          <w:sz w:val="24"/>
          <w:szCs w:val="24"/>
          <w:lang w:val="es-ES" w:eastAsia="es-ES"/>
        </w:rPr>
        <w:t xml:space="preserve"> y condominios de tipo habitacional o proyectos de treinta o más viviendas en un predio o lote </w:t>
      </w:r>
      <w:r w:rsidRPr="00150538">
        <w:rPr>
          <w:rFonts w:ascii="Times New Roman" w:eastAsia="Times New Roman" w:hAnsi="Times New Roman" w:cs="Times New Roman"/>
          <w:sz w:val="24"/>
          <w:szCs w:val="24"/>
          <w:lang w:val="es-ES" w:eastAsia="es-ES"/>
        </w:rPr>
        <w:t xml:space="preserve">en el Estado, para la determinación de la aportación que por cada vivienda corresponda, se aplicará la siguiente tarifa: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216-F.-</w:t>
      </w:r>
      <w:r w:rsidRPr="00150538">
        <w:rPr>
          <w:rFonts w:ascii="Times New Roman" w:eastAsia="Times New Roman" w:hAnsi="Times New Roman" w:cs="Times New Roman"/>
          <w:sz w:val="24"/>
          <w:szCs w:val="24"/>
          <w:lang w:val="es-ES" w:eastAsia="es-ES"/>
        </w:rPr>
        <w:t xml:space="preserve"> Estas Aportaciones para Obras </w:t>
      </w:r>
      <w:r w:rsidRPr="00150538">
        <w:rPr>
          <w:rFonts w:ascii="Times New Roman" w:eastAsia="Times New Roman" w:hAnsi="Times New Roman" w:cs="Times New Roman"/>
          <w:bCs/>
          <w:sz w:val="24"/>
          <w:szCs w:val="24"/>
          <w:lang w:val="es-ES" w:eastAsia="es-ES"/>
        </w:rPr>
        <w:t>y/o Acciones</w:t>
      </w:r>
      <w:r w:rsidRPr="00150538">
        <w:rPr>
          <w:rFonts w:ascii="Times New Roman" w:eastAsia="Times New Roman" w:hAnsi="Times New Roman" w:cs="Times New Roman"/>
          <w:sz w:val="24"/>
          <w:szCs w:val="24"/>
          <w:lang w:val="es-ES" w:eastAsia="es-ES"/>
        </w:rPr>
        <w:t xml:space="preserve"> de Impacto Vial, deberán pagarse en cualquiera de las formas de pago establecidas en </w:t>
      </w:r>
      <w:r w:rsidRPr="00150538">
        <w:rPr>
          <w:rFonts w:ascii="Times New Roman" w:eastAsia="Times New Roman" w:hAnsi="Times New Roman" w:cs="Times New Roman"/>
          <w:bCs/>
          <w:sz w:val="24"/>
          <w:szCs w:val="24"/>
          <w:lang w:val="es-ES" w:eastAsia="es-ES"/>
        </w:rPr>
        <w:t>los artículos</w:t>
      </w:r>
      <w:r w:rsidRPr="00150538">
        <w:rPr>
          <w:rFonts w:ascii="Times New Roman" w:eastAsia="Times New Roman" w:hAnsi="Times New Roman" w:cs="Times New Roman"/>
          <w:sz w:val="24"/>
          <w:szCs w:val="24"/>
          <w:lang w:val="es-ES" w:eastAsia="es-ES"/>
        </w:rPr>
        <w:t xml:space="preserve"> 26 </w:t>
      </w:r>
      <w:r w:rsidRPr="00150538">
        <w:rPr>
          <w:rFonts w:ascii="Times New Roman" w:eastAsia="Times New Roman" w:hAnsi="Times New Roman" w:cs="Times New Roman"/>
          <w:bCs/>
          <w:sz w:val="24"/>
          <w:szCs w:val="24"/>
          <w:lang w:val="es-ES" w:eastAsia="es-ES"/>
        </w:rPr>
        <w:t>y 29</w:t>
      </w:r>
      <w:r w:rsidRPr="00150538">
        <w:rPr>
          <w:rFonts w:ascii="Times New Roman" w:eastAsia="Times New Roman" w:hAnsi="Times New Roman" w:cs="Times New Roman"/>
          <w:sz w:val="24"/>
          <w:szCs w:val="24"/>
          <w:lang w:val="es-ES" w:eastAsia="es-ES"/>
        </w:rPr>
        <w:t xml:space="preserve"> de este Código, debiendo enterarlas mediante declaración en la forma oficial aprobada, en cualquiera de los siguientes supuestos:</w:t>
      </w:r>
    </w:p>
    <w:p w:rsidR="0036673A" w:rsidRPr="00150538" w:rsidRDefault="0036673A" w:rsidP="0036673A">
      <w:pPr>
        <w:spacing w:after="0" w:line="240" w:lineRule="auto"/>
        <w:jc w:val="both"/>
        <w:rPr>
          <w:rFonts w:ascii="Times New Roman" w:eastAsia="Times New Roman" w:hAnsi="Times New Roman" w:cs="Times New Roman"/>
          <w:b/>
          <w:bCs/>
          <w:sz w:val="24"/>
          <w:szCs w:val="24"/>
          <w:lang w:val="es-ES" w:eastAsia="es-ES"/>
        </w:rPr>
      </w:pPr>
    </w:p>
    <w:p w:rsidR="0036673A" w:rsidRPr="00150538" w:rsidRDefault="0036673A" w:rsidP="009A560F">
      <w:pPr>
        <w:numPr>
          <w:ilvl w:val="0"/>
          <w:numId w:val="30"/>
        </w:numPr>
        <w:suppressAutoHyphens/>
        <w:autoSpaceDN w:val="0"/>
        <w:spacing w:after="0" w:line="240" w:lineRule="auto"/>
        <w:ind w:left="454" w:hanging="454"/>
        <w:jc w:val="both"/>
        <w:textAlignment w:val="baseline"/>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 xml:space="preserve">En el caso de proyecto nuevo, de ampliación, actualización o modificación por construcción adicional, </w:t>
      </w:r>
      <w:r w:rsidRPr="00150538">
        <w:rPr>
          <w:rFonts w:ascii="Times New Roman" w:eastAsia="Lucida Sans Unicode" w:hAnsi="Times New Roman" w:cs="Times New Roman"/>
          <w:bCs/>
          <w:kern w:val="1"/>
          <w:sz w:val="24"/>
          <w:szCs w:val="24"/>
          <w:lang w:val="es-ES_tradnl" w:eastAsia="es-ES"/>
        </w:rPr>
        <w:t>dentro de los 90 días posteriores a aquel en que surta efectos la notificación de la Evaluación de Impacto Estatal que se emita con relación a la obra y/o acción de impacto vial.</w:t>
      </w:r>
    </w:p>
    <w:p w:rsidR="0036673A" w:rsidRPr="00150538" w:rsidRDefault="0036673A" w:rsidP="0036673A">
      <w:pPr>
        <w:spacing w:after="0" w:line="240" w:lineRule="auto"/>
        <w:ind w:left="45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454"/>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En el caso de que el proyecto nuevo, de ampliación o de actualización o la modificación por construcción adicional se haya iniciado en fecha anterior a la emisión de la Evaluación de Impacto Estatal, con independencia de las sanciones aplicables, el pago de la aportación deberá realizarse dentro de los 90 días posteriores a aquel en que surta efectos la notificación de la Evaluación de Impacto Estatal.</w:t>
      </w:r>
    </w:p>
    <w:p w:rsidR="0036673A" w:rsidRPr="00150538" w:rsidRDefault="0036673A" w:rsidP="0036673A">
      <w:pPr>
        <w:widowControl w:val="0"/>
        <w:suppressAutoHyphens/>
        <w:spacing w:after="0" w:line="240" w:lineRule="auto"/>
        <w:ind w:left="1080"/>
        <w:jc w:val="both"/>
        <w:rPr>
          <w:rFonts w:ascii="Times New Roman" w:eastAsia="Lucida Sans Unicode" w:hAnsi="Times New Roman" w:cs="Times New Roman"/>
          <w:b/>
          <w:bCs/>
          <w:kern w:val="1"/>
          <w:sz w:val="24"/>
          <w:szCs w:val="24"/>
          <w:lang w:val="es-ES_tradnl" w:eastAsia="es-ES"/>
        </w:rPr>
      </w:pPr>
    </w:p>
    <w:p w:rsidR="0036673A" w:rsidRPr="00150538" w:rsidRDefault="0036673A" w:rsidP="009A560F">
      <w:pPr>
        <w:numPr>
          <w:ilvl w:val="0"/>
          <w:numId w:val="30"/>
        </w:numPr>
        <w:suppressAutoHyphens/>
        <w:autoSpaceDN w:val="0"/>
        <w:spacing w:after="0" w:line="240" w:lineRule="auto"/>
        <w:ind w:left="460" w:hanging="454"/>
        <w:jc w:val="both"/>
        <w:textAlignment w:val="baseline"/>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kern w:val="1"/>
          <w:sz w:val="24"/>
          <w:szCs w:val="24"/>
          <w:shd w:val="clear" w:color="auto" w:fill="FFFFFF"/>
          <w:lang w:val="es-ES_tradnl" w:eastAsia="es-ES"/>
        </w:rPr>
        <w:t>Para el caso de lotes de terreno en conjuntos urbanos y condominios, sujetos a Evaluación de Impacto Estatal, el pago de las aportaciones deberá realizarse</w:t>
      </w:r>
      <w:r w:rsidRPr="00150538">
        <w:rPr>
          <w:rFonts w:ascii="Times New Roman" w:eastAsia="Lucida Sans Unicode" w:hAnsi="Times New Roman" w:cs="Times New Roman"/>
          <w:bCs/>
          <w:kern w:val="1"/>
          <w:sz w:val="24"/>
          <w:szCs w:val="24"/>
          <w:shd w:val="clear" w:color="auto" w:fill="FFFFFF"/>
          <w:lang w:val="es-ES_tradnl" w:eastAsia="es-ES"/>
        </w:rPr>
        <w:t xml:space="preserve"> </w:t>
      </w:r>
      <w:r w:rsidRPr="00150538">
        <w:rPr>
          <w:rFonts w:ascii="Times New Roman" w:eastAsia="Lucida Sans Unicode" w:hAnsi="Times New Roman" w:cs="Times New Roman"/>
          <w:bCs/>
          <w:kern w:val="1"/>
          <w:sz w:val="24"/>
          <w:szCs w:val="24"/>
          <w:bdr w:val="none" w:sz="0" w:space="0" w:color="auto" w:frame="1"/>
          <w:shd w:val="clear" w:color="auto" w:fill="FFFFFF"/>
          <w:lang w:val="es-ES_tradnl" w:eastAsia="es-ES"/>
        </w:rPr>
        <w:t>dentro de los 90 días posteriores a aquel en que surta efectos la notificación de la Evaluación de Impacto Estatal que se emita con relación a la obra y/o acción de impacto vial.</w:t>
      </w:r>
    </w:p>
    <w:p w:rsidR="0036673A" w:rsidRPr="00150538" w:rsidRDefault="0036673A" w:rsidP="0036673A">
      <w:pPr>
        <w:suppressAutoHyphens/>
        <w:autoSpaceDN w:val="0"/>
        <w:spacing w:after="0" w:line="240" w:lineRule="auto"/>
        <w:ind w:left="460"/>
        <w:jc w:val="both"/>
        <w:textAlignment w:val="baseline"/>
        <w:rPr>
          <w:rFonts w:ascii="Times New Roman" w:eastAsia="Lucida Sans Unicode" w:hAnsi="Times New Roman" w:cs="Times New Roman"/>
          <w:bCs/>
          <w:kern w:val="1"/>
          <w:sz w:val="24"/>
          <w:szCs w:val="24"/>
          <w:lang w:val="es-ES_tradnl" w:eastAsia="es-ES"/>
        </w:rPr>
      </w:pPr>
    </w:p>
    <w:p w:rsidR="0036673A" w:rsidRPr="00150538" w:rsidRDefault="0036673A" w:rsidP="009A560F">
      <w:pPr>
        <w:numPr>
          <w:ilvl w:val="0"/>
          <w:numId w:val="30"/>
        </w:numPr>
        <w:suppressAutoHyphens/>
        <w:autoSpaceDN w:val="0"/>
        <w:spacing w:after="0" w:line="240" w:lineRule="auto"/>
        <w:ind w:left="460" w:hanging="454"/>
        <w:jc w:val="both"/>
        <w:textAlignment w:val="baseline"/>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Derogada.</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Cs/>
          <w:sz w:val="24"/>
          <w:szCs w:val="24"/>
          <w:lang w:val="es-ES" w:eastAsia="es-ES"/>
        </w:rPr>
        <w:t>La autoridad podrá realizar la notificación de la Evaluación de Impacto Estatal a través de domicilio electrónico; para tal efecto, en la solicitud de la Evaluación se deberá de indicar la cuenta de correo electrónico y el domicilio para oír y recibir notificaciones en el territorio del Estado de México.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Las notificaciones electrónicas se tendrán por realizadas en el momento en que las mismas se encuentren disponibles en el domicilio electrónico del contribuyente.</w:t>
      </w: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En el caso de que la autoridad no reciba el acuse de recibo por parte del contribuyente dentro de las veinticuatro horas siguientes a partir de que sea remitida la notificación, la autoridad procederá a realizar la notificación de forma personal en términos del presente Código.</w:t>
      </w: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Cuando se realicen notificaciones por medios electrónicos se tendrá como fecha de notificación la que corresponda al acuse de recibo, y surtirá efectos a partir del día hábil siguiente.</w:t>
      </w: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 xml:space="preserve">Las notificaciones por vía electrónica se sujetarán a las reglas que señala el Código de </w:t>
      </w:r>
      <w:r w:rsidRPr="00150538">
        <w:rPr>
          <w:rFonts w:ascii="Times New Roman" w:eastAsia="Lucida Sans Unicode" w:hAnsi="Times New Roman" w:cs="Times New Roman"/>
          <w:bCs/>
          <w:kern w:val="1"/>
          <w:sz w:val="24"/>
          <w:szCs w:val="24"/>
          <w:lang w:val="es-ES_tradnl" w:eastAsia="es-ES"/>
        </w:rPr>
        <w:lastRenderedPageBreak/>
        <w:t>Procedimientos Administrativos del Estado de México para tal efecto.</w:t>
      </w: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 xml:space="preserve">Los ingresos generados por las aportaciones de mejoras para obras </w:t>
      </w:r>
      <w:r w:rsidRPr="00150538">
        <w:rPr>
          <w:rFonts w:ascii="Times New Roman" w:eastAsia="Lucida Sans Unicode" w:hAnsi="Times New Roman" w:cs="Times New Roman"/>
          <w:bCs/>
          <w:kern w:val="1"/>
          <w:sz w:val="24"/>
          <w:szCs w:val="24"/>
          <w:lang w:val="es-ES_tradnl" w:eastAsia="es-ES"/>
        </w:rPr>
        <w:t>y/o acciones</w:t>
      </w:r>
      <w:r w:rsidRPr="00150538">
        <w:rPr>
          <w:rFonts w:ascii="Times New Roman" w:eastAsia="Lucida Sans Unicode" w:hAnsi="Times New Roman" w:cs="Times New Roman"/>
          <w:kern w:val="1"/>
          <w:sz w:val="24"/>
          <w:szCs w:val="24"/>
          <w:lang w:val="es-ES_tradnl" w:eastAsia="es-ES"/>
        </w:rPr>
        <w:t xml:space="preserve"> de impacto vial, se depositarán en la cuenta autorizada para tal efecto por la Secretaría.</w:t>
      </w: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kern w:val="1"/>
          <w:sz w:val="24"/>
          <w:szCs w:val="24"/>
          <w:lang w:val="es-ES_tradnl" w:eastAsia="es-ES"/>
        </w:rPr>
      </w:pP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w:t>
      </w: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b/>
          <w:bCs/>
          <w:kern w:val="1"/>
          <w:sz w:val="24"/>
          <w:szCs w:val="24"/>
          <w:lang w:val="es-ES_tradnl" w:eastAsia="es-ES"/>
        </w:rPr>
        <w:t>Artículo 216-G.-</w:t>
      </w:r>
      <w:r w:rsidRPr="00150538">
        <w:rPr>
          <w:rFonts w:ascii="Times New Roman" w:eastAsia="Lucida Sans Unicode" w:hAnsi="Times New Roman" w:cs="Times New Roman"/>
          <w:kern w:val="1"/>
          <w:sz w:val="24"/>
          <w:szCs w:val="24"/>
          <w:lang w:val="es-ES_tradnl" w:eastAsia="es-ES"/>
        </w:rPr>
        <w:t xml:space="preserve"> No se pagarán las aportaciones para obras </w:t>
      </w:r>
      <w:r w:rsidRPr="00150538">
        <w:rPr>
          <w:rFonts w:ascii="Times New Roman" w:eastAsia="Lucida Sans Unicode" w:hAnsi="Times New Roman" w:cs="Times New Roman"/>
          <w:bCs/>
          <w:kern w:val="1"/>
          <w:sz w:val="24"/>
          <w:szCs w:val="24"/>
          <w:lang w:val="es-ES_tradnl" w:eastAsia="es-ES"/>
        </w:rPr>
        <w:t>y/o acciones</w:t>
      </w:r>
      <w:r w:rsidRPr="00150538">
        <w:rPr>
          <w:rFonts w:ascii="Times New Roman" w:eastAsia="Lucida Sans Unicode" w:hAnsi="Times New Roman" w:cs="Times New Roman"/>
          <w:kern w:val="1"/>
          <w:sz w:val="24"/>
          <w:szCs w:val="24"/>
          <w:lang w:val="es-ES_tradnl" w:eastAsia="es-ES"/>
        </w:rPr>
        <w:t xml:space="preserve"> de impacto vial por:</w:t>
      </w:r>
    </w:p>
    <w:p w:rsidR="0036673A" w:rsidRPr="00150538" w:rsidRDefault="0036673A" w:rsidP="0036673A">
      <w:pPr>
        <w:widowControl w:val="0"/>
        <w:suppressAutoHyphens/>
        <w:spacing w:after="0" w:line="240" w:lineRule="auto"/>
        <w:jc w:val="both"/>
        <w:rPr>
          <w:rFonts w:ascii="Times New Roman" w:eastAsia="Lucida Sans Unicode" w:hAnsi="Times New Roman" w:cs="Times New Roman"/>
          <w:kern w:val="1"/>
          <w:sz w:val="24"/>
          <w:szCs w:val="24"/>
          <w:lang w:val="es-ES_tradnl" w:eastAsia="es-ES"/>
        </w:rPr>
      </w:pPr>
    </w:p>
    <w:p w:rsidR="0036673A" w:rsidRPr="00150538" w:rsidRDefault="0036673A" w:rsidP="009A560F">
      <w:pPr>
        <w:numPr>
          <w:ilvl w:val="0"/>
          <w:numId w:val="31"/>
        </w:numPr>
        <w:suppressAutoHyphens/>
        <w:autoSpaceDN w:val="0"/>
        <w:spacing w:after="0" w:line="240" w:lineRule="auto"/>
        <w:ind w:left="284" w:hanging="284"/>
        <w:jc w:val="both"/>
        <w:textAlignment w:val="baseline"/>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w:t>
      </w:r>
    </w:p>
    <w:p w:rsidR="0036673A" w:rsidRPr="00150538" w:rsidRDefault="0036673A" w:rsidP="0036673A">
      <w:pPr>
        <w:suppressAutoHyphens/>
        <w:autoSpaceDN w:val="0"/>
        <w:spacing w:after="0" w:line="240" w:lineRule="auto"/>
        <w:ind w:left="454"/>
        <w:jc w:val="both"/>
        <w:textAlignment w:val="baseline"/>
        <w:rPr>
          <w:rFonts w:ascii="Times New Roman" w:eastAsia="Lucida Sans Unicode" w:hAnsi="Times New Roman" w:cs="Times New Roman"/>
          <w:kern w:val="1"/>
          <w:sz w:val="24"/>
          <w:szCs w:val="24"/>
          <w:lang w:val="es-ES_tradnl" w:eastAsia="es-ES"/>
        </w:rPr>
      </w:pPr>
    </w:p>
    <w:p w:rsidR="0036673A" w:rsidRPr="00150538" w:rsidRDefault="0036673A" w:rsidP="009A560F">
      <w:pPr>
        <w:numPr>
          <w:ilvl w:val="0"/>
          <w:numId w:val="31"/>
        </w:numPr>
        <w:suppressAutoHyphens/>
        <w:autoSpaceDN w:val="0"/>
        <w:spacing w:after="0" w:line="240" w:lineRule="auto"/>
        <w:ind w:left="284" w:hanging="284"/>
        <w:jc w:val="both"/>
        <w:textAlignment w:val="baseline"/>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 xml:space="preserve">Las construcciones, ampliaciones y naves al interior de conjuntos urbanos y parques industriales debidamente autorizados </w:t>
      </w:r>
      <w:r w:rsidRPr="00150538">
        <w:rPr>
          <w:rFonts w:ascii="Times New Roman" w:eastAsia="Lucida Sans Unicode" w:hAnsi="Times New Roman" w:cs="Times New Roman"/>
          <w:bCs/>
          <w:kern w:val="1"/>
          <w:sz w:val="24"/>
          <w:szCs w:val="24"/>
          <w:lang w:val="es-ES_tradnl" w:eastAsia="es-ES"/>
        </w:rPr>
        <w:t>por el Estado y publicados en el Periódico Oficial.</w:t>
      </w:r>
    </w:p>
    <w:p w:rsidR="0036673A" w:rsidRPr="00150538" w:rsidRDefault="0036673A" w:rsidP="0036673A">
      <w:pPr>
        <w:suppressAutoHyphens/>
        <w:autoSpaceDN w:val="0"/>
        <w:spacing w:after="0" w:line="240" w:lineRule="auto"/>
        <w:ind w:left="454"/>
        <w:jc w:val="both"/>
        <w:textAlignment w:val="baseline"/>
        <w:rPr>
          <w:rFonts w:ascii="Times New Roman" w:eastAsia="Lucida Sans Unicode" w:hAnsi="Times New Roman" w:cs="Times New Roman"/>
          <w:kern w:val="1"/>
          <w:sz w:val="24"/>
          <w:szCs w:val="24"/>
          <w:lang w:val="es-ES_tradnl" w:eastAsia="es-ES"/>
        </w:rPr>
      </w:pPr>
    </w:p>
    <w:p w:rsidR="0036673A" w:rsidRPr="00150538" w:rsidRDefault="0036673A" w:rsidP="009A560F">
      <w:pPr>
        <w:numPr>
          <w:ilvl w:val="0"/>
          <w:numId w:val="31"/>
        </w:numPr>
        <w:suppressAutoHyphens/>
        <w:autoSpaceDN w:val="0"/>
        <w:spacing w:after="0" w:line="240" w:lineRule="auto"/>
        <w:ind w:left="284" w:hanging="284"/>
        <w:jc w:val="both"/>
        <w:textAlignment w:val="baseline"/>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w:t>
      </w:r>
    </w:p>
    <w:p w:rsidR="0036673A" w:rsidRPr="00150538" w:rsidRDefault="0036673A" w:rsidP="0036673A">
      <w:pPr>
        <w:suppressAutoHyphens/>
        <w:autoSpaceDN w:val="0"/>
        <w:spacing w:after="0" w:line="240" w:lineRule="auto"/>
        <w:ind w:left="454"/>
        <w:jc w:val="both"/>
        <w:textAlignment w:val="baseline"/>
        <w:rPr>
          <w:rFonts w:ascii="Times New Roman" w:eastAsia="Lucida Sans Unicode" w:hAnsi="Times New Roman" w:cs="Times New Roman"/>
          <w:bCs/>
          <w:kern w:val="1"/>
          <w:sz w:val="24"/>
          <w:szCs w:val="24"/>
          <w:lang w:val="es-ES_tradnl" w:eastAsia="es-ES"/>
        </w:rPr>
      </w:pPr>
    </w:p>
    <w:p w:rsidR="0036673A" w:rsidRPr="00150538" w:rsidRDefault="0036673A" w:rsidP="009A560F">
      <w:pPr>
        <w:numPr>
          <w:ilvl w:val="0"/>
          <w:numId w:val="31"/>
        </w:numPr>
        <w:suppressAutoHyphens/>
        <w:autoSpaceDN w:val="0"/>
        <w:spacing w:after="0" w:line="240" w:lineRule="auto"/>
        <w:ind w:left="284" w:hanging="284"/>
        <w:jc w:val="both"/>
        <w:textAlignment w:val="baseline"/>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Los orfanatorios, asilos de ancianos e indigentes, albergues, casas hogar, estaciones de bomberos y ambulancias.</w:t>
      </w:r>
    </w:p>
    <w:p w:rsidR="0036673A" w:rsidRPr="00150538" w:rsidRDefault="0036673A" w:rsidP="0036673A">
      <w:pPr>
        <w:suppressAutoHyphens/>
        <w:autoSpaceDN w:val="0"/>
        <w:spacing w:after="0" w:line="240" w:lineRule="auto"/>
        <w:ind w:left="454"/>
        <w:jc w:val="both"/>
        <w:textAlignment w:val="baseline"/>
        <w:rPr>
          <w:rFonts w:ascii="Times New Roman" w:eastAsia="Lucida Sans Unicode" w:hAnsi="Times New Roman" w:cs="Times New Roman"/>
          <w:kern w:val="1"/>
          <w:sz w:val="24"/>
          <w:szCs w:val="24"/>
          <w:lang w:val="es-ES_tradnl" w:eastAsia="es-ES"/>
        </w:rPr>
      </w:pPr>
    </w:p>
    <w:p w:rsidR="0036673A" w:rsidRPr="00150538" w:rsidRDefault="0036673A" w:rsidP="009A560F">
      <w:pPr>
        <w:numPr>
          <w:ilvl w:val="0"/>
          <w:numId w:val="31"/>
        </w:numPr>
        <w:suppressAutoHyphens/>
        <w:autoSpaceDN w:val="0"/>
        <w:spacing w:after="0" w:line="240" w:lineRule="auto"/>
        <w:ind w:left="284" w:hanging="284"/>
        <w:jc w:val="both"/>
        <w:textAlignment w:val="baseline"/>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 xml:space="preserve">a </w:t>
      </w:r>
      <w:r w:rsidRPr="00150538">
        <w:rPr>
          <w:rFonts w:ascii="Times New Roman" w:eastAsia="Lucida Sans Unicode" w:hAnsi="Times New Roman" w:cs="Times New Roman"/>
          <w:b/>
          <w:bCs/>
          <w:kern w:val="1"/>
          <w:sz w:val="24"/>
          <w:szCs w:val="24"/>
          <w:lang w:val="es-ES_tradnl" w:eastAsia="es-ES"/>
        </w:rPr>
        <w:t>VI.</w:t>
      </w:r>
      <w:r w:rsidRPr="00150538">
        <w:rPr>
          <w:rFonts w:ascii="Times New Roman" w:eastAsia="Lucida Sans Unicode" w:hAnsi="Times New Roman" w:cs="Times New Roman"/>
          <w:bCs/>
          <w:kern w:val="1"/>
          <w:sz w:val="24"/>
          <w:szCs w:val="24"/>
          <w:lang w:val="es-ES_tradnl" w:eastAsia="es-ES"/>
        </w:rPr>
        <w:t xml:space="preserve"> …</w:t>
      </w:r>
    </w:p>
    <w:p w:rsidR="0036673A" w:rsidRPr="00150538" w:rsidRDefault="0036673A" w:rsidP="0036673A">
      <w:pPr>
        <w:suppressAutoHyphens/>
        <w:autoSpaceDN w:val="0"/>
        <w:spacing w:after="0" w:line="240" w:lineRule="auto"/>
        <w:ind w:left="454"/>
        <w:jc w:val="both"/>
        <w:textAlignment w:val="baseline"/>
        <w:rPr>
          <w:rFonts w:ascii="Times New Roman" w:eastAsia="Lucida Sans Unicode" w:hAnsi="Times New Roman" w:cs="Times New Roman"/>
          <w:bCs/>
          <w:kern w:val="1"/>
          <w:sz w:val="24"/>
          <w:szCs w:val="24"/>
          <w:lang w:val="es-ES_tradnl" w:eastAsia="es-ES"/>
        </w:rPr>
      </w:pPr>
    </w:p>
    <w:p w:rsidR="0036673A" w:rsidRPr="00150538" w:rsidRDefault="0036673A" w:rsidP="009A560F">
      <w:pPr>
        <w:numPr>
          <w:ilvl w:val="0"/>
          <w:numId w:val="32"/>
        </w:numPr>
        <w:suppressAutoHyphens/>
        <w:autoSpaceDN w:val="0"/>
        <w:spacing w:after="0" w:line="240" w:lineRule="auto"/>
        <w:ind w:left="340" w:hanging="340"/>
        <w:jc w:val="both"/>
        <w:textAlignment w:val="baseline"/>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 xml:space="preserve">Los inmuebles destinados a </w:t>
      </w:r>
      <w:r w:rsidRPr="00150538">
        <w:rPr>
          <w:rFonts w:ascii="Times New Roman" w:eastAsia="Lucida Sans Unicode" w:hAnsi="Times New Roman" w:cs="Times New Roman"/>
          <w:bCs/>
          <w:kern w:val="1"/>
          <w:sz w:val="24"/>
          <w:szCs w:val="24"/>
          <w:lang w:val="es-ES_tradnl" w:eastAsia="es-ES"/>
        </w:rPr>
        <w:t>actividades primarias:</w:t>
      </w:r>
      <w:r w:rsidRPr="00150538">
        <w:rPr>
          <w:rFonts w:ascii="Times New Roman" w:eastAsia="Lucida Sans Unicode" w:hAnsi="Times New Roman" w:cs="Times New Roman"/>
          <w:kern w:val="1"/>
          <w:sz w:val="24"/>
          <w:szCs w:val="24"/>
          <w:lang w:val="es-ES_tradnl" w:eastAsia="es-ES"/>
        </w:rPr>
        <w:t xml:space="preserve"> agrícolas, ganaderas, </w:t>
      </w:r>
      <w:r w:rsidRPr="00150538">
        <w:rPr>
          <w:rFonts w:ascii="Times New Roman" w:eastAsia="Lucida Sans Unicode" w:hAnsi="Times New Roman" w:cs="Times New Roman"/>
          <w:bCs/>
          <w:kern w:val="1"/>
          <w:sz w:val="24"/>
          <w:szCs w:val="24"/>
          <w:lang w:val="es-ES_tradnl" w:eastAsia="es-ES"/>
        </w:rPr>
        <w:t>apícolas,</w:t>
      </w:r>
      <w:r w:rsidRPr="00150538">
        <w:rPr>
          <w:rFonts w:ascii="Times New Roman" w:eastAsia="Lucida Sans Unicode" w:hAnsi="Times New Roman" w:cs="Times New Roman"/>
          <w:kern w:val="1"/>
          <w:sz w:val="24"/>
          <w:szCs w:val="24"/>
          <w:lang w:val="es-ES_tradnl" w:eastAsia="es-ES"/>
        </w:rPr>
        <w:t xml:space="preserve"> silvícolas o piscícolas.</w:t>
      </w:r>
    </w:p>
    <w:p w:rsidR="0036673A" w:rsidRPr="00150538" w:rsidRDefault="0036673A" w:rsidP="0036673A">
      <w:pPr>
        <w:suppressAutoHyphens/>
        <w:autoSpaceDN w:val="0"/>
        <w:spacing w:after="0" w:line="240" w:lineRule="auto"/>
        <w:ind w:left="454"/>
        <w:jc w:val="both"/>
        <w:textAlignment w:val="baseline"/>
        <w:rPr>
          <w:rFonts w:ascii="Times New Roman" w:eastAsia="Lucida Sans Unicode" w:hAnsi="Times New Roman" w:cs="Times New Roman"/>
          <w:kern w:val="1"/>
          <w:sz w:val="24"/>
          <w:szCs w:val="24"/>
          <w:lang w:val="es-ES_tradnl" w:eastAsia="es-ES"/>
        </w:rPr>
      </w:pPr>
    </w:p>
    <w:p w:rsidR="0036673A" w:rsidRPr="00150538" w:rsidRDefault="0036673A" w:rsidP="009A560F">
      <w:pPr>
        <w:numPr>
          <w:ilvl w:val="0"/>
          <w:numId w:val="32"/>
        </w:numPr>
        <w:suppressAutoHyphens/>
        <w:autoSpaceDN w:val="0"/>
        <w:spacing w:after="0" w:line="240" w:lineRule="auto"/>
        <w:ind w:left="397" w:hanging="397"/>
        <w:jc w:val="both"/>
        <w:textAlignment w:val="baseline"/>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kern w:val="1"/>
          <w:sz w:val="24"/>
          <w:szCs w:val="24"/>
          <w:lang w:val="es-ES_tradnl" w:eastAsia="es-ES"/>
        </w:rPr>
        <w:t xml:space="preserve">Terminales de autobuses urbanos y foráneos, </w:t>
      </w:r>
      <w:r w:rsidRPr="00150538">
        <w:rPr>
          <w:rFonts w:ascii="Times New Roman" w:eastAsia="Lucida Sans Unicode" w:hAnsi="Times New Roman" w:cs="Times New Roman"/>
          <w:bCs/>
          <w:kern w:val="1"/>
          <w:sz w:val="24"/>
          <w:szCs w:val="24"/>
          <w:lang w:val="es-ES_tradnl" w:eastAsia="es-ES"/>
        </w:rPr>
        <w:t>encierros de transporte público</w:t>
      </w:r>
      <w:r w:rsidRPr="00150538">
        <w:rPr>
          <w:rFonts w:ascii="Times New Roman" w:eastAsia="Lucida Sans Unicode" w:hAnsi="Times New Roman" w:cs="Times New Roman"/>
          <w:kern w:val="1"/>
          <w:sz w:val="24"/>
          <w:szCs w:val="24"/>
          <w:lang w:val="es-ES_tradnl" w:eastAsia="es-ES"/>
        </w:rPr>
        <w:t xml:space="preserve">, torres o sitios celulares denominados </w:t>
      </w:r>
      <w:proofErr w:type="spellStart"/>
      <w:r w:rsidRPr="00150538">
        <w:rPr>
          <w:rFonts w:ascii="Times New Roman" w:eastAsia="Lucida Sans Unicode" w:hAnsi="Times New Roman" w:cs="Times New Roman"/>
          <w:kern w:val="1"/>
          <w:sz w:val="24"/>
          <w:szCs w:val="24"/>
          <w:lang w:val="es-ES_tradnl" w:eastAsia="es-ES"/>
        </w:rPr>
        <w:t>radiobases</w:t>
      </w:r>
      <w:proofErr w:type="spellEnd"/>
      <w:r w:rsidRPr="00150538">
        <w:rPr>
          <w:rFonts w:ascii="Times New Roman" w:eastAsia="Lucida Sans Unicode" w:hAnsi="Times New Roman" w:cs="Times New Roman"/>
          <w:kern w:val="1"/>
          <w:sz w:val="24"/>
          <w:szCs w:val="24"/>
          <w:lang w:val="es-ES_tradnl" w:eastAsia="es-ES"/>
        </w:rPr>
        <w:t>.</w:t>
      </w:r>
    </w:p>
    <w:p w:rsidR="0036673A" w:rsidRPr="00150538" w:rsidRDefault="0036673A" w:rsidP="0036673A">
      <w:pPr>
        <w:widowControl w:val="0"/>
        <w:suppressAutoHyphens/>
        <w:spacing w:after="0" w:line="240" w:lineRule="auto"/>
        <w:ind w:left="1080"/>
        <w:jc w:val="both"/>
        <w:rPr>
          <w:rFonts w:ascii="Times New Roman" w:eastAsia="Lucida Sans Unicode" w:hAnsi="Times New Roman" w:cs="Times New Roman"/>
          <w:kern w:val="1"/>
          <w:sz w:val="24"/>
          <w:szCs w:val="24"/>
          <w:lang w:val="es-ES_tradnl" w:eastAsia="es-ES"/>
        </w:rPr>
      </w:pPr>
    </w:p>
    <w:p w:rsidR="0036673A" w:rsidRPr="00150538" w:rsidRDefault="0036673A" w:rsidP="0036673A">
      <w:pPr>
        <w:autoSpaceDE w:val="0"/>
        <w:autoSpaceDN w:val="0"/>
        <w:adjustRightInd w:val="0"/>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bCs/>
          <w:sz w:val="24"/>
          <w:szCs w:val="24"/>
        </w:rPr>
        <w:t>Artículo 216-H.-</w:t>
      </w:r>
      <w:r w:rsidRPr="00150538">
        <w:rPr>
          <w:rFonts w:ascii="Times New Roman" w:eastAsia="Calibri" w:hAnsi="Times New Roman" w:cs="Times New Roman"/>
          <w:sz w:val="24"/>
          <w:szCs w:val="24"/>
        </w:rPr>
        <w:t xml:space="preserve"> El ingreso que se perciba por este concepto, será destinado para el desarrollo de obras </w:t>
      </w:r>
      <w:r w:rsidRPr="00150538">
        <w:rPr>
          <w:rFonts w:ascii="Times New Roman" w:eastAsia="Calibri" w:hAnsi="Times New Roman" w:cs="Times New Roman"/>
          <w:bCs/>
          <w:sz w:val="24"/>
          <w:szCs w:val="24"/>
        </w:rPr>
        <w:t>y/o acciones</w:t>
      </w:r>
      <w:r w:rsidRPr="00150538">
        <w:rPr>
          <w:rFonts w:ascii="Times New Roman" w:eastAsia="Calibri" w:hAnsi="Times New Roman" w:cs="Times New Roman"/>
          <w:sz w:val="24"/>
          <w:szCs w:val="24"/>
        </w:rPr>
        <w:t xml:space="preserve"> de infraestructura vial que tienda a mitigar el impacto vial en la zona de influencia.</w:t>
      </w:r>
    </w:p>
    <w:p w:rsidR="0036673A" w:rsidRPr="00150538" w:rsidRDefault="0036673A" w:rsidP="0036673A">
      <w:pPr>
        <w:autoSpaceDE w:val="0"/>
        <w:autoSpaceDN w:val="0"/>
        <w:adjustRightInd w:val="0"/>
        <w:spacing w:after="0" w:line="240" w:lineRule="auto"/>
        <w:jc w:val="both"/>
        <w:rPr>
          <w:rFonts w:ascii="Times New Roman" w:eastAsia="Calibri" w:hAnsi="Times New Roman" w:cs="Times New Roman"/>
          <w:sz w:val="24"/>
          <w:szCs w:val="24"/>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Artículo 216-J.</w:t>
      </w:r>
      <w:proofErr w:type="gramStart"/>
      <w:r w:rsidRPr="00150538">
        <w:rPr>
          <w:rFonts w:ascii="Times New Roman" w:eastAsia="Times New Roman" w:hAnsi="Times New Roman" w:cs="Times New Roman"/>
          <w:b/>
          <w:bCs/>
          <w:sz w:val="24"/>
          <w:szCs w:val="24"/>
          <w:lang w:val="es-ES" w:eastAsia="es-ES"/>
        </w:rPr>
        <w:t xml:space="preserve">- </w:t>
      </w:r>
      <w:r w:rsidRPr="00150538">
        <w:rPr>
          <w:rFonts w:ascii="Times New Roman" w:eastAsia="Times New Roman" w:hAnsi="Times New Roman" w:cs="Times New Roman"/>
          <w:bCs/>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Cuando los municipios o los organismos públicos descentralizados municipales, acumulen dos bimestres sin cubrir el pago referido en el párrafo anterior, la Secretaría notificará y en caso de no tener respuesta o se realice el pago correspondiente en los 10 (diez) días hábiles siguientes, se retendrá el importe correspondiente de las </w:t>
      </w:r>
      <w:r w:rsidRPr="00150538">
        <w:rPr>
          <w:rFonts w:ascii="Times New Roman" w:eastAsia="Times New Roman" w:hAnsi="Times New Roman" w:cs="Times New Roman"/>
          <w:bCs/>
          <w:sz w:val="24"/>
          <w:szCs w:val="24"/>
          <w:lang w:eastAsia="es-ES"/>
        </w:rPr>
        <w:t xml:space="preserve">participaciones de ingresos ministrados por el Gobierno Estatal </w:t>
      </w:r>
      <w:r w:rsidRPr="00150538">
        <w:rPr>
          <w:rFonts w:ascii="Times New Roman" w:eastAsia="Times New Roman" w:hAnsi="Times New Roman" w:cs="Times New Roman"/>
          <w:sz w:val="24"/>
          <w:szCs w:val="24"/>
          <w:lang w:val="es-ES" w:eastAsia="es-ES"/>
        </w:rPr>
        <w:t xml:space="preserve">a que se refieren </w:t>
      </w:r>
      <w:r w:rsidRPr="00150538">
        <w:rPr>
          <w:rFonts w:ascii="Times New Roman" w:eastAsia="Times New Roman" w:hAnsi="Times New Roman" w:cs="Times New Roman"/>
          <w:bCs/>
          <w:sz w:val="24"/>
          <w:szCs w:val="24"/>
          <w:lang w:eastAsia="es-ES"/>
        </w:rPr>
        <w:t>los incisos A), B) y C) de la fracción II del artículo 219 de este Código,</w:t>
      </w:r>
      <w:r w:rsidRPr="00150538">
        <w:rPr>
          <w:rFonts w:ascii="Times New Roman" w:eastAsia="Times New Roman" w:hAnsi="Times New Roman" w:cs="Times New Roman"/>
          <w:sz w:val="24"/>
          <w:szCs w:val="24"/>
          <w:lang w:eastAsia="es-ES"/>
        </w:rPr>
        <w:t xml:space="preserve"> que deban cubrirse al municipio.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lastRenderedPageBreak/>
        <w:t>En caso de incumplimiento, la Secretaría podrá determinar el monto de las aportaciones por servicios ambientales correspondiente, multiplicando el volumen de agua establecido en la base de datos del Registro Público de Derechos de Agua de la Comisión Nacional del Agua, o bien, el reportado por la Comisión del Agua del Estado de México, por las tarifas de los aprovechamientos y derechos por concepto de suministro de agua en bloque de las Comisiones antes mencionadas, según corresponda.</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hd w:val="clear" w:color="auto" w:fill="FFFFFF"/>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216-L.</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p>
    <w:p w:rsidR="0036673A" w:rsidRPr="00150538" w:rsidRDefault="0036673A" w:rsidP="0036673A">
      <w:pPr>
        <w:shd w:val="clear" w:color="auto" w:fill="FFFFFF"/>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hd w:val="clear" w:color="auto" w:fill="FFFFFF"/>
        <w:spacing w:after="0" w:line="240" w:lineRule="auto"/>
        <w:jc w:val="both"/>
        <w:rPr>
          <w:rFonts w:ascii="Times New Roman" w:eastAsia="Times New Roman" w:hAnsi="Times New Roman" w:cs="Times New Roman"/>
          <w:sz w:val="24"/>
          <w:szCs w:val="24"/>
          <w:lang w:val="es-ES" w:eastAsia="es-ES"/>
        </w:rPr>
      </w:pPr>
      <w:proofErr w:type="gramStart"/>
      <w:r w:rsidRPr="00150538">
        <w:rPr>
          <w:rFonts w:ascii="Times New Roman" w:eastAsia="Times New Roman" w:hAnsi="Times New Roman" w:cs="Times New Roman"/>
          <w:b/>
          <w:sz w:val="24"/>
          <w:szCs w:val="24"/>
          <w:lang w:val="es-ES" w:eastAsia="es-ES"/>
        </w:rPr>
        <w:t>I.</w:t>
      </w:r>
      <w:proofErr w:type="gramEnd"/>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sz w:val="24"/>
          <w:szCs w:val="24"/>
          <w:lang w:val="es-ES" w:eastAsia="es-ES"/>
        </w:rPr>
        <w:t>...</w:t>
      </w:r>
    </w:p>
    <w:p w:rsidR="0036673A" w:rsidRPr="00150538" w:rsidRDefault="0036673A" w:rsidP="0036673A">
      <w:pPr>
        <w:shd w:val="clear" w:color="auto" w:fill="FFFFFF"/>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9A560F">
      <w:pPr>
        <w:widowControl w:val="0"/>
        <w:numPr>
          <w:ilvl w:val="0"/>
          <w:numId w:val="25"/>
        </w:numPr>
        <w:shd w:val="clear" w:color="auto" w:fill="FFFFFF"/>
        <w:suppressAutoHyphens/>
        <w:spacing w:after="0" w:line="240" w:lineRule="auto"/>
        <w:ind w:left="284" w:hanging="130"/>
        <w:jc w:val="both"/>
        <w:rPr>
          <w:rFonts w:ascii="Times New Roman" w:eastAsia="Lucida Sans Unicode" w:hAnsi="Times New Roman" w:cs="Times New Roman"/>
          <w:kern w:val="1"/>
          <w:sz w:val="24"/>
          <w:szCs w:val="24"/>
          <w:lang w:eastAsia="es-ES"/>
        </w:rPr>
      </w:pPr>
      <w:r w:rsidRPr="00150538">
        <w:rPr>
          <w:rFonts w:ascii="Times New Roman" w:eastAsia="Lucida Sans Unicode" w:hAnsi="Times New Roman" w:cs="Times New Roman"/>
          <w:kern w:val="1"/>
          <w:sz w:val="24"/>
          <w:szCs w:val="24"/>
          <w:lang w:val="es-ES_tradnl" w:eastAsia="es-ES"/>
        </w:rPr>
        <w:t>Vigilar el cumplimiento de los contratos de adhesión que se suscriban por los beneficiarios del fideicomiso referido en el artículo 216-J del Código, mediante los cuales cada beneficiario se obligue a cumplir con las obligaciones determinadas en las reglas del fideicomiso, a cambio de recibir los beneficios a que se refiere el artículo 216-N del Código;</w:t>
      </w:r>
    </w:p>
    <w:p w:rsidR="0036673A" w:rsidRPr="00150538" w:rsidRDefault="0036673A" w:rsidP="0036673A">
      <w:pPr>
        <w:shd w:val="clear" w:color="auto" w:fill="FFFFFF"/>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 xml:space="preserve">III. </w:t>
      </w:r>
      <w:r w:rsidRPr="00150538">
        <w:rPr>
          <w:rFonts w:ascii="Times New Roman" w:eastAsia="Times New Roman" w:hAnsi="Times New Roman" w:cs="Times New Roman"/>
          <w:sz w:val="24"/>
          <w:szCs w:val="24"/>
          <w:lang w:eastAsia="es-ES"/>
        </w:rPr>
        <w:t xml:space="preserve">a </w:t>
      </w:r>
      <w:r w:rsidRPr="00150538">
        <w:rPr>
          <w:rFonts w:ascii="Times New Roman" w:eastAsia="Times New Roman" w:hAnsi="Times New Roman" w:cs="Times New Roman"/>
          <w:b/>
          <w:sz w:val="24"/>
          <w:szCs w:val="24"/>
          <w:lang w:eastAsia="es-ES"/>
        </w:rPr>
        <w:t xml:space="preserve">VII. </w:t>
      </w: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216-M.-</w:t>
      </w:r>
      <w:r w:rsidRPr="00150538">
        <w:rPr>
          <w:rFonts w:ascii="Times New Roman" w:eastAsia="Times New Roman" w:hAnsi="Times New Roman" w:cs="Times New Roman"/>
          <w:sz w:val="24"/>
          <w:szCs w:val="24"/>
          <w:lang w:val="es-ES" w:eastAsia="es-ES"/>
        </w:rPr>
        <w:t xml:space="preserve"> Los ingresos que perciba el fideicomiso a que se refiere el artículo 216-J del Código de cualquier fuente, incluida la establecida en este capítulo, así como los rendimientos financieros que se generen en éste, únicamente se destinarán a incentivar en los propietarios, poseedores o tenedores de bosques que cuenten con registro ante el mismo, la conservación de las superficies boscosas de que se trate, a fin de que no les den un uso alternativo; a la adquisición de plantas para reforestación de los bosques del Estado de México, así como al pago de las obligaciones fiscales y de administración del propio fideicomiso.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val="es-ES" w:eastAsia="es-ES"/>
        </w:rPr>
        <w:t xml:space="preserve">Artículo 216-N.- </w:t>
      </w:r>
      <w:r w:rsidRPr="00150538">
        <w:rPr>
          <w:rFonts w:ascii="Times New Roman" w:eastAsia="Times New Roman" w:hAnsi="Times New Roman" w:cs="Times New Roman"/>
          <w:sz w:val="24"/>
          <w:szCs w:val="24"/>
          <w:lang w:val="es-ES" w:eastAsia="es-ES"/>
        </w:rPr>
        <w:t>El incentivo a que se refiere la fracción II del artículo 216-L, consistirá en un pago anual por cada hectárea de superficie boscosa, pago que se realizará en todos los casos por instrucciones expresas del Comité Técnico con cargo al patrimonio del fideicomiso de aportaciones de mejoras por servicios ambientales y hasta donde éste baste y alcance, y que deberá revisarse para cada ejercicio fiscal determinando en su caso la necesidad de su actualización.</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217.</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I.</w:t>
      </w:r>
      <w:r w:rsidRPr="00150538">
        <w:rPr>
          <w:rFonts w:ascii="Times New Roman" w:eastAsia="Times New Roman" w:hAnsi="Times New Roman" w:cs="Times New Roman"/>
          <w:sz w:val="24"/>
          <w:szCs w:val="24"/>
          <w:lang w:eastAsia="es-ES"/>
        </w:rPr>
        <w:t xml:space="preserve"> a </w:t>
      </w:r>
      <w:r w:rsidRPr="00150538">
        <w:rPr>
          <w:rFonts w:ascii="Times New Roman" w:eastAsia="Times New Roman" w:hAnsi="Times New Roman" w:cs="Times New Roman"/>
          <w:b/>
          <w:sz w:val="24"/>
          <w:szCs w:val="24"/>
          <w:lang w:eastAsia="es-ES"/>
        </w:rPr>
        <w:t>V</w:t>
      </w:r>
      <w:proofErr w:type="gramStart"/>
      <w:r w:rsidRPr="00150538">
        <w:rPr>
          <w:rFonts w:ascii="Times New Roman" w:eastAsia="Times New Roman" w:hAnsi="Times New Roman" w:cs="Times New Roman"/>
          <w:b/>
          <w:sz w:val="24"/>
          <w:szCs w:val="24"/>
          <w:lang w:eastAsia="es-ES"/>
        </w:rPr>
        <w:t xml:space="preserve">. </w:t>
      </w:r>
      <w:r w:rsidRPr="00150538">
        <w:rPr>
          <w:rFonts w:ascii="Times New Roman" w:eastAsia="Times New Roman" w:hAnsi="Times New Roman" w:cs="Times New Roman"/>
          <w:sz w:val="24"/>
          <w:szCs w:val="24"/>
          <w:lang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454" w:hanging="454"/>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VI.</w:t>
      </w:r>
      <w:r w:rsidRPr="00150538">
        <w:rPr>
          <w:rFonts w:ascii="Times New Roman" w:eastAsia="Times New Roman" w:hAnsi="Times New Roman" w:cs="Times New Roman"/>
          <w:sz w:val="24"/>
          <w:szCs w:val="24"/>
          <w:lang w:eastAsia="es-ES"/>
        </w:rPr>
        <w:tab/>
        <w:t>Establecer las bases para la entrega de información de los Municipios.</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219.</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Los recursos a los que hace referencia la fracción II de este artículo, podrán garantizar el cumplimiento de las obligaciones fiscales de los municipios establecidas en el Capítulo Primero del Título Tercero y en el Capítulo Tercero del Título Sexto de este Código.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lastRenderedPageBreak/>
        <w:t>Artículo 221.-</w:t>
      </w:r>
      <w:r w:rsidRPr="00150538">
        <w:rPr>
          <w:rFonts w:ascii="Times New Roman" w:eastAsia="Times New Roman" w:hAnsi="Times New Roman" w:cs="Times New Roman"/>
          <w:sz w:val="24"/>
          <w:szCs w:val="24"/>
          <w:lang w:eastAsia="es-ES"/>
        </w:rPr>
        <w:t xml:space="preserve"> Los ingresos ministrados por el Gobierno Federal a que se refieren los incisos A), B), D), E), F), G) y J) de la fracción I del artículo 219 de este Código, se denominarán Ingreso Federal Participable y se distribuirán entre los municipios de acuerdo con la siguiente fórmula, con excepción a lo establecido en el segundo párrafo del artículo 220: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center"/>
        <w:rPr>
          <w:rFonts w:ascii="Times New Roman" w:eastAsia="Times New Roman" w:hAnsi="Times New Roman" w:cs="Times New Roman"/>
          <w:i/>
          <w:sz w:val="24"/>
          <w:szCs w:val="24"/>
          <w:lang w:val="fr-FR" w:eastAsia="es-ES"/>
        </w:rPr>
      </w:pPr>
      <w:proofErr w:type="spellStart"/>
      <w:r w:rsidRPr="00150538">
        <w:rPr>
          <w:rFonts w:ascii="Times New Roman" w:eastAsia="Times New Roman" w:hAnsi="Times New Roman" w:cs="Times New Roman"/>
          <w:i/>
          <w:sz w:val="24"/>
          <w:szCs w:val="24"/>
          <w:lang w:val="fr-FR" w:eastAsia="es-ES"/>
        </w:rPr>
        <w:t>IFP</w:t>
      </w:r>
      <w:r w:rsidRPr="00150538">
        <w:rPr>
          <w:rFonts w:ascii="Times New Roman" w:eastAsia="Times New Roman" w:hAnsi="Times New Roman" w:cs="Times New Roman"/>
          <w:i/>
          <w:sz w:val="24"/>
          <w:szCs w:val="24"/>
          <w:vertAlign w:val="subscript"/>
          <w:lang w:val="fr-FR" w:eastAsia="es-ES"/>
        </w:rPr>
        <w:t>i</w:t>
      </w:r>
      <w:proofErr w:type="gramStart"/>
      <w:r w:rsidRPr="00150538">
        <w:rPr>
          <w:rFonts w:ascii="Times New Roman" w:eastAsia="Times New Roman" w:hAnsi="Times New Roman" w:cs="Times New Roman"/>
          <w:i/>
          <w:sz w:val="24"/>
          <w:szCs w:val="24"/>
          <w:vertAlign w:val="subscript"/>
          <w:lang w:val="fr-FR" w:eastAsia="es-ES"/>
        </w:rPr>
        <w:t>,t</w:t>
      </w:r>
      <w:proofErr w:type="spellEnd"/>
      <w:proofErr w:type="gramEnd"/>
      <w:r w:rsidRPr="00150538">
        <w:rPr>
          <w:rFonts w:ascii="Times New Roman" w:eastAsia="Times New Roman" w:hAnsi="Times New Roman" w:cs="Times New Roman"/>
          <w:i/>
          <w:sz w:val="24"/>
          <w:szCs w:val="24"/>
          <w:lang w:val="fr-FR" w:eastAsia="es-ES"/>
        </w:rPr>
        <w:t>=P</w:t>
      </w:r>
      <w:r w:rsidRPr="00150538">
        <w:rPr>
          <w:rFonts w:ascii="Times New Roman" w:eastAsia="Times New Roman" w:hAnsi="Times New Roman" w:cs="Times New Roman"/>
          <w:i/>
          <w:sz w:val="24"/>
          <w:szCs w:val="24"/>
          <w:vertAlign w:val="subscript"/>
          <w:lang w:val="fr-FR" w:eastAsia="es-ES"/>
        </w:rPr>
        <w:t>Fed,2017,i</w:t>
      </w:r>
      <w:r w:rsidRPr="00150538">
        <w:rPr>
          <w:rFonts w:ascii="Times New Roman" w:eastAsia="Times New Roman" w:hAnsi="Times New Roman" w:cs="Times New Roman"/>
          <w:i/>
          <w:sz w:val="24"/>
          <w:szCs w:val="24"/>
          <w:lang w:val="fr-FR" w:eastAsia="es-ES"/>
        </w:rPr>
        <w:t>+(IFP</w:t>
      </w:r>
      <w:r w:rsidRPr="00150538">
        <w:rPr>
          <w:rFonts w:ascii="Times New Roman" w:eastAsia="Times New Roman" w:hAnsi="Times New Roman" w:cs="Times New Roman"/>
          <w:i/>
          <w:sz w:val="24"/>
          <w:szCs w:val="24"/>
          <w:vertAlign w:val="subscript"/>
          <w:lang w:val="fr-FR" w:eastAsia="es-ES"/>
        </w:rPr>
        <w:t>t</w:t>
      </w:r>
      <w:r w:rsidRPr="00150538">
        <w:rPr>
          <w:rFonts w:ascii="Times New Roman" w:eastAsia="Times New Roman" w:hAnsi="Times New Roman" w:cs="Times New Roman"/>
          <w:i/>
          <w:sz w:val="24"/>
          <w:szCs w:val="24"/>
          <w:lang w:val="fr-FR" w:eastAsia="es-ES"/>
        </w:rPr>
        <w:t>-R</w:t>
      </w:r>
      <w:r w:rsidRPr="00150538">
        <w:rPr>
          <w:rFonts w:ascii="Times New Roman" w:eastAsia="Times New Roman" w:hAnsi="Times New Roman" w:cs="Times New Roman"/>
          <w:i/>
          <w:sz w:val="24"/>
          <w:szCs w:val="24"/>
          <w:vertAlign w:val="subscript"/>
          <w:lang w:val="fr-FR" w:eastAsia="es-ES"/>
        </w:rPr>
        <w:t>Fed,2017</w:t>
      </w:r>
      <w:r w:rsidRPr="00150538">
        <w:rPr>
          <w:rFonts w:ascii="Times New Roman" w:eastAsia="Times New Roman" w:hAnsi="Times New Roman" w:cs="Times New Roman"/>
          <w:i/>
          <w:sz w:val="24"/>
          <w:szCs w:val="24"/>
          <w:lang w:val="fr-FR" w:eastAsia="es-ES"/>
        </w:rPr>
        <w:t>)(0.3C1</w:t>
      </w:r>
      <w:r w:rsidRPr="00150538">
        <w:rPr>
          <w:rFonts w:ascii="Times New Roman" w:eastAsia="Times New Roman" w:hAnsi="Times New Roman" w:cs="Times New Roman"/>
          <w:i/>
          <w:sz w:val="24"/>
          <w:szCs w:val="24"/>
          <w:vertAlign w:val="subscript"/>
          <w:lang w:val="fr-FR" w:eastAsia="es-ES"/>
        </w:rPr>
        <w:t>i,t</w:t>
      </w:r>
      <w:r w:rsidRPr="00150538">
        <w:rPr>
          <w:rFonts w:ascii="Times New Roman" w:eastAsia="Times New Roman" w:hAnsi="Times New Roman" w:cs="Times New Roman"/>
          <w:i/>
          <w:sz w:val="24"/>
          <w:szCs w:val="24"/>
          <w:lang w:val="fr-FR" w:eastAsia="es-ES"/>
        </w:rPr>
        <w:t>+0.7C2</w:t>
      </w:r>
      <w:r w:rsidRPr="00150538">
        <w:rPr>
          <w:rFonts w:ascii="Times New Roman" w:eastAsia="Times New Roman" w:hAnsi="Times New Roman" w:cs="Times New Roman"/>
          <w:i/>
          <w:sz w:val="24"/>
          <w:szCs w:val="24"/>
          <w:vertAlign w:val="subscript"/>
          <w:lang w:val="fr-FR" w:eastAsia="es-ES"/>
        </w:rPr>
        <w:t>i,t</w:t>
      </w:r>
      <w:r w:rsidRPr="00150538">
        <w:rPr>
          <w:rFonts w:ascii="Times New Roman" w:eastAsia="Times New Roman" w:hAnsi="Times New Roman" w:cs="Times New Roman"/>
          <w:i/>
          <w:sz w:val="24"/>
          <w:szCs w:val="24"/>
          <w:lang w:val="fr-FR"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fr-FR" w:eastAsia="es-ES"/>
        </w:rPr>
      </w:pP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val="it-IT" w:eastAsia="es-ES"/>
        </w:rPr>
      </w:pPr>
      <w:r w:rsidRPr="00150538">
        <w:rPr>
          <w:rFonts w:ascii="Times New Roman" w:eastAsia="Times New Roman" w:hAnsi="Times New Roman" w:cs="Times New Roman"/>
          <w:sz w:val="24"/>
          <w:szCs w:val="24"/>
          <w:lang w:val="it-IT" w:eastAsia="es-ES"/>
        </w:rPr>
        <w:t>C1</w:t>
      </w:r>
      <w:r w:rsidRPr="00150538">
        <w:rPr>
          <w:rFonts w:ascii="Times New Roman" w:eastAsia="Times New Roman" w:hAnsi="Times New Roman" w:cs="Times New Roman"/>
          <w:sz w:val="24"/>
          <w:szCs w:val="24"/>
          <w:vertAlign w:val="subscript"/>
          <w:lang w:val="it-IT" w:eastAsia="es-ES"/>
        </w:rPr>
        <w:t>i,t</w:t>
      </w:r>
      <w:r w:rsidRPr="00150538">
        <w:rPr>
          <w:rFonts w:ascii="Times New Roman" w:eastAsia="Times New Roman" w:hAnsi="Times New Roman" w:cs="Times New Roman"/>
          <w:sz w:val="24"/>
          <w:szCs w:val="24"/>
          <w:lang w:val="it-IT" w:eastAsia="es-ES"/>
        </w:rPr>
        <w:t xml:space="preserve">  = n</w:t>
      </w:r>
      <w:r w:rsidRPr="00150538">
        <w:rPr>
          <w:rFonts w:ascii="Times New Roman" w:eastAsia="Times New Roman" w:hAnsi="Times New Roman" w:cs="Times New Roman"/>
          <w:sz w:val="24"/>
          <w:szCs w:val="24"/>
          <w:vertAlign w:val="subscript"/>
          <w:lang w:val="it-IT" w:eastAsia="es-ES"/>
        </w:rPr>
        <w:t>i</w:t>
      </w:r>
      <w:r w:rsidRPr="00150538">
        <w:rPr>
          <w:rFonts w:ascii="Times New Roman" w:eastAsia="Times New Roman" w:hAnsi="Times New Roman" w:cs="Times New Roman"/>
          <w:sz w:val="24"/>
          <w:szCs w:val="24"/>
          <w:lang w:val="it-IT" w:eastAsia="es-ES"/>
        </w:rPr>
        <w:t>/N</w:t>
      </w:r>
    </w:p>
    <w:p w:rsidR="0036673A" w:rsidRPr="00150538" w:rsidRDefault="0036673A" w:rsidP="0036673A">
      <w:pPr>
        <w:spacing w:after="0" w:line="240" w:lineRule="auto"/>
        <w:ind w:right="6"/>
        <w:jc w:val="both"/>
        <w:rPr>
          <w:rFonts w:ascii="Times New Roman" w:eastAsia="Times New Roman" w:hAnsi="Times New Roman" w:cs="Times New Roman"/>
          <w:sz w:val="24"/>
          <w:szCs w:val="24"/>
          <w:lang w:val="it-IT" w:eastAsia="es-ES"/>
        </w:rPr>
      </w:pPr>
    </w:p>
    <w:p w:rsidR="0036673A" w:rsidRPr="00150538" w:rsidRDefault="009C292A" w:rsidP="0036673A">
      <w:pPr>
        <w:spacing w:after="0" w:line="240" w:lineRule="auto"/>
        <w:ind w:right="6"/>
        <w:jc w:val="both"/>
        <w:rPr>
          <w:rFonts w:ascii="Times New Roman" w:eastAsia="Times New Roman" w:hAnsi="Times New Roman" w:cs="Times New Roman"/>
          <w:sz w:val="24"/>
          <w:szCs w:val="24"/>
          <w:lang w:val="it-IT" w:eastAsia="es-ES"/>
        </w:rPr>
      </w:pPr>
      <m:oMathPara>
        <m:oMathParaPr>
          <m:jc m:val="left"/>
        </m:oMathParaPr>
        <m:oMath>
          <m:sSub>
            <m:sSubPr>
              <m:ctrlPr>
                <w:rPr>
                  <w:rFonts w:ascii="Cambria Math" w:hAnsi="Cambria Math" w:cs="Arial"/>
                  <w:i/>
                  <w:sz w:val="24"/>
                  <w:szCs w:val="24"/>
                  <w:lang w:val="it-IT"/>
                </w:rPr>
              </m:ctrlPr>
            </m:sSubPr>
            <m:e>
              <m:r>
                <w:rPr>
                  <w:rFonts w:ascii="Cambria Math" w:hAnsi="Cambria Math" w:cs="Arial"/>
                  <w:sz w:val="24"/>
                  <w:szCs w:val="24"/>
                  <w:lang w:val="it-IT"/>
                </w:rPr>
                <m:t>07.C2</m:t>
              </m:r>
            </m:e>
            <m:sub>
              <m:r>
                <w:rPr>
                  <w:rFonts w:ascii="Cambria Math" w:hAnsi="Cambria Math" w:cs="Arial"/>
                  <w:sz w:val="24"/>
                  <w:szCs w:val="24"/>
                  <w:lang w:val="it-IT"/>
                </w:rPr>
                <m:t>i,t</m:t>
              </m:r>
            </m:sub>
          </m:sSub>
          <m:r>
            <w:rPr>
              <w:rFonts w:ascii="Cambria Math" w:hAnsi="Cambria Math" w:cs="Arial"/>
              <w:sz w:val="24"/>
              <w:szCs w:val="24"/>
              <w:lang w:val="it-IT"/>
            </w:rPr>
            <m:t>=</m:t>
          </m:r>
          <m:sSub>
            <m:sSubPr>
              <m:ctrlPr>
                <w:rPr>
                  <w:rFonts w:ascii="Cambria Math" w:hAnsi="Cambria Math" w:cs="Arial"/>
                  <w:i/>
                  <w:sz w:val="24"/>
                  <w:szCs w:val="24"/>
                  <w:lang w:val="it-IT"/>
                </w:rPr>
              </m:ctrlPr>
            </m:sSubPr>
            <m:e>
              <m:r>
                <w:rPr>
                  <w:rFonts w:ascii="Cambria Math" w:hAnsi="Cambria Math" w:cs="Arial"/>
                  <w:sz w:val="24"/>
                  <w:szCs w:val="24"/>
                  <w:lang w:val="it-IT"/>
                </w:rPr>
                <m:t>0.45C2.1</m:t>
              </m:r>
            </m:e>
            <m:sub>
              <m:r>
                <w:rPr>
                  <w:rFonts w:ascii="Cambria Math" w:hAnsi="Cambria Math" w:cs="Arial"/>
                  <w:sz w:val="24"/>
                  <w:szCs w:val="24"/>
                  <w:lang w:val="it-IT"/>
                </w:rPr>
                <m:t>i,t</m:t>
              </m:r>
            </m:sub>
          </m:sSub>
          <m:r>
            <w:rPr>
              <w:rFonts w:ascii="Cambria Math" w:hAnsi="Cambria Math" w:cs="Arial"/>
              <w:sz w:val="24"/>
              <w:szCs w:val="24"/>
              <w:lang w:val="it-IT"/>
            </w:rPr>
            <m:t>+</m:t>
          </m:r>
          <m:sSub>
            <m:sSubPr>
              <m:ctrlPr>
                <w:rPr>
                  <w:rFonts w:ascii="Cambria Math" w:hAnsi="Cambria Math" w:cs="Arial"/>
                  <w:i/>
                  <w:sz w:val="24"/>
                  <w:szCs w:val="24"/>
                  <w:lang w:val="it-IT"/>
                </w:rPr>
              </m:ctrlPr>
            </m:sSubPr>
            <m:e>
              <m:r>
                <w:rPr>
                  <w:rFonts w:ascii="Cambria Math" w:hAnsi="Cambria Math" w:cs="Arial"/>
                  <w:sz w:val="24"/>
                  <w:szCs w:val="24"/>
                  <w:lang w:val="it-IT"/>
                </w:rPr>
                <m:t>0.2C2.2</m:t>
              </m:r>
            </m:e>
            <m:sub>
              <m:r>
                <w:rPr>
                  <w:rFonts w:ascii="Cambria Math" w:hAnsi="Cambria Math" w:cs="Arial"/>
                  <w:sz w:val="24"/>
                  <w:szCs w:val="24"/>
                  <w:lang w:val="it-IT"/>
                </w:rPr>
                <m:t>i,t</m:t>
              </m:r>
            </m:sub>
          </m:sSub>
          <m:r>
            <w:rPr>
              <w:rFonts w:ascii="Cambria Math" w:hAnsi="Cambria Math" w:cs="Arial"/>
              <w:sz w:val="24"/>
              <w:szCs w:val="24"/>
              <w:lang w:val="it-IT"/>
            </w:rPr>
            <m:t>+</m:t>
          </m:r>
          <m:sSub>
            <m:sSubPr>
              <m:ctrlPr>
                <w:rPr>
                  <w:rFonts w:ascii="Cambria Math" w:hAnsi="Cambria Math" w:cs="Arial"/>
                  <w:i/>
                  <w:sz w:val="24"/>
                  <w:szCs w:val="24"/>
                  <w:lang w:val="it-IT"/>
                </w:rPr>
              </m:ctrlPr>
            </m:sSubPr>
            <m:e>
              <m:r>
                <w:rPr>
                  <w:rFonts w:ascii="Cambria Math" w:hAnsi="Cambria Math" w:cs="Arial"/>
                  <w:sz w:val="24"/>
                  <w:szCs w:val="24"/>
                  <w:lang w:val="it-IT"/>
                </w:rPr>
                <m:t>0.05C2.3</m:t>
              </m:r>
            </m:e>
            <m:sub>
              <m:r>
                <w:rPr>
                  <w:rFonts w:ascii="Cambria Math" w:hAnsi="Cambria Math" w:cs="Arial"/>
                  <w:sz w:val="24"/>
                  <w:szCs w:val="24"/>
                  <w:lang w:val="it-IT"/>
                </w:rPr>
                <m:t>i,t</m:t>
              </m:r>
            </m:sub>
          </m:sSub>
        </m:oMath>
      </m:oMathPara>
    </w:p>
    <w:p w:rsidR="0036673A" w:rsidRPr="00150538" w:rsidRDefault="0036673A" w:rsidP="0036673A">
      <w:pPr>
        <w:spacing w:after="0" w:line="240" w:lineRule="auto"/>
        <w:ind w:right="6"/>
        <w:jc w:val="both"/>
        <w:rPr>
          <w:rFonts w:ascii="Times New Roman" w:eastAsia="Times New Roman" w:hAnsi="Times New Roman" w:cs="Times New Roman"/>
          <w:sz w:val="24"/>
          <w:szCs w:val="24"/>
          <w:lang w:val="it-IT" w:eastAsia="es-ES"/>
        </w:rPr>
      </w:pPr>
    </w:p>
    <w:p w:rsidR="0036673A" w:rsidRPr="00150538" w:rsidRDefault="009C292A" w:rsidP="0036673A">
      <w:pPr>
        <w:spacing w:after="0" w:line="240" w:lineRule="auto"/>
        <w:ind w:right="6"/>
        <w:jc w:val="both"/>
        <w:rPr>
          <w:rFonts w:ascii="Times New Roman" w:eastAsia="Times New Roman" w:hAnsi="Times New Roman" w:cs="Times New Roman"/>
          <w:sz w:val="24"/>
          <w:szCs w:val="24"/>
          <w:lang w:val="it-IT" w:eastAsia="es-ES"/>
        </w:rPr>
      </w:pPr>
      <m:oMathPara>
        <m:oMathParaPr>
          <m:jc m:val="left"/>
        </m:oMathParaPr>
        <m:oMath>
          <m:sSub>
            <m:sSubPr>
              <m:ctrlPr>
                <w:rPr>
                  <w:rFonts w:ascii="Cambria Math" w:hAnsi="Cambria Math" w:cs="Arial"/>
                  <w:i/>
                  <w:sz w:val="24"/>
                  <w:szCs w:val="24"/>
                  <w:lang w:val="it-IT"/>
                </w:rPr>
              </m:ctrlPr>
            </m:sSubPr>
            <m:e>
              <m:r>
                <w:rPr>
                  <w:rFonts w:ascii="Cambria Math" w:hAnsi="Cambria Math" w:cs="Arial"/>
                  <w:sz w:val="24"/>
                  <w:szCs w:val="24"/>
                  <w:lang w:val="it-IT"/>
                </w:rPr>
                <m:t>C2.1</m:t>
              </m:r>
            </m:e>
            <m:sub>
              <m:r>
                <w:rPr>
                  <w:rFonts w:ascii="Cambria Math" w:hAnsi="Cambria Math" w:cs="Arial"/>
                  <w:sz w:val="24"/>
                  <w:szCs w:val="24"/>
                  <w:lang w:val="it-IT"/>
                </w:rPr>
                <m:t>i,t</m:t>
              </m:r>
            </m:sub>
          </m:sSub>
          <m:r>
            <w:rPr>
              <w:rFonts w:ascii="Cambria Math" w:hAnsi="Cambria Math" w:cs="Arial"/>
              <w:sz w:val="24"/>
              <w:szCs w:val="24"/>
              <w:lang w:val="it-IT"/>
            </w:rPr>
            <m:t>=</m:t>
          </m:r>
          <m:f>
            <m:fPr>
              <m:type m:val="skw"/>
              <m:ctrlPr>
                <w:rPr>
                  <w:rFonts w:ascii="Cambria Math" w:hAnsi="Cambria Math" w:cs="Arial"/>
                  <w:i/>
                  <w:sz w:val="24"/>
                  <w:szCs w:val="24"/>
                  <w:lang w:val="it-IT"/>
                </w:rPr>
              </m:ctrlPr>
            </m:fPr>
            <m:num>
              <m:sSub>
                <m:sSubPr>
                  <m:ctrlPr>
                    <w:rPr>
                      <w:rFonts w:ascii="Cambria Math" w:hAnsi="Cambria Math" w:cs="Arial"/>
                      <w:i/>
                      <w:sz w:val="24"/>
                      <w:szCs w:val="24"/>
                      <w:lang w:val="it-IT"/>
                    </w:rPr>
                  </m:ctrlPr>
                </m:sSubPr>
                <m:e>
                  <m:r>
                    <w:rPr>
                      <w:rFonts w:ascii="Cambria Math" w:hAnsi="Cambria Math" w:cs="Arial"/>
                      <w:sz w:val="24"/>
                      <w:szCs w:val="24"/>
                      <w:lang w:val="it-IT"/>
                    </w:rPr>
                    <m:t>IM</m:t>
                  </m:r>
                </m:e>
                <m:sub>
                  <m:r>
                    <w:rPr>
                      <w:rFonts w:ascii="Cambria Math" w:hAnsi="Cambria Math" w:cs="Arial"/>
                      <w:sz w:val="24"/>
                      <w:szCs w:val="24"/>
                      <w:lang w:val="it-IT"/>
                    </w:rPr>
                    <m:t>i,t-1</m:t>
                  </m:r>
                </m:sub>
              </m:sSub>
            </m:num>
            <m:den>
              <m:nary>
                <m:naryPr>
                  <m:chr m:val="∑"/>
                  <m:limLoc m:val="undOvr"/>
                  <m:subHide m:val="1"/>
                  <m:supHide m:val="1"/>
                  <m:ctrlPr>
                    <w:rPr>
                      <w:rFonts w:ascii="Cambria Math" w:hAnsi="Cambria Math" w:cs="Arial"/>
                      <w:i/>
                      <w:sz w:val="24"/>
                      <w:szCs w:val="24"/>
                      <w:lang w:val="it-IT"/>
                    </w:rPr>
                  </m:ctrlPr>
                </m:naryPr>
                <m:sub/>
                <m:sup/>
                <m:e>
                  <m:sSub>
                    <m:sSubPr>
                      <m:ctrlPr>
                        <w:rPr>
                          <w:rFonts w:ascii="Cambria Math" w:hAnsi="Cambria Math" w:cs="Arial"/>
                          <w:i/>
                          <w:sz w:val="24"/>
                          <w:szCs w:val="24"/>
                          <w:lang w:val="it-IT"/>
                        </w:rPr>
                      </m:ctrlPr>
                    </m:sSubPr>
                    <m:e>
                      <m:r>
                        <w:rPr>
                          <w:rFonts w:ascii="Cambria Math" w:hAnsi="Cambria Math" w:cs="Arial"/>
                          <w:sz w:val="24"/>
                          <w:szCs w:val="24"/>
                          <w:lang w:val="it-IT"/>
                        </w:rPr>
                        <m:t>IM</m:t>
                      </m:r>
                    </m:e>
                    <m:sub>
                      <m:r>
                        <w:rPr>
                          <w:rFonts w:ascii="Cambria Math" w:hAnsi="Cambria Math" w:cs="Arial"/>
                          <w:sz w:val="24"/>
                          <w:szCs w:val="24"/>
                          <w:lang w:val="it-IT"/>
                        </w:rPr>
                        <m:t>i,t-1</m:t>
                      </m:r>
                    </m:sub>
                  </m:sSub>
                </m:e>
              </m:nary>
            </m:den>
          </m:f>
        </m:oMath>
      </m:oMathPara>
    </w:p>
    <w:p w:rsidR="0036673A" w:rsidRPr="00150538" w:rsidRDefault="0036673A" w:rsidP="0036673A">
      <w:pPr>
        <w:spacing w:after="0" w:line="240" w:lineRule="auto"/>
        <w:ind w:right="6"/>
        <w:jc w:val="both"/>
        <w:rPr>
          <w:rFonts w:ascii="Times New Roman" w:eastAsia="Times New Roman" w:hAnsi="Times New Roman" w:cs="Times New Roman"/>
          <w:sz w:val="24"/>
          <w:szCs w:val="24"/>
          <w:lang w:val="it-IT" w:eastAsia="es-ES"/>
        </w:rPr>
      </w:pPr>
    </w:p>
    <w:p w:rsidR="0036673A" w:rsidRPr="00150538" w:rsidRDefault="009C292A" w:rsidP="0036673A">
      <w:pPr>
        <w:spacing w:after="0" w:line="240" w:lineRule="auto"/>
        <w:ind w:right="6"/>
        <w:jc w:val="both"/>
        <w:rPr>
          <w:rFonts w:ascii="Times New Roman" w:eastAsia="Times New Roman" w:hAnsi="Times New Roman" w:cs="Times New Roman"/>
          <w:sz w:val="24"/>
          <w:szCs w:val="24"/>
          <w:lang w:val="it-IT" w:eastAsia="es-ES"/>
        </w:rPr>
      </w:pPr>
      <m:oMathPara>
        <m:oMathParaPr>
          <m:jc m:val="left"/>
        </m:oMathParaPr>
        <m:oMath>
          <m:sSub>
            <m:sSubPr>
              <m:ctrlPr>
                <w:rPr>
                  <w:rFonts w:ascii="Cambria Math" w:hAnsi="Cambria Math" w:cs="Arial"/>
                  <w:i/>
                  <w:sz w:val="24"/>
                  <w:szCs w:val="24"/>
                  <w:lang w:val="it-IT"/>
                </w:rPr>
              </m:ctrlPr>
            </m:sSubPr>
            <m:e>
              <m:r>
                <w:rPr>
                  <w:rFonts w:ascii="Cambria Math" w:hAnsi="Cambria Math" w:cs="Arial"/>
                  <w:sz w:val="24"/>
                  <w:szCs w:val="24"/>
                  <w:lang w:val="it-IT"/>
                </w:rPr>
                <m:t>C2.2</m:t>
              </m:r>
            </m:e>
            <m:sub>
              <m:r>
                <w:rPr>
                  <w:rFonts w:ascii="Cambria Math" w:hAnsi="Cambria Math" w:cs="Arial"/>
                  <w:sz w:val="24"/>
                  <w:szCs w:val="24"/>
                  <w:lang w:val="it-IT"/>
                </w:rPr>
                <m:t>i,t</m:t>
              </m:r>
            </m:sub>
          </m:sSub>
          <m:r>
            <w:rPr>
              <w:rFonts w:ascii="Cambria Math" w:hAnsi="Cambria Math" w:cs="Arial"/>
              <w:sz w:val="24"/>
              <w:szCs w:val="24"/>
              <w:lang w:val="it-IT"/>
            </w:rPr>
            <m:t>=</m:t>
          </m:r>
          <m:f>
            <m:fPr>
              <m:type m:val="skw"/>
              <m:ctrlPr>
                <w:rPr>
                  <w:rFonts w:ascii="Cambria Math" w:hAnsi="Cambria Math" w:cs="Arial"/>
                  <w:i/>
                  <w:sz w:val="24"/>
                  <w:szCs w:val="24"/>
                  <w:lang w:val="it-IT"/>
                </w:rPr>
              </m:ctrlPr>
            </m:fPr>
            <m:num>
              <m:r>
                <w:rPr>
                  <w:rFonts w:ascii="Cambria Math" w:hAnsi="Cambria Math" w:cs="Arial"/>
                  <w:sz w:val="24"/>
                  <w:szCs w:val="24"/>
                  <w:lang w:val="it-IT"/>
                </w:rPr>
                <m:t>∆</m:t>
              </m:r>
              <m:sSub>
                <m:sSubPr>
                  <m:ctrlPr>
                    <w:rPr>
                      <w:rFonts w:ascii="Cambria Math" w:hAnsi="Cambria Math" w:cs="Arial"/>
                      <w:i/>
                      <w:sz w:val="24"/>
                      <w:szCs w:val="24"/>
                      <w:lang w:val="it-IT"/>
                    </w:rPr>
                  </m:ctrlPr>
                </m:sSubPr>
                <m:e>
                  <m:r>
                    <w:rPr>
                      <w:rFonts w:ascii="Cambria Math" w:hAnsi="Cambria Math" w:cs="Arial"/>
                      <w:sz w:val="24"/>
                      <w:szCs w:val="24"/>
                      <w:lang w:val="it-IT"/>
                    </w:rPr>
                    <m:t>IM</m:t>
                  </m:r>
                </m:e>
                <m:sub>
                  <m:r>
                    <w:rPr>
                      <w:rFonts w:ascii="Cambria Math" w:hAnsi="Cambria Math" w:cs="Arial"/>
                      <w:sz w:val="24"/>
                      <w:szCs w:val="24"/>
                      <w:lang w:val="it-IT"/>
                    </w:rPr>
                    <m:t>i</m:t>
                  </m:r>
                </m:sub>
              </m:sSub>
            </m:num>
            <m:den>
              <m:nary>
                <m:naryPr>
                  <m:chr m:val="∑"/>
                  <m:limLoc m:val="undOvr"/>
                  <m:subHide m:val="1"/>
                  <m:supHide m:val="1"/>
                  <m:ctrlPr>
                    <w:rPr>
                      <w:rFonts w:ascii="Cambria Math" w:hAnsi="Cambria Math" w:cs="Arial"/>
                      <w:i/>
                      <w:sz w:val="24"/>
                      <w:szCs w:val="24"/>
                      <w:lang w:val="it-IT"/>
                    </w:rPr>
                  </m:ctrlPr>
                </m:naryPr>
                <m:sub/>
                <m:sup/>
                <m:e>
                  <m:r>
                    <w:rPr>
                      <w:rFonts w:ascii="Cambria Math" w:hAnsi="Cambria Math" w:cs="Arial"/>
                      <w:sz w:val="24"/>
                      <w:szCs w:val="24"/>
                      <w:lang w:val="it-IT"/>
                    </w:rPr>
                    <m:t>∆</m:t>
                  </m:r>
                  <m:sSub>
                    <m:sSubPr>
                      <m:ctrlPr>
                        <w:rPr>
                          <w:rFonts w:ascii="Cambria Math" w:hAnsi="Cambria Math" w:cs="Arial"/>
                          <w:i/>
                          <w:sz w:val="24"/>
                          <w:szCs w:val="24"/>
                          <w:lang w:val="it-IT"/>
                        </w:rPr>
                      </m:ctrlPr>
                    </m:sSubPr>
                    <m:e>
                      <m:r>
                        <w:rPr>
                          <w:rFonts w:ascii="Cambria Math" w:hAnsi="Cambria Math" w:cs="Arial"/>
                          <w:sz w:val="24"/>
                          <w:szCs w:val="24"/>
                          <w:lang w:val="it-IT"/>
                        </w:rPr>
                        <m:t>IM</m:t>
                      </m:r>
                    </m:e>
                    <m:sub>
                      <m:r>
                        <w:rPr>
                          <w:rFonts w:ascii="Cambria Math" w:hAnsi="Cambria Math" w:cs="Arial"/>
                          <w:sz w:val="24"/>
                          <w:szCs w:val="24"/>
                          <w:lang w:val="it-IT"/>
                        </w:rPr>
                        <m:t>i</m:t>
                      </m:r>
                    </m:sub>
                  </m:sSub>
                </m:e>
              </m:nary>
            </m:den>
          </m:f>
        </m:oMath>
      </m:oMathPara>
    </w:p>
    <w:p w:rsidR="0036673A" w:rsidRPr="00150538" w:rsidRDefault="0036673A" w:rsidP="0036673A">
      <w:pPr>
        <w:spacing w:after="0" w:line="240" w:lineRule="auto"/>
        <w:ind w:right="6"/>
        <w:jc w:val="both"/>
        <w:rPr>
          <w:rFonts w:ascii="Times New Roman" w:eastAsia="Times New Roman" w:hAnsi="Times New Roman" w:cs="Times New Roman"/>
          <w:sz w:val="24"/>
          <w:szCs w:val="24"/>
          <w:lang w:val="it-IT" w:eastAsia="es-ES"/>
        </w:rPr>
      </w:pPr>
    </w:p>
    <w:p w:rsidR="0036673A" w:rsidRPr="00150538" w:rsidRDefault="009C292A" w:rsidP="0036673A">
      <w:pPr>
        <w:spacing w:after="0" w:line="240" w:lineRule="auto"/>
        <w:ind w:right="6"/>
        <w:jc w:val="both"/>
        <w:rPr>
          <w:rFonts w:ascii="Times New Roman" w:eastAsia="Times New Roman" w:hAnsi="Times New Roman" w:cs="Times New Roman"/>
          <w:sz w:val="24"/>
          <w:szCs w:val="24"/>
          <w:lang w:val="it-IT" w:eastAsia="es-ES"/>
        </w:rPr>
      </w:pPr>
      <m:oMathPara>
        <m:oMathParaPr>
          <m:jc m:val="left"/>
        </m:oMathParaPr>
        <m:oMath>
          <m:sSub>
            <m:sSubPr>
              <m:ctrlPr>
                <w:rPr>
                  <w:rFonts w:ascii="Cambria Math" w:hAnsi="Cambria Math" w:cs="Arial"/>
                  <w:i/>
                  <w:sz w:val="24"/>
                  <w:szCs w:val="24"/>
                  <w:lang w:val="it-IT"/>
                </w:rPr>
              </m:ctrlPr>
            </m:sSubPr>
            <m:e>
              <m:r>
                <w:rPr>
                  <w:rFonts w:ascii="Cambria Math" w:hAnsi="Cambria Math" w:cs="Arial"/>
                  <w:sz w:val="24"/>
                  <w:szCs w:val="24"/>
                  <w:lang w:val="it-IT"/>
                </w:rPr>
                <m:t>∆IM</m:t>
              </m:r>
            </m:e>
            <m:sub>
              <m:r>
                <w:rPr>
                  <w:rFonts w:ascii="Cambria Math" w:hAnsi="Cambria Math" w:cs="Arial"/>
                  <w:sz w:val="24"/>
                  <w:szCs w:val="24"/>
                  <w:lang w:val="it-IT"/>
                </w:rPr>
                <m:t>i,t-1</m:t>
              </m:r>
            </m:sub>
          </m:sSub>
          <m:r>
            <w:rPr>
              <w:rFonts w:ascii="Cambria Math" w:hAnsi="Cambria Math" w:cs="Arial"/>
              <w:sz w:val="24"/>
              <w:szCs w:val="24"/>
              <w:lang w:val="it-IT"/>
            </w:rPr>
            <m:t>=</m:t>
          </m:r>
          <m:f>
            <m:fPr>
              <m:ctrlPr>
                <w:rPr>
                  <w:rFonts w:ascii="Cambria Math" w:hAnsi="Cambria Math" w:cs="Arial"/>
                  <w:i/>
                  <w:sz w:val="24"/>
                  <w:szCs w:val="24"/>
                  <w:lang w:val="it-IT"/>
                </w:rPr>
              </m:ctrlPr>
            </m:fPr>
            <m:num>
              <m:r>
                <w:rPr>
                  <w:rFonts w:ascii="Cambria Math" w:hAnsi="Cambria Math" w:cs="Arial"/>
                  <w:sz w:val="24"/>
                  <w:szCs w:val="24"/>
                  <w:lang w:val="it-IT"/>
                </w:rPr>
                <m:t>1</m:t>
              </m:r>
            </m:num>
            <m:den>
              <m:r>
                <w:rPr>
                  <w:rFonts w:ascii="Cambria Math" w:hAnsi="Cambria Math" w:cs="Arial"/>
                  <w:sz w:val="24"/>
                  <w:szCs w:val="24"/>
                  <w:lang w:val="it-IT"/>
                </w:rPr>
                <m:t>3</m:t>
              </m:r>
            </m:den>
          </m:f>
          <m:nary>
            <m:naryPr>
              <m:chr m:val="∑"/>
              <m:limLoc m:val="undOvr"/>
              <m:ctrlPr>
                <w:rPr>
                  <w:rFonts w:ascii="Cambria Math" w:hAnsi="Cambria Math" w:cs="Arial"/>
                  <w:i/>
                  <w:sz w:val="24"/>
                  <w:szCs w:val="24"/>
                  <w:lang w:val="it-IT"/>
                </w:rPr>
              </m:ctrlPr>
            </m:naryPr>
            <m:sub>
              <m:r>
                <w:rPr>
                  <w:rFonts w:ascii="Cambria Math" w:hAnsi="Cambria Math" w:cs="Arial"/>
                  <w:sz w:val="24"/>
                  <w:szCs w:val="24"/>
                  <w:lang w:val="it-IT"/>
                </w:rPr>
                <m:t>J=1</m:t>
              </m:r>
            </m:sub>
            <m:sup>
              <m:r>
                <w:rPr>
                  <w:rFonts w:ascii="Cambria Math" w:hAnsi="Cambria Math" w:cs="Arial"/>
                  <w:sz w:val="24"/>
                  <w:szCs w:val="24"/>
                  <w:lang w:val="it-IT"/>
                </w:rPr>
                <m:t>3</m:t>
              </m:r>
            </m:sup>
            <m:e>
              <m:f>
                <m:fPr>
                  <m:type m:val="skw"/>
                  <m:ctrlPr>
                    <w:rPr>
                      <w:rFonts w:ascii="Cambria Math" w:hAnsi="Cambria Math" w:cs="Arial"/>
                      <w:i/>
                      <w:sz w:val="24"/>
                      <w:szCs w:val="24"/>
                      <w:lang w:val="it-IT"/>
                    </w:rPr>
                  </m:ctrlPr>
                </m:fPr>
                <m:num>
                  <m:sSub>
                    <m:sSubPr>
                      <m:ctrlPr>
                        <w:rPr>
                          <w:rFonts w:ascii="Cambria Math" w:hAnsi="Cambria Math" w:cs="Arial"/>
                          <w:i/>
                          <w:sz w:val="24"/>
                          <w:szCs w:val="24"/>
                          <w:lang w:val="it-IT"/>
                        </w:rPr>
                      </m:ctrlPr>
                    </m:sSubPr>
                    <m:e>
                      <m:r>
                        <w:rPr>
                          <w:rFonts w:ascii="Cambria Math" w:hAnsi="Cambria Math" w:cs="Arial"/>
                          <w:sz w:val="24"/>
                          <w:szCs w:val="24"/>
                          <w:lang w:val="it-IT"/>
                        </w:rPr>
                        <m:t>IM</m:t>
                      </m:r>
                    </m:e>
                    <m:sub>
                      <m:r>
                        <w:rPr>
                          <w:rFonts w:ascii="Cambria Math" w:hAnsi="Cambria Math" w:cs="Arial"/>
                          <w:sz w:val="24"/>
                          <w:szCs w:val="24"/>
                          <w:lang w:val="it-IT"/>
                        </w:rPr>
                        <m:t>i,t-j</m:t>
                      </m:r>
                    </m:sub>
                  </m:sSub>
                </m:num>
                <m:den>
                  <m:sSub>
                    <m:sSubPr>
                      <m:ctrlPr>
                        <w:rPr>
                          <w:rFonts w:ascii="Cambria Math" w:hAnsi="Cambria Math" w:cs="Arial"/>
                          <w:i/>
                          <w:sz w:val="24"/>
                          <w:szCs w:val="24"/>
                          <w:lang w:val="it-IT"/>
                        </w:rPr>
                      </m:ctrlPr>
                    </m:sSubPr>
                    <m:e>
                      <m:r>
                        <w:rPr>
                          <w:rFonts w:ascii="Cambria Math" w:hAnsi="Cambria Math" w:cs="Arial"/>
                          <w:sz w:val="24"/>
                          <w:szCs w:val="24"/>
                          <w:lang w:val="it-IT"/>
                        </w:rPr>
                        <m:t>IM</m:t>
                      </m:r>
                    </m:e>
                    <m:sub>
                      <m:r>
                        <w:rPr>
                          <w:rFonts w:ascii="Cambria Math" w:hAnsi="Cambria Math" w:cs="Arial"/>
                          <w:sz w:val="24"/>
                          <w:szCs w:val="24"/>
                          <w:lang w:val="it-IT"/>
                        </w:rPr>
                        <m:t>it-1</m:t>
                      </m:r>
                    </m:sub>
                  </m:sSub>
                </m:den>
              </m:f>
            </m:e>
          </m:nary>
        </m:oMath>
      </m:oMathPara>
    </w:p>
    <w:p w:rsidR="0036673A" w:rsidRPr="00150538" w:rsidRDefault="0036673A" w:rsidP="0036673A">
      <w:pPr>
        <w:spacing w:after="0" w:line="240" w:lineRule="auto"/>
        <w:jc w:val="both"/>
        <w:rPr>
          <w:rFonts w:ascii="Times New Roman" w:eastAsia="Times New Roman" w:hAnsi="Times New Roman" w:cs="Times New Roman"/>
          <w:sz w:val="24"/>
          <w:szCs w:val="24"/>
          <w:lang w:val="it-IT" w:eastAsia="es-ES"/>
        </w:rPr>
      </w:pPr>
    </w:p>
    <w:p w:rsidR="0036673A" w:rsidRPr="00150538" w:rsidRDefault="009C292A" w:rsidP="0036673A">
      <w:pPr>
        <w:spacing w:after="0" w:line="240" w:lineRule="auto"/>
        <w:jc w:val="center"/>
        <w:rPr>
          <w:rFonts w:ascii="Times New Roman" w:eastAsia="Times New Roman" w:hAnsi="Times New Roman" w:cs="Times New Roman"/>
          <w:sz w:val="24"/>
          <w:szCs w:val="24"/>
          <w:lang w:val="it-IT" w:eastAsia="es-ES"/>
        </w:rPr>
      </w:pPr>
      <m:oMathPara>
        <m:oMath>
          <m:sSub>
            <m:sSubPr>
              <m:ctrlPr>
                <w:rPr>
                  <w:rFonts w:ascii="Cambria Math" w:eastAsia="Times New Roman" w:hAnsi="Cambria Math" w:cs="Helvetica"/>
                  <w:i/>
                  <w:sz w:val="24"/>
                  <w:szCs w:val="24"/>
                  <w:lang w:val="fr-FR"/>
                </w:rPr>
              </m:ctrlPr>
            </m:sSubPr>
            <m:e>
              <m:r>
                <w:rPr>
                  <w:rFonts w:ascii="Cambria Math" w:eastAsia="Times New Roman" w:hAnsi="Cambria Math" w:cs="Helvetica"/>
                  <w:sz w:val="24"/>
                  <w:szCs w:val="24"/>
                  <w:lang w:val="fr-FR"/>
                </w:rPr>
                <m:t>C2.3</m:t>
              </m:r>
            </m:e>
            <m:sub>
              <m:r>
                <w:rPr>
                  <w:rFonts w:ascii="Cambria Math" w:eastAsia="Times New Roman" w:hAnsi="Cambria Math" w:cs="Helvetica"/>
                  <w:sz w:val="24"/>
                  <w:szCs w:val="24"/>
                  <w:lang w:val="fr-FR"/>
                </w:rPr>
                <m:t>i,t</m:t>
              </m:r>
            </m:sub>
          </m:sSub>
          <m:r>
            <w:rPr>
              <w:rFonts w:ascii="Cambria Math" w:eastAsia="Times New Roman" w:hAnsi="Cambria Math" w:cs="Helvetica"/>
              <w:sz w:val="24"/>
              <w:szCs w:val="24"/>
              <w:lang w:val="fr-FR"/>
            </w:rPr>
            <m:t>=</m:t>
          </m:r>
          <m:f>
            <m:fPr>
              <m:ctrlPr>
                <w:rPr>
                  <w:rFonts w:ascii="Cambria Math" w:eastAsia="Times New Roman" w:hAnsi="Cambria Math" w:cs="Helvetica"/>
                  <w:i/>
                  <w:sz w:val="24"/>
                  <w:szCs w:val="24"/>
                  <w:lang w:val="fr-FR"/>
                </w:rPr>
              </m:ctrlPr>
            </m:fPr>
            <m:num>
              <m:f>
                <m:fPr>
                  <m:type m:val="skw"/>
                  <m:ctrlPr>
                    <w:rPr>
                      <w:rFonts w:ascii="Cambria Math" w:eastAsia="Times New Roman" w:hAnsi="Cambria Math" w:cs="Helvetica"/>
                      <w:i/>
                      <w:sz w:val="24"/>
                      <w:szCs w:val="24"/>
                      <w:lang w:val="fr-FR"/>
                    </w:rPr>
                  </m:ctrlPr>
                </m:fPr>
                <m:num>
                  <m:r>
                    <w:rPr>
                      <w:rFonts w:ascii="Cambria Math" w:eastAsia="Times New Roman" w:hAnsi="Cambria Math" w:cs="Helvetica"/>
                      <w:sz w:val="24"/>
                      <w:szCs w:val="24"/>
                      <w:lang w:val="fr-FR"/>
                    </w:rPr>
                    <m:t>1</m:t>
                  </m:r>
                </m:num>
                <m:den>
                  <m:sSub>
                    <m:sSubPr>
                      <m:ctrlPr>
                        <w:rPr>
                          <w:rFonts w:ascii="Cambria Math" w:eastAsia="Times New Roman" w:hAnsi="Cambria Math" w:cs="Helvetica"/>
                          <w:i/>
                          <w:sz w:val="24"/>
                          <w:szCs w:val="24"/>
                          <w:lang w:val="fr-FR"/>
                        </w:rPr>
                      </m:ctrlPr>
                    </m:sSubPr>
                    <m:e>
                      <m:r>
                        <w:rPr>
                          <w:rFonts w:ascii="Cambria Math" w:eastAsia="Times New Roman" w:hAnsi="Cambria Math" w:cs="Helvetica"/>
                          <w:sz w:val="24"/>
                          <w:szCs w:val="24"/>
                          <w:lang w:val="fr-FR"/>
                        </w:rPr>
                        <m:t>P</m:t>
                      </m:r>
                    </m:e>
                    <m:sub>
                      <m:r>
                        <w:rPr>
                          <w:rFonts w:ascii="Cambria Math" w:eastAsia="Times New Roman" w:hAnsi="Cambria Math" w:cs="Helvetica"/>
                          <w:sz w:val="24"/>
                          <w:szCs w:val="24"/>
                          <w:lang w:val="fr-FR"/>
                        </w:rPr>
                        <m:t>Fed,2017</m:t>
                      </m:r>
                    </m:sub>
                  </m:sSub>
                </m:den>
              </m:f>
            </m:num>
            <m:den>
              <m:nary>
                <m:naryPr>
                  <m:chr m:val="∑"/>
                  <m:limLoc m:val="undOvr"/>
                  <m:subHide m:val="1"/>
                  <m:supHide m:val="1"/>
                  <m:ctrlPr>
                    <w:rPr>
                      <w:rFonts w:ascii="Cambria Math" w:eastAsia="Times New Roman" w:hAnsi="Cambria Math" w:cs="Helvetica"/>
                      <w:i/>
                      <w:sz w:val="24"/>
                      <w:szCs w:val="24"/>
                      <w:lang w:val="fr-FR"/>
                    </w:rPr>
                  </m:ctrlPr>
                </m:naryPr>
                <m:sub/>
                <m:sup/>
                <m:e>
                  <m:f>
                    <m:fPr>
                      <m:type m:val="skw"/>
                      <m:ctrlPr>
                        <w:rPr>
                          <w:rFonts w:ascii="Cambria Math" w:eastAsia="Times New Roman" w:hAnsi="Cambria Math" w:cs="Helvetica"/>
                          <w:i/>
                          <w:sz w:val="24"/>
                          <w:szCs w:val="24"/>
                          <w:lang w:val="fr-FR"/>
                        </w:rPr>
                      </m:ctrlPr>
                    </m:fPr>
                    <m:num>
                      <m:r>
                        <w:rPr>
                          <w:rFonts w:ascii="Cambria Math" w:eastAsia="Times New Roman" w:hAnsi="Cambria Math" w:cs="Helvetica"/>
                          <w:sz w:val="24"/>
                          <w:szCs w:val="24"/>
                          <w:lang w:val="fr-FR"/>
                        </w:rPr>
                        <m:t>1</m:t>
                      </m:r>
                    </m:num>
                    <m:den>
                      <m:sSub>
                        <m:sSubPr>
                          <m:ctrlPr>
                            <w:rPr>
                              <w:rFonts w:ascii="Cambria Math" w:eastAsia="Times New Roman" w:hAnsi="Cambria Math" w:cs="Helvetica"/>
                              <w:i/>
                              <w:sz w:val="24"/>
                              <w:szCs w:val="24"/>
                              <w:lang w:val="fr-FR"/>
                            </w:rPr>
                          </m:ctrlPr>
                        </m:sSubPr>
                        <m:e>
                          <m:r>
                            <w:rPr>
                              <w:rFonts w:ascii="Cambria Math" w:eastAsia="Times New Roman" w:hAnsi="Cambria Math" w:cs="Helvetica"/>
                              <w:sz w:val="24"/>
                              <w:szCs w:val="24"/>
                              <w:lang w:val="fr-FR"/>
                            </w:rPr>
                            <m:t>P</m:t>
                          </m:r>
                        </m:e>
                        <m:sub>
                          <m:r>
                            <w:rPr>
                              <w:rFonts w:ascii="Cambria Math" w:eastAsia="Times New Roman" w:hAnsi="Cambria Math" w:cs="Helvetica"/>
                              <w:sz w:val="24"/>
                              <w:szCs w:val="24"/>
                              <w:lang w:val="fr-FR"/>
                            </w:rPr>
                            <m:t>Fed, 2017</m:t>
                          </m:r>
                        </m:sub>
                      </m:sSub>
                    </m:den>
                  </m:f>
                </m:e>
              </m:nary>
            </m:den>
          </m:f>
        </m:oMath>
      </m:oMathPara>
    </w:p>
    <w:p w:rsidR="0036673A" w:rsidRPr="00150538" w:rsidRDefault="0036673A" w:rsidP="0036673A">
      <w:pPr>
        <w:spacing w:after="0" w:line="240" w:lineRule="auto"/>
        <w:jc w:val="both"/>
        <w:rPr>
          <w:rFonts w:ascii="Times New Roman" w:eastAsia="Times New Roman" w:hAnsi="Times New Roman" w:cs="Times New Roman"/>
          <w:sz w:val="24"/>
          <w:szCs w:val="24"/>
          <w:lang w:val="it-IT"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Donde:</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w:t>
      </w:r>
      <w:proofErr w:type="spellStart"/>
      <w:r w:rsidRPr="00150538">
        <w:rPr>
          <w:rFonts w:ascii="Times New Roman" w:eastAsia="Calibri" w:hAnsi="Times New Roman" w:cs="Times New Roman"/>
          <w:sz w:val="24"/>
          <w:szCs w:val="24"/>
        </w:rPr>
        <w:t>IFPt</w:t>
      </w:r>
      <w:proofErr w:type="spellEnd"/>
      <w:r w:rsidRPr="00150538">
        <w:rPr>
          <w:rFonts w:ascii="Times New Roman" w:eastAsia="Calibri" w:hAnsi="Times New Roman" w:cs="Times New Roman"/>
          <w:sz w:val="24"/>
          <w:szCs w:val="24"/>
        </w:rPr>
        <w:t>” es el Ingreso Federal Participable a que se refiere este artículo en el año en que se efectúa el cálculo.</w:t>
      </w:r>
    </w:p>
    <w:p w:rsidR="0036673A" w:rsidRPr="00150538" w:rsidRDefault="0036673A" w:rsidP="0036673A">
      <w:pPr>
        <w:spacing w:after="0" w:line="240" w:lineRule="auto"/>
        <w:jc w:val="both"/>
        <w:rPr>
          <w:rFonts w:ascii="Times New Roman" w:eastAsia="Calibri" w:hAnsi="Times New Roman" w:cs="Times New Roman"/>
          <w:sz w:val="24"/>
          <w:szCs w:val="24"/>
        </w:rPr>
      </w:pPr>
    </w:p>
    <w:p w:rsidR="0036673A" w:rsidRPr="00150538" w:rsidRDefault="0036673A" w:rsidP="0036673A">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“R</w:t>
      </w:r>
      <w:r w:rsidRPr="00150538">
        <w:rPr>
          <w:rFonts w:ascii="Times New Roman" w:eastAsia="Calibri" w:hAnsi="Times New Roman" w:cs="Times New Roman"/>
          <w:sz w:val="24"/>
          <w:szCs w:val="24"/>
          <w:vertAlign w:val="subscript"/>
        </w:rPr>
        <w:t>Fed</w:t>
      </w:r>
      <w:proofErr w:type="gramStart"/>
      <w:r w:rsidRPr="00150538">
        <w:rPr>
          <w:rFonts w:ascii="Times New Roman" w:eastAsia="Calibri" w:hAnsi="Times New Roman" w:cs="Times New Roman"/>
          <w:sz w:val="24"/>
          <w:szCs w:val="24"/>
          <w:vertAlign w:val="subscript"/>
        </w:rPr>
        <w:t>,2017</w:t>
      </w:r>
      <w:proofErr w:type="gramEnd"/>
      <w:r w:rsidRPr="00150538">
        <w:rPr>
          <w:rFonts w:ascii="Times New Roman" w:eastAsia="Calibri" w:hAnsi="Times New Roman" w:cs="Times New Roman"/>
          <w:sz w:val="24"/>
          <w:szCs w:val="24"/>
        </w:rPr>
        <w:t>” son los recursos ministrados por el Gobierno Federal de la Recaudación Estatal Participable que se determinaron a todos los municipios en el año 2017.</w:t>
      </w:r>
    </w:p>
    <w:p w:rsidR="0036673A" w:rsidRPr="00150538" w:rsidRDefault="0036673A" w:rsidP="0036673A">
      <w:pPr>
        <w:spacing w:after="0" w:line="240" w:lineRule="auto"/>
        <w:jc w:val="both"/>
        <w:rPr>
          <w:rFonts w:ascii="Times New Roman" w:eastAsia="Calibri" w:hAnsi="Times New Roman" w:cs="Times New Roman"/>
          <w:sz w:val="24"/>
          <w:szCs w:val="24"/>
        </w:rPr>
      </w:pPr>
    </w:p>
    <w:p w:rsidR="0036673A" w:rsidRPr="00150538" w:rsidRDefault="0036673A" w:rsidP="0036673A">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“C1i</w:t>
      </w:r>
      <w:proofErr w:type="gramStart"/>
      <w:r w:rsidRPr="00150538">
        <w:rPr>
          <w:rFonts w:ascii="Times New Roman" w:eastAsia="Calibri" w:hAnsi="Times New Roman" w:cs="Times New Roman"/>
          <w:sz w:val="24"/>
          <w:szCs w:val="24"/>
        </w:rPr>
        <w:t>,t</w:t>
      </w:r>
      <w:proofErr w:type="gramEnd"/>
      <w:r w:rsidRPr="00150538">
        <w:rPr>
          <w:rFonts w:ascii="Times New Roman" w:eastAsia="Calibri" w:hAnsi="Times New Roman" w:cs="Times New Roman"/>
          <w:sz w:val="24"/>
          <w:szCs w:val="24"/>
        </w:rPr>
        <w:t>” y “C2i,t” son los coeficientes de distribución del Ingreso Federal Participable del municipio i en el año en que se efectúa el cálculo.</w:t>
      </w:r>
    </w:p>
    <w:p w:rsidR="0036673A" w:rsidRPr="00150538" w:rsidRDefault="0036673A" w:rsidP="0036673A">
      <w:pPr>
        <w:spacing w:after="0" w:line="240" w:lineRule="auto"/>
        <w:jc w:val="both"/>
        <w:rPr>
          <w:rFonts w:ascii="Times New Roman" w:eastAsia="Calibri" w:hAnsi="Times New Roman" w:cs="Times New Roman"/>
          <w:sz w:val="24"/>
          <w:szCs w:val="24"/>
        </w:rPr>
      </w:pPr>
    </w:p>
    <w:p w:rsidR="0036673A" w:rsidRPr="00150538" w:rsidRDefault="0036673A" w:rsidP="0036673A">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w:t>
      </w:r>
      <w:proofErr w:type="spellStart"/>
      <w:r w:rsidRPr="00150538">
        <w:rPr>
          <w:rFonts w:ascii="Times New Roman" w:eastAsia="Calibri" w:hAnsi="Times New Roman" w:cs="Times New Roman"/>
          <w:sz w:val="24"/>
          <w:szCs w:val="24"/>
        </w:rPr>
        <w:t>IFPi</w:t>
      </w:r>
      <w:proofErr w:type="gramStart"/>
      <w:r w:rsidRPr="00150538">
        <w:rPr>
          <w:rFonts w:ascii="Times New Roman" w:eastAsia="Calibri" w:hAnsi="Times New Roman" w:cs="Times New Roman"/>
          <w:sz w:val="24"/>
          <w:szCs w:val="24"/>
        </w:rPr>
        <w:t>,t</w:t>
      </w:r>
      <w:proofErr w:type="spellEnd"/>
      <w:proofErr w:type="gramEnd"/>
      <w:r w:rsidRPr="00150538">
        <w:rPr>
          <w:rFonts w:ascii="Times New Roman" w:eastAsia="Calibri" w:hAnsi="Times New Roman" w:cs="Times New Roman"/>
          <w:sz w:val="24"/>
          <w:szCs w:val="24"/>
        </w:rPr>
        <w:t>” es la participación del Ingreso Federal Participable a que se refiere este artículo, del municipio i en el año en que se efectúa el cálculo.</w:t>
      </w:r>
    </w:p>
    <w:p w:rsidR="0036673A" w:rsidRPr="00150538" w:rsidRDefault="0036673A" w:rsidP="0036673A">
      <w:pPr>
        <w:spacing w:after="0" w:line="240" w:lineRule="auto"/>
        <w:jc w:val="both"/>
        <w:rPr>
          <w:rFonts w:ascii="Times New Roman" w:eastAsia="Calibri" w:hAnsi="Times New Roman" w:cs="Times New Roman"/>
          <w:sz w:val="24"/>
          <w:szCs w:val="24"/>
        </w:rPr>
      </w:pPr>
    </w:p>
    <w:p w:rsidR="0036673A" w:rsidRPr="00150538" w:rsidRDefault="0036673A" w:rsidP="0036673A">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i/>
          <w:sz w:val="24"/>
          <w:szCs w:val="24"/>
          <w:lang w:val="fr-FR"/>
        </w:rPr>
        <w:t>P</w:t>
      </w:r>
      <w:r w:rsidRPr="00150538">
        <w:rPr>
          <w:rFonts w:ascii="Times New Roman" w:eastAsia="Calibri" w:hAnsi="Times New Roman" w:cs="Times New Roman"/>
          <w:i/>
          <w:sz w:val="24"/>
          <w:szCs w:val="24"/>
          <w:vertAlign w:val="subscript"/>
          <w:lang w:val="fr-FR"/>
        </w:rPr>
        <w:t>Fed</w:t>
      </w:r>
      <w:proofErr w:type="gramStart"/>
      <w:r w:rsidRPr="00150538">
        <w:rPr>
          <w:rFonts w:ascii="Times New Roman" w:eastAsia="Calibri" w:hAnsi="Times New Roman" w:cs="Times New Roman"/>
          <w:i/>
          <w:sz w:val="24"/>
          <w:szCs w:val="24"/>
          <w:vertAlign w:val="subscript"/>
          <w:lang w:val="fr-FR"/>
        </w:rPr>
        <w:t>,2017</w:t>
      </w:r>
      <w:proofErr w:type="gramEnd"/>
      <w:r w:rsidRPr="00150538">
        <w:rPr>
          <w:rFonts w:ascii="Times New Roman" w:eastAsia="Calibri" w:hAnsi="Times New Roman" w:cs="Times New Roman"/>
          <w:i/>
          <w:sz w:val="24"/>
          <w:szCs w:val="24"/>
          <w:vertAlign w:val="subscript"/>
          <w:lang w:val="fr-FR"/>
        </w:rPr>
        <w:t xml:space="preserve"> </w:t>
      </w:r>
      <w:r w:rsidRPr="00150538">
        <w:rPr>
          <w:rFonts w:ascii="Times New Roman" w:eastAsia="Calibri" w:hAnsi="Times New Roman" w:cs="Times New Roman"/>
          <w:sz w:val="24"/>
          <w:szCs w:val="24"/>
        </w:rPr>
        <w:t>son los recursos ministrados por el Gobierno Federal de la Recaudación Estatal Participable que se determinaron al municipio i en el año 2017.</w:t>
      </w:r>
    </w:p>
    <w:p w:rsidR="0036673A" w:rsidRPr="00150538" w:rsidRDefault="0036673A" w:rsidP="0036673A">
      <w:pPr>
        <w:spacing w:after="0" w:line="240" w:lineRule="auto"/>
        <w:jc w:val="both"/>
        <w:rPr>
          <w:rFonts w:ascii="Times New Roman" w:eastAsia="Calibri" w:hAnsi="Times New Roman" w:cs="Times New Roman"/>
          <w:sz w:val="24"/>
          <w:szCs w:val="24"/>
        </w:rPr>
      </w:pPr>
    </w:p>
    <w:p w:rsidR="0036673A" w:rsidRPr="00150538" w:rsidRDefault="0036673A" w:rsidP="0036673A">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“ni” es la última información oficial de población que hubiere dado a conocer el Instituto Nacional de Estadística y Geografía para el municipio i.</w:t>
      </w:r>
    </w:p>
    <w:p w:rsidR="0036673A" w:rsidRPr="00150538" w:rsidRDefault="0036673A" w:rsidP="0036673A">
      <w:pPr>
        <w:spacing w:after="0" w:line="240" w:lineRule="auto"/>
        <w:jc w:val="both"/>
        <w:rPr>
          <w:rFonts w:ascii="Times New Roman" w:eastAsia="Calibri" w:hAnsi="Times New Roman" w:cs="Times New Roman"/>
          <w:sz w:val="24"/>
          <w:szCs w:val="24"/>
          <w:lang w:val="es-ES"/>
        </w:rPr>
      </w:pPr>
    </w:p>
    <w:p w:rsidR="0036673A" w:rsidRPr="00150538" w:rsidRDefault="0036673A" w:rsidP="0036673A">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“N” es la sumatoria de la población a que se refiere el párrafo anterior para todos los municipios del Estado de México.</w:t>
      </w:r>
    </w:p>
    <w:p w:rsidR="0036673A" w:rsidRPr="00150538" w:rsidRDefault="0036673A" w:rsidP="0036673A">
      <w:pPr>
        <w:spacing w:after="0" w:line="240" w:lineRule="auto"/>
        <w:jc w:val="both"/>
        <w:rPr>
          <w:rFonts w:ascii="Times New Roman" w:eastAsia="Calibri" w:hAnsi="Times New Roman" w:cs="Times New Roman"/>
          <w:sz w:val="24"/>
          <w:szCs w:val="24"/>
          <w:lang w:val="es-ES"/>
        </w:rPr>
      </w:pPr>
    </w:p>
    <w:p w:rsidR="0036673A" w:rsidRPr="00150538" w:rsidRDefault="0036673A" w:rsidP="0036673A">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lastRenderedPageBreak/>
        <w:t>“IMi</w:t>
      </w:r>
      <w:proofErr w:type="gramStart"/>
      <w:r w:rsidRPr="00150538">
        <w:rPr>
          <w:rFonts w:ascii="Times New Roman" w:eastAsia="Calibri" w:hAnsi="Times New Roman" w:cs="Times New Roman"/>
          <w:sz w:val="24"/>
          <w:szCs w:val="24"/>
          <w:lang w:val="es-ES"/>
        </w:rPr>
        <w:t>,t</w:t>
      </w:r>
      <w:proofErr w:type="gramEnd"/>
      <w:r w:rsidRPr="00150538">
        <w:rPr>
          <w:rFonts w:ascii="Times New Roman" w:eastAsia="Calibri" w:hAnsi="Times New Roman" w:cs="Times New Roman"/>
          <w:sz w:val="24"/>
          <w:szCs w:val="24"/>
          <w:lang w:val="es-ES"/>
        </w:rPr>
        <w:t>-1” es la recaudación del Impuesto Predial y Derechos por el suministro de Agua del municipio i contenida en la última información validada por el Comité de Vigilancia del Sistema de Participaciones en Ingresos Federales, de la Comisión Permanente de Funcionarios Fiscales, conforme a lo establecido en las Reglas de Validación de la Información para el Cálculo de los Coeficientes de Distribución de las Participaciones Federales, vigente a la fecha en la que se efectúa el cálculo.</w:t>
      </w:r>
    </w:p>
    <w:p w:rsidR="0036673A" w:rsidRPr="00150538" w:rsidRDefault="0036673A" w:rsidP="0036673A">
      <w:pPr>
        <w:spacing w:after="0" w:line="240" w:lineRule="auto"/>
        <w:jc w:val="both"/>
        <w:rPr>
          <w:rFonts w:ascii="Times New Roman" w:eastAsia="Calibri" w:hAnsi="Times New Roman" w:cs="Times New Roman"/>
          <w:sz w:val="24"/>
          <w:szCs w:val="24"/>
          <w:lang w:val="es-ES"/>
        </w:rPr>
      </w:pPr>
    </w:p>
    <w:p w:rsidR="0036673A" w:rsidRPr="00150538" w:rsidRDefault="0036673A" w:rsidP="0036673A">
      <w:pPr>
        <w:spacing w:after="0" w:line="240" w:lineRule="auto"/>
        <w:jc w:val="both"/>
        <w:rPr>
          <w:rFonts w:ascii="Times New Roman" w:eastAsia="Calibri" w:hAnsi="Times New Roman" w:cs="Times New Roman"/>
          <w:sz w:val="24"/>
          <w:szCs w:val="24"/>
          <w:lang w:val="es-ES"/>
        </w:rPr>
      </w:pPr>
      <w:r w:rsidRPr="00150538">
        <w:rPr>
          <w:rFonts w:ascii="Times New Roman" w:eastAsia="Calibri" w:hAnsi="Times New Roman" w:cs="Times New Roman"/>
          <w:sz w:val="24"/>
          <w:szCs w:val="24"/>
          <w:lang w:val="es-ES"/>
        </w:rPr>
        <w:t>“∑IMi,t-1” es la sumatoria de la recaudación del Impuesto Predial y Derechos por el suministro de Agua de todos los municipios del Estado de México contenida en la última información validada por el Comité de Vigilancia del Sistema de Participaciones en Ingresos Federales, de la Comisión Permanente de Funcionarios Fiscales, conforme a lo establecido en las Reglas de Validación de la Información para el Cálculo de los Coeficientes de Distribución de las Participaciones Federales, vigente a la fecha de cálculo.</w:t>
      </w:r>
    </w:p>
    <w:p w:rsidR="0036673A" w:rsidRPr="00150538" w:rsidRDefault="0036673A" w:rsidP="0036673A">
      <w:pPr>
        <w:spacing w:after="0" w:line="240" w:lineRule="auto"/>
        <w:jc w:val="both"/>
        <w:rPr>
          <w:rFonts w:ascii="Times New Roman" w:eastAsia="Calibri" w:hAnsi="Times New Roman" w:cs="Times New Roman"/>
          <w:sz w:val="24"/>
          <w:szCs w:val="24"/>
        </w:rPr>
      </w:pPr>
    </w:p>
    <w:p w:rsidR="0036673A" w:rsidRPr="00150538" w:rsidRDefault="0036673A" w:rsidP="0036673A">
      <w:pPr>
        <w:spacing w:after="0" w:line="240" w:lineRule="auto"/>
        <w:jc w:val="both"/>
        <w:rPr>
          <w:rFonts w:ascii="Times New Roman" w:eastAsia="Calibri" w:hAnsi="Times New Roman" w:cs="Times New Roman"/>
          <w:sz w:val="24"/>
          <w:szCs w:val="24"/>
        </w:rPr>
      </w:pPr>
      <w:r w:rsidRPr="00150538">
        <w:rPr>
          <w:rFonts w:ascii="Times New Roman" w:eastAsia="Times New Roman" w:hAnsi="Times New Roman" w:cs="Times New Roman"/>
          <w:sz w:val="24"/>
          <w:szCs w:val="24"/>
          <w:lang w:val="es-ES" w:eastAsia="es-ES"/>
        </w:rPr>
        <w:t>∆</w:t>
      </w:r>
      <w:proofErr w:type="spellStart"/>
      <w:r w:rsidRPr="00150538">
        <w:rPr>
          <w:rFonts w:ascii="Times New Roman" w:eastAsia="Times New Roman" w:hAnsi="Times New Roman" w:cs="Times New Roman"/>
          <w:sz w:val="24"/>
          <w:szCs w:val="24"/>
          <w:lang w:val="es-ES" w:eastAsia="es-ES"/>
        </w:rPr>
        <w:t>IMi</w:t>
      </w:r>
      <w:proofErr w:type="gramStart"/>
      <w:r w:rsidRPr="00150538">
        <w:rPr>
          <w:rFonts w:ascii="Times New Roman" w:eastAsia="Times New Roman" w:hAnsi="Times New Roman" w:cs="Times New Roman"/>
          <w:sz w:val="24"/>
          <w:szCs w:val="24"/>
          <w:lang w:val="es-ES" w:eastAsia="es-ES"/>
        </w:rPr>
        <w:t>,t</w:t>
      </w:r>
      <w:proofErr w:type="spellEnd"/>
      <w:proofErr w:type="gramEnd"/>
      <w:r w:rsidRPr="00150538">
        <w:rPr>
          <w:rFonts w:ascii="Times New Roman" w:eastAsia="Times New Roman" w:hAnsi="Times New Roman" w:cs="Times New Roman"/>
          <w:sz w:val="24"/>
          <w:szCs w:val="24"/>
          <w:lang w:val="es-ES" w:eastAsia="es-ES"/>
        </w:rPr>
        <w:t xml:space="preserve"> es el promedio móvil de las últimas tres tasas de crecimiento de la recaudación del Impuesto Predial y Derechos por el suministro de Agua del municipio i contenida en la información validada por el Comité de Vigilancia del Sistema de Participaciones en Ingresos Federales, de la Comisión Permanente de Funcionarios Fiscales, conforme a lo establecido en las Reglas de Validación de la Información para el Cálculo de los Coeficientes de Distribución de las Participaciones Federales.</w:t>
      </w:r>
    </w:p>
    <w:p w:rsidR="0036673A" w:rsidRPr="00150538" w:rsidRDefault="0036673A" w:rsidP="0036673A">
      <w:pPr>
        <w:spacing w:after="0" w:line="240" w:lineRule="auto"/>
        <w:jc w:val="both"/>
        <w:rPr>
          <w:rFonts w:ascii="Times New Roman" w:eastAsia="Calibri" w:hAnsi="Times New Roman" w:cs="Times New Roman"/>
          <w:sz w:val="24"/>
          <w:szCs w:val="24"/>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Derogado.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La fórmula anterior no será aplicable en el evento de que en el año de cálculo el Ingreso Federal Participable sea inferior a los recursos ministrados por el Gobierno Federal de la Recaudación Estatal Participable observada en el año 2017. En dicho supuesto, la distribución del Ingreso Federal Participable se realizará de acuerdo con el coeficiente de las participaciones definitivas del ejercicio inmediato anterior.</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Los ingresos ministrados por el Gobierno Estatal a que se refieren los incisos A), B), C) y D) de la fracción II del artículo 219 de este Código, se denominarán Ingreso Estatal Participable, y se distribuirán entre los municipios de acuerdo con la siguiente fórmula:</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9C292A" w:rsidP="0036673A">
      <w:pPr>
        <w:spacing w:after="0" w:line="240" w:lineRule="auto"/>
        <w:jc w:val="center"/>
        <w:rPr>
          <w:rFonts w:ascii="Times New Roman" w:eastAsia="Times New Roman" w:hAnsi="Times New Roman" w:cs="Times New Roman"/>
          <w:i/>
          <w:sz w:val="24"/>
          <w:szCs w:val="24"/>
          <w:lang w:val="fr-FR"/>
        </w:rPr>
      </w:pPr>
      <m:oMathPara>
        <m:oMathParaPr>
          <m:jc m:val="center"/>
        </m:oMathParaPr>
        <m:oMath>
          <m:sSub>
            <m:sSubPr>
              <m:ctrlPr>
                <w:rPr>
                  <w:rFonts w:ascii="Cambria Math" w:eastAsia="Calibri" w:hAnsi="Cambria Math" w:cs="Arial"/>
                  <w:i/>
                  <w:sz w:val="24"/>
                  <w:szCs w:val="24"/>
                  <w:lang w:val="fr-FR"/>
                </w:rPr>
              </m:ctrlPr>
            </m:sSubPr>
            <m:e>
              <m:r>
                <w:rPr>
                  <w:rFonts w:ascii="Cambria Math" w:eastAsia="Calibri" w:hAnsi="Cambria Math" w:cs="Arial"/>
                  <w:sz w:val="24"/>
                  <w:szCs w:val="24"/>
                  <w:lang w:val="fr-FR"/>
                </w:rPr>
                <m:t>IEP</m:t>
              </m:r>
            </m:e>
            <m:sub>
              <m:r>
                <w:rPr>
                  <w:rFonts w:ascii="Cambria Math" w:eastAsia="Calibri" w:hAnsi="Cambria Math" w:cs="Arial"/>
                  <w:sz w:val="24"/>
                  <w:szCs w:val="24"/>
                  <w:lang w:val="fr-FR"/>
                </w:rPr>
                <m:t>i,t</m:t>
              </m:r>
            </m:sub>
          </m:sSub>
          <m:r>
            <w:rPr>
              <w:rFonts w:ascii="Cambria Math" w:eastAsia="Calibri" w:hAnsi="Cambria Math" w:cs="Arial"/>
              <w:sz w:val="24"/>
              <w:szCs w:val="24"/>
              <w:lang w:val="fr-FR"/>
            </w:rPr>
            <m:t>=</m:t>
          </m:r>
          <m:d>
            <m:dPr>
              <m:ctrlPr>
                <w:rPr>
                  <w:rFonts w:ascii="Cambria Math" w:eastAsia="Calibri" w:hAnsi="Cambria Math" w:cs="Arial"/>
                  <w:i/>
                  <w:sz w:val="24"/>
                  <w:szCs w:val="24"/>
                  <w:lang w:val="fr-FR"/>
                </w:rPr>
              </m:ctrlPr>
            </m:dPr>
            <m:e>
              <m:sSub>
                <m:sSubPr>
                  <m:ctrlPr>
                    <w:rPr>
                      <w:rFonts w:ascii="Cambria Math" w:eastAsia="Calibri" w:hAnsi="Cambria Math" w:cs="Arial"/>
                      <w:i/>
                      <w:sz w:val="24"/>
                      <w:szCs w:val="24"/>
                      <w:lang w:val="fr-FR"/>
                    </w:rPr>
                  </m:ctrlPr>
                </m:sSubPr>
                <m:e>
                  <m:r>
                    <w:rPr>
                      <w:rFonts w:ascii="Cambria Math" w:eastAsia="Calibri" w:hAnsi="Cambria Math" w:cs="Arial"/>
                      <w:sz w:val="24"/>
                      <w:szCs w:val="24"/>
                      <w:lang w:val="fr-FR"/>
                    </w:rPr>
                    <m:t>IEP</m:t>
                  </m:r>
                </m:e>
                <m:sub>
                  <m:r>
                    <w:rPr>
                      <w:rFonts w:ascii="Cambria Math" w:eastAsia="Calibri" w:hAnsi="Cambria Math" w:cs="Arial"/>
                      <w:sz w:val="24"/>
                      <w:szCs w:val="24"/>
                      <w:lang w:val="fr-FR"/>
                    </w:rPr>
                    <m:t>t</m:t>
                  </m:r>
                </m:sub>
              </m:sSub>
            </m:e>
          </m:d>
          <m:sSub>
            <m:sSubPr>
              <m:ctrlPr>
                <w:rPr>
                  <w:rFonts w:ascii="Cambria Math" w:eastAsia="Calibri" w:hAnsi="Cambria Math" w:cs="Arial"/>
                  <w:i/>
                  <w:sz w:val="24"/>
                  <w:szCs w:val="24"/>
                  <w:lang w:val="fr-FR"/>
                </w:rPr>
              </m:ctrlPr>
            </m:sSubPr>
            <m:e>
              <m:r>
                <w:rPr>
                  <w:rFonts w:ascii="Cambria Math" w:eastAsia="Calibri" w:hAnsi="Cambria Math" w:cs="Arial"/>
                  <w:sz w:val="24"/>
                  <w:szCs w:val="24"/>
                  <w:lang w:val="fr-FR"/>
                </w:rPr>
                <m:t>(0.5C1</m:t>
              </m:r>
            </m:e>
            <m:sub>
              <m:r>
                <w:rPr>
                  <w:rFonts w:ascii="Cambria Math" w:eastAsia="Calibri" w:hAnsi="Cambria Math" w:cs="Arial"/>
                  <w:sz w:val="24"/>
                  <w:szCs w:val="24"/>
                  <w:lang w:val="fr-FR"/>
                </w:rPr>
                <m:t>i,t</m:t>
              </m:r>
            </m:sub>
          </m:sSub>
          <m:r>
            <w:rPr>
              <w:rFonts w:ascii="Cambria Math" w:eastAsia="Calibri" w:hAnsi="Cambria Math" w:cs="Arial"/>
              <w:sz w:val="24"/>
              <w:szCs w:val="24"/>
              <w:lang w:val="fr-FR"/>
            </w:rPr>
            <m:t>+</m:t>
          </m:r>
          <m:sSub>
            <m:sSubPr>
              <m:ctrlPr>
                <w:rPr>
                  <w:rFonts w:ascii="Cambria Math" w:eastAsia="Calibri" w:hAnsi="Cambria Math" w:cs="Arial"/>
                  <w:i/>
                  <w:sz w:val="24"/>
                  <w:szCs w:val="24"/>
                  <w:lang w:val="fr-FR"/>
                </w:rPr>
              </m:ctrlPr>
            </m:sSubPr>
            <m:e>
              <m:r>
                <w:rPr>
                  <w:rFonts w:ascii="Cambria Math" w:eastAsia="Calibri" w:hAnsi="Cambria Math" w:cs="Arial"/>
                  <w:sz w:val="24"/>
                  <w:szCs w:val="24"/>
                  <w:lang w:val="fr-FR"/>
                </w:rPr>
                <m:t>0.5C2</m:t>
              </m:r>
            </m:e>
            <m:sub>
              <m:r>
                <w:rPr>
                  <w:rFonts w:ascii="Cambria Math" w:eastAsia="Calibri" w:hAnsi="Cambria Math" w:cs="Arial"/>
                  <w:sz w:val="24"/>
                  <w:szCs w:val="24"/>
                  <w:lang w:val="fr-FR"/>
                </w:rPr>
                <m:t>i,t</m:t>
              </m:r>
            </m:sub>
          </m:sSub>
          <m:r>
            <w:rPr>
              <w:rFonts w:ascii="Cambria Math" w:eastAsia="Calibri" w:hAnsi="Cambria Math" w:cs="Arial"/>
              <w:sz w:val="24"/>
              <w:szCs w:val="24"/>
              <w:lang w:val="fr-FR"/>
            </w:rPr>
            <m:t>)</m:t>
          </m:r>
        </m:oMath>
      </m:oMathPara>
    </w:p>
    <w:p w:rsidR="0036673A" w:rsidRPr="00150538" w:rsidRDefault="0036673A" w:rsidP="0036673A">
      <w:pPr>
        <w:spacing w:after="0" w:line="240" w:lineRule="auto"/>
        <w:ind w:right="6"/>
        <w:jc w:val="center"/>
        <w:rPr>
          <w:rFonts w:ascii="Times New Roman" w:eastAsia="Calibri" w:hAnsi="Times New Roman" w:cs="Times New Roman"/>
          <w:sz w:val="24"/>
          <w:szCs w:val="24"/>
          <w:lang w:val="fr-FR"/>
        </w:rPr>
      </w:pPr>
    </w:p>
    <w:p w:rsidR="0036673A" w:rsidRPr="00150538" w:rsidRDefault="0036673A" w:rsidP="0036673A">
      <w:pPr>
        <w:spacing w:after="0" w:line="240" w:lineRule="auto"/>
        <w:ind w:right="6"/>
        <w:rPr>
          <w:rFonts w:ascii="Times New Roman" w:eastAsia="Calibri" w:hAnsi="Times New Roman" w:cs="Times New Roman"/>
          <w:sz w:val="24"/>
          <w:szCs w:val="24"/>
        </w:rPr>
      </w:pPr>
      <w:r w:rsidRPr="00150538">
        <w:rPr>
          <w:rFonts w:ascii="Times New Roman" w:eastAsia="Calibri" w:hAnsi="Times New Roman" w:cs="Times New Roman"/>
          <w:sz w:val="24"/>
          <w:szCs w:val="24"/>
        </w:rPr>
        <w:t>C1</w:t>
      </w:r>
      <w:r w:rsidRPr="00150538">
        <w:rPr>
          <w:rFonts w:ascii="Times New Roman" w:eastAsia="Calibri" w:hAnsi="Times New Roman" w:cs="Times New Roman"/>
          <w:sz w:val="24"/>
          <w:szCs w:val="24"/>
          <w:vertAlign w:val="subscript"/>
        </w:rPr>
        <w:t>i</w:t>
      </w:r>
      <w:proofErr w:type="gramStart"/>
      <w:r w:rsidRPr="00150538">
        <w:rPr>
          <w:rFonts w:ascii="Times New Roman" w:eastAsia="Calibri" w:hAnsi="Times New Roman" w:cs="Times New Roman"/>
          <w:sz w:val="24"/>
          <w:szCs w:val="24"/>
          <w:vertAlign w:val="subscript"/>
        </w:rPr>
        <w:t>,t</w:t>
      </w:r>
      <w:proofErr w:type="gramEnd"/>
      <w:r w:rsidRPr="00150538">
        <w:rPr>
          <w:rFonts w:ascii="Times New Roman" w:eastAsia="Calibri" w:hAnsi="Times New Roman" w:cs="Times New Roman"/>
          <w:sz w:val="24"/>
          <w:szCs w:val="24"/>
        </w:rPr>
        <w:t xml:space="preserve">  = n</w:t>
      </w:r>
      <w:r w:rsidRPr="00150538">
        <w:rPr>
          <w:rFonts w:ascii="Times New Roman" w:eastAsia="Calibri" w:hAnsi="Times New Roman" w:cs="Times New Roman"/>
          <w:sz w:val="24"/>
          <w:szCs w:val="24"/>
          <w:vertAlign w:val="subscript"/>
        </w:rPr>
        <w:t>i</w:t>
      </w:r>
      <w:r w:rsidRPr="00150538">
        <w:rPr>
          <w:rFonts w:ascii="Times New Roman" w:eastAsia="Calibri" w:hAnsi="Times New Roman" w:cs="Times New Roman"/>
          <w:sz w:val="24"/>
          <w:szCs w:val="24"/>
        </w:rPr>
        <w:t>/N</w:t>
      </w:r>
    </w:p>
    <w:p w:rsidR="0036673A" w:rsidRPr="00150538" w:rsidRDefault="0036673A" w:rsidP="0036673A">
      <w:pPr>
        <w:spacing w:after="0" w:line="240" w:lineRule="auto"/>
        <w:ind w:right="6"/>
        <w:rPr>
          <w:rFonts w:ascii="Times New Roman" w:eastAsia="Calibri" w:hAnsi="Times New Roman" w:cs="Times New Roman"/>
          <w:sz w:val="24"/>
          <w:szCs w:val="24"/>
        </w:rPr>
      </w:pPr>
    </w:p>
    <w:p w:rsidR="0036673A" w:rsidRPr="00150538" w:rsidRDefault="0036673A" w:rsidP="0036673A">
      <w:pPr>
        <w:spacing w:after="0" w:line="240" w:lineRule="auto"/>
        <w:rPr>
          <w:rFonts w:ascii="Times New Roman" w:eastAsia="Times New Roman" w:hAnsi="Times New Roman" w:cs="Times New Roman"/>
          <w:sz w:val="24"/>
          <w:szCs w:val="24"/>
        </w:rPr>
      </w:pPr>
      <w:r w:rsidRPr="00150538">
        <w:rPr>
          <w:rFonts w:ascii="Times New Roman" w:eastAsia="Times New Roman" w:hAnsi="Times New Roman" w:cs="Times New Roman"/>
          <w:sz w:val="24"/>
          <w:szCs w:val="24"/>
        </w:rPr>
        <w:t xml:space="preserve">Si hay entrega de información </w:t>
      </w:r>
      <m:oMath>
        <m:r>
          <w:rPr>
            <w:rFonts w:ascii="Cambria Math" w:hAnsi="Cambria Math" w:cs="Arial"/>
            <w:sz w:val="24"/>
            <w:szCs w:val="24"/>
          </w:rPr>
          <m:t>∴</m:t>
        </m:r>
        <m:sSub>
          <m:sSubPr>
            <m:ctrlPr>
              <w:rPr>
                <w:rFonts w:ascii="Cambria Math" w:eastAsia="Calibri" w:hAnsi="Cambria Math" w:cs="Arial"/>
                <w:i/>
                <w:sz w:val="24"/>
                <w:szCs w:val="24"/>
              </w:rPr>
            </m:ctrlPr>
          </m:sSubPr>
          <m:e>
            <m:r>
              <w:rPr>
                <w:rFonts w:ascii="Cambria Math" w:eastAsia="Calibri" w:hAnsi="Cambria Math" w:cs="Arial"/>
                <w:sz w:val="24"/>
                <w:szCs w:val="24"/>
              </w:rPr>
              <m:t>C2</m:t>
            </m:r>
          </m:e>
          <m:sub>
            <m:r>
              <w:rPr>
                <w:rFonts w:ascii="Cambria Math" w:eastAsia="Calibri" w:hAnsi="Cambria Math" w:cs="Arial"/>
                <w:sz w:val="24"/>
                <w:szCs w:val="24"/>
              </w:rPr>
              <m:t>i,t</m:t>
            </m:r>
          </m:sub>
        </m:sSub>
        <m:r>
          <w:rPr>
            <w:rFonts w:ascii="Cambria Math" w:eastAsia="Calibri" w:hAnsi="Cambria Math" w:cs="Arial"/>
            <w:sz w:val="24"/>
            <w:szCs w:val="24"/>
          </w:rPr>
          <m:t>=</m:t>
        </m:r>
        <m:f>
          <m:fPr>
            <m:ctrlPr>
              <w:rPr>
                <w:rFonts w:ascii="Cambria Math" w:eastAsia="Calibri" w:hAnsi="Cambria Math" w:cs="Arial"/>
                <w:i/>
                <w:sz w:val="24"/>
                <w:szCs w:val="24"/>
              </w:rPr>
            </m:ctrlPr>
          </m:fPr>
          <m:num>
            <m:sSub>
              <m:sSubPr>
                <m:ctrlPr>
                  <w:rPr>
                    <w:rFonts w:ascii="Cambria Math" w:eastAsia="Calibri" w:hAnsi="Cambria Math" w:cs="Arial"/>
                    <w:i/>
                    <w:sz w:val="24"/>
                    <w:szCs w:val="24"/>
                  </w:rPr>
                </m:ctrlPr>
              </m:sSubPr>
              <m:e>
                <m:r>
                  <w:rPr>
                    <w:rFonts w:ascii="Cambria Math" w:eastAsia="Calibri" w:hAnsi="Cambria Math" w:cs="Arial"/>
                    <w:sz w:val="24"/>
                    <w:szCs w:val="24"/>
                  </w:rPr>
                  <m:t>inf</m:t>
                </m:r>
              </m:e>
              <m:sub>
                <m:r>
                  <w:rPr>
                    <w:rFonts w:ascii="Cambria Math" w:eastAsia="Calibri" w:hAnsi="Cambria Math" w:cs="Arial"/>
                    <w:sz w:val="24"/>
                    <w:szCs w:val="24"/>
                  </w:rPr>
                  <m:t>i</m:t>
                </m:r>
              </m:sub>
            </m:sSub>
          </m:num>
          <m:den>
            <m:r>
              <w:rPr>
                <w:rFonts w:ascii="Cambria Math" w:eastAsia="Calibri" w:hAnsi="Cambria Math" w:cs="Arial"/>
                <w:sz w:val="24"/>
                <w:szCs w:val="24"/>
              </w:rPr>
              <m:t>Inf</m:t>
            </m:r>
          </m:den>
        </m:f>
      </m:oMath>
    </w:p>
    <w:p w:rsidR="0036673A" w:rsidRPr="00150538" w:rsidRDefault="0036673A" w:rsidP="0036673A">
      <w:pPr>
        <w:spacing w:after="0" w:line="240" w:lineRule="auto"/>
        <w:rPr>
          <w:rFonts w:ascii="Times New Roman" w:eastAsia="Calibri" w:hAnsi="Times New Roman" w:cs="Times New Roman"/>
          <w:sz w:val="24"/>
          <w:szCs w:val="24"/>
        </w:rPr>
      </w:pPr>
    </w:p>
    <w:p w:rsidR="0036673A" w:rsidRPr="00150538" w:rsidRDefault="0036673A" w:rsidP="0036673A">
      <w:pPr>
        <w:spacing w:after="0" w:line="240" w:lineRule="auto"/>
        <w:rPr>
          <w:rFonts w:ascii="Times New Roman" w:eastAsia="Times New Roman" w:hAnsi="Times New Roman" w:cs="Times New Roman"/>
          <w:sz w:val="24"/>
          <w:szCs w:val="24"/>
        </w:rPr>
      </w:pPr>
      <w:r w:rsidRPr="00150538">
        <w:rPr>
          <w:rFonts w:ascii="Times New Roman" w:eastAsia="Calibri" w:hAnsi="Times New Roman" w:cs="Times New Roman"/>
          <w:sz w:val="24"/>
          <w:szCs w:val="24"/>
        </w:rPr>
        <w:t xml:space="preserve">Si no hay entrega de información </w:t>
      </w:r>
      <m:oMath>
        <m:r>
          <w:rPr>
            <w:rFonts w:ascii="Cambria Math" w:hAnsi="Cambria Math" w:cs="Arial"/>
            <w:sz w:val="24"/>
            <w:szCs w:val="24"/>
          </w:rPr>
          <m:t>∴</m:t>
        </m:r>
        <m:sSub>
          <m:sSubPr>
            <m:ctrlPr>
              <w:rPr>
                <w:rFonts w:ascii="Cambria Math" w:eastAsia="Calibri" w:hAnsi="Cambria Math" w:cs="Arial"/>
                <w:i/>
                <w:sz w:val="24"/>
                <w:szCs w:val="24"/>
              </w:rPr>
            </m:ctrlPr>
          </m:sSubPr>
          <m:e>
            <m:r>
              <w:rPr>
                <w:rFonts w:ascii="Cambria Math" w:eastAsia="Calibri" w:hAnsi="Cambria Math" w:cs="Arial"/>
                <w:sz w:val="24"/>
                <w:szCs w:val="24"/>
              </w:rPr>
              <m:t>C2</m:t>
            </m:r>
          </m:e>
          <m:sub>
            <m:r>
              <w:rPr>
                <w:rFonts w:ascii="Cambria Math" w:eastAsia="Calibri" w:hAnsi="Cambria Math" w:cs="Arial"/>
                <w:sz w:val="24"/>
                <w:szCs w:val="24"/>
              </w:rPr>
              <m:t>i,t</m:t>
            </m:r>
          </m:sub>
        </m:sSub>
        <m:r>
          <w:rPr>
            <w:rFonts w:ascii="Cambria Math" w:eastAsia="Calibri" w:hAnsi="Cambria Math" w:cs="Arial"/>
            <w:sz w:val="24"/>
            <w:szCs w:val="24"/>
          </w:rPr>
          <m:t>=0</m:t>
        </m:r>
      </m:oMath>
    </w:p>
    <w:p w:rsidR="0036673A" w:rsidRPr="00150538" w:rsidRDefault="0036673A" w:rsidP="0036673A">
      <w:pPr>
        <w:spacing w:after="0" w:line="240" w:lineRule="auto"/>
        <w:jc w:val="center"/>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Donde:</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w:t>
      </w:r>
      <w:proofErr w:type="spellStart"/>
      <w:r w:rsidRPr="00150538">
        <w:rPr>
          <w:rFonts w:ascii="Times New Roman" w:eastAsia="Calibri" w:hAnsi="Times New Roman" w:cs="Times New Roman"/>
          <w:sz w:val="24"/>
          <w:szCs w:val="24"/>
        </w:rPr>
        <w:t>IEP</w:t>
      </w:r>
      <w:r w:rsidRPr="00150538">
        <w:rPr>
          <w:rFonts w:ascii="Times New Roman" w:eastAsia="Calibri" w:hAnsi="Times New Roman" w:cs="Times New Roman"/>
          <w:sz w:val="24"/>
          <w:szCs w:val="24"/>
          <w:vertAlign w:val="subscript"/>
        </w:rPr>
        <w:t>t</w:t>
      </w:r>
      <w:proofErr w:type="spellEnd"/>
      <w:r w:rsidRPr="00150538">
        <w:rPr>
          <w:rFonts w:ascii="Times New Roman" w:eastAsia="Calibri" w:hAnsi="Times New Roman" w:cs="Times New Roman"/>
          <w:sz w:val="24"/>
          <w:szCs w:val="24"/>
        </w:rPr>
        <w:t>” es el Ingreso Estatal Participable a que se refiere este artículo en el año en que se efectúa el cálculo.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w:t>
      </w:r>
      <w:proofErr w:type="spellStart"/>
      <w:r w:rsidRPr="00150538">
        <w:rPr>
          <w:rFonts w:ascii="Times New Roman" w:eastAsia="Calibri" w:hAnsi="Times New Roman" w:cs="Times New Roman"/>
          <w:sz w:val="24"/>
          <w:szCs w:val="24"/>
        </w:rPr>
        <w:t>IEP</w:t>
      </w:r>
      <w:r w:rsidRPr="00150538">
        <w:rPr>
          <w:rFonts w:ascii="Times New Roman" w:eastAsia="Calibri" w:hAnsi="Times New Roman" w:cs="Times New Roman"/>
          <w:sz w:val="24"/>
          <w:szCs w:val="24"/>
          <w:vertAlign w:val="subscript"/>
        </w:rPr>
        <w:t>i</w:t>
      </w:r>
      <w:proofErr w:type="gramStart"/>
      <w:r w:rsidRPr="00150538">
        <w:rPr>
          <w:rFonts w:ascii="Times New Roman" w:eastAsia="Calibri" w:hAnsi="Times New Roman" w:cs="Times New Roman"/>
          <w:sz w:val="24"/>
          <w:szCs w:val="24"/>
          <w:vertAlign w:val="subscript"/>
        </w:rPr>
        <w:t>,t</w:t>
      </w:r>
      <w:proofErr w:type="spellEnd"/>
      <w:proofErr w:type="gramEnd"/>
      <w:r w:rsidRPr="00150538">
        <w:rPr>
          <w:rFonts w:ascii="Times New Roman" w:eastAsia="Calibri" w:hAnsi="Times New Roman" w:cs="Times New Roman"/>
          <w:sz w:val="24"/>
          <w:szCs w:val="24"/>
        </w:rPr>
        <w:t>” es la participación del Ingreso Estatal Participable a que se refiere este artículo, del municipio i en el año en que se efectúa el cálculo.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lastRenderedPageBreak/>
        <w:t>“C1</w:t>
      </w:r>
      <w:r w:rsidRPr="00150538">
        <w:rPr>
          <w:rFonts w:ascii="Times New Roman" w:eastAsia="Times New Roman" w:hAnsi="Times New Roman" w:cs="Times New Roman"/>
          <w:sz w:val="24"/>
          <w:szCs w:val="24"/>
          <w:vertAlign w:val="subscript"/>
          <w:lang w:val="es-ES" w:eastAsia="es-ES"/>
        </w:rPr>
        <w:t>i</w:t>
      </w:r>
      <w:proofErr w:type="gramStart"/>
      <w:r w:rsidRPr="00150538">
        <w:rPr>
          <w:rFonts w:ascii="Times New Roman" w:eastAsia="Times New Roman" w:hAnsi="Times New Roman" w:cs="Times New Roman"/>
          <w:sz w:val="24"/>
          <w:szCs w:val="24"/>
          <w:vertAlign w:val="subscript"/>
          <w:lang w:val="es-ES" w:eastAsia="es-ES"/>
        </w:rPr>
        <w:t>,t</w:t>
      </w:r>
      <w:proofErr w:type="gramEnd"/>
      <w:r w:rsidRPr="00150538">
        <w:rPr>
          <w:rFonts w:ascii="Times New Roman" w:eastAsia="Times New Roman" w:hAnsi="Times New Roman" w:cs="Times New Roman"/>
          <w:sz w:val="24"/>
          <w:szCs w:val="24"/>
          <w:lang w:val="es-ES" w:eastAsia="es-ES"/>
        </w:rPr>
        <w:t>” es el coeficiente de distribución del 50% del Ingreso Estatal Participable del municipio i en el año en que se efectúa el cálculo, determinado por la última información oficial de población.</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“n</w:t>
      </w:r>
      <w:r w:rsidRPr="00150538">
        <w:rPr>
          <w:rFonts w:ascii="Times New Roman" w:eastAsia="Times New Roman" w:hAnsi="Times New Roman" w:cs="Times New Roman"/>
          <w:sz w:val="24"/>
          <w:szCs w:val="24"/>
          <w:vertAlign w:val="subscript"/>
          <w:lang w:val="es-ES" w:eastAsia="es-ES"/>
        </w:rPr>
        <w:t>i</w:t>
      </w:r>
      <w:r w:rsidRPr="00150538">
        <w:rPr>
          <w:rFonts w:ascii="Times New Roman" w:eastAsia="Times New Roman" w:hAnsi="Times New Roman" w:cs="Times New Roman"/>
          <w:sz w:val="24"/>
          <w:szCs w:val="24"/>
          <w:lang w:val="es-ES" w:eastAsia="es-ES"/>
        </w:rPr>
        <w:t>” es la última información oficial de población que hubiere dado a conocer el Instituto Nacional de Estadística y Geografía para el municipio i.</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“N” es la sumatoria de la población a que se refiere el párrafo anterior para todos los municipios del Estado de México.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“C2</w:t>
      </w:r>
      <w:r w:rsidRPr="00150538">
        <w:rPr>
          <w:rFonts w:ascii="Times New Roman" w:eastAsia="Times New Roman" w:hAnsi="Times New Roman" w:cs="Times New Roman"/>
          <w:sz w:val="24"/>
          <w:szCs w:val="24"/>
          <w:vertAlign w:val="subscript"/>
          <w:lang w:val="es-ES" w:eastAsia="es-ES"/>
        </w:rPr>
        <w:t>i</w:t>
      </w:r>
      <w:proofErr w:type="gramStart"/>
      <w:r w:rsidRPr="00150538">
        <w:rPr>
          <w:rFonts w:ascii="Times New Roman" w:eastAsia="Times New Roman" w:hAnsi="Times New Roman" w:cs="Times New Roman"/>
          <w:sz w:val="24"/>
          <w:szCs w:val="24"/>
          <w:vertAlign w:val="subscript"/>
          <w:lang w:val="es-ES" w:eastAsia="es-ES"/>
        </w:rPr>
        <w:t>,t</w:t>
      </w:r>
      <w:proofErr w:type="gramEnd"/>
      <w:r w:rsidRPr="00150538">
        <w:rPr>
          <w:rFonts w:ascii="Times New Roman" w:eastAsia="Times New Roman" w:hAnsi="Times New Roman" w:cs="Times New Roman"/>
          <w:sz w:val="24"/>
          <w:szCs w:val="24"/>
          <w:lang w:val="es-ES" w:eastAsia="es-ES"/>
        </w:rPr>
        <w:t>” es el coeficiente de distribución del 50% del Ingreso Estatal Participable del municipio i, siempre y cuando el municipio i haya cumplido con la entrega de información de sus contribuciones.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m:oMath>
        <m:sSub>
          <m:sSubPr>
            <m:ctrlPr>
              <w:rPr>
                <w:rFonts w:ascii="Cambria Math" w:hAnsi="Cambria Math" w:cs="Helvetica"/>
                <w:i/>
                <w:sz w:val="24"/>
                <w:szCs w:val="24"/>
              </w:rPr>
            </m:ctrlPr>
          </m:sSubPr>
          <m:e>
            <m:r>
              <w:rPr>
                <w:rFonts w:ascii="Cambria Math" w:hAnsi="Cambria Math" w:cs="Helvetica"/>
                <w:sz w:val="24"/>
                <w:szCs w:val="24"/>
              </w:rPr>
              <m:t>inf</m:t>
            </m:r>
          </m:e>
          <m:sub>
            <m:r>
              <w:rPr>
                <w:rFonts w:ascii="Cambria Math" w:hAnsi="Cambria Math" w:cs="Helvetica"/>
                <w:sz w:val="24"/>
                <w:szCs w:val="24"/>
              </w:rPr>
              <m:t>i</m:t>
            </m:r>
          </m:sub>
        </m:sSub>
      </m:oMath>
      <w:r w:rsidRPr="00150538">
        <w:rPr>
          <w:rFonts w:ascii="Times New Roman" w:eastAsia="Times New Roman" w:hAnsi="Times New Roman" w:cs="Times New Roman"/>
          <w:sz w:val="24"/>
          <w:szCs w:val="24"/>
          <w:lang w:val="es-ES" w:eastAsia="es-ES"/>
        </w:rPr>
        <w:t>” es el cumpl</w:t>
      </w:r>
      <w:proofErr w:type="spellStart"/>
      <w:r w:rsidRPr="00150538">
        <w:rPr>
          <w:rFonts w:ascii="Times New Roman" w:eastAsia="Times New Roman" w:hAnsi="Times New Roman" w:cs="Times New Roman"/>
          <w:sz w:val="24"/>
          <w:szCs w:val="24"/>
          <w:lang w:val="es-ES" w:eastAsia="es-ES"/>
        </w:rPr>
        <w:t>imiento</w:t>
      </w:r>
      <w:proofErr w:type="spellEnd"/>
      <w:r w:rsidRPr="00150538">
        <w:rPr>
          <w:rFonts w:ascii="Times New Roman" w:eastAsia="Times New Roman" w:hAnsi="Times New Roman" w:cs="Times New Roman"/>
          <w:sz w:val="24"/>
          <w:szCs w:val="24"/>
          <w:lang w:val="es-ES" w:eastAsia="es-ES"/>
        </w:rPr>
        <w:t xml:space="preserve"> en la entrega de la información de las contribuciones del municipio i en el momento en que se efectúa el cálculo, conforme a lo establecido en el Acuerdo al que hace referencia el artículo 225 de este Código.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roofErr w:type="spellStart"/>
      <w:r w:rsidRPr="00150538">
        <w:rPr>
          <w:rFonts w:ascii="Times New Roman" w:eastAsia="Times New Roman" w:hAnsi="Times New Roman" w:cs="Times New Roman"/>
          <w:i/>
          <w:iCs/>
          <w:sz w:val="24"/>
          <w:szCs w:val="24"/>
          <w:lang w:val="es-ES" w:eastAsia="es-ES"/>
        </w:rPr>
        <w:t>Inf</w:t>
      </w:r>
      <w:proofErr w:type="spellEnd"/>
      <w:r w:rsidRPr="00150538">
        <w:rPr>
          <w:rFonts w:ascii="Times New Roman" w:eastAsia="Times New Roman" w:hAnsi="Times New Roman" w:cs="Times New Roman"/>
          <w:sz w:val="24"/>
          <w:szCs w:val="24"/>
          <w:lang w:val="es-ES" w:eastAsia="es-ES"/>
        </w:rPr>
        <w:t>” es la sumatoria de los municipios que dieron cumplimiento en la entrega de la información de sus contribuciones en el momento en que se efectúa el cálculo, conforme a lo establecido en el Acuerdo al que hace referencia el artículo 225 de este Código.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Derogado.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9C292A" w:rsidP="0036673A">
      <w:pPr>
        <w:spacing w:after="0" w:line="240" w:lineRule="auto"/>
        <w:jc w:val="both"/>
        <w:rPr>
          <w:rFonts w:ascii="Times New Roman" w:eastAsia="Calibri" w:hAnsi="Times New Roman" w:cs="Times New Roman"/>
          <w:sz w:val="24"/>
          <w:szCs w:val="24"/>
        </w:rPr>
      </w:pPr>
      <m:oMathPara>
        <m:oMathParaPr>
          <m:jc m:val="center"/>
        </m:oMathParaPr>
        <m:oMath>
          <m:sSub>
            <m:sSubPr>
              <m:ctrlPr>
                <w:rPr>
                  <w:rFonts w:ascii="Cambria Math" w:eastAsia="Calibri" w:hAnsi="Cambria Math"/>
                  <w:i/>
                  <w:sz w:val="24"/>
                  <w:szCs w:val="24"/>
                </w:rPr>
              </m:ctrlPr>
            </m:sSubPr>
            <m:e>
              <m:r>
                <w:rPr>
                  <w:rFonts w:ascii="Cambria Math" w:eastAsia="Calibri" w:hAnsi="Cambria Math"/>
                  <w:sz w:val="24"/>
                  <w:szCs w:val="24"/>
                </w:rPr>
                <m:t>F</m:t>
              </m:r>
            </m:e>
            <m:sub>
              <m:r>
                <w:rPr>
                  <w:rFonts w:ascii="Cambria Math" w:eastAsia="Calibri" w:hAnsi="Cambria Math"/>
                  <w:sz w:val="24"/>
                  <w:szCs w:val="24"/>
                </w:rPr>
                <m:t>i,t</m:t>
              </m:r>
            </m:sub>
          </m:sSub>
          <m:r>
            <w:rPr>
              <w:rFonts w:ascii="Cambria Math" w:eastAsia="Calibri" w:hAnsi="Cambria Math"/>
              <w:sz w:val="24"/>
              <w:szCs w:val="24"/>
            </w:rPr>
            <m:t>=</m:t>
          </m:r>
          <m:d>
            <m:dPr>
              <m:ctrlPr>
                <w:rPr>
                  <w:rFonts w:ascii="Cambria Math" w:eastAsia="Calibri" w:hAnsi="Cambria Math"/>
                  <w:i/>
                  <w:sz w:val="24"/>
                  <w:szCs w:val="24"/>
                </w:rPr>
              </m:ctrlPr>
            </m:dPr>
            <m:e>
              <m:sSub>
                <m:sSubPr>
                  <m:ctrlPr>
                    <w:rPr>
                      <w:rFonts w:ascii="Cambria Math" w:eastAsia="Calibri" w:hAnsi="Cambria Math"/>
                      <w:i/>
                      <w:sz w:val="24"/>
                      <w:szCs w:val="24"/>
                    </w:rPr>
                  </m:ctrlPr>
                </m:sSubPr>
                <m:e>
                  <m:r>
                    <w:rPr>
                      <w:rFonts w:ascii="Cambria Math" w:eastAsia="Calibri" w:hAnsi="Cambria Math"/>
                      <w:sz w:val="24"/>
                      <w:szCs w:val="24"/>
                    </w:rPr>
                    <m:t>F</m:t>
                  </m:r>
                </m:e>
                <m:sub>
                  <m:r>
                    <w:rPr>
                      <w:rFonts w:ascii="Cambria Math" w:eastAsia="Calibri" w:hAnsi="Cambria Math"/>
                      <w:sz w:val="24"/>
                      <w:szCs w:val="24"/>
                    </w:rPr>
                    <m:t>i,2021</m:t>
                  </m:r>
                </m:sub>
              </m:sSub>
            </m:e>
          </m:d>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F</m:t>
              </m:r>
            </m:e>
            <m:sub>
              <m:r>
                <w:rPr>
                  <w:rFonts w:ascii="Cambria Math" w:eastAsia="Calibri" w:hAnsi="Cambria Math"/>
                  <w:sz w:val="24"/>
                  <w:szCs w:val="24"/>
                </w:rPr>
                <m:t>t</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F</m:t>
              </m:r>
            </m:e>
            <m:sub>
              <m:r>
                <w:rPr>
                  <w:rFonts w:ascii="Cambria Math" w:eastAsia="Calibri" w:hAnsi="Cambria Math"/>
                  <w:sz w:val="24"/>
                  <w:szCs w:val="24"/>
                </w:rPr>
                <m:t>2021</m:t>
              </m:r>
            </m:sub>
          </m:sSub>
          <m:r>
            <w:rPr>
              <w:rFonts w:ascii="Cambria Math" w:eastAsia="Calibri" w:hAnsi="Cambria Math"/>
              <w:sz w:val="24"/>
              <w:szCs w:val="24"/>
            </w:rPr>
            <m:t>)(</m:t>
          </m:r>
          <m:sSub>
            <m:sSubPr>
              <m:ctrlPr>
                <w:rPr>
                  <w:rFonts w:ascii="Cambria Math" w:eastAsia="Calibri" w:hAnsi="Cambria Math"/>
                  <w:i/>
                  <w:sz w:val="24"/>
                  <w:szCs w:val="24"/>
                </w:rPr>
              </m:ctrlPr>
            </m:sSubPr>
            <m:e>
              <m:r>
                <w:rPr>
                  <w:rFonts w:ascii="Cambria Math" w:eastAsia="Calibri" w:hAnsi="Cambria Math"/>
                  <w:sz w:val="24"/>
                  <w:szCs w:val="24"/>
                </w:rPr>
                <m:t>0.5 CP</m:t>
              </m:r>
            </m:e>
            <m:sub>
              <m:r>
                <w:rPr>
                  <w:rFonts w:ascii="Cambria Math" w:eastAsia="Calibri" w:hAnsi="Cambria Math"/>
                  <w:sz w:val="24"/>
                  <w:szCs w:val="24"/>
                </w:rPr>
                <m:t>i,t</m:t>
              </m:r>
            </m:sub>
          </m:sSub>
          <m:r>
            <w:rPr>
              <w:rFonts w:ascii="Cambria Math" w:eastAsia="Calibri" w:hAnsi="Cambria Math"/>
              <w:sz w:val="24"/>
              <w:szCs w:val="24"/>
            </w:rPr>
            <m:t xml:space="preserve">+ </m:t>
          </m:r>
          <m:sSub>
            <m:sSubPr>
              <m:ctrlPr>
                <w:rPr>
                  <w:rFonts w:ascii="Cambria Math" w:eastAsia="Calibri" w:hAnsi="Cambria Math"/>
                  <w:i/>
                  <w:sz w:val="24"/>
                  <w:szCs w:val="24"/>
                </w:rPr>
              </m:ctrlPr>
            </m:sSubPr>
            <m:e>
              <m:r>
                <w:rPr>
                  <w:rFonts w:ascii="Cambria Math" w:eastAsia="Calibri" w:hAnsi="Cambria Math"/>
                  <w:sz w:val="24"/>
                  <w:szCs w:val="24"/>
                </w:rPr>
                <m:t>0.5 CER</m:t>
              </m:r>
            </m:e>
            <m:sub>
              <m:r>
                <w:rPr>
                  <w:rFonts w:ascii="Cambria Math" w:eastAsia="Calibri" w:hAnsi="Cambria Math"/>
                  <w:sz w:val="24"/>
                  <w:szCs w:val="24"/>
                </w:rPr>
                <m:t>i,t</m:t>
              </m:r>
            </m:sub>
          </m:sSub>
          <m:r>
            <w:rPr>
              <w:rFonts w:ascii="Cambria Math" w:eastAsia="Calibri" w:hAnsi="Cambria Math"/>
              <w:sz w:val="24"/>
              <w:szCs w:val="24"/>
            </w:rPr>
            <m:t>)</m:t>
          </m:r>
        </m:oMath>
      </m:oMathPara>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Donde: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roofErr w:type="spellStart"/>
      <w:r w:rsidRPr="00150538">
        <w:rPr>
          <w:rFonts w:ascii="Times New Roman" w:eastAsia="Times New Roman" w:hAnsi="Times New Roman" w:cs="Times New Roman"/>
          <w:bCs/>
          <w:sz w:val="24"/>
          <w:szCs w:val="24"/>
          <w:lang w:eastAsia="es-ES"/>
        </w:rPr>
        <w:t>F</w:t>
      </w:r>
      <w:r w:rsidRPr="00150538">
        <w:rPr>
          <w:rFonts w:ascii="Times New Roman" w:eastAsia="Times New Roman" w:hAnsi="Times New Roman" w:cs="Times New Roman"/>
          <w:bCs/>
          <w:sz w:val="24"/>
          <w:szCs w:val="24"/>
          <w:vertAlign w:val="subscript"/>
          <w:lang w:eastAsia="es-ES"/>
        </w:rPr>
        <w:t>i</w:t>
      </w:r>
      <w:proofErr w:type="gramStart"/>
      <w:r w:rsidRPr="00150538">
        <w:rPr>
          <w:rFonts w:ascii="Times New Roman" w:eastAsia="Times New Roman" w:hAnsi="Times New Roman" w:cs="Times New Roman"/>
          <w:bCs/>
          <w:sz w:val="24"/>
          <w:szCs w:val="24"/>
          <w:vertAlign w:val="subscript"/>
          <w:lang w:eastAsia="es-ES"/>
        </w:rPr>
        <w:t>,t</w:t>
      </w:r>
      <w:proofErr w:type="spellEnd"/>
      <w:proofErr w:type="gramEnd"/>
      <w:r w:rsidRPr="00150538">
        <w:rPr>
          <w:rFonts w:ascii="Times New Roman" w:eastAsia="Times New Roman" w:hAnsi="Times New Roman" w:cs="Times New Roman"/>
          <w:bCs/>
          <w:sz w:val="24"/>
          <w:szCs w:val="24"/>
          <w:lang w:eastAsia="es-ES"/>
        </w:rPr>
        <w:t xml:space="preserve"> = FOFIR del municipio i para el mes en que se realiza el cálculo.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F</w:t>
      </w:r>
      <w:r w:rsidRPr="00150538">
        <w:rPr>
          <w:rFonts w:ascii="Times New Roman" w:eastAsia="Calibri" w:hAnsi="Times New Roman" w:cs="Times New Roman"/>
          <w:sz w:val="24"/>
          <w:szCs w:val="24"/>
          <w:vertAlign w:val="subscript"/>
        </w:rPr>
        <w:t xml:space="preserve">i, 2021 </w:t>
      </w:r>
      <w:r w:rsidRPr="00150538">
        <w:rPr>
          <w:rFonts w:ascii="Times New Roman" w:eastAsia="Calibri" w:hAnsi="Times New Roman" w:cs="Times New Roman"/>
          <w:sz w:val="24"/>
          <w:szCs w:val="24"/>
        </w:rPr>
        <w:t>= FOFIR del municipio i del mismo mes del año 2021.</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F</w:t>
      </w:r>
      <w:r w:rsidRPr="00150538">
        <w:rPr>
          <w:rFonts w:ascii="Times New Roman" w:eastAsia="Times New Roman" w:hAnsi="Times New Roman" w:cs="Times New Roman"/>
          <w:bCs/>
          <w:sz w:val="24"/>
          <w:szCs w:val="24"/>
          <w:vertAlign w:val="subscript"/>
          <w:lang w:val="es-ES" w:eastAsia="es-ES"/>
        </w:rPr>
        <w:t>t</w:t>
      </w:r>
      <w:r w:rsidRPr="00150538">
        <w:rPr>
          <w:rFonts w:ascii="Times New Roman" w:eastAsia="Times New Roman" w:hAnsi="Times New Roman" w:cs="Times New Roman"/>
          <w:bCs/>
          <w:sz w:val="24"/>
          <w:szCs w:val="24"/>
          <w:lang w:val="es-ES" w:eastAsia="es-ES"/>
        </w:rPr>
        <w:t xml:space="preserve"> = FOFIR a que se refiere el inciso “C” de la fracción I del artículo 219 del Código, para el mes en el que se realiza el cálculo.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F</w:t>
      </w:r>
      <w:r w:rsidRPr="00150538">
        <w:rPr>
          <w:rFonts w:ascii="Times New Roman" w:eastAsia="Times New Roman" w:hAnsi="Times New Roman" w:cs="Times New Roman"/>
          <w:sz w:val="24"/>
          <w:szCs w:val="24"/>
          <w:vertAlign w:val="subscript"/>
          <w:lang w:val="es-ES" w:eastAsia="es-ES"/>
        </w:rPr>
        <w:t xml:space="preserve">2021 </w:t>
      </w:r>
      <w:r w:rsidRPr="00150538">
        <w:rPr>
          <w:rFonts w:ascii="Times New Roman" w:eastAsia="Times New Roman" w:hAnsi="Times New Roman" w:cs="Times New Roman"/>
          <w:sz w:val="24"/>
          <w:szCs w:val="24"/>
          <w:lang w:val="es-ES" w:eastAsia="es-ES"/>
        </w:rPr>
        <w:t xml:space="preserve">= FOFIR a que se refiere el inciso “C” de la fracción I del artículo 219 del Código, correspondiente al mismo mes del año 2021.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9C292A" w:rsidP="0036673A">
      <w:pPr>
        <w:spacing w:after="0" w:line="240" w:lineRule="auto"/>
        <w:jc w:val="both"/>
        <w:rPr>
          <w:rFonts w:ascii="Times New Roman" w:eastAsia="Times New Roman" w:hAnsi="Times New Roman" w:cs="Times New Roman"/>
          <w:sz w:val="24"/>
          <w:szCs w:val="24"/>
          <w:lang w:eastAsia="es-ES"/>
        </w:rPr>
      </w:pPr>
      <m:oMathPara>
        <m:oMathParaPr>
          <m:jc m:val="left"/>
        </m:oMathParaPr>
        <m:oMath>
          <m:sSub>
            <m:sSubPr>
              <m:ctrlPr>
                <w:rPr>
                  <w:rFonts w:ascii="Cambria Math" w:hAnsi="Cambria Math"/>
                  <w:bCs/>
                  <w:i/>
                  <w:sz w:val="24"/>
                  <w:szCs w:val="24"/>
                </w:rPr>
              </m:ctrlPr>
            </m:sSubPr>
            <m:e>
              <m:r>
                <w:rPr>
                  <w:rFonts w:ascii="Cambria Math" w:hAnsi="Cambria Math"/>
                  <w:sz w:val="24"/>
                  <w:szCs w:val="24"/>
                </w:rPr>
                <m:t>CP</m:t>
              </m:r>
            </m:e>
            <m:sub>
              <m:r>
                <w:rPr>
                  <w:rFonts w:ascii="Cambria Math" w:hAnsi="Cambria Math"/>
                  <w:sz w:val="24"/>
                  <w:szCs w:val="24"/>
                </w:rPr>
                <m:t>i,t</m:t>
              </m:r>
            </m:sub>
          </m:sSub>
          <m:r>
            <w:rPr>
              <w:rFonts w:ascii="Cambria Math" w:hAnsi="Cambria Math"/>
              <w:sz w:val="24"/>
              <w:szCs w:val="24"/>
            </w:rPr>
            <m:t>=</m:t>
          </m:r>
          <m:f>
            <m:fPr>
              <m:ctrlPr>
                <w:rPr>
                  <w:rFonts w:ascii="Cambria Math" w:hAnsi="Cambria Math"/>
                  <w:bCs/>
                  <w:i/>
                  <w:sz w:val="24"/>
                  <w:szCs w:val="24"/>
                </w:rPr>
              </m:ctrlPr>
            </m:fPr>
            <m:num>
              <m:r>
                <w:rPr>
                  <w:rFonts w:ascii="Cambria Math" w:hAnsi="Cambria Math"/>
                  <w:sz w:val="24"/>
                  <w:szCs w:val="24"/>
                </w:rPr>
                <m:t>pi</m:t>
              </m:r>
            </m:num>
            <m:den>
              <m:nary>
                <m:naryPr>
                  <m:chr m:val="∑"/>
                  <m:limLoc m:val="undOvr"/>
                  <m:subHide m:val="1"/>
                  <m:supHide m:val="1"/>
                  <m:ctrlPr>
                    <w:rPr>
                      <w:rFonts w:ascii="Cambria Math" w:hAnsi="Cambria Math"/>
                      <w:bCs/>
                      <w:i/>
                      <w:sz w:val="24"/>
                      <w:szCs w:val="24"/>
                    </w:rPr>
                  </m:ctrlPr>
                </m:naryPr>
                <m:sub/>
                <m:sup/>
                <m:e>
                  <m:r>
                    <w:rPr>
                      <w:rFonts w:ascii="Cambria Math" w:hAnsi="Cambria Math"/>
                      <w:sz w:val="24"/>
                      <w:szCs w:val="24"/>
                    </w:rPr>
                    <m:t>pi</m:t>
                  </m:r>
                </m:e>
              </m:nary>
            </m:den>
          </m:f>
        </m:oMath>
      </m:oMathPara>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roofErr w:type="gramStart"/>
      <w:r w:rsidRPr="00150538">
        <w:rPr>
          <w:rFonts w:ascii="Times New Roman" w:eastAsia="Times New Roman" w:hAnsi="Times New Roman" w:cs="Times New Roman"/>
          <w:i/>
          <w:sz w:val="24"/>
          <w:szCs w:val="24"/>
          <w:lang w:val="es-ES" w:eastAsia="es-ES"/>
        </w:rPr>
        <w:t>pi</w:t>
      </w:r>
      <w:proofErr w:type="gramEnd"/>
      <w:r w:rsidRPr="00150538">
        <w:rPr>
          <w:rFonts w:ascii="Times New Roman" w:eastAsia="Times New Roman" w:hAnsi="Times New Roman" w:cs="Times New Roman"/>
          <w:sz w:val="24"/>
          <w:szCs w:val="24"/>
          <w:lang w:val="es-ES" w:eastAsia="es-ES"/>
        </w:rPr>
        <w:t xml:space="preserve"> = Población oficial del municipio i con que cuente el Instituto Nacional de Estadística y Geografía para el año en que se efectúa el cálculo.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Para efecto de la distribución del coeficiente </w:t>
      </w:r>
      <w:proofErr w:type="spellStart"/>
      <w:r w:rsidRPr="00150538">
        <w:rPr>
          <w:rFonts w:ascii="Times New Roman" w:eastAsia="Times New Roman" w:hAnsi="Times New Roman" w:cs="Times New Roman"/>
          <w:sz w:val="24"/>
          <w:szCs w:val="24"/>
          <w:lang w:eastAsia="es-ES"/>
        </w:rPr>
        <w:t>CER</w:t>
      </w:r>
      <w:r w:rsidRPr="00150538">
        <w:rPr>
          <w:rFonts w:ascii="Times New Roman" w:eastAsia="Times New Roman" w:hAnsi="Times New Roman" w:cs="Times New Roman"/>
          <w:sz w:val="24"/>
          <w:szCs w:val="24"/>
          <w:vertAlign w:val="subscript"/>
          <w:lang w:eastAsia="es-ES"/>
        </w:rPr>
        <w:t>i</w:t>
      </w:r>
      <w:proofErr w:type="gramStart"/>
      <w:r w:rsidRPr="00150538">
        <w:rPr>
          <w:rFonts w:ascii="Times New Roman" w:eastAsia="Times New Roman" w:hAnsi="Times New Roman" w:cs="Times New Roman"/>
          <w:sz w:val="24"/>
          <w:szCs w:val="24"/>
          <w:vertAlign w:val="subscript"/>
          <w:lang w:eastAsia="es-ES"/>
        </w:rPr>
        <w:t>,t</w:t>
      </w:r>
      <w:proofErr w:type="spellEnd"/>
      <w:proofErr w:type="gramEnd"/>
      <w:r w:rsidRPr="00150538">
        <w:rPr>
          <w:rFonts w:ascii="Times New Roman" w:eastAsia="Times New Roman" w:hAnsi="Times New Roman" w:cs="Times New Roman"/>
          <w:sz w:val="24"/>
          <w:szCs w:val="24"/>
          <w:lang w:eastAsia="es-ES"/>
        </w:rPr>
        <w:t xml:space="preserve"> se aplicará lo siguiente:</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9C292A" w:rsidP="0036673A">
      <w:pPr>
        <w:spacing w:after="0" w:line="240" w:lineRule="auto"/>
        <w:jc w:val="both"/>
        <w:rPr>
          <w:rFonts w:ascii="Times New Roman" w:eastAsia="Calibri" w:hAnsi="Times New Roman" w:cs="Times New Roman"/>
          <w:sz w:val="24"/>
          <w:szCs w:val="24"/>
        </w:rPr>
      </w:pPr>
      <m:oMathPara>
        <m:oMath>
          <m:sSub>
            <m:sSubPr>
              <m:ctrlPr>
                <w:rPr>
                  <w:rFonts w:ascii="Cambria Math" w:eastAsia="Calibri" w:hAnsi="Cambria Math"/>
                  <w:i/>
                  <w:sz w:val="24"/>
                  <w:szCs w:val="24"/>
                </w:rPr>
              </m:ctrlPr>
            </m:sSubPr>
            <m:e>
              <m:r>
                <w:rPr>
                  <w:rFonts w:ascii="Cambria Math" w:eastAsia="Calibri" w:hAnsi="Cambria Math"/>
                  <w:sz w:val="24"/>
                  <w:szCs w:val="24"/>
                </w:rPr>
                <m:t>CER</m:t>
              </m:r>
            </m:e>
            <m:sub>
              <m:r>
                <w:rPr>
                  <w:rFonts w:ascii="Cambria Math" w:eastAsia="Calibri" w:hAnsi="Cambria Math"/>
                  <w:sz w:val="24"/>
                  <w:szCs w:val="24"/>
                </w:rPr>
                <m:t>i,t</m:t>
              </m:r>
            </m:sub>
          </m:sSub>
          <m:r>
            <w:rPr>
              <w:rFonts w:ascii="Cambria Math" w:eastAsia="Calibri" w:hAnsi="Cambria Math"/>
              <w:sz w:val="24"/>
              <w:szCs w:val="24"/>
            </w:rPr>
            <m:t>=</m:t>
          </m:r>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eastAsia="Calibri" w:hAnsi="Cambria Math"/>
                      <w:sz w:val="24"/>
                      <w:szCs w:val="24"/>
                    </w:rPr>
                    <m:t>V</m:t>
                  </m:r>
                </m:e>
                <m:sub>
                  <m:r>
                    <w:rPr>
                      <w:rFonts w:ascii="Cambria Math" w:eastAsia="Calibri" w:hAnsi="Cambria Math"/>
                      <w:sz w:val="24"/>
                      <w:szCs w:val="24"/>
                    </w:rPr>
                    <m:t>i,t</m:t>
                  </m:r>
                </m:sub>
              </m:sSub>
              <m:sSub>
                <m:sSubPr>
                  <m:ctrlPr>
                    <w:rPr>
                      <w:rFonts w:ascii="Cambria Math" w:eastAsia="Calibri" w:hAnsi="Cambria Math"/>
                      <w:i/>
                      <w:sz w:val="24"/>
                      <w:szCs w:val="24"/>
                    </w:rPr>
                  </m:ctrlPr>
                </m:sSubPr>
                <m:e>
                  <m:r>
                    <w:rPr>
                      <w:rFonts w:ascii="Cambria Math" w:eastAsia="Calibri" w:hAnsi="Cambria Math"/>
                      <w:sz w:val="24"/>
                      <w:szCs w:val="24"/>
                    </w:rPr>
                    <m:t>nc</m:t>
                  </m:r>
                </m:e>
                <m:sub>
                  <m:r>
                    <w:rPr>
                      <w:rFonts w:ascii="Cambria Math" w:eastAsia="Calibri" w:hAnsi="Cambria Math"/>
                      <w:sz w:val="24"/>
                      <w:szCs w:val="24"/>
                    </w:rPr>
                    <m:t>i</m:t>
                  </m:r>
                </m:sub>
              </m:sSub>
            </m:num>
            <m:den>
              <m:nary>
                <m:naryPr>
                  <m:chr m:val="∑"/>
                  <m:limLoc m:val="undOvr"/>
                  <m:subHide m:val="1"/>
                  <m:supHide m:val="1"/>
                  <m:ctrlPr>
                    <w:rPr>
                      <w:rFonts w:ascii="Cambria Math" w:eastAsia="Calibri" w:hAnsi="Cambria Math"/>
                      <w:i/>
                      <w:sz w:val="24"/>
                      <w:szCs w:val="24"/>
                    </w:rPr>
                  </m:ctrlPr>
                </m:naryPr>
                <m:sub/>
                <m:sup/>
                <m:e>
                  <m:sSub>
                    <m:sSubPr>
                      <m:ctrlPr>
                        <w:rPr>
                          <w:rFonts w:ascii="Cambria Math" w:eastAsia="Calibri" w:hAnsi="Cambria Math"/>
                          <w:i/>
                          <w:sz w:val="24"/>
                          <w:szCs w:val="24"/>
                        </w:rPr>
                      </m:ctrlPr>
                    </m:sSubPr>
                    <m:e>
                      <m:r>
                        <w:rPr>
                          <w:rFonts w:ascii="Cambria Math" w:eastAsia="Calibri" w:hAnsi="Cambria Math"/>
                          <w:sz w:val="24"/>
                          <w:szCs w:val="24"/>
                        </w:rPr>
                        <m:t>V</m:t>
                      </m:r>
                    </m:e>
                    <m:sub>
                      <m:r>
                        <w:rPr>
                          <w:rFonts w:ascii="Cambria Math" w:eastAsia="Calibri" w:hAnsi="Cambria Math"/>
                          <w:sz w:val="24"/>
                          <w:szCs w:val="24"/>
                        </w:rPr>
                        <m:t>i,t</m:t>
                      </m:r>
                    </m:sub>
                  </m:sSub>
                  <m:sSub>
                    <m:sSubPr>
                      <m:ctrlPr>
                        <w:rPr>
                          <w:rFonts w:ascii="Cambria Math" w:eastAsia="Calibri" w:hAnsi="Cambria Math"/>
                          <w:i/>
                          <w:sz w:val="24"/>
                          <w:szCs w:val="24"/>
                        </w:rPr>
                      </m:ctrlPr>
                    </m:sSubPr>
                    <m:e>
                      <m:r>
                        <w:rPr>
                          <w:rFonts w:ascii="Cambria Math" w:eastAsia="Calibri" w:hAnsi="Cambria Math"/>
                          <w:sz w:val="24"/>
                          <w:szCs w:val="24"/>
                        </w:rPr>
                        <m:t>nc</m:t>
                      </m:r>
                    </m:e>
                    <m:sub>
                      <m:r>
                        <w:rPr>
                          <w:rFonts w:ascii="Cambria Math" w:eastAsia="Calibri" w:hAnsi="Cambria Math"/>
                          <w:sz w:val="24"/>
                          <w:szCs w:val="24"/>
                        </w:rPr>
                        <m:t>i</m:t>
                      </m:r>
                    </m:sub>
                  </m:sSub>
                </m:e>
              </m:nary>
            </m:den>
          </m:f>
        </m:oMath>
      </m:oMathPara>
    </w:p>
    <w:p w:rsidR="0036673A" w:rsidRPr="00150538" w:rsidRDefault="0036673A" w:rsidP="0036673A">
      <w:pPr>
        <w:spacing w:after="0" w:line="240" w:lineRule="auto"/>
        <w:jc w:val="both"/>
        <w:rPr>
          <w:rFonts w:ascii="Times New Roman" w:eastAsia="Calibri" w:hAnsi="Times New Roman" w:cs="Times New Roman"/>
          <w:sz w:val="24"/>
          <w:szCs w:val="24"/>
        </w:rPr>
      </w:pPr>
    </w:p>
    <w:p w:rsidR="0036673A" w:rsidRPr="00150538" w:rsidRDefault="009C292A" w:rsidP="0036673A">
      <w:pPr>
        <w:spacing w:after="0" w:line="240" w:lineRule="auto"/>
        <w:jc w:val="both"/>
        <w:rPr>
          <w:rFonts w:ascii="Times New Roman" w:eastAsia="Calibri" w:hAnsi="Times New Roman" w:cs="Times New Roman"/>
          <w:sz w:val="24"/>
          <w:szCs w:val="24"/>
        </w:rPr>
      </w:pPr>
      <m:oMathPara>
        <m:oMath>
          <m:sSub>
            <m:sSubPr>
              <m:ctrlPr>
                <w:rPr>
                  <w:rFonts w:ascii="Cambria Math" w:eastAsia="Calibri" w:hAnsi="Cambria Math"/>
                  <w:i/>
                  <w:sz w:val="24"/>
                  <w:szCs w:val="24"/>
                </w:rPr>
              </m:ctrlPr>
            </m:sSubPr>
            <m:e>
              <m:r>
                <w:rPr>
                  <w:rFonts w:ascii="Cambria Math" w:eastAsia="Calibri" w:hAnsi="Cambria Math"/>
                  <w:sz w:val="24"/>
                  <w:szCs w:val="24"/>
                </w:rPr>
                <m:t>V</m:t>
              </m:r>
            </m:e>
            <m:sub>
              <m:r>
                <w:rPr>
                  <w:rFonts w:ascii="Cambria Math" w:eastAsia="Calibri" w:hAnsi="Cambria Math"/>
                  <w:sz w:val="24"/>
                  <w:szCs w:val="24"/>
                </w:rPr>
                <m:t>i,t</m:t>
              </m:r>
            </m:sub>
          </m:sSub>
          <m:r>
            <w:rPr>
              <w:rFonts w:ascii="Cambria Math" w:eastAsia="Calibri" w:hAnsi="Cambria Math"/>
              <w:sz w:val="24"/>
              <w:szCs w:val="24"/>
            </w:rPr>
            <m:t xml:space="preserve">=min </m:t>
          </m:r>
          <m:d>
            <m:dPr>
              <m:begChr m:val="{"/>
              <m:endChr m:val="}"/>
              <m:ctrlPr>
                <w:rPr>
                  <w:rFonts w:ascii="Cambria Math" w:eastAsia="Calibri" w:hAnsi="Cambria Math"/>
                  <w:i/>
                  <w:sz w:val="24"/>
                  <w:szCs w:val="24"/>
                </w:rPr>
              </m:ctrlPr>
            </m:dPr>
            <m:e>
              <m:f>
                <m:fPr>
                  <m:ctrlPr>
                    <w:rPr>
                      <w:rFonts w:ascii="Cambria Math" w:eastAsia="Calibri" w:hAnsi="Cambria Math"/>
                      <w:i/>
                      <w:sz w:val="24"/>
                      <w:szCs w:val="24"/>
                    </w:rPr>
                  </m:ctrlPr>
                </m:fPr>
                <m:num>
                  <m:sSub>
                    <m:sSubPr>
                      <m:ctrlPr>
                        <w:rPr>
                          <w:rFonts w:ascii="Cambria Math" w:eastAsia="Calibri" w:hAnsi="Cambria Math"/>
                          <w:i/>
                          <w:sz w:val="24"/>
                          <w:szCs w:val="24"/>
                        </w:rPr>
                      </m:ctrlPr>
                    </m:sSubPr>
                    <m:e>
                      <m:r>
                        <w:rPr>
                          <w:rFonts w:ascii="Cambria Math" w:eastAsia="Calibri" w:hAnsi="Cambria Math"/>
                          <w:sz w:val="24"/>
                          <w:szCs w:val="24"/>
                        </w:rPr>
                        <m:t>RC</m:t>
                      </m:r>
                    </m:e>
                    <m:sub>
                      <m:r>
                        <w:rPr>
                          <w:rFonts w:ascii="Cambria Math" w:eastAsia="Calibri" w:hAnsi="Cambria Math"/>
                          <w:sz w:val="24"/>
                          <w:szCs w:val="24"/>
                        </w:rPr>
                        <m:t>i,t</m:t>
                      </m:r>
                    </m:sub>
                  </m:sSub>
                  <m:r>
                    <w:rPr>
                      <w:rFonts w:ascii="Cambria Math" w:eastAsia="Calibri" w:hAnsi="Cambria Math"/>
                      <w:sz w:val="24"/>
                      <w:szCs w:val="24"/>
                    </w:rPr>
                    <m:t>-1</m:t>
                  </m:r>
                </m:num>
                <m:den>
                  <m:sSub>
                    <m:sSubPr>
                      <m:ctrlPr>
                        <w:rPr>
                          <w:rFonts w:ascii="Cambria Math" w:eastAsia="Calibri" w:hAnsi="Cambria Math"/>
                          <w:i/>
                          <w:sz w:val="24"/>
                          <w:szCs w:val="24"/>
                        </w:rPr>
                      </m:ctrlPr>
                    </m:sSubPr>
                    <m:e>
                      <m:r>
                        <w:rPr>
                          <w:rFonts w:ascii="Cambria Math" w:eastAsia="Calibri" w:hAnsi="Cambria Math"/>
                          <w:sz w:val="24"/>
                          <w:szCs w:val="24"/>
                        </w:rPr>
                        <m:t>RC</m:t>
                      </m:r>
                    </m:e>
                    <m:sub>
                      <m:r>
                        <w:rPr>
                          <w:rFonts w:ascii="Cambria Math" w:eastAsia="Calibri" w:hAnsi="Cambria Math"/>
                          <w:sz w:val="24"/>
                          <w:szCs w:val="24"/>
                        </w:rPr>
                        <m:t>i,t</m:t>
                      </m:r>
                    </m:sub>
                  </m:sSub>
                  <m:r>
                    <w:rPr>
                      <w:rFonts w:ascii="Cambria Math" w:eastAsia="Calibri" w:hAnsi="Cambria Math"/>
                      <w:sz w:val="24"/>
                      <w:szCs w:val="24"/>
                    </w:rPr>
                    <m:t>-2</m:t>
                  </m:r>
                </m:den>
              </m:f>
              <m:r>
                <w:rPr>
                  <w:rFonts w:ascii="Cambria Math" w:eastAsia="Calibri" w:hAnsi="Cambria Math"/>
                  <w:sz w:val="24"/>
                  <w:szCs w:val="24"/>
                </w:rPr>
                <m:t>,2</m:t>
              </m:r>
            </m:e>
          </m:d>
        </m:oMath>
      </m:oMathPara>
    </w:p>
    <w:p w:rsidR="0036673A" w:rsidRPr="00150538" w:rsidRDefault="0036673A" w:rsidP="0036673A">
      <w:pPr>
        <w:spacing w:after="0" w:line="240" w:lineRule="auto"/>
        <w:jc w:val="center"/>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Donde:</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roofErr w:type="spellStart"/>
      <w:r w:rsidRPr="00150538">
        <w:rPr>
          <w:rFonts w:ascii="Times New Roman" w:eastAsia="Times New Roman" w:hAnsi="Times New Roman" w:cs="Times New Roman"/>
          <w:sz w:val="24"/>
          <w:szCs w:val="24"/>
          <w:lang w:val="es-ES" w:eastAsia="es-ES"/>
        </w:rPr>
        <w:t>CER</w:t>
      </w:r>
      <w:r w:rsidRPr="00150538">
        <w:rPr>
          <w:rFonts w:ascii="Times New Roman" w:eastAsia="Times New Roman" w:hAnsi="Times New Roman" w:cs="Times New Roman"/>
          <w:sz w:val="24"/>
          <w:szCs w:val="24"/>
          <w:vertAlign w:val="subscript"/>
          <w:lang w:val="es-ES" w:eastAsia="es-ES"/>
        </w:rPr>
        <w:t>i,t</w:t>
      </w:r>
      <w:proofErr w:type="spellEnd"/>
      <w:r w:rsidRPr="00150538">
        <w:rPr>
          <w:rFonts w:ascii="Times New Roman" w:eastAsia="Times New Roman" w:hAnsi="Times New Roman" w:cs="Times New Roman"/>
          <w:sz w:val="24"/>
          <w:szCs w:val="24"/>
          <w:lang w:val="es-ES" w:eastAsia="es-ES"/>
        </w:rPr>
        <w:t>= Es el coeficiente de eficiencia recaudatoria del Impuesto Predial del municipio i, derivado de la coordinación mediante convenio donde el Estado es el responsable de la administración del Impuesto Predial por cuenta y orden del municipio.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roofErr w:type="spellStart"/>
      <w:r w:rsidRPr="00150538">
        <w:rPr>
          <w:rFonts w:ascii="Times New Roman" w:eastAsia="Times New Roman" w:hAnsi="Times New Roman" w:cs="Times New Roman"/>
          <w:sz w:val="24"/>
          <w:szCs w:val="24"/>
          <w:lang w:val="es-ES" w:eastAsia="es-ES"/>
        </w:rPr>
        <w:t>V</w:t>
      </w:r>
      <w:r w:rsidRPr="00150538">
        <w:rPr>
          <w:rFonts w:ascii="Times New Roman" w:eastAsia="Times New Roman" w:hAnsi="Times New Roman" w:cs="Times New Roman"/>
          <w:sz w:val="24"/>
          <w:szCs w:val="24"/>
          <w:vertAlign w:val="subscript"/>
          <w:lang w:val="es-ES" w:eastAsia="es-ES"/>
        </w:rPr>
        <w:t>i</w:t>
      </w:r>
      <w:proofErr w:type="gramStart"/>
      <w:r w:rsidRPr="00150538">
        <w:rPr>
          <w:rFonts w:ascii="Times New Roman" w:eastAsia="Times New Roman" w:hAnsi="Times New Roman" w:cs="Times New Roman"/>
          <w:sz w:val="24"/>
          <w:szCs w:val="24"/>
          <w:vertAlign w:val="subscript"/>
          <w:lang w:val="es-ES" w:eastAsia="es-ES"/>
        </w:rPr>
        <w:t>,t</w:t>
      </w:r>
      <w:proofErr w:type="spellEnd"/>
      <w:proofErr w:type="gramEnd"/>
      <w:r w:rsidRPr="00150538">
        <w:rPr>
          <w:rFonts w:ascii="Times New Roman" w:eastAsia="Times New Roman" w:hAnsi="Times New Roman" w:cs="Times New Roman"/>
          <w:sz w:val="24"/>
          <w:szCs w:val="24"/>
          <w:lang w:val="es-ES" w:eastAsia="es-ES"/>
        </w:rPr>
        <w:t xml:space="preserve"> = Es el valor mínimo entre el resultado del cociente y el número 2.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roofErr w:type="spellStart"/>
      <w:r w:rsidRPr="00150538">
        <w:rPr>
          <w:rFonts w:ascii="Times New Roman" w:eastAsia="Times New Roman" w:hAnsi="Times New Roman" w:cs="Times New Roman"/>
          <w:sz w:val="24"/>
          <w:szCs w:val="24"/>
          <w:lang w:val="es-ES" w:eastAsia="es-ES"/>
        </w:rPr>
        <w:t>RC</w:t>
      </w:r>
      <w:r w:rsidRPr="00150538">
        <w:rPr>
          <w:rFonts w:ascii="Times New Roman" w:eastAsia="Times New Roman" w:hAnsi="Times New Roman" w:cs="Times New Roman"/>
          <w:sz w:val="24"/>
          <w:szCs w:val="24"/>
          <w:vertAlign w:val="subscript"/>
          <w:lang w:val="es-ES" w:eastAsia="es-ES"/>
        </w:rPr>
        <w:t>i,t</w:t>
      </w:r>
      <w:proofErr w:type="spellEnd"/>
      <w:r w:rsidRPr="00150538">
        <w:rPr>
          <w:rFonts w:ascii="Times New Roman" w:eastAsia="Times New Roman" w:hAnsi="Times New Roman" w:cs="Times New Roman"/>
          <w:sz w:val="24"/>
          <w:szCs w:val="24"/>
          <w:lang w:val="es-ES" w:eastAsia="es-ES"/>
        </w:rPr>
        <w:t>= Es la recaudación del Impuesto Predial del municipio i contenida en la última información validada por el Comité de Vigilancia del Sistema de Participaciones en Ingresos Federales, de la Comisión Permanente de Funcionarios Fiscales, conforme a lo establecido en las Reglas de Validación de la Información para el Cálculo de los Coeficientes de Distribución de las Participaciones Federales, vigente a la fecha en la que se efectúa el cálculo, de los municipios que hayan convenido la coordinación del cobro de dicho impuesto con el Estado en el año t y que registren un flujo de efectivo.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roofErr w:type="spellStart"/>
      <w:proofErr w:type="gramStart"/>
      <w:r w:rsidRPr="00150538">
        <w:rPr>
          <w:rFonts w:ascii="Times New Roman" w:eastAsia="Times New Roman" w:hAnsi="Times New Roman" w:cs="Times New Roman"/>
          <w:sz w:val="24"/>
          <w:szCs w:val="24"/>
          <w:lang w:val="es-ES" w:eastAsia="es-ES"/>
        </w:rPr>
        <w:t>nc</w:t>
      </w:r>
      <w:r w:rsidRPr="00150538">
        <w:rPr>
          <w:rFonts w:ascii="Times New Roman" w:eastAsia="Times New Roman" w:hAnsi="Times New Roman" w:cs="Times New Roman"/>
          <w:sz w:val="24"/>
          <w:szCs w:val="24"/>
          <w:vertAlign w:val="subscript"/>
          <w:lang w:val="es-ES" w:eastAsia="es-ES"/>
        </w:rPr>
        <w:t>i</w:t>
      </w:r>
      <w:proofErr w:type="spellEnd"/>
      <w:proofErr w:type="gramEnd"/>
      <w:r w:rsidRPr="00150538">
        <w:rPr>
          <w:rFonts w:ascii="Times New Roman" w:eastAsia="Times New Roman" w:hAnsi="Times New Roman" w:cs="Times New Roman"/>
          <w:sz w:val="24"/>
          <w:szCs w:val="24"/>
          <w:lang w:val="es-ES" w:eastAsia="es-ES"/>
        </w:rPr>
        <w:t>= Es la última información oficial de población dada a conocer por el Instituto Nacional de Estadística y Geografía de los municipios que hayan convenido la coordinación del cobro del Impuesto Predial con el Estado.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Para efectos del párrafo anterior, para que un municipio compruebe la existencia de la coordinación fiscal en el Impuesto Predial, se deberá haber celebrado un convenio con el Estado y publicado en el Periódico Oficial, en el entendido de que la inexistencia o extinción de dicho convenio hará que deje de ser elegible para el cálculo del coeficiente de eficiencia recaudatoria.</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221 Bis.-</w:t>
      </w:r>
      <w:r w:rsidRPr="00150538">
        <w:rPr>
          <w:rFonts w:ascii="Times New Roman" w:eastAsia="Times New Roman" w:hAnsi="Times New Roman" w:cs="Times New Roman"/>
          <w:sz w:val="24"/>
          <w:szCs w:val="24"/>
          <w:lang w:eastAsia="es-ES"/>
        </w:rPr>
        <w:t xml:space="preserve"> Para realizar la determinación de los coeficientes de distribución C2.1 y C2.2 contenidos en el artículo anterior, los municipios deberán entregar de manera anual a la Secretaría, durante el primer trimestre de cada año, los montos de recaudación total en flujo de efectivo del Impuesto Predial y Derechos por el suministro de Agua del ejercicio inmediato anterior, a través de los medios y formatos que la Secretaría disponga y conforme a los Lineamientos que para tal efecto emita.</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En caso de que algún municipio no cumpla con la entrega de la información a que se refiere el párrafo anterior, en los términos y plazos establecidos, la Secretaría utilizará la última información validada por el Comité de Vigilancia del Sistema de Participaciones en Ingresos Federales de la Comisión Permanente de Funcionarios Fiscales referente al Impuesto Predial o Derechos por el suministro de Agua, aplicando el mayor decremento observado entre los municipios en la recaudación del ejercicio fiscal de que se trate; en caso de no haberse registrado decremento, se le aplicará un incremento cero.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lastRenderedPageBreak/>
        <w:t>Artículo 222.-</w:t>
      </w:r>
      <w:r w:rsidRPr="00150538">
        <w:rPr>
          <w:rFonts w:ascii="Times New Roman" w:eastAsia="Times New Roman" w:hAnsi="Times New Roman" w:cs="Times New Roman"/>
          <w:sz w:val="24"/>
          <w:szCs w:val="24"/>
          <w:lang w:eastAsia="es-ES"/>
        </w:rPr>
        <w:t xml:space="preserve"> En caso de no contar con la información a que se refiere el artículo 221 del presente Código, la Secretaría efectuará la estimación que considere conveniente, con excepción de lo dispuesto por el segundo párrafo del artículo 221 Bis de este Código.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224.</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La Secretaría, una vez identificada la asignación mensual que le corresponda a la Entidad de los mencionados fondos, determinará la participación mensual que le corresponda a cada municipio, cuya ministración se sujetará a lo establecido en el Acuerdo al que hace referencia el artículo 225 de este Código.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De ser el caso, la Secretaría realizará el pago de participaciones a municipios con coeficientes de distribución preliminares, los cuales hará del conocimiento de los municipios y serán determinados conforme a lo establecido en este Código, utilizando las variables disponibles al momento del cálculo, en tanto se publica el Acuerdo referido en el párrafo anterior.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225.-</w:t>
      </w:r>
      <w:r w:rsidRPr="00150538">
        <w:rPr>
          <w:rFonts w:ascii="Times New Roman" w:eastAsia="Times New Roman" w:hAnsi="Times New Roman" w:cs="Times New Roman"/>
          <w:sz w:val="24"/>
          <w:szCs w:val="24"/>
          <w:lang w:eastAsia="es-ES"/>
        </w:rPr>
        <w:t xml:space="preserve"> La Secretaría deberá publicar, a más tardar el 15 de febrero de cada año, en el Periódico Oficial y en su página oficial de internet, a través de Acuerdo, la mecánica de cálculo y distribución de las participaciones federales y estatales a los municipios, que contenga las definiciones de los conceptos referidos en este Código, el calendario de entrega, porcentajes, fórmulas y variables utilizadas, así como los montos estimados a entregar por concepto de participaciones a cada municipio, por el ejercicio fiscal de que se trate.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226.</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El Estado deberá realizar pagos por cuenta del municipio con cargo a sus participaciones derivadas de gravámenes federales y estatales cuando este Código así lo prevea, cuando el municipio lo solicite o convenga, o bien, cuando dichas participaciones hayan sido afectadas en garantía, en los términos de este Código en materia de deuda pública.</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265-A.</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sz w:val="24"/>
          <w:szCs w:val="24"/>
          <w:lang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lastRenderedPageBreak/>
        <w:t xml:space="preserve">Cuando el derecho a percibir las participaciones en ingresos federales y los demás ingresos o derechos a que se refieren las fracciones anteriores, se hayan afectado a ese tipo de fideicomisos públicos simples, </w:t>
      </w:r>
      <w:r w:rsidRPr="00150538">
        <w:rPr>
          <w:rFonts w:ascii="Times New Roman" w:eastAsia="Times New Roman" w:hAnsi="Times New Roman" w:cs="Times New Roman"/>
          <w:sz w:val="24"/>
          <w:szCs w:val="24"/>
          <w:lang w:val="es-ES" w:eastAsia="es-ES"/>
        </w:rPr>
        <w:t>de acuerdo con la legislación aplicable</w:t>
      </w:r>
      <w:r w:rsidRPr="00150538">
        <w:rPr>
          <w:rFonts w:ascii="Times New Roman" w:eastAsia="Times New Roman" w:hAnsi="Times New Roman" w:cs="Times New Roman"/>
          <w:sz w:val="24"/>
          <w:szCs w:val="24"/>
          <w:lang w:eastAsia="es-ES"/>
        </w:rPr>
        <w:t xml:space="preserve"> y tengan como propósito primordial o exclusivo el servir como medio de pago o garantía de deuda pública contratada por el Estado o de obligaciones que deriven de contratos celebrados conforme a la Ley de Asociaciones Público Privadas del Estado de México y Municipios, las erogaciones que se realicen con cargo al patrimonio de dichos fideicomisos, sólo estarán sujetas a las disposiciones establecidas en el decreto o acto jurídico de creación por el cual se autoricen, a lo pactado en el contrato por el que se constituyan y a las demás disposiciones normativas aplicables que para tal efecto emita la Secretaría. Estos fideicomisos y aquéllos que garanticen obligaciones que deriven de contratos celebrados conforme a la Ley de Asociaciones Público Privadas del Estado de México y Municipios podrán o no constituir deuda pública. La Secretaría clasificará y llevará un registro de estos fideicomisos.</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b/>
          <w:bCs/>
          <w:sz w:val="24"/>
          <w:szCs w:val="24"/>
          <w:lang w:val="es-ES_tradnl" w:eastAsia="es-ES"/>
        </w:rPr>
        <w:t>Artículo 265-B.</w:t>
      </w:r>
      <w:proofErr w:type="gramStart"/>
      <w:r w:rsidRPr="00150538">
        <w:rPr>
          <w:rFonts w:ascii="Times New Roman" w:eastAsia="Times New Roman" w:hAnsi="Times New Roman" w:cs="Times New Roman"/>
          <w:b/>
          <w:bCs/>
          <w:sz w:val="24"/>
          <w:szCs w:val="24"/>
          <w:lang w:val="es-ES_tradnl" w:eastAsia="es-ES"/>
        </w:rPr>
        <w:t xml:space="preserve">- </w:t>
      </w:r>
      <w:r w:rsidRPr="00150538">
        <w:rPr>
          <w:rFonts w:ascii="Times New Roman" w:eastAsia="Times New Roman" w:hAnsi="Times New Roman" w:cs="Times New Roman"/>
          <w:sz w:val="24"/>
          <w:szCs w:val="24"/>
          <w:lang w:val="es-ES_tradnl"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I.</w:t>
      </w:r>
      <w:r w:rsidRPr="00150538">
        <w:rPr>
          <w:rFonts w:ascii="Times New Roman" w:eastAsia="Times New Roman" w:hAnsi="Times New Roman" w:cs="Times New Roman"/>
          <w:sz w:val="24"/>
          <w:szCs w:val="24"/>
          <w:lang w:eastAsia="es-ES"/>
        </w:rPr>
        <w:t xml:space="preserve"> a </w:t>
      </w:r>
      <w:r w:rsidRPr="00150538">
        <w:rPr>
          <w:rFonts w:ascii="Times New Roman" w:eastAsia="Times New Roman" w:hAnsi="Times New Roman" w:cs="Times New Roman"/>
          <w:b/>
          <w:sz w:val="24"/>
          <w:szCs w:val="24"/>
          <w:lang w:eastAsia="es-ES"/>
        </w:rPr>
        <w:t>VI.</w:t>
      </w:r>
      <w:r w:rsidRPr="00150538">
        <w:rPr>
          <w:rFonts w:ascii="Times New Roman" w:eastAsia="Times New Roman" w:hAnsi="Times New Roman" w:cs="Times New Roman"/>
          <w:sz w:val="24"/>
          <w:szCs w:val="24"/>
          <w:lang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left="426" w:hanging="426"/>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sz w:val="24"/>
          <w:szCs w:val="24"/>
          <w:lang w:eastAsia="es-ES"/>
        </w:rPr>
        <w:t>VII.</w:t>
      </w:r>
      <w:r w:rsidRPr="00150538">
        <w:rPr>
          <w:rFonts w:ascii="Times New Roman" w:eastAsia="Times New Roman" w:hAnsi="Times New Roman" w:cs="Times New Roman"/>
          <w:b/>
          <w:sz w:val="24"/>
          <w:szCs w:val="24"/>
          <w:lang w:eastAsia="es-ES"/>
        </w:rPr>
        <w:tab/>
      </w:r>
      <w:r w:rsidRPr="00150538">
        <w:rPr>
          <w:rFonts w:ascii="Times New Roman" w:eastAsia="Times New Roman" w:hAnsi="Times New Roman" w:cs="Times New Roman"/>
          <w:sz w:val="24"/>
          <w:szCs w:val="24"/>
          <w:lang w:val="es-ES" w:eastAsia="es-ES"/>
        </w:rPr>
        <w:t xml:space="preserve">Se inscribirán en la sección de valores de Registro Nacional de Valores, </w:t>
      </w:r>
      <w:r w:rsidRPr="00150538">
        <w:rPr>
          <w:rFonts w:ascii="Times New Roman" w:eastAsia="Times New Roman" w:hAnsi="Times New Roman" w:cs="Times New Roman"/>
          <w:bCs/>
          <w:sz w:val="24"/>
          <w:szCs w:val="24"/>
          <w:lang w:val="es-ES" w:eastAsia="es-ES"/>
        </w:rPr>
        <w:t>así como</w:t>
      </w:r>
      <w:r w:rsidRPr="00150538">
        <w:rPr>
          <w:rFonts w:ascii="Times New Roman" w:eastAsia="Times New Roman" w:hAnsi="Times New Roman" w:cs="Times New Roman"/>
          <w:sz w:val="24"/>
          <w:szCs w:val="24"/>
          <w:lang w:val="es-ES" w:eastAsia="es-ES"/>
        </w:rPr>
        <w:t xml:space="preserve"> en las Bolsas de Valores </w:t>
      </w:r>
      <w:r w:rsidRPr="00150538">
        <w:rPr>
          <w:rFonts w:ascii="Times New Roman" w:eastAsia="Times New Roman" w:hAnsi="Times New Roman" w:cs="Times New Roman"/>
          <w:bCs/>
          <w:sz w:val="24"/>
          <w:szCs w:val="24"/>
          <w:lang w:val="es-ES" w:eastAsia="es-ES"/>
        </w:rPr>
        <w:t>que se encuentren autorizadas por la Comisión Nacional Bancaria y de Valores.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VIII.</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X</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b/>
          <w:bCs/>
          <w:sz w:val="24"/>
          <w:szCs w:val="24"/>
          <w:lang w:val="es-ES_tradnl" w:eastAsia="es-ES"/>
        </w:rPr>
        <w:t>Artículo 265-C.</w:t>
      </w:r>
      <w:proofErr w:type="gramStart"/>
      <w:r w:rsidRPr="00150538">
        <w:rPr>
          <w:rFonts w:ascii="Times New Roman" w:eastAsia="Times New Roman" w:hAnsi="Times New Roman" w:cs="Times New Roman"/>
          <w:b/>
          <w:bCs/>
          <w:sz w:val="24"/>
          <w:szCs w:val="24"/>
          <w:lang w:val="es-ES_tradnl" w:eastAsia="es-ES"/>
        </w:rPr>
        <w:t xml:space="preserve">- </w:t>
      </w:r>
      <w:r w:rsidRPr="00150538">
        <w:rPr>
          <w:rFonts w:ascii="Times New Roman" w:eastAsia="Times New Roman" w:hAnsi="Times New Roman" w:cs="Times New Roman"/>
          <w:sz w:val="24"/>
          <w:szCs w:val="24"/>
          <w:lang w:val="es-ES_tradnl"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Los valores serán colocados en el mercado de valores por un agente colocador, entre inversionistas mexicanos y dentro del territorio nacional, a través de las Bolsas de Valores que se encuentren autorizadas por la Comisión Nacional Bancaria y de Valores.</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271</w:t>
      </w:r>
      <w:r w:rsidRPr="00150538">
        <w:rPr>
          <w:rFonts w:ascii="Times New Roman" w:eastAsia="Times New Roman" w:hAnsi="Times New Roman" w:cs="Times New Roman"/>
          <w:b/>
          <w:sz w:val="24"/>
          <w:szCs w:val="24"/>
          <w:lang w:val="es-ES" w:eastAsia="es-ES"/>
        </w:rPr>
        <w:t>.</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Las operaciones de financiamiento y/o reestructuración de créditos celebradas al amparo del párrafo anterior, no deberán considerar periodo de gracia alguno y sus amortizaciones de capital, deberán ser iguales o decrecientes; salvo cuando existan programas de carácter estatal o federal o disposiciones legales que así lo establezcan.</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289 Ter.-</w:t>
      </w:r>
      <w:r w:rsidRPr="00150538">
        <w:rPr>
          <w:rFonts w:ascii="Times New Roman" w:eastAsia="Times New Roman" w:hAnsi="Times New Roman" w:cs="Times New Roman"/>
          <w:sz w:val="24"/>
          <w:szCs w:val="24"/>
          <w:lang w:val="es-ES" w:eastAsia="es-ES"/>
        </w:rPr>
        <w:t xml:space="preserve"> El Presupuesto de Egresos contemplará anualmente las asignaciones destinadas a los programas y proyectos de inversión que deriven del presupuesto participativo, el cual será ejercido en términos de los ordenamientos legales aplicables, y los aspectos operativos serán regulados mediante las Reglas de Carácter General que al efecto emita la Secretaría.</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290.</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Los Poderes Legislativo y Judicial y los organismos autónomos, por conducto de sus respectivas unidades administrativas competentes deberán coordinarse con la Secretaría para efectos de la programación y </w:t>
      </w:r>
      <w:proofErr w:type="spellStart"/>
      <w:r w:rsidRPr="00150538">
        <w:rPr>
          <w:rFonts w:ascii="Times New Roman" w:eastAsia="Times New Roman" w:hAnsi="Times New Roman" w:cs="Times New Roman"/>
          <w:sz w:val="24"/>
          <w:szCs w:val="24"/>
          <w:lang w:val="es-ES" w:eastAsia="es-ES"/>
        </w:rPr>
        <w:t>presupuestación</w:t>
      </w:r>
      <w:proofErr w:type="spellEnd"/>
      <w:r w:rsidRPr="00150538">
        <w:rPr>
          <w:rFonts w:ascii="Times New Roman" w:eastAsia="Times New Roman" w:hAnsi="Times New Roman" w:cs="Times New Roman"/>
          <w:sz w:val="24"/>
          <w:szCs w:val="24"/>
          <w:lang w:val="es-ES" w:eastAsia="es-ES"/>
        </w:rPr>
        <w:t xml:space="preserve"> en los términos previstos en el presente Código. El control y la evaluación de dicho gasto corresponderán a los órganos competentes, en los términos previstos en sus respectivas leyes orgánicas.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293.-</w:t>
      </w:r>
      <w:r w:rsidRPr="00150538">
        <w:rPr>
          <w:rFonts w:ascii="Times New Roman" w:eastAsia="Times New Roman" w:hAnsi="Times New Roman" w:cs="Times New Roman"/>
          <w:sz w:val="24"/>
          <w:szCs w:val="24"/>
          <w:lang w:eastAsia="es-ES"/>
        </w:rPr>
        <w:t xml:space="preserve"> Los capítulos de gasto se dividirán en concepto, partida genérica y partida específica, que representarán las autorizaciones específicas del presupuesto, las cuales se encuentran contenidas en el clasificador por objeto de gasto que emita el Consejo Nacional de Armonización Contable y el Consejo de Armonización Contable del Estado de México.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eastAsia="es-ES"/>
        </w:rPr>
        <w:t>En el caso de los municipios, corresponderá a su Tesorería emitir el Clasificador por Objeto del Gasto, el cual deberá guardar congruencia y homogeneidad con el señalado en el párrafo anterior.</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295.-</w:t>
      </w:r>
      <w:r w:rsidRPr="00150538">
        <w:rPr>
          <w:rFonts w:ascii="Times New Roman" w:eastAsia="Times New Roman" w:hAnsi="Times New Roman" w:cs="Times New Roman"/>
          <w:sz w:val="24"/>
          <w:szCs w:val="24"/>
          <w:lang w:eastAsia="es-ES"/>
        </w:rPr>
        <w:t xml:space="preserve"> A más tardar el primer día hábil del mes de octubre, la Secretaría dará a conocer el Manual para la Formulación del Anteproyecto de Presupuesto a los Entes Públicos de acuerdo a su naturaleza jurídica y según corresponda, solicitará la elaboración del Anteproyecto de Presupuesto correspondiente.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297.</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Cuando la Legislatura del Estado apruebe una asignación presupuestal para el cumplimiento de obligaciones contraídas en términos de la Ley de Asociaciones Público Privadas del Estado de México y Municipios o bien cuando se trate de programas y proyectos multianuales, las asignaciones presupuestales para ejercicios posteriores correspondientes a cada uno de ellos, también deberán aprobarse sin que puedan sufrir disminuciones que afecten el cumplimiento de los compromisos adquiridos por el Estado bajo dicho esquema.</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304.</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XI</w:t>
      </w:r>
      <w:r w:rsidRPr="00150538">
        <w:rPr>
          <w:rFonts w:ascii="Times New Roman" w:eastAsia="Times New Roman" w:hAnsi="Times New Roman" w:cs="Times New Roman"/>
          <w:sz w:val="24"/>
          <w:szCs w:val="24"/>
          <w:lang w:val="es-ES" w:eastAsia="es-ES"/>
        </w:rPr>
        <w:t>.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XII. </w:t>
      </w:r>
      <w:r w:rsidRPr="00150538">
        <w:rPr>
          <w:rFonts w:ascii="Times New Roman" w:eastAsia="Times New Roman" w:hAnsi="Times New Roman" w:cs="Times New Roman"/>
          <w:sz w:val="24"/>
          <w:szCs w:val="24"/>
          <w:lang w:val="es-ES" w:eastAsia="es-ES"/>
        </w:rPr>
        <w:t xml:space="preserve">El Poder Ejecutivo, con la información que remitan los Entes Públicos del Gobierno del Estado y Municipios, deberá integrar y presentar la cartera de proyectos de inversión a más tardar </w:t>
      </w:r>
      <w:r w:rsidRPr="00150538">
        <w:rPr>
          <w:rFonts w:ascii="Times New Roman" w:eastAsia="Times New Roman" w:hAnsi="Times New Roman" w:cs="Times New Roman"/>
          <w:sz w:val="24"/>
          <w:szCs w:val="24"/>
          <w:lang w:val="es-ES" w:eastAsia="es-ES"/>
        </w:rPr>
        <w:lastRenderedPageBreak/>
        <w:t>el 15 de octubre a la Secretaría, en apego a la normatividad aplicable, quien deberá incluirla a través de un anexo, con los programas y proyectos susceptibles a ser ejecutados con financiamientos, desglosando la Estructura Programática de los mismos, a fin de que la Legislatura proceda a su discusión y, en su caso, aprobación. Su viabilidad estará sujeta durante el Ejercicio Fiscal al cumplimiento de la normativa aplicable y a la suficiencia presupuestal, en caso de que exista imposibilidad técnica, financiera, social o existan necesidades extraordinarias se reconducirá el recurso a programas, proyectos o acciones prioritarias previa notificación a la Legislatura.</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324 Bis.</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Los proyectos y programas de inversión deberán contar con registro vigente en el banco de programas y proyectos de la Subsecretaría de Planeación y Presupuesto y con el análisis de costo-beneficio y estudio socioeconómico correspondiente, en cumplimiento a la normatividad vigente.</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 xml:space="preserve">Artículo 327.- </w:t>
      </w:r>
      <w:r w:rsidRPr="00150538">
        <w:rPr>
          <w:rFonts w:ascii="Times New Roman" w:eastAsia="Times New Roman" w:hAnsi="Times New Roman" w:cs="Times New Roman"/>
          <w:bCs/>
          <w:sz w:val="24"/>
          <w:szCs w:val="24"/>
          <w:lang w:eastAsia="es-ES"/>
        </w:rPr>
        <w:t xml:space="preserve">Será responsabilidad de la Secretaría y la Contraloría, en el ámbito de sus respectivas competencias, cumplir y hacer cumplir las disposiciones del presente Título, estableciendo </w:t>
      </w:r>
      <w:r w:rsidRPr="00150538">
        <w:rPr>
          <w:rFonts w:ascii="Times New Roman" w:eastAsia="Times New Roman" w:hAnsi="Times New Roman" w:cs="Times New Roman"/>
          <w:bCs/>
          <w:sz w:val="24"/>
          <w:szCs w:val="24"/>
          <w:lang w:val="es-ES" w:eastAsia="es-ES"/>
        </w:rPr>
        <w:t xml:space="preserve">las medidas para su correcta aplicación, así como determinar las normas y criterios que permitan llevar </w:t>
      </w:r>
      <w:r w:rsidRPr="00150538">
        <w:rPr>
          <w:rFonts w:ascii="Times New Roman" w:eastAsia="Times New Roman" w:hAnsi="Times New Roman" w:cs="Times New Roman"/>
          <w:bCs/>
          <w:sz w:val="24"/>
          <w:szCs w:val="24"/>
          <w:lang w:eastAsia="es-ES"/>
        </w:rPr>
        <w:t>a cabo un control más eficaz del gasto público estatal.</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Artículo 327 D.</w:t>
      </w:r>
      <w:proofErr w:type="gramStart"/>
      <w:r w:rsidRPr="00150538">
        <w:rPr>
          <w:rFonts w:ascii="Times New Roman" w:eastAsia="Times New Roman" w:hAnsi="Times New Roman" w:cs="Times New Roman"/>
          <w:b/>
          <w:bCs/>
          <w:sz w:val="24"/>
          <w:szCs w:val="24"/>
          <w:lang w:val="es-ES" w:eastAsia="es-ES"/>
        </w:rPr>
        <w:t>-</w:t>
      </w:r>
      <w:r w:rsidRPr="00150538">
        <w:rPr>
          <w:rFonts w:ascii="Times New Roman" w:eastAsia="Times New Roman" w:hAnsi="Times New Roman" w:cs="Times New Roman"/>
          <w:bCs/>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Las dependencias a través de las Unidades de Información, Planeación, Programación y Evaluación, así como las entidades públicas, por conducto de sus dependencias coordinadoras de sector, enviarán a la Secretaría dentro de los primeros diez días hábiles posteriores al cierre del trimestre inmediato anterior sus avances del informe programático-presupuestal, sin detrimento de la actualización periódica que hagan de sus indicadores contenidos en el Sistema Integral de Evaluación del Desempeño.</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358.-</w:t>
      </w:r>
      <w:r w:rsidRPr="00150538">
        <w:rPr>
          <w:rFonts w:ascii="Times New Roman" w:eastAsia="Times New Roman" w:hAnsi="Times New Roman" w:cs="Times New Roman"/>
          <w:bCs/>
          <w:sz w:val="24"/>
          <w:szCs w:val="24"/>
          <w:lang w:val="es-ES" w:eastAsia="es-ES"/>
        </w:rPr>
        <w:t xml:space="preserve"> Los servidores públicos que, en ejercicio de sus funciones, conozcan de hechos u omisiones que puedan entrañar infracciones a las disposiciones de este Código, lo deberán comunicar a la autoridad competente dentro de los quince días siguientes a la fecha en que tengan conocimiento de tales hechos u omisiones, caso contrario, se procederá en términos de lo dispuesto por la Ley de Responsabilidades Administrativas del Estado de México y Municipios.</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368.</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roofErr w:type="gramStart"/>
      <w:r w:rsidRPr="00150538">
        <w:rPr>
          <w:rFonts w:ascii="Times New Roman" w:eastAsia="Times New Roman" w:hAnsi="Times New Roman" w:cs="Times New Roman"/>
          <w:b/>
          <w:sz w:val="24"/>
          <w:szCs w:val="24"/>
          <w:lang w:val="es-ES" w:eastAsia="es-ES"/>
        </w:rPr>
        <w:t>I.</w:t>
      </w:r>
      <w:proofErr w:type="gramEnd"/>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p>
    <w:p w:rsidR="0036673A" w:rsidRPr="00150538" w:rsidRDefault="0036673A" w:rsidP="0036673A">
      <w:pPr>
        <w:spacing w:after="0" w:line="240" w:lineRule="auto"/>
        <w:ind w:left="284" w:hanging="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II.</w:t>
      </w:r>
      <w:r w:rsidRPr="00150538">
        <w:rPr>
          <w:rFonts w:ascii="Times New Roman" w:eastAsia="Times New Roman" w:hAnsi="Times New Roman" w:cs="Times New Roman"/>
          <w:b/>
          <w:sz w:val="24"/>
          <w:szCs w:val="24"/>
          <w:lang w:val="es-ES" w:eastAsia="es-ES"/>
        </w:rPr>
        <w:tab/>
      </w:r>
      <w:r w:rsidRPr="00150538">
        <w:rPr>
          <w:rFonts w:ascii="Times New Roman" w:eastAsia="Times New Roman" w:hAnsi="Times New Roman" w:cs="Times New Roman"/>
          <w:bCs/>
          <w:sz w:val="24"/>
          <w:szCs w:val="24"/>
          <w:lang w:val="es-ES" w:eastAsia="es-ES"/>
        </w:rPr>
        <w:t xml:space="preserve">Desocupe o desaparezca de su domicilio fiscal, </w:t>
      </w:r>
      <w:r w:rsidRPr="00150538">
        <w:rPr>
          <w:rFonts w:ascii="Times New Roman" w:eastAsia="Times New Roman" w:hAnsi="Times New Roman" w:cs="Times New Roman"/>
          <w:sz w:val="24"/>
          <w:szCs w:val="24"/>
          <w:lang w:val="es-ES" w:eastAsia="es-ES"/>
        </w:rPr>
        <w:t>sin presentar el aviso de cambio de domicilio en los registros o cuando habiéndolo presentado, el mismo resulte falso.</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 xml:space="preserve">Para los efectos de esta fracción, se considera que el contribuyente desaparece de su domicilio fiscal, cuando la autoridad acuda en tres ocasiones consecutivas a dicho domicilio, dentro de un periodo de doce meses, sin que pueda practicar la diligencia correspondiente en términos de este Código.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III.</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IV.</w:t>
      </w:r>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380-A.</w:t>
      </w:r>
      <w:proofErr w:type="gramStart"/>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sz w:val="24"/>
          <w:szCs w:val="24"/>
          <w:lang w:val="es-ES" w:eastAsia="es-ES"/>
        </w:rPr>
        <w:t>…</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I. </w:t>
      </w:r>
      <w:r w:rsidRPr="00150538">
        <w:rPr>
          <w:rFonts w:ascii="Times New Roman" w:eastAsia="Times New Roman" w:hAnsi="Times New Roman" w:cs="Times New Roman"/>
          <w:sz w:val="24"/>
          <w:szCs w:val="24"/>
          <w:lang w:val="es-ES" w:eastAsia="es-ES"/>
        </w:rPr>
        <w:t xml:space="preserve">a </w:t>
      </w:r>
      <w:r w:rsidRPr="00150538">
        <w:rPr>
          <w:rFonts w:ascii="Times New Roman" w:eastAsia="Times New Roman" w:hAnsi="Times New Roman" w:cs="Times New Roman"/>
          <w:b/>
          <w:sz w:val="24"/>
          <w:szCs w:val="24"/>
          <w:lang w:val="es-ES" w:eastAsia="es-ES"/>
        </w:rPr>
        <w:t xml:space="preserve">II. </w:t>
      </w: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9A560F">
      <w:pPr>
        <w:widowControl w:val="0"/>
        <w:numPr>
          <w:ilvl w:val="0"/>
          <w:numId w:val="25"/>
        </w:numPr>
        <w:suppressAutoHyphens/>
        <w:spacing w:after="0" w:line="240" w:lineRule="auto"/>
        <w:ind w:left="284" w:hanging="57"/>
        <w:jc w:val="both"/>
        <w:rPr>
          <w:rFonts w:ascii="Times New Roman" w:eastAsia="Lucida Sans Unicode" w:hAnsi="Times New Roman" w:cs="Times New Roman"/>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Derivado de las facultades de comprobación de las autoridades fiscales, n</w:t>
      </w:r>
      <w:r w:rsidRPr="00150538">
        <w:rPr>
          <w:rFonts w:ascii="Times New Roman" w:eastAsia="Lucida Sans Unicode" w:hAnsi="Times New Roman" w:cs="Times New Roman"/>
          <w:kern w:val="1"/>
          <w:sz w:val="24"/>
          <w:szCs w:val="24"/>
          <w:lang w:val="es-ES_tradnl" w:eastAsia="es-ES"/>
        </w:rPr>
        <w:t>o atienda las solicitudes de información o los requerimientos de documentación o bien, al atenderlos, proporcione lo solicitado de manera parcial y/o se niegue a proporcionar la contabilidad con la cual acredite el cumplimiento de las disposiciones fiscales a que está obligado.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 xml:space="preserve">Artículo 380-B.- </w:t>
      </w:r>
      <w:r w:rsidRPr="00150538">
        <w:rPr>
          <w:rFonts w:ascii="Times New Roman" w:eastAsia="Times New Roman" w:hAnsi="Times New Roman" w:cs="Times New Roman"/>
          <w:bCs/>
          <w:sz w:val="24"/>
          <w:szCs w:val="24"/>
          <w:lang w:val="es-ES" w:eastAsia="es-ES"/>
        </w:rPr>
        <w:t>El aseguramiento precautorio quedará sin efectos cuando:</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9A560F">
      <w:pPr>
        <w:widowControl w:val="0"/>
        <w:numPr>
          <w:ilvl w:val="0"/>
          <w:numId w:val="26"/>
        </w:numPr>
        <w:suppressAutoHyphens/>
        <w:spacing w:after="0" w:line="240" w:lineRule="auto"/>
        <w:ind w:left="284" w:hanging="284"/>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Se acredite fehacientemente que ha cesado la conducta que le dio origen.</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9A560F">
      <w:pPr>
        <w:widowControl w:val="0"/>
        <w:numPr>
          <w:ilvl w:val="0"/>
          <w:numId w:val="26"/>
        </w:numPr>
        <w:suppressAutoHyphens/>
        <w:spacing w:after="0" w:line="240" w:lineRule="auto"/>
        <w:ind w:left="284" w:hanging="284"/>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Exista orden emitida por autoridad jurisdiccional competente.</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9A560F">
      <w:pPr>
        <w:widowControl w:val="0"/>
        <w:numPr>
          <w:ilvl w:val="0"/>
          <w:numId w:val="26"/>
        </w:numPr>
        <w:suppressAutoHyphens/>
        <w:spacing w:after="0" w:line="240" w:lineRule="auto"/>
        <w:ind w:left="284" w:hanging="284"/>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La autoridad no concluya sus facultades de comprobación dentro de los plazos que establece este Código.</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9A560F">
      <w:pPr>
        <w:widowControl w:val="0"/>
        <w:numPr>
          <w:ilvl w:val="0"/>
          <w:numId w:val="26"/>
        </w:numPr>
        <w:suppressAutoHyphens/>
        <w:spacing w:after="0" w:line="240" w:lineRule="auto"/>
        <w:ind w:left="284" w:hanging="284"/>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La autoridad, tratándose de la fracción I del artículo 380-</w:t>
      </w:r>
      <w:proofErr w:type="gramStart"/>
      <w:r w:rsidRPr="00150538">
        <w:rPr>
          <w:rFonts w:ascii="Times New Roman" w:eastAsia="Lucida Sans Unicode" w:hAnsi="Times New Roman" w:cs="Times New Roman"/>
          <w:bCs/>
          <w:kern w:val="1"/>
          <w:sz w:val="24"/>
          <w:szCs w:val="24"/>
          <w:lang w:val="es-ES_tradnl" w:eastAsia="es-ES"/>
        </w:rPr>
        <w:t>A</w:t>
      </w:r>
      <w:proofErr w:type="gramEnd"/>
      <w:r w:rsidRPr="00150538">
        <w:rPr>
          <w:rFonts w:ascii="Times New Roman" w:eastAsia="Lucida Sans Unicode" w:hAnsi="Times New Roman" w:cs="Times New Roman"/>
          <w:bCs/>
          <w:kern w:val="1"/>
          <w:sz w:val="24"/>
          <w:szCs w:val="24"/>
          <w:lang w:val="es-ES_tradnl" w:eastAsia="es-ES"/>
        </w:rPr>
        <w:t>, no emita dicha resolución en el plazo de 18 meses, contados desde la fecha en que fue practicado el aseguramiento.</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9A560F">
      <w:pPr>
        <w:widowControl w:val="0"/>
        <w:numPr>
          <w:ilvl w:val="0"/>
          <w:numId w:val="26"/>
        </w:numPr>
        <w:suppressAutoHyphens/>
        <w:spacing w:after="0" w:line="240" w:lineRule="auto"/>
        <w:ind w:left="284" w:hanging="284"/>
        <w:jc w:val="both"/>
        <w:rPr>
          <w:rFonts w:ascii="Times New Roman" w:eastAsia="Lucida Sans Unicode" w:hAnsi="Times New Roman" w:cs="Times New Roman"/>
          <w:bCs/>
          <w:kern w:val="1"/>
          <w:sz w:val="24"/>
          <w:szCs w:val="24"/>
          <w:lang w:val="es-ES_tradnl" w:eastAsia="es-ES"/>
        </w:rPr>
      </w:pPr>
      <w:r w:rsidRPr="00150538">
        <w:rPr>
          <w:rFonts w:ascii="Times New Roman" w:eastAsia="Lucida Sans Unicode" w:hAnsi="Times New Roman" w:cs="Times New Roman"/>
          <w:bCs/>
          <w:kern w:val="1"/>
          <w:sz w:val="24"/>
          <w:szCs w:val="24"/>
          <w:lang w:val="es-ES_tradnl" w:eastAsia="es-ES"/>
        </w:rPr>
        <w:t>La autoridad, tratándose de las fracciones II y III del artículo 380-A, no emita resolución en la que determine créditos fiscales en los plazos a que se refiere el artículo 48 fracciones I y III de este Código.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Derogado. </w:t>
      </w:r>
    </w:p>
    <w:p w:rsidR="0036673A" w:rsidRPr="00150538" w:rsidRDefault="0036673A" w:rsidP="0036673A">
      <w:pPr>
        <w:spacing w:after="0" w:line="240" w:lineRule="auto"/>
        <w:jc w:val="both"/>
        <w:rPr>
          <w:rFonts w:ascii="Times New Roman" w:eastAsia="Times New Roman" w:hAnsi="Times New Roman" w:cs="Times New Roman"/>
          <w:b/>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ind w:right="4"/>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Artículo 384.</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ind w:right="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right="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 xml:space="preserve">II. </w:t>
      </w: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right="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right="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III</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r w:rsidRPr="00150538">
        <w:rPr>
          <w:rFonts w:ascii="Times New Roman" w:eastAsia="Times New Roman" w:hAnsi="Times New Roman" w:cs="Times New Roman"/>
          <w:sz w:val="24"/>
          <w:szCs w:val="24"/>
          <w:lang w:val="es-ES" w:eastAsia="es-ES"/>
        </w:rPr>
        <w:t xml:space="preserve"> </w:t>
      </w:r>
    </w:p>
    <w:p w:rsidR="0036673A" w:rsidRPr="00150538" w:rsidRDefault="0036673A" w:rsidP="0036673A">
      <w:pPr>
        <w:spacing w:after="0" w:line="240" w:lineRule="auto"/>
        <w:ind w:right="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738" w:right="6" w:hanging="45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w:t>
      </w:r>
      <w:r w:rsidRPr="00150538">
        <w:rPr>
          <w:rFonts w:ascii="Times New Roman" w:eastAsia="Times New Roman" w:hAnsi="Times New Roman" w:cs="Times New Roman"/>
          <w:sz w:val="24"/>
          <w:szCs w:val="24"/>
          <w:lang w:val="es-ES" w:eastAsia="es-ES"/>
        </w:rPr>
        <w:tab/>
        <w:t>Dinero, metales preciosos y depósitos bancarios, componentes de ahorro o inversión asociados a seguros de vida que no formen parte de la prima que haya de erogarse para el pago de dicho seguro, o cualquier otro depósito en moneda nacional o extranjera que se realicen en cualquier tipo de cuenta que tenga a su nombre el contribuyente en alguna de las entidades financieras o sociedades cooperativas de ahorro y préstamo.</w:t>
      </w:r>
    </w:p>
    <w:p w:rsidR="0036673A" w:rsidRPr="00150538" w:rsidRDefault="0036673A" w:rsidP="0036673A">
      <w:pPr>
        <w:spacing w:after="0" w:line="240" w:lineRule="auto"/>
        <w:ind w:right="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right="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B).</w:t>
      </w:r>
      <w:r w:rsidRPr="00150538">
        <w:rPr>
          <w:rFonts w:ascii="Times New Roman" w:eastAsia="Times New Roman" w:hAnsi="Times New Roman" w:cs="Times New Roman"/>
          <w:sz w:val="24"/>
          <w:szCs w:val="24"/>
          <w:lang w:val="es-ES" w:eastAsia="es-ES"/>
        </w:rPr>
        <w:t xml:space="preserve"> a </w:t>
      </w:r>
      <w:r w:rsidRPr="00150538">
        <w:rPr>
          <w:rFonts w:ascii="Times New Roman" w:eastAsia="Times New Roman" w:hAnsi="Times New Roman" w:cs="Times New Roman"/>
          <w:b/>
          <w:sz w:val="24"/>
          <w:szCs w:val="24"/>
          <w:lang w:val="es-ES" w:eastAsia="es-ES"/>
        </w:rPr>
        <w:t>G).</w:t>
      </w:r>
      <w:r w:rsidRPr="00150538">
        <w:rPr>
          <w:rFonts w:ascii="Times New Roman" w:eastAsia="Times New Roman" w:hAnsi="Times New Roman" w:cs="Times New Roman"/>
          <w:sz w:val="24"/>
          <w:szCs w:val="24"/>
          <w:lang w:val="es-ES" w:eastAsia="es-ES"/>
        </w:rPr>
        <w:t xml:space="preserve"> … </w:t>
      </w:r>
    </w:p>
    <w:p w:rsidR="0036673A" w:rsidRPr="00150538" w:rsidRDefault="0036673A" w:rsidP="0036673A">
      <w:pPr>
        <w:spacing w:after="0" w:line="240" w:lineRule="auto"/>
        <w:ind w:right="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right="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r w:rsidRPr="00150538">
        <w:rPr>
          <w:rFonts w:ascii="Times New Roman" w:eastAsia="Times New Roman" w:hAnsi="Times New Roman" w:cs="Times New Roman"/>
          <w:b/>
          <w:sz w:val="24"/>
          <w:szCs w:val="24"/>
          <w:lang w:eastAsia="es-ES"/>
        </w:rPr>
        <w:t>Artículo 389.</w:t>
      </w:r>
      <w:proofErr w:type="gramStart"/>
      <w:r w:rsidRPr="00150538">
        <w:rPr>
          <w:rFonts w:ascii="Times New Roman" w:eastAsia="Times New Roman" w:hAnsi="Times New Roman" w:cs="Times New Roman"/>
          <w:b/>
          <w:sz w:val="24"/>
          <w:szCs w:val="24"/>
          <w:lang w:eastAsia="es-ES"/>
        </w:rPr>
        <w:t>-</w:t>
      </w:r>
      <w:r w:rsidRPr="00150538">
        <w:rPr>
          <w:rFonts w:ascii="Times New Roman" w:eastAsia="Times New Roman" w:hAnsi="Times New Roman" w:cs="Times New Roman"/>
          <w:bCs/>
          <w:sz w:val="24"/>
          <w:szCs w:val="24"/>
          <w:lang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b/>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 xml:space="preserve">I. </w:t>
      </w:r>
      <w:r w:rsidRPr="00150538">
        <w:rPr>
          <w:rFonts w:ascii="Times New Roman" w:eastAsia="Times New Roman" w:hAnsi="Times New Roman" w:cs="Times New Roman"/>
          <w:bCs/>
          <w:sz w:val="24"/>
          <w:szCs w:val="24"/>
          <w:lang w:val="es-ES" w:eastAsia="es-ES"/>
        </w:rPr>
        <w:t>a</w:t>
      </w:r>
      <w:r w:rsidRPr="00150538">
        <w:rPr>
          <w:rFonts w:ascii="Times New Roman" w:eastAsia="Times New Roman" w:hAnsi="Times New Roman" w:cs="Times New Roman"/>
          <w:b/>
          <w:bCs/>
          <w:sz w:val="24"/>
          <w:szCs w:val="24"/>
          <w:lang w:val="es-ES" w:eastAsia="es-ES"/>
        </w:rPr>
        <w:t xml:space="preserve"> XII.</w:t>
      </w:r>
      <w:r w:rsidRPr="00150538">
        <w:rPr>
          <w:rFonts w:ascii="Times New Roman" w:eastAsia="Times New Roman" w:hAnsi="Times New Roman" w:cs="Times New Roman"/>
          <w:bCs/>
          <w:sz w:val="24"/>
          <w:szCs w:val="24"/>
          <w:lang w:val="es-ES" w:eastAsia="es-ES"/>
        </w:rPr>
        <w:t xml:space="preserve"> …</w:t>
      </w:r>
    </w:p>
    <w:p w:rsidR="0036673A" w:rsidRPr="00150538" w:rsidRDefault="0036673A" w:rsidP="0036673A">
      <w:pPr>
        <w:spacing w:after="0" w:line="240" w:lineRule="auto"/>
        <w:jc w:val="both"/>
        <w:rPr>
          <w:rFonts w:ascii="Times New Roman" w:eastAsia="Times New Roman" w:hAnsi="Times New Roman" w:cs="Times New Roman"/>
          <w:b/>
          <w:bCs/>
          <w:sz w:val="24"/>
          <w:szCs w:val="24"/>
          <w:lang w:eastAsia="es-ES"/>
        </w:rPr>
      </w:pPr>
    </w:p>
    <w:p w:rsidR="0036673A" w:rsidRPr="00150538" w:rsidRDefault="0036673A" w:rsidP="0036673A">
      <w:pPr>
        <w:spacing w:after="0" w:line="240" w:lineRule="auto"/>
        <w:ind w:left="426" w:hanging="426"/>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bCs/>
          <w:sz w:val="24"/>
          <w:szCs w:val="24"/>
          <w:lang w:eastAsia="es-ES"/>
        </w:rPr>
        <w:t>XIII.</w:t>
      </w:r>
      <w:r w:rsidRPr="00150538">
        <w:rPr>
          <w:rFonts w:ascii="Times New Roman" w:eastAsia="Times New Roman" w:hAnsi="Times New Roman" w:cs="Times New Roman"/>
          <w:b/>
          <w:bCs/>
          <w:sz w:val="24"/>
          <w:szCs w:val="24"/>
          <w:lang w:eastAsia="es-ES"/>
        </w:rPr>
        <w:tab/>
      </w:r>
      <w:r w:rsidRPr="00150538">
        <w:rPr>
          <w:rFonts w:ascii="Times New Roman" w:eastAsia="Times New Roman" w:hAnsi="Times New Roman" w:cs="Times New Roman"/>
          <w:bCs/>
          <w:sz w:val="24"/>
          <w:szCs w:val="24"/>
          <w:lang w:eastAsia="es-ES"/>
        </w:rPr>
        <w:t>Los depósitos que una persona tenga en su cuenta individual de ahorro para el retiro hasta por el monto de las aportaciones que se hayan realizado de manera obligatoria conforme a la Ley de la materia y las aportaciones voluntarias y complementarias hasta por un monto de 20 veces el valor diario de la Unidad de Medida y Actualización vigente elevado al año, tal como establece la Ley de los Sistemas de Ahorro para el Retiro.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391.</w:t>
      </w:r>
      <w:proofErr w:type="gramStart"/>
      <w:r w:rsidRPr="00150538">
        <w:rPr>
          <w:rFonts w:ascii="Times New Roman" w:eastAsia="Times New Roman" w:hAnsi="Times New Roman" w:cs="Times New Roman"/>
          <w:b/>
          <w:bCs/>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El incumplimiento en que incurra el deudor del embargado a lo indicado en el primer párrafo de este artículo, dentro del plazo que</w:t>
      </w:r>
      <w:r w:rsidRPr="00150538">
        <w:rPr>
          <w:rFonts w:ascii="Times New Roman" w:eastAsia="Times New Roman" w:hAnsi="Times New Roman" w:cs="Times New Roman"/>
          <w:bCs/>
          <w:sz w:val="24"/>
          <w:szCs w:val="24"/>
          <w:lang w:val="es-ES" w:eastAsia="es-ES"/>
        </w:rPr>
        <w:t>,</w:t>
      </w:r>
      <w:r w:rsidRPr="00150538">
        <w:rPr>
          <w:rFonts w:ascii="Times New Roman" w:eastAsia="Times New Roman" w:hAnsi="Times New Roman" w:cs="Times New Roman"/>
          <w:sz w:val="24"/>
          <w:szCs w:val="24"/>
          <w:lang w:val="es-ES" w:eastAsia="es-ES"/>
        </w:rPr>
        <w:t xml:space="preserve"> para tal efecto, le haga del conocimiento la autoridad fiscal, hará exigible el monto respectivo a través del procedimiento administrativo de ejecución.</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Artículo 408.-</w:t>
      </w:r>
      <w:r w:rsidRPr="00150538">
        <w:rPr>
          <w:rFonts w:ascii="Times New Roman" w:eastAsia="Times New Roman" w:hAnsi="Times New Roman" w:cs="Times New Roman"/>
          <w:bCs/>
          <w:sz w:val="24"/>
          <w:szCs w:val="24"/>
          <w:lang w:val="es-ES" w:eastAsia="es-ES"/>
        </w:rPr>
        <w:t xml:space="preserve"> Salvo los casos que este Código autoriza, toda venta se hará en subasta pública que se celebrará a través del portal electrónico del Gobierno del Estado de México o en el local que ocupa la oficina ejecutora.</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Artículo 411.</w:t>
      </w:r>
      <w:proofErr w:type="gramStart"/>
      <w:r w:rsidRPr="00150538">
        <w:rPr>
          <w:rFonts w:ascii="Times New Roman" w:eastAsia="Times New Roman" w:hAnsi="Times New Roman" w:cs="Times New Roman"/>
          <w:b/>
          <w:bCs/>
          <w:sz w:val="24"/>
          <w:szCs w:val="24"/>
          <w:lang w:val="es-ES" w:eastAsia="es-ES"/>
        </w:rPr>
        <w:t>-</w:t>
      </w:r>
      <w:r w:rsidRPr="00150538">
        <w:rPr>
          <w:rFonts w:ascii="Times New Roman" w:eastAsia="Times New Roman" w:hAnsi="Times New Roman" w:cs="Times New Roman"/>
          <w:bCs/>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Cs/>
          <w:sz w:val="24"/>
          <w:szCs w:val="24"/>
          <w:lang w:val="es-ES" w:eastAsia="es-ES"/>
        </w:rPr>
        <w:lastRenderedPageBreak/>
        <w:t>La convocatoria se publicará en la página electrónica del Gobierno del Estado de México o se fijará en sitio visible de la oficina ejecutora y opcionalmente en los lugares públicos que se estimen convenientes.</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426.</w:t>
      </w:r>
      <w:proofErr w:type="gramStart"/>
      <w:r w:rsidRPr="00150538">
        <w:rPr>
          <w:rFonts w:ascii="Times New Roman" w:eastAsia="Times New Roman" w:hAnsi="Times New Roman" w:cs="Times New Roman"/>
          <w:b/>
          <w:bCs/>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contextualSpacing/>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El acta de adjudicación debidamente firmada por el jefe de la oficina ejecutora tendrá el carácter de título de propiedad y será el documento público que se considerará como testimonio de escritura para los efectos de inscripción en el Registro Público de la Propiedad.</w:t>
      </w:r>
    </w:p>
    <w:p w:rsidR="0036673A" w:rsidRPr="00150538" w:rsidRDefault="0036673A" w:rsidP="0036673A">
      <w:pPr>
        <w:spacing w:after="0" w:line="240" w:lineRule="auto"/>
        <w:contextualSpacing/>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contextualSpacing/>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contextualSpacing/>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contextualSpacing/>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contextualSpacing/>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contextualSpacing/>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contextualSpacing/>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contextualSpacing/>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 xml:space="preserve">ARTÍCULO SEGUNDO.- </w:t>
      </w:r>
      <w:r w:rsidRPr="00150538">
        <w:rPr>
          <w:rFonts w:ascii="Times New Roman" w:eastAsia="Times New Roman" w:hAnsi="Times New Roman" w:cs="Times New Roman"/>
          <w:bCs/>
          <w:sz w:val="24"/>
          <w:szCs w:val="24"/>
          <w:lang w:eastAsia="es-ES"/>
        </w:rPr>
        <w:t>Se reforma</w:t>
      </w:r>
      <w:r w:rsidRPr="00150538">
        <w:rPr>
          <w:rFonts w:ascii="Times New Roman" w:eastAsia="Times New Roman" w:hAnsi="Times New Roman" w:cs="Times New Roman"/>
          <w:sz w:val="24"/>
          <w:szCs w:val="24"/>
          <w:lang w:eastAsia="es-ES"/>
        </w:rPr>
        <w:t xml:space="preserve"> el artículo 7.5 fracción V en su párrafo primero y se </w:t>
      </w:r>
      <w:r w:rsidRPr="00150538">
        <w:rPr>
          <w:rFonts w:ascii="Times New Roman" w:eastAsia="Times New Roman" w:hAnsi="Times New Roman" w:cs="Times New Roman"/>
          <w:b/>
          <w:sz w:val="24"/>
          <w:szCs w:val="24"/>
          <w:lang w:eastAsia="es-ES"/>
        </w:rPr>
        <w:t>adiciona</w:t>
      </w:r>
      <w:r w:rsidRPr="00150538">
        <w:rPr>
          <w:rFonts w:ascii="Times New Roman" w:eastAsia="Times New Roman" w:hAnsi="Times New Roman" w:cs="Times New Roman"/>
          <w:sz w:val="24"/>
          <w:szCs w:val="24"/>
          <w:lang w:eastAsia="es-ES"/>
        </w:rPr>
        <w:t xml:space="preserve"> al artículo 7.5 fracción IV un inciso c) del Código Administrativo del Estado de México, para quedar como sigue:</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7.5.</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I. </w:t>
      </w:r>
      <w:r w:rsidRPr="00150538">
        <w:rPr>
          <w:rFonts w:ascii="Times New Roman" w:eastAsia="Times New Roman" w:hAnsi="Times New Roman" w:cs="Times New Roman"/>
          <w:sz w:val="24"/>
          <w:szCs w:val="24"/>
          <w:lang w:val="es-ES" w:eastAsia="es-ES"/>
        </w:rPr>
        <w:t xml:space="preserve">a </w:t>
      </w:r>
      <w:r w:rsidRPr="00150538">
        <w:rPr>
          <w:rFonts w:ascii="Times New Roman" w:eastAsia="Times New Roman" w:hAnsi="Times New Roman" w:cs="Times New Roman"/>
          <w:b/>
          <w:sz w:val="24"/>
          <w:szCs w:val="24"/>
          <w:lang w:val="es-ES" w:eastAsia="es-ES"/>
        </w:rPr>
        <w:t xml:space="preserve">III. </w:t>
      </w: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IV</w:t>
      </w:r>
      <w:proofErr w:type="gramStart"/>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w:t>
      </w:r>
      <w:proofErr w:type="gramEnd"/>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 </w:t>
      </w:r>
      <w:proofErr w:type="gramStart"/>
      <w:r w:rsidRPr="00150538">
        <w:rPr>
          <w:rFonts w:ascii="Times New Roman" w:eastAsia="Times New Roman" w:hAnsi="Times New Roman" w:cs="Times New Roman"/>
          <w:sz w:val="24"/>
          <w:szCs w:val="24"/>
          <w:lang w:val="es-ES" w:eastAsia="es-ES"/>
        </w:rPr>
        <w:t>a</w:t>
      </w:r>
      <w:proofErr w:type="gramEnd"/>
      <w:r w:rsidRPr="00150538">
        <w:rPr>
          <w:rFonts w:ascii="Times New Roman" w:eastAsia="Times New Roman" w:hAnsi="Times New Roman" w:cs="Times New Roman"/>
          <w:sz w:val="24"/>
          <w:szCs w:val="24"/>
          <w:lang w:val="es-ES" w:eastAsia="es-ES"/>
        </w:rPr>
        <w:t xml:space="preserve"> </w:t>
      </w:r>
      <w:r w:rsidRPr="00150538">
        <w:rPr>
          <w:rFonts w:ascii="Times New Roman" w:eastAsia="Times New Roman" w:hAnsi="Times New Roman" w:cs="Times New Roman"/>
          <w:b/>
          <w:sz w:val="24"/>
          <w:szCs w:val="24"/>
          <w:lang w:val="es-ES" w:eastAsia="es-ES"/>
        </w:rPr>
        <w:t xml:space="preserve">b) </w:t>
      </w:r>
      <w:r w:rsidRPr="00150538">
        <w:rPr>
          <w:rFonts w:ascii="Times New Roman" w:eastAsia="Times New Roman" w:hAnsi="Times New Roman" w:cs="Times New Roman"/>
          <w:sz w:val="24"/>
          <w:szCs w:val="24"/>
          <w:lang w:val="es-ES"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567" w:hanging="283"/>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c)</w:t>
      </w:r>
      <w:r w:rsidRPr="00150538">
        <w:rPr>
          <w:rFonts w:ascii="Times New Roman" w:eastAsia="Times New Roman" w:hAnsi="Times New Roman" w:cs="Times New Roman"/>
          <w:b/>
          <w:sz w:val="24"/>
          <w:szCs w:val="24"/>
          <w:lang w:val="es-ES" w:eastAsia="es-ES"/>
        </w:rPr>
        <w:tab/>
      </w:r>
      <w:r w:rsidRPr="00150538">
        <w:rPr>
          <w:rFonts w:ascii="Times New Roman" w:eastAsia="Times New Roman" w:hAnsi="Times New Roman" w:cs="Times New Roman"/>
          <w:sz w:val="24"/>
          <w:szCs w:val="24"/>
          <w:lang w:val="es-ES" w:eastAsia="es-ES"/>
        </w:rPr>
        <w:t>El destinado para prestar servicios a la población, tales como el de seguridad privada, traslado de valores, servicios funerarios, pipas para agua potable, traslado de residuos y materiales peligrosos, recolección y traslado de residuos líquidos y sólidos, mantenimiento de redes hidráulicas y eléctricas y demás vehículos que no sean de servicio público.</w:t>
      </w:r>
    </w:p>
    <w:p w:rsidR="0036673A" w:rsidRPr="00150538" w:rsidRDefault="0036673A" w:rsidP="0036673A">
      <w:pPr>
        <w:spacing w:after="0" w:line="240" w:lineRule="auto"/>
        <w:ind w:left="284"/>
        <w:jc w:val="both"/>
        <w:rPr>
          <w:rFonts w:ascii="Times New Roman" w:eastAsia="Times New Roman" w:hAnsi="Times New Roman" w:cs="Times New Roman"/>
          <w:iCs/>
          <w:sz w:val="24"/>
          <w:szCs w:val="24"/>
          <w:lang w:eastAsia="es-ES"/>
        </w:rPr>
      </w:pPr>
    </w:p>
    <w:p w:rsidR="0036673A" w:rsidRPr="00150538" w:rsidRDefault="0036673A" w:rsidP="0036673A">
      <w:pPr>
        <w:spacing w:after="0" w:line="240" w:lineRule="auto"/>
        <w:ind w:left="284" w:hanging="284"/>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iCs/>
          <w:sz w:val="24"/>
          <w:szCs w:val="24"/>
          <w:lang w:eastAsia="es-ES"/>
        </w:rPr>
        <w:t>V.</w:t>
      </w:r>
      <w:r w:rsidRPr="00150538">
        <w:rPr>
          <w:rFonts w:ascii="Times New Roman" w:eastAsia="Times New Roman" w:hAnsi="Times New Roman" w:cs="Times New Roman"/>
          <w:iCs/>
          <w:sz w:val="24"/>
          <w:szCs w:val="24"/>
          <w:lang w:eastAsia="es-ES"/>
        </w:rPr>
        <w:tab/>
        <w:t>El destinado para prestar un servicio a la población por parte de organismos y dependencias federales, estatales o municipales, tales como de seguridad pública, tránsito estatal y municipal, protección civil, rescate, bomberos, policía ministerial, servicio médico forense, traslado de valores, ambulancias, servicios funerarios, de traslado de residuos y materiales peligrosos, pipas para agua potable, recolección y traslado de residuos líquidos y sólidos, mantenimiento de redes hidráulicas y eléctricas</w:t>
      </w:r>
      <w:r w:rsidRPr="00150538">
        <w:rPr>
          <w:rFonts w:ascii="Times New Roman" w:eastAsia="Times New Roman" w:hAnsi="Times New Roman" w:cs="Times New Roman"/>
          <w:bCs/>
          <w:iCs/>
          <w:sz w:val="24"/>
          <w:szCs w:val="24"/>
          <w:lang w:eastAsia="es-ES"/>
        </w:rPr>
        <w:t>.</w:t>
      </w: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ind w:left="284"/>
        <w:jc w:val="both"/>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_tradnl"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r w:rsidRPr="00150538">
        <w:rPr>
          <w:rFonts w:ascii="Times New Roman" w:eastAsia="Times New Roman" w:hAnsi="Times New Roman" w:cs="Times New Roman"/>
          <w:sz w:val="24"/>
          <w:szCs w:val="24"/>
          <w:lang w:val="es-ES_tradnl"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_tradnl"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TERCERO.-</w:t>
      </w:r>
      <w:r w:rsidRPr="00150538">
        <w:rPr>
          <w:rFonts w:ascii="Times New Roman" w:eastAsia="Times New Roman" w:hAnsi="Times New Roman" w:cs="Times New Roman"/>
          <w:sz w:val="24"/>
          <w:szCs w:val="24"/>
          <w:lang w:val="es-ES" w:eastAsia="es-ES"/>
        </w:rPr>
        <w:t xml:space="preserve"> </w:t>
      </w:r>
      <w:r w:rsidRPr="00150538">
        <w:rPr>
          <w:rFonts w:ascii="Times New Roman" w:eastAsia="Times New Roman" w:hAnsi="Times New Roman" w:cs="Times New Roman"/>
          <w:bCs/>
          <w:sz w:val="24"/>
          <w:szCs w:val="24"/>
          <w:lang w:val="es-ES" w:eastAsia="es-ES"/>
        </w:rPr>
        <w:t>Se reforman</w:t>
      </w:r>
      <w:r w:rsidRPr="00150538">
        <w:rPr>
          <w:rFonts w:ascii="Times New Roman" w:eastAsia="Times New Roman" w:hAnsi="Times New Roman" w:cs="Times New Roman"/>
          <w:sz w:val="24"/>
          <w:szCs w:val="24"/>
          <w:lang w:val="es-ES" w:eastAsia="es-ES"/>
        </w:rPr>
        <w:t xml:space="preserve"> los artículos 70 en sus párrafos primero y tercero y 133 y </w:t>
      </w:r>
      <w:r w:rsidRPr="00150538">
        <w:rPr>
          <w:rFonts w:ascii="Times New Roman" w:eastAsia="Times New Roman" w:hAnsi="Times New Roman" w:cs="Times New Roman"/>
          <w:bCs/>
          <w:sz w:val="24"/>
          <w:szCs w:val="24"/>
          <w:lang w:val="es-ES" w:eastAsia="es-ES"/>
        </w:rPr>
        <w:t>se deroga</w:t>
      </w:r>
      <w:r w:rsidRPr="00150538">
        <w:rPr>
          <w:rFonts w:ascii="Times New Roman" w:eastAsia="Times New Roman" w:hAnsi="Times New Roman" w:cs="Times New Roman"/>
          <w:sz w:val="24"/>
          <w:szCs w:val="24"/>
          <w:lang w:val="es-ES" w:eastAsia="es-ES"/>
        </w:rPr>
        <w:t xml:space="preserve"> del artículo 70 su párrafo segundo, ambos de la Ley de Seguridad Social para los Servidores Públicos del Estado de México y Municipios, para quedar como sigue:</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ARTÍCULO 70.-</w:t>
      </w:r>
      <w:r w:rsidRPr="00150538">
        <w:rPr>
          <w:rFonts w:ascii="Times New Roman" w:eastAsia="Times New Roman" w:hAnsi="Times New Roman" w:cs="Times New Roman"/>
          <w:sz w:val="24"/>
          <w:szCs w:val="24"/>
          <w:lang w:eastAsia="es-ES"/>
        </w:rPr>
        <w:t xml:space="preserve"> El monto de las pensiones del sistema solidario </w:t>
      </w:r>
      <w:r w:rsidRPr="00150538">
        <w:rPr>
          <w:rFonts w:ascii="Times New Roman" w:eastAsia="Times New Roman" w:hAnsi="Times New Roman" w:cs="Times New Roman"/>
          <w:bCs/>
          <w:sz w:val="24"/>
          <w:szCs w:val="24"/>
          <w:lang w:eastAsia="es-ES"/>
        </w:rPr>
        <w:t xml:space="preserve">de reparto </w:t>
      </w:r>
      <w:r w:rsidRPr="00150538">
        <w:rPr>
          <w:rFonts w:ascii="Times New Roman" w:eastAsia="Times New Roman" w:hAnsi="Times New Roman" w:cs="Times New Roman"/>
          <w:sz w:val="24"/>
          <w:szCs w:val="24"/>
          <w:lang w:eastAsia="es-ES"/>
        </w:rPr>
        <w:t xml:space="preserve">a que se refiere esta ley, se </w:t>
      </w:r>
      <w:r w:rsidRPr="00150538">
        <w:rPr>
          <w:rFonts w:ascii="Times New Roman" w:eastAsia="Times New Roman" w:hAnsi="Times New Roman" w:cs="Times New Roman"/>
          <w:bCs/>
          <w:sz w:val="24"/>
          <w:szCs w:val="24"/>
          <w:lang w:eastAsia="es-ES"/>
        </w:rPr>
        <w:t>actualizará anualmente conforme al Índice Nacional de Precios al Consumidor que publique el Instituto Nacional de Estadística y Geografía.</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Derogado.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En ning</w:t>
      </w:r>
      <w:r w:rsidRPr="00150538">
        <w:rPr>
          <w:rFonts w:ascii="Times New Roman" w:eastAsia="Times New Roman" w:hAnsi="Times New Roman" w:cs="Times New Roman"/>
          <w:bCs/>
          <w:sz w:val="24"/>
          <w:szCs w:val="24"/>
          <w:lang w:eastAsia="es-ES"/>
        </w:rPr>
        <w:t>ú</w:t>
      </w:r>
      <w:r w:rsidRPr="00150538">
        <w:rPr>
          <w:rFonts w:ascii="Times New Roman" w:eastAsia="Times New Roman" w:hAnsi="Times New Roman" w:cs="Times New Roman"/>
          <w:sz w:val="24"/>
          <w:szCs w:val="24"/>
          <w:lang w:eastAsia="es-ES"/>
        </w:rPr>
        <w:t xml:space="preserve">n </w:t>
      </w:r>
      <w:r w:rsidRPr="00150538">
        <w:rPr>
          <w:rFonts w:ascii="Times New Roman" w:eastAsia="Times New Roman" w:hAnsi="Times New Roman" w:cs="Times New Roman"/>
          <w:bCs/>
          <w:sz w:val="24"/>
          <w:szCs w:val="24"/>
          <w:lang w:eastAsia="es-ES"/>
        </w:rPr>
        <w:t>caso</w:t>
      </w:r>
      <w:r w:rsidRPr="00150538">
        <w:rPr>
          <w:rFonts w:ascii="Times New Roman" w:eastAsia="Times New Roman" w:hAnsi="Times New Roman" w:cs="Times New Roman"/>
          <w:sz w:val="24"/>
          <w:szCs w:val="24"/>
          <w:lang w:eastAsia="es-ES"/>
        </w:rPr>
        <w:t xml:space="preserve"> se podrá rebasar el tope máximo señalado en el artículo 87 </w:t>
      </w:r>
      <w:r w:rsidRPr="00150538">
        <w:rPr>
          <w:rFonts w:ascii="Times New Roman" w:eastAsia="Times New Roman" w:hAnsi="Times New Roman" w:cs="Times New Roman"/>
          <w:bCs/>
          <w:sz w:val="24"/>
          <w:szCs w:val="24"/>
          <w:lang w:eastAsia="es-ES"/>
        </w:rPr>
        <w:t>de esta ley</w:t>
      </w:r>
      <w:r w:rsidRPr="00150538">
        <w:rPr>
          <w:rFonts w:ascii="Times New Roman" w:eastAsia="Times New Roman" w:hAnsi="Times New Roman" w:cs="Times New Roman"/>
          <w:sz w:val="24"/>
          <w:szCs w:val="24"/>
          <w:lang w:eastAsia="es-ES"/>
        </w:rPr>
        <w:t>.</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ARTÍCULO 133.-</w:t>
      </w:r>
      <w:r w:rsidRPr="00150538">
        <w:rPr>
          <w:rFonts w:ascii="Times New Roman" w:eastAsia="Times New Roman" w:hAnsi="Times New Roman" w:cs="Times New Roman"/>
          <w:sz w:val="24"/>
          <w:szCs w:val="24"/>
          <w:lang w:eastAsia="es-ES"/>
        </w:rPr>
        <w:t xml:space="preserve"> El monto del seguro por fallecimiento será fijado anualmente por el Consejo Directivo en el presupuesto de la Institución y nunca será menor a </w:t>
      </w:r>
      <w:r w:rsidRPr="00150538">
        <w:rPr>
          <w:rFonts w:ascii="Times New Roman" w:eastAsia="Times New Roman" w:hAnsi="Times New Roman" w:cs="Times New Roman"/>
          <w:bCs/>
          <w:sz w:val="24"/>
          <w:szCs w:val="24"/>
          <w:lang w:eastAsia="es-ES"/>
        </w:rPr>
        <w:t>790.56 Unidades de Medida y Actualización diarias.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CUARTO.- </w:t>
      </w:r>
      <w:r w:rsidRPr="00150538">
        <w:rPr>
          <w:rFonts w:ascii="Times New Roman" w:eastAsia="Times New Roman" w:hAnsi="Times New Roman" w:cs="Times New Roman"/>
          <w:sz w:val="24"/>
          <w:szCs w:val="24"/>
          <w:lang w:val="es-ES" w:eastAsia="es-ES"/>
        </w:rPr>
        <w:t>De conformidad con el Fideicomiso autorizado por la Legislatura Estatal mediante los Decretos Números 48 y 84 publicados en el Periódico Oficial “Gaceta del Gobierno” en fechas 4 de junio de 2004 y 29 de octubre de 2007, respectivamente, así como por el Decreto 318 publicado el 10 de agosto de 2018 (“Fideicomiso 00105”), conforme a lo establecido en los artículos 117 fracción VIII de la Constitución Política de los Estados Unidos Mexicanos, 61 fracción XXXVII Bis de la Constitución Política del Estado Libre y Soberano de México y 23 de la Ley de Disciplina Financiera de las Entidades Federativas y los Municipios, 262 y 262 Bis del Código Financiero del Estado de México y Municipios, y considerando las reformas a las reglas de operación del fideicomiso asociado al programa federal denominado Programa de Financiamiento para la Reconstrucción de Entidades Federativas (“FONREC”), previo análisis del destino, la capacidad de pago del Gobierno del Estado de México y los recursos afectos como fuente de pago del financiamiento identificado a continuación (el “Crédito FONREC), se autoriza al Gobernador del Estado, por sí o por conducto de la Secretaría de Finanzas, refinanciar y/o reestructurar:</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MS Mincho" w:hAnsi="Times New Roman" w:cs="Times New Roman"/>
          <w:b/>
          <w:sz w:val="24"/>
          <w:szCs w:val="24"/>
        </w:rPr>
      </w:pPr>
      <w:r w:rsidRPr="00150538">
        <w:rPr>
          <w:rFonts w:ascii="Times New Roman" w:eastAsia="Times New Roman" w:hAnsi="Times New Roman" w:cs="Times New Roman"/>
          <w:sz w:val="24"/>
          <w:szCs w:val="24"/>
          <w:lang w:val="es-ES" w:eastAsia="es-ES"/>
        </w:rPr>
        <w:t>(i) $1,300’000,000.00 (un mil trescientos millones de pesos 00/100 M.N.), contratados con el Banco Nacional de Obras y Servicios Públicos, Institución de Banca de Desarrollo, S.N.C. al amparo del Crédito FONREC del 22 de febrero de 2018, reestructurado por última vez el 24 de septiembre de 2021, cuyo plazo máximo de pago expira el 16 de marzo de 2038, contando 240 meses a partir de la primera disposición, y cuya fuente de pago son los bonos cupón cero asociados a este financiamiento y el 3.51% del Fondo de Apoyo para el Fortalecimiento de las Entidades Federativas (“FAFEF”); con</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2245"/>
        <w:gridCol w:w="2245"/>
      </w:tblGrid>
      <w:tr w:rsidR="0036673A" w:rsidRPr="00150538" w:rsidTr="0036673A">
        <w:tc>
          <w:tcPr>
            <w:tcW w:w="2244" w:type="dxa"/>
            <w:shd w:val="clear" w:color="auto" w:fill="auto"/>
          </w:tcPr>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Clave de Inscripción en el Registro Público Único;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tc>
        <w:tc>
          <w:tcPr>
            <w:tcW w:w="2244" w:type="dxa"/>
            <w:shd w:val="clear" w:color="auto" w:fill="auto"/>
          </w:tcPr>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Monto Original contratado;</w:t>
            </w:r>
          </w:p>
        </w:tc>
        <w:tc>
          <w:tcPr>
            <w:tcW w:w="2245" w:type="dxa"/>
            <w:shd w:val="clear" w:color="auto" w:fill="auto"/>
          </w:tcPr>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Fecha de celebración; y</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tc>
        <w:tc>
          <w:tcPr>
            <w:tcW w:w="2245" w:type="dxa"/>
            <w:shd w:val="clear" w:color="auto" w:fill="auto"/>
          </w:tcPr>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Saldo al 30 de septiembre de 2021:</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tc>
      </w:tr>
      <w:tr w:rsidR="0036673A" w:rsidRPr="00150538" w:rsidTr="0036673A">
        <w:tc>
          <w:tcPr>
            <w:tcW w:w="2244" w:type="dxa"/>
            <w:shd w:val="clear" w:color="auto" w:fill="auto"/>
          </w:tcPr>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P15-0318011</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tc>
        <w:tc>
          <w:tcPr>
            <w:tcW w:w="2244" w:type="dxa"/>
            <w:shd w:val="clear" w:color="auto" w:fill="auto"/>
          </w:tcPr>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1,300,000,000.00</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tc>
        <w:tc>
          <w:tcPr>
            <w:tcW w:w="2245" w:type="dxa"/>
            <w:shd w:val="clear" w:color="auto" w:fill="auto"/>
          </w:tcPr>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24-sep-21</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tc>
        <w:tc>
          <w:tcPr>
            <w:tcW w:w="2245" w:type="dxa"/>
            <w:shd w:val="clear" w:color="auto" w:fill="auto"/>
          </w:tcPr>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763,133,415.00</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tc>
      </w:tr>
    </w:tbl>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lastRenderedPageBreak/>
        <w:t>El refinanciamiento y/o reestructuración del Crédito FONREC, se sujetará a las disposiciones legales aplicables, a los términos del Fideicomiso referido en el primer párrafo de este artículo, así como a las reglas de operación del fideicomiso FONREC, que se encuentren vigentes al celebrarse la operación. Salvo por los montos de endeudamiento contratados, el Poder Ejecutivo, a través de la Secretaría de Finanzas, podrá modificar parcial o totalmente los términos y condiciones del Crédito FONREC, así como de su respectiva garantía, fondo de reserva y fuente de pago, pudiendo extender hasta veinticinco años el plazo máximo de pago e incrementar los porcentajes de FAFEF afectos al pago del financiamiento.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Sin perjuicio de lo anterior, se autoriza al Estado para constituir fideicomisos adicionales con el propósito de servir para la administración y/o como fuente de pago y/o garantía del refinanciamiento y/o reestructuración autorizada en el presente Artículo.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Sólo en el caso de que, con base en las reglas de operación aplicables, sea factible mejorar la posición del Estado en el Crédito FONREC mediante el fortalecimiento de su fondo de reserva a través de la adquisición, por parte del Estado, de los bonos cupón cero asociados al mismo, se autoriza ampliar el monto del financiamiento en la medida necesaria para los efectos mencionados, sin exceder de $265’000,000.00 (Doscientos sesenta y cinco millones de pesos 00/100 M.N.).</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Los gastos y costos a que se refiere el presente párrafo, podrán cubrirse con cargo a los recursos de la Cuenta Concentradora Adicional en términos del Fideicomiso F/00105. De conformidad con las disposiciones aplicables de la Ley de Coordinación Fiscal, en ningún caso se podrán pagar gastos del financiamiento a que se refiere la presente Autorización, con recursos provenientes del mismo. Asimismo, se autoriza que el Estado afecte recursos de la Cuenta Concentradora Adicional de conformidad con lo dispuesto por el Fideicomiso F/00105, a la constitución y/o reconstitución del fondo de reserva en términos de los documentos del financiamiento que se autoriza en términos del presente Artículo.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El Estado, a través del Gobernador, por sí o por conducto de la Secretaría de Finanzas, podrá contratar Instrumentos Derivados que conlleven obligaciones de pago a cargo del Estado por plazos menores o mayores a un año, para mitigar los riesgos de tasa de interés relacionados con los financiamientos bancarios y/o bursátiles que se contraten en términos del presente Artículo.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Asimismo, se autoriza al Estado, a través del Gobernador del Estado por sí o por conducto de la Secretaría de Finanzas, para que pacte con cualquier acreedor las modificaciones al financiamiento que se determine reestructurar y/o refinanciar señalado en el presente artículo, en el entendido que, sujetándose a las disposiciones legales aplicables, podrán pactarse, de forma enunciativa más no limitativa, modificaciones a: (i) plazos; (ii) comisiones; (iii) tasas de interés; (iv) garantías o fuente de pago; (v) mecanismos de pago, tales como fideicomisos; y/o (vi) cualquier característica, obligación de hacer y de no hacer, término o condición originalmente pactada, incluyendo las modificaciones necesarias derivadas del presente Artículo.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El Estado, a través del Gobernador, por sí o por conducto de la Secretaría de Finanzas, podrá ejercer el monto anterior mediante, (i) la celebración de uno o varios financiamientos, con instituciones de banca múltiple o banca de desarrollo de nacionalidad mexicana o (ii) la emisión de valores y la colocación de estos a través del mercado bursátil, los cuales únicamente podrán ser adquiridos por personas físicas y/o jurídicas colectivas de nacionalidad mexicana y contendrán la prohibición de </w:t>
      </w:r>
      <w:r w:rsidRPr="00150538">
        <w:rPr>
          <w:rFonts w:ascii="Times New Roman" w:eastAsia="Times New Roman" w:hAnsi="Times New Roman" w:cs="Times New Roman"/>
          <w:sz w:val="24"/>
          <w:szCs w:val="24"/>
          <w:lang w:val="es-ES" w:eastAsia="es-ES"/>
        </w:rPr>
        <w:lastRenderedPageBreak/>
        <w:t>su venta a extranjeros, en términos de las disposiciones aplicables. En ambos casos, los financiamientos bancarios y/o bursátiles serán pagaderos en pesos, dentro del territorio nacional.</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Al reporte trimestral que prevé el Título Octavo del Código Financiero del Estado de México y Municipios, específicamente en su artículo 263 fracción XI, que el Ejecutivo del Estado envíe a la Legislatura, deberá acompañarse la información que comprenda los pagos realizados por concepto de financiamiento de inversión pública productiva en términos del Código Financiero del Estado México y Municipios, y el porcentaje que represente el monto de la emisión y colocación de valores que estén destinados a circular en el mercado de valores, durante el período correspondiente.</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 vigencia de la presente autorización, concluirá el 31 de diciembre de 202</w:t>
      </w:r>
      <w:r w:rsidRPr="00150538">
        <w:rPr>
          <w:rFonts w:ascii="Times New Roman" w:eastAsia="Times New Roman" w:hAnsi="Times New Roman" w:cs="Times New Roman"/>
          <w:bCs/>
          <w:sz w:val="24"/>
          <w:szCs w:val="24"/>
          <w:lang w:val="es-ES" w:eastAsia="es-ES"/>
        </w:rPr>
        <w:t>3</w:t>
      </w:r>
      <w:r w:rsidRPr="00150538">
        <w:rPr>
          <w:rFonts w:ascii="Times New Roman" w:eastAsia="Times New Roman" w:hAnsi="Times New Roman" w:cs="Times New Roman"/>
          <w:sz w:val="24"/>
          <w:szCs w:val="24"/>
          <w:lang w:val="es-ES" w:eastAsia="es-ES"/>
        </w:rPr>
        <w:t>, por lo que la contratación de financiamientos, instrumentos derivados y/o cualquier otra operación autorizada referida en la presente Autorización que no se realicen durante el ejercicio fiscal 2022, podrán celebrarse en el ejercicio fiscal 2023.</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En caso de que las operaciones autorizadas en términos del presente Artículo se celebren en el ejercicio fiscal 2023, el Ejecutivo del Estado y/o la Legislatura, deberá incluir en el proyecto de la Ley de Ingresos y Presupuesto de Egresos del Estado de México de dicho ejercicio fiscal, la autorización del monto de endeudamiento y el pago y servicio de los financiamientos, instrumentos derivados y/u operaciones que se contraten al amparo del presente Artículo, hasta su total liquidación.</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Una vez celebrados y/o modificados el o los financiamientos y obligaciones, los instrumentos jurídicos relativos deberán inscribirse en el Registro de Deuda Pública, a cargo de la Secretaría de Finanzas del Estado y en el Registro Público Único de Financiamientos y Obligaciones de Entidades Federativas y Municipios a cargo de la Secretaría de Hacienda y Crédito Público e inscribir en el Registro del Fideicomiso F/00105.</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ARTÍCULO QUINTO.-</w:t>
      </w:r>
      <w:r w:rsidRPr="00150538">
        <w:rPr>
          <w:rFonts w:ascii="Times New Roman" w:eastAsia="Times New Roman" w:hAnsi="Times New Roman" w:cs="Times New Roman"/>
          <w:bCs/>
          <w:sz w:val="24"/>
          <w:szCs w:val="24"/>
          <w:lang w:eastAsia="es-ES"/>
        </w:rPr>
        <w:t xml:space="preserve"> Se autoriza la reestructura y/o refinanciamiento, por un plazo de hasta 25 (veinticinco) años, de los financiamientos contratados a través del Fideicomiso Irrevocable número 80615, de fecha 20 de julio de 2010 (el “Fideicomiso Emisor”), incluyendo (sin estar limitado a): (i) los certificados bursátiles fiduciarios preferentes de la Serie A con un saldo insoluto al 30 de septiembre de 2021 de $1,973,241,945.85 (un mil novecientos setenta y tres millones doscientos cuarenta y un mil novecientos cuarenta y cinco pesos 85/100 Moneda Nacional); (ii) los certificados bursátiles fiduciarios preferentes de la Serie B con un saldo insoluto al 30 de septiembre de 2021 de $927,744,857.00 (novecientos veintisiete millones setecientos cuarenta y cuatro mil ochocientos cincuenta y siete pesos 00/100 Moneda Nacional); y (iii) los certificados bursátiles fiduciarios de la Serie C, con un saldo insoluto al 30 de septiembre de 2021 de 474,948,447.41 (cuatrocientos setenta y cuatro millones novecientos cuarenta y ocho mil cuatrocientos cuarenta y siete punto cuarenta y uno) Unidades de Inversión, todos ellos emitidos al amparo de la autorización contenida en el Artículo Sexto del Decreto número 79 publicado en el Periódico Oficial “Gaceta del Gobierno” de fecha 12 de mayo de 2010 (conjuntamente, los “Certificados Bursátiles”).</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 xml:space="preserve">Para tales efectos, se autoriza al Instituto de la Función Registral del Estado de México (el “IFREM”) para negociar y definir las bases, términos, condiciones y modalidades que estime necesarias o convenientes, así como celebrar los contratos, convenios, títulos y en general, los actos jurídicos necesarios o convenientes para instrumentar las operaciones a que se refiere el presente Artículo, incluyendo sin limitar, la suscripción de títulos de crédito y demás instrumentos legales </w:t>
      </w:r>
      <w:r w:rsidRPr="00150538">
        <w:rPr>
          <w:rFonts w:ascii="Times New Roman" w:eastAsia="Times New Roman" w:hAnsi="Times New Roman" w:cs="Times New Roman"/>
          <w:bCs/>
          <w:sz w:val="24"/>
          <w:szCs w:val="24"/>
          <w:lang w:eastAsia="es-ES"/>
        </w:rPr>
        <w:lastRenderedPageBreak/>
        <w:t>requeridos para tales efectos, así como cualquier instrucción y/o notificación a las autoridades competentes.</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Asimismo, se autoriza al IFREM para celebrar y suscribir cualquier modificación al Fideicomiso Emisor, así como para constituir fideicomisos adicionales para llevar a cabo la reestructura y/o refinanciamiento de los Certificados Bursátiles, pudiendo además, sujeto a lo previsto en el Fideicomiso Emisor y demás disposiciones aplicables del marco contractual de los Certificados Bursátiles y respetando en todo momento derechos adquiridos por terceros, desafectar recursos del Fideicomiso Emisor y afectar como fuente de pago y/o garantía de las operaciones que se autorizan en el presente Artículo, hasta la totalidad de los ingresos presentes y futuros del IFREM derivados de los servicios prestados en relación con el Registro Público de la Propiedad, a los fideicomisos de nueva creación, en su caso.</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El IFREM podrá contratar y realizar las erogaciones que resulten necesarias para el diseño, estructuración, instrumentación y mantenimiento de las operaciones que se autorizan en el presente Artículo, incluyendo sin limitar, costos de rompimiento de tasas de interés, costos de liquidación, comisiones, gastos de emisión, gastos de mantenimiento de emisión, entre otros; así como para pagar los gastos de constitución, aportación inicial, operación, reservas, la constitución y/o modificación de los fideicomisos, la calificación y/o la contratación de las asesorías y servicios que, en su caso, se requieran y, en general, cualesquiera otros asociados a la implementación de la reestructura y/o refinanciamiento que lleve a cabo, en términos de la presente Autorización. Asimismo, se autoriza al Ejecutivo del Estado, por conducto de la Secretaría de Finanzas, para que, con cargo a recursos de la Cuenta Concentradora Adicional en términos del fideicomiso autorizado por la Legislatura Estatal mediante los Decretos Números 48, 84 y 318 publicados en el Periódico Oficial “Gaceta del Gobierno”, respectivamente en fechas 4 de junio de 2004, 29 de octubre de 2007 y 10 de agosto de 2018, respectivamente (el “Fideicomiso 105”), contrate y realice los pagos que resulten necesarios o convenientes para el análisis, estudio, revisión y asesorías que resulten necesarias o convenientes para evaluar la conveniencia para llevar a cabo una posible reestructura o refinanciamiento en términos del presente Artículo, con la finalidad de mejorar las condiciones financieras de los financiamientos contratados por el Fideicomiso Emisor.</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t xml:space="preserve">Por otra parte, de llevarse a cabo las operaciones autorizadas en este Artículo,  previo análisis de la capacidad de pago del Gobierno del Estado, del destino de la obligación y del otorgamiento de recursos como fuente de pago y/o garantías de pago propuestas, se autoriza al Estado, a través del Poder Ejecutivo, por conducto de la Secretaría de Finanzas, reestructurar por un plazo de hasta 25 (veinticinco) años, el contrato de apertura de crédito en cuenta corriente, irrevocable y contingente, de fecha 10 de marzo de 2011, modificado mediante convenio de fecha 18 de octubre de 2018, celebrado entre el Banco Nacional de Obras y Servicios Públicos como </w:t>
      </w:r>
      <w:proofErr w:type="spellStart"/>
      <w:r w:rsidRPr="00150538">
        <w:rPr>
          <w:rFonts w:ascii="Times New Roman" w:eastAsia="Times New Roman" w:hAnsi="Times New Roman" w:cs="Times New Roman"/>
          <w:bCs/>
          <w:sz w:val="24"/>
          <w:szCs w:val="24"/>
          <w:lang w:eastAsia="es-ES"/>
        </w:rPr>
        <w:t>acreditante</w:t>
      </w:r>
      <w:proofErr w:type="spellEnd"/>
      <w:r w:rsidRPr="00150538">
        <w:rPr>
          <w:rFonts w:ascii="Times New Roman" w:eastAsia="Times New Roman" w:hAnsi="Times New Roman" w:cs="Times New Roman"/>
          <w:bCs/>
          <w:sz w:val="24"/>
          <w:szCs w:val="24"/>
          <w:lang w:eastAsia="es-ES"/>
        </w:rPr>
        <w:t xml:space="preserve">, y el Estado de México como acreditado, por hasta la cantidad de $60’000,000.00 (sesenta millones de pesos 00/100 M.N.), actualizable mensualmente conforme al Índice Nacional de Precios al Consumidor, que tiene por destino que el acreditado respalde garantizar las obligaciones del IFREM derivadas de los Certificados Bursátiles Fiduciarios Subordinados, Serie C, emitidos por el Fideicomiso Emisor. Dicha reestructura y/o refinanciamiento, se sujetará a las disposiciones legales aplicables, a los términos del Fideicomiso Maestro y del Fideicomiso Emisor, que se encuentren vigente al momento de su celebración. El Poder Ejecutivo, por conducto de la Secretaría de Finanzas, podrá modificar parcial o totalmente los términos y condiciones del Crédito referido en el presente párrafo, incluyendo su fuente de pago, pudiendo reducir o incrementar el porcentaje de Participaciones Federales afecto al pago del mismo. </w:t>
      </w: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lastRenderedPageBreak/>
        <w:t>Igualmente, se autoriza al Estado para negociar, celebrar y suscribir todos los actos, contratos, convenios, acuerdos y demás documentos que sean necesarios o convenientes para llevar a cabo la reestructura y/o refinanciamiento a que se refiere la presente Autorización.</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SEXTO</w:t>
      </w:r>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De conformidad con lo establecido en los artículos 117 fracción VIII de la Constitución Política de los Estados Unidos Mexicanos, 61 fracción XXXVII Bis de la Constitución Política del Estado Libre y Soberano de México y 260, 261, 262, 262 Bis, 265, 265-A y 265-B del Código Financiero del Estado de México y Municipios, así como las disposiciones que de dichos artículos emanan, previo análisis de la capacidad de pago del Gobierno del Estado de México, del destino de los financiamientos y del otorgamiento de recursos como fuente de pago y/o garantías de pago propuestas, se autorizó al Estado en la Ley de Ingresos del Estado de México para el Ejercicio Fiscal 2022 para que el Titular del Ejecutivo por sí o por conducto de la Secretaría de Finanzas, incurra en un monto de endeudamiento neto de hasta </w:t>
      </w:r>
      <w:r w:rsidRPr="00150538">
        <w:rPr>
          <w:rFonts w:ascii="Times New Roman" w:eastAsia="Times New Roman" w:hAnsi="Times New Roman" w:cs="Times New Roman"/>
          <w:bCs/>
          <w:sz w:val="24"/>
          <w:szCs w:val="24"/>
          <w:lang w:val="es-ES" w:eastAsia="es-ES"/>
        </w:rPr>
        <w:t>$5,500,000,000.00 (Cinco mil quinientos millones de pesos 00/100 M.N.),</w:t>
      </w:r>
      <w:r w:rsidRPr="00150538">
        <w:rPr>
          <w:rFonts w:ascii="Times New Roman" w:eastAsia="Times New Roman" w:hAnsi="Times New Roman" w:cs="Times New Roman"/>
          <w:sz w:val="24"/>
          <w:szCs w:val="24"/>
          <w:lang w:val="es-ES" w:eastAsia="es-ES"/>
        </w:rPr>
        <w:t xml:space="preserve"> siempre y cuando no se rebase el techo de financiamiento establecido en el artículo 46 de la Ley de Disciplina Financiera de las Entidades Federativas y los Municipios, por un plazo de hasta 25 (veinticinco) años o su equivalente en meses y/o días según corresponda, contado a partir de la primera disposición de recursos de cada uno de los financiamientos bancarios o de cada colocación de los valores derivados de los financiamientos bursátiles, según corresponda o su equivalente en Unidades de Inversión, al momento de la celebración del o de los instrumentos correspondientes, para ser destinado a inversión pública productiva en términos de la Ley de Disciplina Financiera de las Entidades Federativas y los Municipios y el Código Financiero del Estado de México y Municipios, en los rubros de inversión de los sectores de infraestructura económica: conectividad aeroportuaria, infraestructura vial, obra pública, transporte masivo, sistema de saneamiento, agua y drenaje y proyectos de electrificación.</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Los montos descritos en el párrafo anterior del presente artículo están comprendidos dentro del monto señalado en el Artículo 2 de la Ley de Ingresos del Estado de México para el Ejercicio Fiscal 2022. La distribución del monto de financiamiento autorizado será de $3</w:t>
      </w:r>
      <w:proofErr w:type="gramStart"/>
      <w:r w:rsidRPr="00150538">
        <w:rPr>
          <w:rFonts w:ascii="Times New Roman" w:eastAsia="Times New Roman" w:hAnsi="Times New Roman" w:cs="Times New Roman"/>
          <w:sz w:val="24"/>
          <w:szCs w:val="24"/>
          <w:lang w:val="es-ES" w:eastAsia="es-ES"/>
        </w:rPr>
        <w:t>,700,000,000.00</w:t>
      </w:r>
      <w:proofErr w:type="gramEnd"/>
      <w:r w:rsidRPr="00150538">
        <w:rPr>
          <w:rFonts w:ascii="Times New Roman" w:eastAsia="Times New Roman" w:hAnsi="Times New Roman" w:cs="Times New Roman"/>
          <w:sz w:val="24"/>
          <w:szCs w:val="24"/>
          <w:lang w:val="es-ES" w:eastAsia="es-ES"/>
        </w:rPr>
        <w:t xml:space="preserve"> (tres mil setecientos millones de pesos 00/100 M.N.) para obras en Colaboración con el Gobierno Federal en los rubros de infraestructura de transporte masivo e infraestructura vial. Así mismo, se destinará $1</w:t>
      </w:r>
      <w:proofErr w:type="gramStart"/>
      <w:r w:rsidRPr="00150538">
        <w:rPr>
          <w:rFonts w:ascii="Times New Roman" w:eastAsia="Times New Roman" w:hAnsi="Times New Roman" w:cs="Times New Roman"/>
          <w:sz w:val="24"/>
          <w:szCs w:val="24"/>
          <w:lang w:val="es-ES" w:eastAsia="es-ES"/>
        </w:rPr>
        <w:t>,800,000,000.00</w:t>
      </w:r>
      <w:proofErr w:type="gramEnd"/>
      <w:r w:rsidRPr="00150538">
        <w:rPr>
          <w:rFonts w:ascii="Times New Roman" w:eastAsia="Times New Roman" w:hAnsi="Times New Roman" w:cs="Times New Roman"/>
          <w:sz w:val="24"/>
          <w:szCs w:val="24"/>
          <w:lang w:val="es-ES" w:eastAsia="es-ES"/>
        </w:rPr>
        <w:t xml:space="preserve"> (mil ochocientos millones de pesos 00/100 M.N.) para el desarrollo de proyectos estatales en los rubros descritos en el primer párrafo del presente artículo. </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El Estado, a través del Titular del Ejecutivo, por sí o por conducto de la Secretaría de Finanzas, podrá contratar los montos autorizados en el presente artículo mediante, (i) la celebración de uno o varios financiamientos, con instituciones de banca múltiple o banca de desarrollo de nacionalidad mexicana y/o (ii) la emisión de valores y la colocación de éstos a través del mercado bursátil, los cuales únicamente podrán ser adquiridos por personas físicas y/o morales de nacionalidad mexicana y contendrán la prohibición de su venta a extranjeros, en términos de las disposiciones aplicables. En ambos casos, los financiamientos bancarios y/o bursátiles serán pagaderos en pesos, dentro del territorio nacional.</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El Estado, a través del Titular del Ejecutivo, por sí o por conducto de la Secretaría de Finanzas, podrá contratar instrumentos derivados que conlleven obligaciones de pago a cargo del Estado por plazos menores o mayores a un año, para mitigar los riesgos de tasa de interés relacionados con los financiamientos bancarios y/o bursátiles que se contraten en términos del presente Artículo, </w:t>
      </w:r>
      <w:r w:rsidRPr="00150538">
        <w:rPr>
          <w:rFonts w:ascii="Times New Roman" w:eastAsia="Times New Roman" w:hAnsi="Times New Roman" w:cs="Times New Roman"/>
          <w:bCs/>
          <w:sz w:val="24"/>
          <w:szCs w:val="24"/>
          <w:lang w:val="es-ES" w:eastAsia="es-ES"/>
        </w:rPr>
        <w:t>así como de cualquier otro crédito que haya sido contratado previamente y forme parte del saldo de la deuda pública del Gobierno del Estado de México.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Cs/>
          <w:sz w:val="24"/>
          <w:szCs w:val="24"/>
          <w:lang w:eastAsia="es-ES"/>
        </w:rPr>
        <w:lastRenderedPageBreak/>
        <w:t>En cumplimiento a lo que establece el Artículo Séptimo, párrafo 23 autorizado por la Legislatura Estatal mediante el Decreto Número 235 publicado en el Periódico Oficial “Gaceta del Gobierno” en fecha 26 de enero de 2021, se incluye y se ratifica para el ejercicio fiscal 2022,  la autorización del monto de endeudamiento que resulte del monto total autorizado y no contratado al amparo del citado artículo en el ejercicio fiscal 2021 y que habrán de contratarse durante el ejercicio fiscal 2022, así como el pago y servicio de los financiamientos, instrumentos derivados y/u operaciones pendientes de contratación.</w:t>
      </w: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El Estado podrá celebrar estas operaciones con cualquier institución de banca múltiple o banca de desarrollo de nacionalidad mexicana que ofrezca las mejores condiciones de mercado, con el fin de fijar y/o darle cobertura a la tasa de interés de los financiamientos que se contraten en términos del presente artículo, con las características, montos, condiciones y términos que se establezcan en los instrumentos jurídicos que documenten dichas operaciones.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Adicionalmente, en términos de lo establecido en el artículo 27 del Reglamento del Registro Público Único de Financiamientos y Obligaciones de Entidades Federativas y Municipios, se podrá destinar:</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Hasta el 2.5% (dos punto cinco por ciento) del monto de los financiamientos que se contraten en términos del presente Artículo, monto que podrá destinarse al pago de primas, comisiones y costos asociados a la contratación de los financiamientos, tales como: costos relacionados a contrataciones de instrumentos derivados y/o garantías de pago oportuno, honorarios y gastos de calificadoras, asesores financieros y/o legales, fiduciarios, fedatarios públicos, intermediarios colocadores y, en general, a cualquier erogación relacionada con el diseño, estructuración y/o contratación de las operaciones a que se refiere el presente artículo; 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En caso de no contratarse instrumentos derivados ni garantías de pago, hasta el 1.5% (uno punto cinco por ciento) del monto de los financiamientos que se contraten en términos del presente Artículo, podrá destinarse al pago de primas, comisiones y/o costos asociados a la contratación de los financiamientos tales como: honorarios y gastos de calificadoras, asesores financieros, legales, fiduciarios, fedatarios públicos, intermediarios colocadores y, en general, a cualquier erogación relacionada con el diseño, estructuración y/o contratación de las operaciones a que se refiere el presente Artículo.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Los financiamientos bancarios y/o bursátiles e instrumentos derivados que se contraten en términos de la presente Autorización, así como sus correspondientes fondos de reserva, podrán tener como fuente de pago y/o garantía hasta el 8.6% (ocho punto seis por ciento) sobre las Participaciones sin exceder el mismo, entendiéndose como tales, las participaciones presentes y futuras, que en ingresos federales le correspondan al Estado de México del Fondo General de Participaciones, en términos de la Ley de Coordinación Fiscal; excluyendo las Participaciones que correspondan a los Municipios e incluyendo (sin estar limitado a) todos los anticipos, enteros y ajustes que se cubran a cuenta de las mismas, así como cualesquiera otros fondos, y/o contribuciones y/o ingresos provenientes de la Federación, a través de la Secretaría de Hacienda y Crédito Público, por conducto de la Tesorería de la Federación y/o cualquier otra unidad administrativa que la sustituya en estas funciones, en favor del Estado de México que eventualmente las sustituyan y/o complementen por cualquier causa. La fuente de pago y/o garantía que para cada caso se afecte, podrá instrumentarse a través del Fideicomiso autorizado por la Legislatura Estatal mediante los Decretos Números 48, 84 y 318 publicados en el Periódico Oficial “Gaceta del Gobierno”, respectivamente, en fechas 4 de junio de 2004, 29 de octubre de 2007 y 10 de agosto de 2018 (el </w:t>
      </w:r>
      <w:r w:rsidRPr="00150538">
        <w:rPr>
          <w:rFonts w:ascii="Times New Roman" w:eastAsia="Times New Roman" w:hAnsi="Times New Roman" w:cs="Times New Roman"/>
          <w:sz w:val="24"/>
          <w:szCs w:val="24"/>
          <w:lang w:val="es-ES" w:eastAsia="es-ES"/>
        </w:rPr>
        <w:lastRenderedPageBreak/>
        <w:t>“Fideicomiso F/00105”), ya sea directamente o a través de Fideicomisos Beneficiarios en términos del mismo. En tal supuesto, los Fideicomisos Beneficiarios no serán considerados Organismos Auxiliares del Poder Ejecutivo, de conformidad con lo previsto en el artículo 265-A del Código Financiero del Estado de México y Municipios y el artículo 49 de la Ley Orgánica de la Administración Pública del Estado de México.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Así mismo, podrán ser fuente de pago y/o garantía de los financiamientos bancarios y/o bursátiles e instrumentos derivados, los recursos del Fondo de Aportaciones para el Fortalecimiento de las Entidades Federativas (“FAFEF”) que correspondan al Estado de México, incluyendo los flujos que deriven del mismo, así como aquellos fondos que en el futuro lo sustituyan y/o complementen, en el entendido que en términos del artículo 50 de la Ley de Coordinación Fiscal, podrá destinarse al servicio de las obligaciones contraídas conforme a lo que se señala en el párrafo siguiente; en cada ejercicio fiscal, únicamente la cantidad que resulte mayor entre aplicar el 25% a los recursos del Fondo de Aportaciones para el Fortalecimiento de las Entidades Federativas (FAFEF) que le correspondan al Estado de México en el ejercicio fiscal de que se trate, o bien, a los recursos de dicho fondo del ejercicio fiscal del año de contratación de las obligaciones.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 contratación del o los financiamientos bancarios e instrumentos derivados, en su caso, se realizará mediante uno o varios procesos competitivos o licitaciones públicas, en términos de la Ley de Disciplina Financiera de las Entidades Federativas y los Municipios. Lo anterior a efecto de obtener las mejores condiciones de mercado de conformidad con el artículo 26 de la Ley de Disciplina Financiera de las Entidades Federativas y los Municipios y atendiendo a los Lineamientos de la Metodología para el Cálculo del Menor Costo Financiero y de los Procesos Competitivos de los Financiamientos y Obligaciones a contratar por parte de las Entidades Federativas, los Municipios y sus Entes Públicos. Los aspectos no previstos en las disposiciones aplicables serán definidos por la Secretaría de Finanzas.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De conformidad con el artículo 28 de la Ley de Disciplina Financiera de las Entidades Federativas y los Municipios, tratándose de contratación de financiamientos a través del mercado bursátil, no será aplicable lo previsto en el párrafo anterior, en el entendido que los valores que se emitan deberán inscribirse en el Registro Nacional de Valores y en una bolsa de valores, de conformidad con la legislación federal y estatal aplicable. Asimismo, el Ejecutivo del Estado, por conducto de la Secretaría de Finanzas deberá entregar a la Legislatura Local, una copia de los documentos de divulgación de la oferta respectiva, el día hábil siguiente al de su presentación a la Comisión Nacional Bancaria y de Valores.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El Gobierno del Estado de México, a través del Titular del Ejecutivo, por conducto de la Secretaría de Finanzas podrá negociar y definir las bases, términos, condiciones y modalidades que estime necesarias o convenientes. Asimismo, podrá celebrar los contratos, convenios, títulos y, en general, los actos jurídicos necesarios o convenientes para instrumentar las operaciones que se autorizan en el presente artículo, incluyendo sin limitar, la suscripción de títulos de crédito y demás instrumentos legales requeridos para tales efectos, así como cualquier instrucción y/o notificación a las autoridades competentes, para el cumplimiento del presente Artículo. Los convenios, contratos, títulos, documentos y, en general, los actos jurídicos que se celebren con base en la presente Autorización se tendrán por aprobados por la Legislatura Local, siempre y cuando, los mismos respeten los parámetros previstos en el presente Artículo.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El Estado, a través del Titular del Ejecutivo, por conducto de la Secretaría de Finanzas, podrá contratar y realizar las erogaciones que resulten necesarias para el diseño, estructuración, </w:t>
      </w:r>
      <w:r w:rsidRPr="00150538">
        <w:rPr>
          <w:rFonts w:ascii="Times New Roman" w:eastAsia="Times New Roman" w:hAnsi="Times New Roman" w:cs="Times New Roman"/>
          <w:sz w:val="24"/>
          <w:szCs w:val="24"/>
          <w:lang w:val="es-ES" w:eastAsia="es-ES"/>
        </w:rPr>
        <w:lastRenderedPageBreak/>
        <w:t>instrumentación y mantenimiento de las operaciones que se autorizan en el presente artículo, incluyendo sin limitar, gastos de la emisión y gastos de mantenimiento de la emisión, en caso de que el financiamiento se contrate en el mercado bursátil, así como para pagar los gastos de constitución, aportación inicial, operación, reservas y, en general, cualesquiera otros asociados a la contratación del (los) financiamiento (s), sus garantías y los instrumentos derivados, la constitución y/o modificación de los fideicomisos, la calificación y/o la contratación de las asesorías y servicios que, en su caso, se requieran para el diseño, estructuración e instrumentación de los financiamientos bancarios y/o bursátiles que se celebren al amparo del presente Artículo.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El Estado, a través del Titular del Ejecutivo, por conducto de la Secretaría de Finanzas, podrá constituir los fondos de reserva que sean necesarios, en términos de los financiamientos celebrados de conformidad con lo autorizado en este Artículo.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Una vez celebrados el o los financiamientos y obligaciones, los instrumentos jurídicos relativos deberán inscribirse en el Registro de Deuda Pública, a cargo de la Secretaría de Finanzas del Estado y en el Registro Público Único de Financiamientos y Obligaciones de Entidades Federativas y Municipios a cargo de la Secretaría de Hacienda y Crédito Público e inscribir en el Registro del Fideicomiso F/00105.</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A más tardar diez días posteriores a la inscripción de los financiamientos en el Registro Público Único de Financiamientos y Obligaciones de Entidades Federativas y Municipios, a cargo de la Secretaría de Hacienda y Crédito Público, el Estado </w:t>
      </w:r>
      <w:r w:rsidRPr="00150538">
        <w:rPr>
          <w:rFonts w:ascii="Times New Roman" w:eastAsia="Times New Roman" w:hAnsi="Times New Roman" w:cs="Times New Roman"/>
          <w:bCs/>
          <w:sz w:val="24"/>
          <w:szCs w:val="24"/>
          <w:lang w:val="es-ES" w:eastAsia="es-ES"/>
        </w:rPr>
        <w:t>de México</w:t>
      </w:r>
      <w:r w:rsidRPr="00150538">
        <w:rPr>
          <w:rFonts w:ascii="Times New Roman" w:eastAsia="Times New Roman" w:hAnsi="Times New Roman" w:cs="Times New Roman"/>
          <w:sz w:val="24"/>
          <w:szCs w:val="24"/>
          <w:lang w:val="es-ES" w:eastAsia="es-ES"/>
        </w:rPr>
        <w:t>, deberá publicar en su página oficial de internet dichos instrumentos.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Al reporte trimestral que prevé </w:t>
      </w:r>
      <w:r w:rsidRPr="00150538">
        <w:rPr>
          <w:rFonts w:ascii="Times New Roman" w:eastAsia="Times New Roman" w:hAnsi="Times New Roman" w:cs="Times New Roman"/>
          <w:bCs/>
          <w:sz w:val="24"/>
          <w:szCs w:val="24"/>
          <w:lang w:val="es-ES" w:eastAsia="es-ES"/>
        </w:rPr>
        <w:t>el</w:t>
      </w:r>
      <w:r w:rsidRPr="00150538">
        <w:rPr>
          <w:rFonts w:ascii="Times New Roman" w:eastAsia="Times New Roman" w:hAnsi="Times New Roman" w:cs="Times New Roman"/>
          <w:sz w:val="24"/>
          <w:szCs w:val="24"/>
          <w:lang w:val="es-ES" w:eastAsia="es-ES"/>
        </w:rPr>
        <w:t xml:space="preserve"> artículo 263 fracción XI </w:t>
      </w:r>
      <w:r w:rsidRPr="00150538">
        <w:rPr>
          <w:rFonts w:ascii="Times New Roman" w:eastAsia="Times New Roman" w:hAnsi="Times New Roman" w:cs="Times New Roman"/>
          <w:bCs/>
          <w:sz w:val="24"/>
          <w:szCs w:val="24"/>
          <w:lang w:val="es-ES" w:eastAsia="es-ES"/>
        </w:rPr>
        <w:t>del Código Financiero del Estado de México y Municipios, y</w:t>
      </w:r>
      <w:r w:rsidRPr="00150538">
        <w:rPr>
          <w:rFonts w:ascii="Times New Roman" w:eastAsia="Times New Roman" w:hAnsi="Times New Roman" w:cs="Times New Roman"/>
          <w:sz w:val="24"/>
          <w:szCs w:val="24"/>
          <w:lang w:val="es-ES" w:eastAsia="es-ES"/>
        </w:rPr>
        <w:t xml:space="preserve"> que el Ejecutivo del Estado envíe a la Legislatura Local, deberá acompañarse la información que comprenda, los pagos realizados por concepto de financiamiento de inversión pública productiva en términos del mismo Código y el porcentaje que represente el monto de la emisión y colocación de valores que estén destinados a circular en el mercado de valores, durante el período correspondiente.</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La vigencia de la presente autorización concluirá el 31 de diciembre de </w:t>
      </w:r>
      <w:r w:rsidRPr="00150538">
        <w:rPr>
          <w:rFonts w:ascii="Times New Roman" w:eastAsia="Times New Roman" w:hAnsi="Times New Roman" w:cs="Times New Roman"/>
          <w:bCs/>
          <w:sz w:val="24"/>
          <w:szCs w:val="24"/>
          <w:lang w:val="es-ES" w:eastAsia="es-ES"/>
        </w:rPr>
        <w:t>2023</w:t>
      </w:r>
      <w:r w:rsidRPr="00150538">
        <w:rPr>
          <w:rFonts w:ascii="Times New Roman" w:eastAsia="Times New Roman" w:hAnsi="Times New Roman" w:cs="Times New Roman"/>
          <w:sz w:val="24"/>
          <w:szCs w:val="24"/>
          <w:lang w:val="es-ES" w:eastAsia="es-ES"/>
        </w:rPr>
        <w:t xml:space="preserve">, por lo que la contratación de financiamientos, instrumentos derivados y cualquier otra operación autorizada en este Artículo que no se realicen durante el ejercicio fiscal </w:t>
      </w:r>
      <w:r w:rsidRPr="00150538">
        <w:rPr>
          <w:rFonts w:ascii="Times New Roman" w:eastAsia="Times New Roman" w:hAnsi="Times New Roman" w:cs="Times New Roman"/>
          <w:bCs/>
          <w:sz w:val="24"/>
          <w:szCs w:val="24"/>
          <w:lang w:val="es-ES" w:eastAsia="es-ES"/>
        </w:rPr>
        <w:t>2022</w:t>
      </w:r>
      <w:r w:rsidRPr="00150538">
        <w:rPr>
          <w:rFonts w:ascii="Times New Roman" w:eastAsia="Times New Roman" w:hAnsi="Times New Roman" w:cs="Times New Roman"/>
          <w:sz w:val="24"/>
          <w:szCs w:val="24"/>
          <w:lang w:val="es-ES" w:eastAsia="es-ES"/>
        </w:rPr>
        <w:t>, podrán celebrarse en el ejercicio fiscal 2023.</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En caso de que las operaciones autorizadas en términos del presente </w:t>
      </w:r>
      <w:r w:rsidRPr="00150538">
        <w:rPr>
          <w:rFonts w:ascii="Times New Roman" w:eastAsia="Times New Roman" w:hAnsi="Times New Roman" w:cs="Times New Roman"/>
          <w:bCs/>
          <w:sz w:val="24"/>
          <w:szCs w:val="24"/>
          <w:lang w:val="es-ES" w:eastAsia="es-ES"/>
        </w:rPr>
        <w:t>artículo</w:t>
      </w:r>
      <w:r w:rsidRPr="00150538">
        <w:rPr>
          <w:rFonts w:ascii="Times New Roman" w:eastAsia="Times New Roman" w:hAnsi="Times New Roman" w:cs="Times New Roman"/>
          <w:sz w:val="24"/>
          <w:szCs w:val="24"/>
          <w:lang w:val="es-ES" w:eastAsia="es-ES"/>
        </w:rPr>
        <w:t xml:space="preserve"> se celebren en el ejercicio fiscal 2023, el Ejecutivo del Estado y/o la Legislatura Local, deberá incluir en el proyecto de Ley de Ingresos y Presupuesto de Egresos de dicho ejercicio fiscal, la autorización del monto de endeudamiento y el pago y servicio de los financiamientos, instrumentos derivados y/u operaciones que se contraten al amparo del presente Artículo, hasta su total liquidación.</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ARTÍCULO SÉPTIMO</w:t>
      </w:r>
      <w:r w:rsidRPr="00150538">
        <w:rPr>
          <w:rFonts w:ascii="Times New Roman" w:eastAsia="Times New Roman" w:hAnsi="Times New Roman" w:cs="Times New Roman"/>
          <w:b/>
          <w:sz w:val="24"/>
          <w:szCs w:val="24"/>
          <w:lang w:val="es-ES" w:eastAsia="es-ES"/>
        </w:rPr>
        <w:t>.-</w:t>
      </w:r>
      <w:r w:rsidRPr="00150538">
        <w:rPr>
          <w:rFonts w:ascii="Times New Roman" w:eastAsia="Times New Roman" w:hAnsi="Times New Roman" w:cs="Times New Roman"/>
          <w:sz w:val="24"/>
          <w:szCs w:val="24"/>
          <w:lang w:val="es-ES" w:eastAsia="es-ES"/>
        </w:rPr>
        <w:t xml:space="preserve"> Con fundamento en lo dispuesto por los artículos 1, 3, 4, 34 y 77 fracciones I, II, VI, XIX, XXVIII, XXXVIII y LI de la Constitución Política del Estado Libre y Soberano de México; 1, 2, 3, 6, 9, 13, 14, 15, 17, 19 fracciones III y VIII, 23, 24 fracciones I, II, III, XXVII, XXXVII y LIV, 32 Bis fracciones I, II, V, VII, IX, X, XI, XII y XXI, y 31 fracciones I,  VI, VII, VIII, IX, XXXII de la Ley Orgánica de la Administración Pública del Estado de México; 12.1, 12.2, 12.3, 12.5 fracción VIII y X, y 12.6 del Código Administrativo del Estado de México; 1, 2 fracciones I y V, 101 fracciones I, II y III, 110 , 112 y 116 de la Ley del Agua para el Estado </w:t>
      </w:r>
      <w:r w:rsidRPr="00150538">
        <w:rPr>
          <w:rFonts w:ascii="Times New Roman" w:eastAsia="Times New Roman" w:hAnsi="Times New Roman" w:cs="Times New Roman"/>
          <w:sz w:val="24"/>
          <w:szCs w:val="24"/>
          <w:lang w:val="es-ES" w:eastAsia="es-ES"/>
        </w:rPr>
        <w:lastRenderedPageBreak/>
        <w:t>de México y Municipios; 1º fracciones V, VI, VIII y IX, 4º, 7º fracciones I, II, XI, XV y XXII, 10, 21 fracciones I, III y V, 22, 117 fracciones II, IV y V y 119 Bis de la Ley General del Equilibrio Ecológico y la Protección al Ambiente; 1, 2, 5 y 6 fracciones I, XI, XIII, XV y XVIII del Reglamento Interior de la Secretaría de Ecología; 1, 2, 5 y 6 fracciones I y VII del Reglamento Interior de la Secretaría de Desarrollo Urbano y Obra y 1, 2, 6 y 7 fracciones I y VI del Reglamento Interior de la Secretaría de Finanzas, en relación con el Artículo Tercero Transitorio del Decreto del H. Congreso de la Unión de fecha 28 de octubre de 1999, publicado en el Diario Oficial de la Federación el 23 de diciembre de 1999. Se autoriza ampliar hasta por un plazo de 30 (treinta) años la vigencia de las Concesiones y los Contratos de Servicios derivados de aquellas, celebrados con el Banco Nacional de Obras y Servicios Públicos, S.N.C., en su carácter de Institución Fiduciaria en el Fideicomiso 2090.- “Planta de Tratamiento Toluca Norte y Toluca Oriente” para la prestación del servicio de tratamiento de aguas residuales provenientes del drenaje y alcantarillado municipal.</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Se autoriza al Gobierno del Estado de México, la modificación del plazo de las Concesiones y sus Contratos de Servicios celebrados con el Banco Nacional de Obras y Servicios Públicos, S.N.C. en su carácter de Institución Fiduciaria en el Fideicomiso 2090.- “Planta de Tratamiento Toluca Norte y Toluca Oriente”, para la prestación del servicio de tratamiento de aguas residuales provenientes del drenaje y alcantarillado municipal de los Municipios de Toluca, Metepec, San Mateo Atenco y Lerma, a fin de que el plazo de las mismas sea hasta por 30 años, contados a partir de la firma de los Convenios Modificatorios y/o </w:t>
      </w:r>
      <w:r w:rsidR="000F22F7" w:rsidRPr="00150538">
        <w:rPr>
          <w:rFonts w:ascii="Times New Roman" w:eastAsia="Times New Roman" w:hAnsi="Times New Roman" w:cs="Times New Roman"/>
          <w:sz w:val="24"/>
          <w:szCs w:val="24"/>
          <w:lang w:val="es-ES" w:eastAsia="es-ES"/>
        </w:rPr>
        <w:t>Adendas</w:t>
      </w:r>
      <w:r w:rsidRPr="00150538">
        <w:rPr>
          <w:rFonts w:ascii="Times New Roman" w:eastAsia="Times New Roman" w:hAnsi="Times New Roman" w:cs="Times New Roman"/>
          <w:sz w:val="24"/>
          <w:szCs w:val="24"/>
          <w:lang w:val="es-ES" w:eastAsia="es-ES"/>
        </w:rPr>
        <w:t xml:space="preserve"> correspondientes, incluyendo el plazo remanente de las Concesiones.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Por la ampliación y/o modificación del plazo de las concesiones el Gobierno del Estado de México deberá percibir una contraprestación en los términos previstos por el Código Financiero del Estado de México y Municipios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Para tales efectos, se autoriza a El Estado, a través del Titular del Ejecutivo, por sí o por conducto de la Secretaría de Desarrollo Urbano y Obra, así como a la Secretaría de Finanzas para que celebre todos los actos necesarios y/o relacionados para llevar al cabo la modificación de los documentos de las concesiones y contratos referidos en el presente Artículo, para negociar y definir las bases, términos, condiciones y modalidades que estime necesarias o convenientes, así como celebrar los contratos, convenios, títulos, en general, los actos jurídicos necesarios o convenientes para instrumentar las operaciones a que se refiere el párrafo anterior, incluyendo sin limitar, la suscripción de títulos de crédito y demás instrumentos legales requeridos para tales efectos, así como cualquier instrucción y/o notificación a las autoridades competentes, para el cumplimiento del presente Artículo.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Asimismo, se autoriza al Estado, a través del Titular del Ejecutivo, por sí o por conducto de la Secretaría de Desarrollo Urbano y Obra, así como a la Secretaría de Finanzas para celebrar y suscribir cualquier modificación al Fideicomiso 2090, así como para constituir fideicomisos adicionales para llevar a cabo la ampliación de la vigencia de la Concesiones y Contratos de Servicios de la Plantas Tratadoras de Aguas residuales Toluca Norte y Toluca Oriente y demás disposiciones aplicables del marco contractual y respetando en todo momento derechos adquiridos por terceros y afectar como fuente de pago y/o garantía de las operaciones que se autorizan en el presente Artículo.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El Estado, a través del Titular del Ejecutivo, por sí o por conducto de la Secretaría de Desarrollo Urbano y Obra, así como la Secretaría de Finanzas, podrá contratar y realizar las erogaciones que resulten necesarias para el diseño, estructuración, instrumentación y mantenimiento de las </w:t>
      </w:r>
      <w:r w:rsidRPr="00150538">
        <w:rPr>
          <w:rFonts w:ascii="Times New Roman" w:eastAsia="Times New Roman" w:hAnsi="Times New Roman" w:cs="Times New Roman"/>
          <w:sz w:val="24"/>
          <w:szCs w:val="24"/>
          <w:lang w:val="es-ES" w:eastAsia="es-ES"/>
        </w:rPr>
        <w:lastRenderedPageBreak/>
        <w:t>operaciones que se autorizan en el presente Artículo, incluyendo sin limitar, costos de rompimiento de tasa de interés, costos de liquidación, comisiones, gastos de mantenimiento, entre otros; así como para pagar los gastos de constitución, aportación inicial, operación, reservas, la constitución y/o modificación de los fideicomisos, la calificación y/o la contratación de las asesorías y servicios que, en su caso, se requieran y, en general, cualesquiera otros asociados a la implementación de la reestructura y/o refinanciamiento que lleve a cabo, en términos de la presente Autorización.</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Asimismo, se autoriza al Ejecutivo del Estado, por conducto de la Secretaría de Finanzas, para que, con cargo a recursos de la Cuenta Concentradora Adicional en términos del fideicomiso autorizado por la Legislatura Estatal mediante los Decretos Números 48, 84 y 318 publicados en el Periódico Oficial “Gaceta del Gobierno”, respectivamente, en fechas 4 de junio de 2004, 29 de octubre de 2007 y 10 de agosto de 2018, contrate y realice los pagos que resulten necesarios o convenientes para el análisis, estudio, revisión y asesorías que resulten necesarias o convenientes para evaluar la conveniencia para llevar a cabo la ampliación a la vigencia de las Concesiones y Contratos de Servicios en términos del presente Artículo, con la finalidad de mejorar las condiciones financieras de los financiamientos contratados o por contratar por parte del Fideicomiso 2090 en su carácter de Concesionario.</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Igualmente, se autoriza al Estado para negociar, celebrar y suscribir todos los actos, contratos, convenios, acuerdos y demás documentos que sean necesarios o convenientes para llevar a cabo la ampliación a la vigencia de las Concesiones y Contratos de Servicios a que se refiere la presente Autorización.</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OCTAVO.- </w:t>
      </w:r>
      <w:r w:rsidRPr="00150538">
        <w:rPr>
          <w:rFonts w:ascii="Times New Roman" w:eastAsia="Times New Roman" w:hAnsi="Times New Roman" w:cs="Times New Roman"/>
          <w:sz w:val="24"/>
          <w:szCs w:val="24"/>
          <w:lang w:val="es-ES" w:eastAsia="es-ES"/>
        </w:rPr>
        <w:t>Los municipios e instituciones que presenten adeudos por concepto de cuotas y aportaciones ante el Instituto de Seguridad Social del Estado de México y Municipios (ISSEMYM), podrán regularizarlos exceptuando lo previsto en el artículo 32 del Código Financiero del Estado de México y Municipios, mediante convenios de reestructura de adeudos y/o de pago en parcialidades, que podrán tener una vigencia de hasta 15 años.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Para tal efecto, los municipios e instituciones de que se trate podrán suscribir con el Estado, convenios de compensación de adeudos con el propio Estado o con el ISSEMYM, para lo cual podrán utilizar cualesquiera cantidades a su favor por concepto de participaciones y/o recursos no etiquetados, debiendo prever en sus respectivos presupuestos de egresos las partidas presupuestales necesarias para el pago de los referidos adeudos.</w:t>
      </w:r>
    </w:p>
    <w:p w:rsidR="0036673A" w:rsidRPr="00150538" w:rsidRDefault="0036673A" w:rsidP="0036673A">
      <w:pPr>
        <w:spacing w:after="0" w:line="240" w:lineRule="auto"/>
        <w:jc w:val="both"/>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eastAsia="es-ES"/>
        </w:rPr>
      </w:pPr>
      <w:r w:rsidRPr="00150538">
        <w:rPr>
          <w:rFonts w:ascii="Times New Roman" w:eastAsia="Times New Roman" w:hAnsi="Times New Roman" w:cs="Times New Roman"/>
          <w:b/>
          <w:sz w:val="24"/>
          <w:szCs w:val="24"/>
          <w:lang w:eastAsia="es-ES"/>
        </w:rPr>
        <w:t>TRANSITORIOS</w:t>
      </w:r>
    </w:p>
    <w:p w:rsidR="0036673A" w:rsidRPr="00150538" w:rsidRDefault="0036673A" w:rsidP="0036673A">
      <w:pPr>
        <w:spacing w:after="0" w:line="240" w:lineRule="auto"/>
        <w:jc w:val="center"/>
        <w:rPr>
          <w:rFonts w:ascii="Times New Roman" w:eastAsia="Times New Roman" w:hAnsi="Times New Roman" w:cs="Times New Roman"/>
          <w:b/>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 xml:space="preserve">PRIMERO.- </w:t>
      </w:r>
      <w:r w:rsidRPr="00150538">
        <w:rPr>
          <w:rFonts w:ascii="Times New Roman" w:eastAsia="Times New Roman" w:hAnsi="Times New Roman" w:cs="Times New Roman"/>
          <w:sz w:val="24"/>
          <w:szCs w:val="24"/>
          <w:lang w:val="es-ES" w:eastAsia="es-ES"/>
        </w:rPr>
        <w:t>Publíquese el presente Decreto en el Periódico Oficial “Gaceta del Gobierno”.</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 xml:space="preserve">SEGUNDO.- </w:t>
      </w:r>
      <w:r w:rsidRPr="00150538">
        <w:rPr>
          <w:rFonts w:ascii="Times New Roman" w:eastAsia="Times New Roman" w:hAnsi="Times New Roman" w:cs="Times New Roman"/>
          <w:sz w:val="24"/>
          <w:szCs w:val="24"/>
          <w:lang w:val="es-ES" w:eastAsia="es-ES"/>
        </w:rPr>
        <w:t>El presente Decreto entrará en vigor el 1 de febrero de 2022.</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spacing w:after="0" w:line="240" w:lineRule="auto"/>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bCs/>
          <w:sz w:val="24"/>
          <w:szCs w:val="24"/>
          <w:lang w:val="es-ES" w:eastAsia="es-ES"/>
        </w:rPr>
        <w:t xml:space="preserve">TERCERO.- </w:t>
      </w:r>
      <w:r w:rsidRPr="00150538">
        <w:rPr>
          <w:rFonts w:ascii="Times New Roman" w:eastAsia="Times New Roman" w:hAnsi="Times New Roman" w:cs="Times New Roman"/>
          <w:bCs/>
          <w:sz w:val="24"/>
          <w:szCs w:val="24"/>
          <w:lang w:val="es-ES" w:eastAsia="es-ES"/>
        </w:rPr>
        <w:t>Los impuestos previstos en las Secciones Séptima y Octava adicionadas al Capítulo Primero del Título Tercero del Código Financiero del Estado de México y Municipios, entrarán en vigor a partir del 1° de abril de 2022.</w:t>
      </w:r>
    </w:p>
    <w:p w:rsidR="0036673A" w:rsidRPr="00150538" w:rsidRDefault="0036673A" w:rsidP="0036673A">
      <w:pPr>
        <w:spacing w:after="0" w:line="240" w:lineRule="auto"/>
        <w:jc w:val="both"/>
        <w:rPr>
          <w:rFonts w:ascii="Times New Roman" w:eastAsia="Times New Roman" w:hAnsi="Times New Roman" w:cs="Times New Roman"/>
          <w:sz w:val="24"/>
          <w:szCs w:val="24"/>
          <w:lang w:eastAsia="es-ES"/>
        </w:rPr>
      </w:pPr>
    </w:p>
    <w:p w:rsidR="0036673A" w:rsidRPr="00150538" w:rsidRDefault="0036673A" w:rsidP="0036673A">
      <w:pPr>
        <w:autoSpaceDE w:val="0"/>
        <w:autoSpaceDN w:val="0"/>
        <w:adjustRightInd w:val="0"/>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 tendrá entendido el Gobernador del Estado, haciendo que se publique y se cumpla.</w:t>
      </w:r>
    </w:p>
    <w:p w:rsidR="0036673A" w:rsidRPr="00150538" w:rsidRDefault="0036673A" w:rsidP="0036673A">
      <w:pPr>
        <w:autoSpaceDE w:val="0"/>
        <w:autoSpaceDN w:val="0"/>
        <w:adjustRightInd w:val="0"/>
        <w:spacing w:after="0" w:line="240" w:lineRule="auto"/>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Dado en el Palacio del Poder Legislativo, en la ciudad de Toluca de Lerdo, capital del Estado de México, a los veintinueve días del mes de enero del año dos mil veintidós.</w:t>
      </w:r>
    </w:p>
    <w:p w:rsidR="0036673A" w:rsidRPr="00150538" w:rsidRDefault="0036673A" w:rsidP="0036673A">
      <w:pPr>
        <w:autoSpaceDE w:val="0"/>
        <w:autoSpaceDN w:val="0"/>
        <w:adjustRightInd w:val="0"/>
        <w:spacing w:after="0" w:line="240" w:lineRule="auto"/>
        <w:rPr>
          <w:rFonts w:ascii="Times New Roman" w:eastAsia="Times New Roman" w:hAnsi="Times New Roman" w:cs="Times New Roman"/>
          <w:sz w:val="24"/>
          <w:szCs w:val="24"/>
          <w:lang w:val="es-ES" w:eastAsia="es-ES"/>
        </w:rPr>
      </w:pPr>
    </w:p>
    <w:p w:rsidR="0036673A" w:rsidRPr="00150538" w:rsidRDefault="0036673A" w:rsidP="0036673A">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PRESIDENTE</w:t>
      </w: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sz w:val="24"/>
          <w:szCs w:val="24"/>
          <w:lang w:val="es-ES" w:eastAsia="es-ES"/>
        </w:rPr>
        <w:t xml:space="preserve">DIP. </w:t>
      </w:r>
      <w:r w:rsidRPr="00150538">
        <w:rPr>
          <w:rFonts w:ascii="Times New Roman" w:eastAsia="Times New Roman" w:hAnsi="Times New Roman" w:cs="Times New Roman"/>
          <w:b/>
          <w:bCs/>
          <w:sz w:val="24"/>
          <w:szCs w:val="24"/>
          <w:lang w:val="es-ES" w:eastAsia="es-ES"/>
        </w:rPr>
        <w:t>VALENTÍN GONZÁLEZ BAUTISTA</w:t>
      </w: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
        </w:rPr>
      </w:pP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SECRETARIOS</w:t>
      </w: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DIP. ABRAHAM SARONÉ CAMPOS</w:t>
      </w: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
        </w:rPr>
      </w:pPr>
    </w:p>
    <w:tbl>
      <w:tblPr>
        <w:tblW w:w="0" w:type="auto"/>
        <w:jc w:val="center"/>
        <w:tblLook w:val="04A0" w:firstRow="1" w:lastRow="0" w:firstColumn="1" w:lastColumn="0" w:noHBand="0" w:noVBand="1"/>
      </w:tblPr>
      <w:tblGrid>
        <w:gridCol w:w="4489"/>
        <w:gridCol w:w="4489"/>
      </w:tblGrid>
      <w:tr w:rsidR="0036673A" w:rsidRPr="00150538" w:rsidTr="0036673A">
        <w:trPr>
          <w:jc w:val="center"/>
        </w:trPr>
        <w:tc>
          <w:tcPr>
            <w:tcW w:w="4489" w:type="dxa"/>
            <w:shd w:val="clear" w:color="auto" w:fill="auto"/>
            <w:hideMark/>
          </w:tcPr>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DIP. ALFREDO QUIROZ FUENTES</w:t>
            </w: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tc>
        <w:tc>
          <w:tcPr>
            <w:tcW w:w="4489" w:type="dxa"/>
            <w:shd w:val="clear" w:color="auto" w:fill="auto"/>
            <w:hideMark/>
          </w:tcPr>
          <w:p w:rsidR="0036673A" w:rsidRPr="00150538" w:rsidRDefault="0036673A" w:rsidP="0036673A">
            <w:pPr>
              <w:spacing w:after="0" w:line="240" w:lineRule="auto"/>
              <w:jc w:val="center"/>
              <w:rPr>
                <w:rFonts w:ascii="Times New Roman" w:eastAsia="Times New Roman" w:hAnsi="Times New Roman" w:cs="Times New Roman"/>
                <w:b/>
                <w:bCs/>
                <w:sz w:val="24"/>
                <w:szCs w:val="24"/>
                <w:lang w:val="en-US" w:eastAsia="es-ES"/>
              </w:rPr>
            </w:pPr>
            <w:r w:rsidRPr="00150538">
              <w:rPr>
                <w:rFonts w:ascii="Times New Roman" w:eastAsia="Times New Roman" w:hAnsi="Times New Roman" w:cs="Times New Roman"/>
                <w:b/>
                <w:bCs/>
                <w:sz w:val="24"/>
                <w:szCs w:val="24"/>
                <w:lang w:val="en-US" w:eastAsia="es-ES"/>
              </w:rPr>
              <w:t>DIP. INGRID KRASOPANI SCHEMELENSKY CASTRO</w:t>
            </w:r>
          </w:p>
          <w:p w:rsidR="0036673A" w:rsidRPr="00150538" w:rsidRDefault="0036673A" w:rsidP="0036673A">
            <w:pPr>
              <w:spacing w:after="0" w:line="240" w:lineRule="auto"/>
              <w:jc w:val="center"/>
              <w:rPr>
                <w:rFonts w:ascii="Times New Roman" w:eastAsia="Times New Roman" w:hAnsi="Times New Roman" w:cs="Times New Roman"/>
                <w:b/>
                <w:bCs/>
                <w:sz w:val="24"/>
                <w:szCs w:val="24"/>
                <w:lang w:val="en-US" w:eastAsia="es-ES"/>
              </w:rPr>
            </w:pPr>
            <w:r w:rsidRPr="00150538">
              <w:rPr>
                <w:rFonts w:ascii="Times New Roman" w:eastAsia="Times New Roman" w:hAnsi="Times New Roman" w:cs="Times New Roman"/>
                <w:b/>
                <w:bCs/>
                <w:sz w:val="24"/>
                <w:szCs w:val="24"/>
                <w:lang w:val="es-ES" w:eastAsia="es-ES"/>
              </w:rPr>
              <w:t>(RÚBRICA)</w:t>
            </w:r>
          </w:p>
        </w:tc>
      </w:tr>
    </w:tbl>
    <w:p w:rsidR="00F00D3A" w:rsidRPr="00150538" w:rsidRDefault="00F00D3A" w:rsidP="008A457C">
      <w:pPr>
        <w:pStyle w:val="Sinespaciado"/>
        <w:jc w:val="both"/>
        <w:rPr>
          <w:rFonts w:ascii="Times New Roman" w:hAnsi="Times New Roman" w:cs="Times New Roman"/>
          <w:sz w:val="24"/>
          <w:szCs w:val="24"/>
        </w:rPr>
      </w:pPr>
    </w:p>
    <w:p w:rsidR="00F00D3A" w:rsidRPr="00150538" w:rsidRDefault="00F00D3A" w:rsidP="008A457C">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(Fin del documento)</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lang w:eastAsia="es-MX"/>
        </w:rPr>
        <w:t xml:space="preserve">PRESIDENTE DIP. VALENTÍN GONZÁLEZ BAUTISTA. </w:t>
      </w:r>
      <w:r w:rsidRPr="00150538">
        <w:rPr>
          <w:rFonts w:ascii="Times New Roman" w:eastAsia="Times New Roman" w:hAnsi="Times New Roman" w:cs="Times New Roman"/>
          <w:sz w:val="24"/>
          <w:szCs w:val="24"/>
          <w:lang w:eastAsia="es-MX"/>
        </w:rPr>
        <w:t xml:space="preserve">Gracias </w:t>
      </w:r>
      <w:proofErr w:type="gramStart"/>
      <w:r w:rsidRPr="00150538">
        <w:rPr>
          <w:rFonts w:ascii="Times New Roman" w:eastAsia="Times New Roman" w:hAnsi="Times New Roman" w:cs="Times New Roman"/>
          <w:sz w:val="24"/>
          <w:szCs w:val="24"/>
          <w:lang w:eastAsia="es-MX"/>
        </w:rPr>
        <w:t>diputada</w:t>
      </w:r>
      <w:proofErr w:type="gramEnd"/>
      <w:r w:rsidRPr="00150538">
        <w:rPr>
          <w:rFonts w:ascii="Times New Roman" w:eastAsia="Times New Roman" w:hAnsi="Times New Roman" w:cs="Times New Roman"/>
          <w:sz w:val="24"/>
          <w:szCs w:val="24"/>
          <w:lang w:eastAsia="es-MX"/>
        </w:rPr>
        <w:t>.</w:t>
      </w:r>
    </w:p>
    <w:p w:rsidR="00193632" w:rsidRPr="00150538" w:rsidRDefault="00193632" w:rsidP="00193632">
      <w:pPr>
        <w:pStyle w:val="Sinespaciado"/>
        <w:ind w:firstLine="709"/>
        <w:jc w:val="both"/>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Leído el dictamen con sus antecedentes, pido a quienes estén por su turno a discusión se sirvan a levantar la mano.</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rPr>
        <w:t>SECRETARIO DIP. ALFREDO QUIROZ FUENTES.</w:t>
      </w:r>
      <w:r w:rsidRPr="00150538">
        <w:rPr>
          <w:rFonts w:ascii="Times New Roman" w:hAnsi="Times New Roman" w:cs="Times New Roman"/>
          <w:sz w:val="24"/>
          <w:szCs w:val="24"/>
          <w:lang w:eastAsia="es-MX"/>
        </w:rPr>
        <w:t xml:space="preserve"> </w:t>
      </w:r>
      <w:r w:rsidRPr="00150538">
        <w:rPr>
          <w:rFonts w:ascii="Times New Roman" w:eastAsia="Times New Roman" w:hAnsi="Times New Roman" w:cs="Times New Roman"/>
          <w:sz w:val="24"/>
          <w:szCs w:val="24"/>
          <w:lang w:eastAsia="es-MX"/>
        </w:rPr>
        <w:t xml:space="preserve">Señor Presidente la propuesta ha sido </w:t>
      </w:r>
      <w:proofErr w:type="gramStart"/>
      <w:r w:rsidRPr="00150538">
        <w:rPr>
          <w:rFonts w:ascii="Times New Roman" w:eastAsia="Times New Roman" w:hAnsi="Times New Roman" w:cs="Times New Roman"/>
          <w:sz w:val="24"/>
          <w:szCs w:val="24"/>
          <w:lang w:eastAsia="es-MX"/>
        </w:rPr>
        <w:t>aprobada</w:t>
      </w:r>
      <w:proofErr w:type="gramEnd"/>
      <w:r w:rsidRPr="00150538">
        <w:rPr>
          <w:rFonts w:ascii="Times New Roman" w:eastAsia="Times New Roman" w:hAnsi="Times New Roman" w:cs="Times New Roman"/>
          <w:sz w:val="24"/>
          <w:szCs w:val="24"/>
          <w:lang w:eastAsia="es-MX"/>
        </w:rPr>
        <w:t xml:space="preserve"> por unanimidad de votos. </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lang w:eastAsia="es-MX"/>
        </w:rPr>
        <w:t>PRESIDENTE DIP. VALENTÍN GONZÁLEZ BAUTISTA</w:t>
      </w:r>
      <w:r w:rsidRPr="00150538">
        <w:rPr>
          <w:rFonts w:ascii="Times New Roman" w:eastAsia="Times New Roman" w:hAnsi="Times New Roman" w:cs="Times New Roman"/>
          <w:sz w:val="24"/>
          <w:szCs w:val="24"/>
          <w:lang w:eastAsia="es-MX"/>
        </w:rPr>
        <w:t xml:space="preserve"> Abro la discusión, en lo general, y pregunto a las diputadas y los diputados si desean hacer uso de la palabra.</w:t>
      </w:r>
    </w:p>
    <w:p w:rsidR="00193632" w:rsidRPr="00150538" w:rsidRDefault="00193632" w:rsidP="00193632">
      <w:pPr>
        <w:pStyle w:val="Sinespaciado"/>
        <w:ind w:firstLine="709"/>
        <w:jc w:val="both"/>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 xml:space="preserve">Para recabar la votación en lo general pido a la Secretaría abra el sistema de votación hasta por dos minutos, si alguien desea separar algún artículo en lo particular sírvanse comentarlo. </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rPr>
        <w:t>SECRETARIO DIP. ALFREDO QUIROZ FUENTES.</w:t>
      </w:r>
      <w:r w:rsidRPr="00150538">
        <w:rPr>
          <w:rFonts w:ascii="Times New Roman" w:eastAsia="Times New Roman" w:hAnsi="Times New Roman" w:cs="Times New Roman"/>
          <w:sz w:val="24"/>
          <w:szCs w:val="24"/>
          <w:lang w:eastAsia="es-MX"/>
        </w:rPr>
        <w:t xml:space="preserve"> Ábrase el sistema de votación hasta por dos minutos.</w:t>
      </w:r>
    </w:p>
    <w:p w:rsidR="00193632" w:rsidRPr="00150538" w:rsidRDefault="00193632" w:rsidP="00193632">
      <w:pPr>
        <w:spacing w:after="0" w:line="240" w:lineRule="auto"/>
        <w:jc w:val="center"/>
        <w:rPr>
          <w:rFonts w:ascii="Times New Roman" w:hAnsi="Times New Roman" w:cs="Times New Roman"/>
          <w:i/>
          <w:sz w:val="24"/>
          <w:szCs w:val="24"/>
        </w:rPr>
      </w:pPr>
      <w:r w:rsidRPr="00150538">
        <w:rPr>
          <w:rFonts w:ascii="Times New Roman" w:hAnsi="Times New Roman" w:cs="Times New Roman"/>
          <w:i/>
          <w:sz w:val="24"/>
          <w:szCs w:val="24"/>
        </w:rPr>
        <w:t>(Votación nominal)</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 xml:space="preserve">SECRETARIO DIP. ALFREDO QUIROZ FUENTES. Diputado Gerardo Ulloa, diputado Jorge García a favor, diputado Camilo Murillo a favor, diputada Azucena, diputada Carmen de la Rosa, diputado Iván Esquer, diputado Adrián a favor, diputado Faustino de la Cruz a favor, diputada Aurora a favor, diputada Rosa María </w:t>
      </w:r>
      <w:proofErr w:type="spellStart"/>
      <w:r w:rsidRPr="00150538">
        <w:rPr>
          <w:rFonts w:ascii="Times New Roman" w:hAnsi="Times New Roman" w:cs="Times New Roman"/>
          <w:sz w:val="24"/>
          <w:szCs w:val="24"/>
        </w:rPr>
        <w:t>Zetina</w:t>
      </w:r>
      <w:proofErr w:type="spellEnd"/>
      <w:r w:rsidRPr="00150538">
        <w:rPr>
          <w:rFonts w:ascii="Times New Roman" w:hAnsi="Times New Roman" w:cs="Times New Roman"/>
          <w:sz w:val="24"/>
          <w:szCs w:val="24"/>
        </w:rPr>
        <w:t>, diputada Viridiana a favor, diputada Paola Jiménez a favor, diputada Karina Labastida Sotelo a favor.</w:t>
      </w:r>
    </w:p>
    <w:p w:rsidR="00193632" w:rsidRPr="00150538" w:rsidRDefault="00193632" w:rsidP="00193632">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El Dictamen y el Proyecto de Decreto han sido </w:t>
      </w:r>
      <w:proofErr w:type="gramStart"/>
      <w:r w:rsidRPr="00150538">
        <w:rPr>
          <w:rFonts w:ascii="Times New Roman" w:hAnsi="Times New Roman" w:cs="Times New Roman"/>
          <w:sz w:val="24"/>
          <w:szCs w:val="24"/>
        </w:rPr>
        <w:t>aprobado</w:t>
      </w:r>
      <w:proofErr w:type="gramEnd"/>
      <w:r w:rsidRPr="00150538">
        <w:rPr>
          <w:rFonts w:ascii="Times New Roman" w:hAnsi="Times New Roman" w:cs="Times New Roman"/>
          <w:sz w:val="24"/>
          <w:szCs w:val="24"/>
        </w:rPr>
        <w:t xml:space="preserve"> por unanimidad de votos, con 75 votos.</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Se tienen por aprobados, en lo general, el Dictamen y el Proyecto de Decreto se declara también su aprobación en lo particular.</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Para desahogar el punto número 8 del orden del día, hará uso de la palabra el diputado Braulio Álvarez Jasso para darle lectura al dictamen de la Iniciativa de Decreto de autorización del Programa de Financiamiento FAIS Municipal, presentado por las Comisiones Legislativas de Finanzas Públicas y de Planeación y Gasto Público.</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DIP. BRAULIO ÁLVAREZ JASSO. Con su permiso Presidente, diputadas y diputados, a quienes nos siguen por las diferentes plataformas digitales y a los medios de comunicación.</w:t>
      </w:r>
    </w:p>
    <w:p w:rsidR="00193632" w:rsidRPr="00150538" w:rsidRDefault="00193632" w:rsidP="00193632">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A las Comisiones Legislativas de Planeación y Gasto Público y de Finanzas Públicas les fue remitida por acuerdo de la Presidencia de la LXI Legislatura, para su estudio y elaboración del dictamen correspondiente, la Iniciativa de Decreto por el cual se autoriza a los Municipios del Estado de México, para que cuando por conducto de las personas servidoras públicas legalmente facultadas para tales efectos, se gestionen y contraten con cualquier institución de crédito integrantes del Sistema Financiero Mexicano que ofrezca las mejores condiciones del mercado, uno o varios financiamientos hasta por el monto que en cada caso se determine para el destino, los conceptos, plazos, términos, condiciones y con las características que en ese instrumento se </w:t>
      </w:r>
      <w:r w:rsidRPr="00150538">
        <w:rPr>
          <w:rFonts w:ascii="Times New Roman" w:hAnsi="Times New Roman" w:cs="Times New Roman"/>
          <w:sz w:val="24"/>
          <w:szCs w:val="24"/>
        </w:rPr>
        <w:lastRenderedPageBreak/>
        <w:t>establecen para que afecten como fuente de pago del o de los financiamientos que contraten un porcentaje del derecho a recibir y los ingresos que individualmente les correspondan del Fondo de Aportaciones para la Infraestructura Social Municipal y de las demarcaciones territoriales del Distrito Federal, FAIS D.F., y para que celebren los contratos o los convenios necesarios para adherirse a los mecanismos de pago de los financiamientos que individualmente contraten.</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Habiendo desarrollado el estudio de la iniciativa de decreto y discutido a satisfacción de los integrantes de las comisiones legislativas, y de las diputadas y diputados asociados, nos permitimos en observancia a lo dispuesto en los artículos 68, 70, 72 y 82 de la Ley Orgánica del Poder Legislativo del Estado Libre y Soberano de México, en relación con lo previsto en los artículos 13-A, 70, 73, 75, 78, 79 y 80 del Reglamento del Poder Legislativo del Estado Libre y Soberano de México, emitir el siguiente:</w:t>
      </w:r>
    </w:p>
    <w:p w:rsidR="00193632" w:rsidRPr="00150538" w:rsidRDefault="00193632" w:rsidP="00193632">
      <w:pPr>
        <w:spacing w:after="0" w:line="240" w:lineRule="auto"/>
        <w:jc w:val="center"/>
        <w:rPr>
          <w:rFonts w:ascii="Times New Roman" w:hAnsi="Times New Roman" w:cs="Times New Roman"/>
          <w:sz w:val="24"/>
          <w:szCs w:val="24"/>
        </w:rPr>
      </w:pPr>
      <w:r w:rsidRPr="00150538">
        <w:rPr>
          <w:rFonts w:ascii="Times New Roman" w:hAnsi="Times New Roman" w:cs="Times New Roman"/>
          <w:sz w:val="24"/>
          <w:szCs w:val="24"/>
        </w:rPr>
        <w:t>DICTAMEN</w:t>
      </w:r>
    </w:p>
    <w:p w:rsidR="00193632" w:rsidRPr="00150538" w:rsidRDefault="00193632" w:rsidP="00193632">
      <w:pPr>
        <w:spacing w:after="0" w:line="240" w:lineRule="auto"/>
        <w:ind w:firstLine="709"/>
        <w:jc w:val="both"/>
        <w:rPr>
          <w:rFonts w:ascii="Times New Roman" w:hAnsi="Times New Roman" w:cs="Times New Roman"/>
          <w:sz w:val="24"/>
          <w:szCs w:val="24"/>
        </w:rPr>
      </w:pPr>
      <w:r w:rsidRPr="00150538">
        <w:rPr>
          <w:rFonts w:ascii="Times New Roman" w:hAnsi="Times New Roman" w:cs="Times New Roman"/>
          <w:sz w:val="24"/>
          <w:szCs w:val="24"/>
        </w:rPr>
        <w:t>ANTECEDENTES</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 xml:space="preserve">La Iniciativa de Decreto fue presentada a la Legislatura por el Titular del Ejecutivo Estatal, de conformidad con lo previsto en los artículos 51 fracción I y 77 </w:t>
      </w:r>
      <w:proofErr w:type="gramStart"/>
      <w:r w:rsidRPr="00150538">
        <w:rPr>
          <w:rFonts w:ascii="Times New Roman" w:hAnsi="Times New Roman" w:cs="Times New Roman"/>
          <w:sz w:val="24"/>
          <w:szCs w:val="24"/>
        </w:rPr>
        <w:t>fracción</w:t>
      </w:r>
      <w:proofErr w:type="gramEnd"/>
      <w:r w:rsidRPr="00150538">
        <w:rPr>
          <w:rFonts w:ascii="Times New Roman" w:hAnsi="Times New Roman" w:cs="Times New Roman"/>
          <w:sz w:val="24"/>
          <w:szCs w:val="24"/>
        </w:rPr>
        <w:t xml:space="preserve"> V de la Constitución Política del Estado Libre y Soberano de México.</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Del estudio realizado desprende que mediante la iniciativa de decreto se propone se autorice al Estado instrumentar un fideicomiso irrevocable de administración y pago, el cual podrá ya estar constituido por el Estado o deberá constituirse por éste a cuyo patrimonio los municipios que así lo decidan, previo cumplimiento de los requisitos correspondientes afectarán el derecho y los ingresos que les correspondan por concepto del Fondo de Aportaciones para la Infraestructura Social Municipal FAIS, con el fin de que el fideicomiso cubra los compromisos de pago derivados de las obligaciones que contraten bajo las directrices que establece la Ley de Coordinación Fiscal.</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Apreciamos que el objetivo de la autorización que se solicita mediante un esquema financiero multianual, es la anticipación y potenciación de los recursos del citado fondo, adelantado hasta el 25% de los recursos del Fondo de Aportaciones para la Infraestructura Social Municipal y de las Demarcaciones Territoriales del Distrito Federal, FAIS DF, que les correspondan durante los ejercicios fiscales 2022-2024 con la finalidad de financiar obras, acciones sociales básicas e inversiones que beneficien directamente a la población en pobreza extrema y localidades con alto o muy alto nivel de rezago social.</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Lo anterior, si consideramos que con base en la información emitida por el CONEVAL, el Estado de México y sus municipios ocupan el décimo séptimo lugar en el índice de rezago social 2020; asimismo el informe anual de pobreza 2021 emitido por la Secretaría de Bienestar sitúa al 37.8% de la población total del Entidad en pobreza moderada y 4.9% en pobreza extrema.</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Por ello consideramos acertado que los recursos provenientes de la autorización de afectación del Fondo de Aportaciones para la Infraestructura Social Municipal, FAIS, se destinen exclusivamente al financiamiento de obras, acciones sociales e inversiones que beneficien directamente a quienes vivan en localidades con alto o muy alto nivel de rezago.</w:t>
      </w:r>
    </w:p>
    <w:p w:rsidR="00193632" w:rsidRPr="00150538" w:rsidRDefault="00193632" w:rsidP="0019363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b/>
        <w:t>En los rubros como agua potable, alcantarillado, drenaje y letrinas, urbanización municipal, electrificación rural y de las colonias pobres, infraestructura básica del sector salud y educativo, mejoramiento de vivienda y mantenimiento de infraestructura. Lo anterior de conformidad con la Ley de Coordinación Fiscal.</w:t>
      </w:r>
    </w:p>
    <w:p w:rsidR="00193632" w:rsidRPr="00150538" w:rsidRDefault="00193632" w:rsidP="00193632">
      <w:pPr>
        <w:spacing w:after="0" w:line="240" w:lineRule="auto"/>
        <w:ind w:firstLine="708"/>
        <w:jc w:val="both"/>
        <w:rPr>
          <w:rFonts w:ascii="Times New Roman" w:hAnsi="Times New Roman" w:cs="Times New Roman"/>
          <w:sz w:val="24"/>
          <w:szCs w:val="24"/>
        </w:rPr>
      </w:pPr>
      <w:r w:rsidRPr="00150538">
        <w:rPr>
          <w:rFonts w:ascii="Times New Roman" w:hAnsi="Times New Roman" w:cs="Times New Roman"/>
          <w:sz w:val="24"/>
          <w:szCs w:val="24"/>
        </w:rPr>
        <w:t>Apoyamos que la iniciativa no sobre pasará las administraciones del trienio 2022-2024 y no heredará deuda ninguna a otra y la población hacia los Municipios del Estado de México, para la contratación de créditos como fuente de pago, a cargo del Fondo de Aportaciones a la Infraestructura Social Municipal, permitirá a las entidades posicionarse en aquellas entidades federativas que ya tienen antecedentes de proyectos de infraestructura pública realizados con recursos adelantados a través de este tipo de esquemas.</w:t>
      </w:r>
    </w:p>
    <w:p w:rsidR="00193632" w:rsidRPr="00150538" w:rsidRDefault="00193632" w:rsidP="00193632">
      <w:pPr>
        <w:spacing w:after="0" w:line="240" w:lineRule="auto"/>
        <w:ind w:firstLine="708"/>
        <w:jc w:val="both"/>
        <w:rPr>
          <w:rFonts w:ascii="Times New Roman" w:hAnsi="Times New Roman" w:cs="Times New Roman"/>
          <w:sz w:val="24"/>
          <w:szCs w:val="24"/>
        </w:rPr>
      </w:pPr>
      <w:r w:rsidRPr="00150538">
        <w:rPr>
          <w:rFonts w:ascii="Times New Roman" w:hAnsi="Times New Roman" w:cs="Times New Roman"/>
          <w:sz w:val="24"/>
          <w:szCs w:val="24"/>
        </w:rPr>
        <w:lastRenderedPageBreak/>
        <w:t>Derivado de lo anterior, estimamos pertinente señalar que el estudio y la dictaminación fueron apoyados con la participación de los servidores públicos de la Secretaría de Finanzas del Gobierno del Estado de México, quienes aportaron elementos de información adicionales y dieron respuesta a diversos planteamientos favoreciendo la claridad y objetividad de los trabajos realizados por las comisiones legislativas.</w:t>
      </w:r>
    </w:p>
    <w:p w:rsidR="00193632" w:rsidRPr="00150538" w:rsidRDefault="00193632" w:rsidP="00193632">
      <w:pPr>
        <w:spacing w:after="0" w:line="240" w:lineRule="auto"/>
        <w:jc w:val="center"/>
        <w:rPr>
          <w:rFonts w:ascii="Times New Roman" w:hAnsi="Times New Roman" w:cs="Times New Roman"/>
          <w:sz w:val="24"/>
          <w:szCs w:val="24"/>
        </w:rPr>
      </w:pPr>
      <w:r w:rsidRPr="00150538">
        <w:rPr>
          <w:rFonts w:ascii="Times New Roman" w:hAnsi="Times New Roman" w:cs="Times New Roman"/>
          <w:sz w:val="24"/>
          <w:szCs w:val="24"/>
        </w:rPr>
        <w:t>RESOLUTIVOS</w:t>
      </w:r>
    </w:p>
    <w:p w:rsidR="00193632" w:rsidRPr="00150538" w:rsidRDefault="00193632" w:rsidP="00193632">
      <w:pPr>
        <w:spacing w:after="0" w:line="240" w:lineRule="auto"/>
        <w:ind w:firstLine="708"/>
        <w:jc w:val="both"/>
        <w:rPr>
          <w:rFonts w:ascii="Times New Roman" w:hAnsi="Times New Roman" w:cs="Times New Roman"/>
          <w:sz w:val="24"/>
          <w:szCs w:val="24"/>
        </w:rPr>
      </w:pPr>
      <w:r w:rsidRPr="00150538">
        <w:rPr>
          <w:rFonts w:ascii="Times New Roman" w:hAnsi="Times New Roman" w:cs="Times New Roman"/>
          <w:sz w:val="24"/>
          <w:szCs w:val="24"/>
        </w:rPr>
        <w:t>PRIMERO. Es de aprobarse en lo conducente la Iniciativa de Decreto por el cual se autoriza a los municipios del Estado de México, para que por conducto de las personas servidoras públicas legalmente facultadas para tales efectos, gestionen y contraten con cualquier institución de crédito integrante del sistema financiero mexicano que ofrezca las mejores condiciones del mercado uno o varios financiamientos hasta por el monto que en cada caso de termine para el destino, los conceptos, plazos, términos, condiciones y con las características que en ese instrumento se establece, para que afecten como fuente de pago del o los financiamientos que contraten un porcentaje del derecho a recibir y los ingresos que individualmente les correspondan del Fondo de Aportaciones para la Infraestructura Social Municipal y de las demarcaciones territoriales del Distrito Federal, FAIS DF y para que celebren los contratos o los convenios necesarios para adherirse a los mecanismos de pago de los financiamientos individualmente contrate de acuerdo con lo dispuesto en el presente Dictamen y en el Proyecto de Decreto correspondiente, en términos de lo dispuesto por la Ley de Disciplina Financiera de las Entidades Federativas y los Municipios.</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SEGUNDO. Se adjunta el Proyecto de Decreto para los efectos procedentes.</w:t>
      </w:r>
    </w:p>
    <w:p w:rsidR="00193632" w:rsidRPr="00150538" w:rsidRDefault="00193632" w:rsidP="003E5C67">
      <w:pPr>
        <w:pStyle w:val="Sinespaciado"/>
        <w:ind w:firstLine="709"/>
        <w:jc w:val="both"/>
        <w:rPr>
          <w:rFonts w:ascii="Times New Roman" w:hAnsi="Times New Roman" w:cs="Times New Roman"/>
          <w:sz w:val="24"/>
          <w:szCs w:val="24"/>
          <w:lang w:eastAsia="es-MX"/>
        </w:rPr>
      </w:pPr>
      <w:r w:rsidRPr="00150538">
        <w:rPr>
          <w:rFonts w:ascii="Times New Roman" w:hAnsi="Times New Roman" w:cs="Times New Roman"/>
          <w:sz w:val="24"/>
          <w:szCs w:val="24"/>
        </w:rPr>
        <w:t>Dado en el palacio del Poder Legislativo, en la</w:t>
      </w:r>
      <w:r w:rsidRPr="00150538">
        <w:rPr>
          <w:rFonts w:ascii="Times New Roman" w:hAnsi="Times New Roman" w:cs="Times New Roman"/>
          <w:sz w:val="24"/>
          <w:szCs w:val="24"/>
          <w:lang w:eastAsia="es-MX"/>
        </w:rPr>
        <w:t xml:space="preserve"> ciudad de Toluca de Lerdo, capital del Estado de México, a los veintiocho días del mes de enero del dos mil veintidós.</w:t>
      </w:r>
    </w:p>
    <w:p w:rsidR="00193632" w:rsidRPr="00150538" w:rsidRDefault="00193632" w:rsidP="003E5C67">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Es cuanto, muchas gracias.</w:t>
      </w:r>
    </w:p>
    <w:p w:rsidR="008C464D" w:rsidRPr="00150538" w:rsidRDefault="008C464D" w:rsidP="003E5C67">
      <w:pPr>
        <w:pStyle w:val="Sinespaciado"/>
        <w:jc w:val="both"/>
        <w:rPr>
          <w:rFonts w:ascii="Times New Roman" w:hAnsi="Times New Roman" w:cs="Times New Roman"/>
          <w:sz w:val="24"/>
          <w:szCs w:val="24"/>
        </w:rPr>
      </w:pPr>
    </w:p>
    <w:p w:rsidR="008C464D" w:rsidRPr="00150538" w:rsidRDefault="008C464D" w:rsidP="003E5C67">
      <w:pPr>
        <w:pStyle w:val="Sinespaciado"/>
        <w:jc w:val="both"/>
        <w:rPr>
          <w:rFonts w:ascii="Times New Roman" w:hAnsi="Times New Roman" w:cs="Times New Roman"/>
          <w:sz w:val="24"/>
          <w:szCs w:val="24"/>
        </w:rPr>
        <w:sectPr w:rsidR="008C464D" w:rsidRPr="00150538" w:rsidSect="00FE2FFE">
          <w:footerReference w:type="default" r:id="rId12"/>
          <w:type w:val="continuous"/>
          <w:pgSz w:w="12240" w:h="15840" w:code="1"/>
          <w:pgMar w:top="1134" w:right="1134" w:bottom="1134" w:left="1701" w:header="709" w:footer="709" w:gutter="0"/>
          <w:cols w:space="708"/>
          <w:docGrid w:linePitch="360"/>
        </w:sectPr>
      </w:pPr>
    </w:p>
    <w:p w:rsidR="008C464D" w:rsidRPr="00150538" w:rsidRDefault="008C464D" w:rsidP="003E5C67">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lastRenderedPageBreak/>
        <w:t>(Se inserta el documento)</w:t>
      </w:r>
    </w:p>
    <w:p w:rsidR="008C464D" w:rsidRPr="00150538" w:rsidRDefault="008C464D" w:rsidP="003E5C67">
      <w:pPr>
        <w:pStyle w:val="Sinespaciado"/>
        <w:jc w:val="both"/>
        <w:rPr>
          <w:rFonts w:ascii="Times New Roman" w:hAnsi="Times New Roman" w:cs="Times New Roman"/>
          <w:sz w:val="24"/>
          <w:szCs w:val="24"/>
        </w:rPr>
      </w:pPr>
    </w:p>
    <w:p w:rsidR="003E5C67" w:rsidRPr="00150538" w:rsidRDefault="003E5C67" w:rsidP="003E5C67">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HONORABLE ASAMBLEA</w:t>
      </w:r>
    </w:p>
    <w:p w:rsidR="003E5C67" w:rsidRPr="00150538" w:rsidRDefault="003E5C67" w:rsidP="003E5C67">
      <w:pPr>
        <w:spacing w:after="0" w:line="240" w:lineRule="auto"/>
        <w:jc w:val="both"/>
        <w:rPr>
          <w:rFonts w:ascii="Times New Roman" w:eastAsia="Times New Roman" w:hAnsi="Times New Roman" w:cs="Times New Roman"/>
          <w:b/>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 las Comisiones Legislativas de Planeación y Gasto Público y de Finanzas Públicas, les fue remitida, por acuerdo de la Presidencia de la "LXI" Legislatura, para su estudio y elaboración del Dictamen correspondiente, la Iniciativa de Decreto por el cual, se autoriza a los Municipios del Estado de México, para que, por conducto de las personas servidoras públicas legalmente facultadas para tales efectos, gestionen y contraten con cualquier Institución de Crédito, integrante del Sistema Financiero Mexicano, que ofrezca las mejores condiciones de mercado, uno o varios financiamientos, hasta por el monto que en cada caso se determine, para el destino, los conceptos, plazos, términos, condiciones y con las características que en ese instrumento se establecen; para que afecten como fuente de pago del o los financiamientos que contraten, un porcentaje del derecho a recibir y los ingresos que individualmente les correspondan del Fondo de Aportaciones para la Infraestructura Social Municipal y de las Demarcaciones Territoriales del Distrito Federal (FISMDF) y para que celebren los contratos o los convenios necesarios para adherirse a los mecanismos de pago de los financiamientos que individualmente contraten.</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Habiendo desarrollado el estudio de la Iniciativa de Decreto y discutido a satisfacción de los integrantes de las comisiones legislativas y de diputadas y diputados asociados, nos permitimos, en observancia de lo dispuesto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3E5C67" w:rsidRPr="00150538" w:rsidRDefault="003E5C67" w:rsidP="003E5C67">
      <w:pPr>
        <w:spacing w:after="0" w:line="240" w:lineRule="auto"/>
        <w:jc w:val="center"/>
        <w:rPr>
          <w:rFonts w:ascii="Times New Roman" w:eastAsia="Times New Roman" w:hAnsi="Times New Roman" w:cs="Times New Roman"/>
          <w:b/>
          <w:sz w:val="24"/>
          <w:szCs w:val="24"/>
          <w:lang w:val="es-ES" w:eastAsia="es-ES"/>
        </w:rPr>
      </w:pPr>
    </w:p>
    <w:p w:rsidR="003E5C67" w:rsidRPr="00150538" w:rsidRDefault="003E5C67" w:rsidP="003E5C67">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lastRenderedPageBreak/>
        <w:t>DICTAMEN</w:t>
      </w:r>
    </w:p>
    <w:p w:rsidR="003E5C67" w:rsidRPr="00150538" w:rsidRDefault="003E5C67" w:rsidP="003E5C67">
      <w:pPr>
        <w:spacing w:after="0" w:line="240" w:lineRule="auto"/>
        <w:jc w:val="both"/>
        <w:rPr>
          <w:rFonts w:ascii="Times New Roman" w:eastAsia="Times New Roman" w:hAnsi="Times New Roman" w:cs="Times New Roman"/>
          <w:b/>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 xml:space="preserve">ANTECEDENTES </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La Iniciativa de Decreto fue presentada a la Legislatura por el Titular del Ejecutivo Estatal, de conformidad con lo previsto en los artículos 51 fracción I y 77 </w:t>
      </w:r>
      <w:proofErr w:type="gramStart"/>
      <w:r w:rsidRPr="00150538">
        <w:rPr>
          <w:rFonts w:ascii="Times New Roman" w:eastAsia="Times New Roman" w:hAnsi="Times New Roman" w:cs="Times New Roman"/>
          <w:sz w:val="24"/>
          <w:szCs w:val="24"/>
          <w:lang w:val="es-ES" w:eastAsia="es-ES"/>
        </w:rPr>
        <w:t>fracción</w:t>
      </w:r>
      <w:proofErr w:type="gramEnd"/>
      <w:r w:rsidRPr="00150538">
        <w:rPr>
          <w:rFonts w:ascii="Times New Roman" w:eastAsia="Times New Roman" w:hAnsi="Times New Roman" w:cs="Times New Roman"/>
          <w:sz w:val="24"/>
          <w:szCs w:val="24"/>
          <w:lang w:val="es-ES" w:eastAsia="es-ES"/>
        </w:rPr>
        <w:t xml:space="preserve"> V de la Constitución Política del Estado Libre y Soberano de México. </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Del estudio realizado, desprendemos que mediante la Iniciativa de Decreto se propone se autorice al Estado instrumentar un fideicomiso irrevocable de administración y pago, el cual podrá ya estar constituido por el Estado, o deberá constituirse por este, a cuyo patrimonio los Municipios que así lo decidan, previo cumplimiento de los requisitos correspondientes, afectarán el derecho y los ingresos que les correspondan por concepto del Fondo de Aportaciones para la Infraestructura Social Municipal (FAIS), con el fin de que el fideicomiso cubra los compromisos de pago derivados de las obligaciones que contraten, bajo las directrices que establece la Ley de Coordinación Fiscal.</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Apreciamos que el objetivo de la autorización que se solicita mediante un esquema financiero multianual, es la anticipación y potenciación de los recursos del citado Fondo, adelantando hasta el 25 por ciento de los recursos del Fondo de Aportaciones para la Infraestructura Social Municipal y de las Demarcaciones Territoriales del Distrito Federal (FISMDF) que les corresponda durante los ejercicios fiscales 2022-2024, con la finalidad de financiar obras, acciones sociales básicas e inversiones que beneficien directamente a población en pobreza extrema y localidades con alto o muy alto nivel de rezago social.</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 anterior, si consideramos que, con base en la información emitida por el CONEVAL, el Estado de México y sus Municipios ocupan el décimo séptimo lugar en el Índice de Rezago Social 2020. Asimismo, el Informe Anual de Pobreza 2021, emitido por la Secretaría de Bienestar sitúa al 37.8 % de la población total de la Entidad en pobreza moderada y 4.9 % en pobreza extrema.</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Por ello, consideramos acertado que los recursos provenientes de la autorización de afectación del Fondo de Aportaciones para la Infraestructura Social Municipal (FAIS), se destinen exclusivamente al financiamiento de obras, acciones sociales e inversiones que beneficien directamente a quienes vivan en localidades con alto o muy alto nivel de rezago; en los rubros como agua potable, alcantarillado, drenaje y letrinas, urbanización municipal, electrificación rural y de colonias pobres, infraestructura básica del sector salud y educativo, mejoramiento de vivienda y mantenimiento de infraestructura, lo anterior de conformidad con la Ley de Coordinación Fiscal.</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Apoyamos que la Iniciativa no sobrepasará las administraciones del trienio 2022-2024 y no hereda deuda a ninguna otra y que la aprobación hacia los municipios del Estado de México, para la contratación de créditos con fuente de pago a cargo del Fondo de Aportaciones a la Infraestructura Social Municipal, permitirá a la Entidad posicionarse en aquellas entidades federativas que ya tienen antecedentes de proyectos de infraestructura pública realizados con recursos adelantados a través de este tipo de esquemas.</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Derivado de lo anterior, estimamos pertinente señalar que el estudio y la dictaminación fueron apoyados con la participación de servidores públicos de la Secretaría de Finanzas del Gobierno del Estado de México, quienes aportaron elementos de información adicionales y dieron respuesta a diversos planteamientos, favoreciendo la claridad y objetividad en los trabajos realizados por las comisiones legislativas.</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CONSIDERACIONES</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Conforme a lo dispuesto por el artículo 61 </w:t>
      </w:r>
      <w:proofErr w:type="gramStart"/>
      <w:r w:rsidRPr="00150538">
        <w:rPr>
          <w:rFonts w:ascii="Times New Roman" w:eastAsia="Times New Roman" w:hAnsi="Times New Roman" w:cs="Times New Roman"/>
          <w:sz w:val="24"/>
          <w:szCs w:val="24"/>
          <w:lang w:val="es-ES" w:eastAsia="es-ES"/>
        </w:rPr>
        <w:t>fracción</w:t>
      </w:r>
      <w:proofErr w:type="gramEnd"/>
      <w:r w:rsidRPr="00150538">
        <w:rPr>
          <w:rFonts w:ascii="Times New Roman" w:eastAsia="Times New Roman" w:hAnsi="Times New Roman" w:cs="Times New Roman"/>
          <w:sz w:val="24"/>
          <w:szCs w:val="24"/>
          <w:lang w:val="es-ES" w:eastAsia="es-ES"/>
        </w:rPr>
        <w:t xml:space="preserve"> I de la Constitución Política del Estado Libre y Soberano de México, la Legislatura está facultada para expedir leyes, decretos o acuerdos para el régimen interior del Estado, en todos los ramos de la administración del gobierno estatal.</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val="es-ES" w:eastAsia="es-ES"/>
        </w:rPr>
        <w:t xml:space="preserve">En este sentido, advertimos que la Iniciativa en estudio prevé un esquema financiero multianual que permite la anticipación de recursos del Fondo de Aportaciones para la Infraestructura Social (FAIS), para apoyar el desarrollo de infraestructura social en las zonas con mayor grado de marginación, accesible y diseñado para </w:t>
      </w:r>
      <w:r w:rsidRPr="00150538">
        <w:rPr>
          <w:rFonts w:ascii="Times New Roman" w:eastAsia="Times New Roman" w:hAnsi="Times New Roman" w:cs="Times New Roman"/>
          <w:sz w:val="24"/>
          <w:szCs w:val="24"/>
          <w:lang w:eastAsia="es-ES"/>
        </w:rPr>
        <w:t>que las finanzas de los municipios no se vean afectadas, ni comprometidas a futuro. Así, los ayuntamientos pueden tener una mejor planeación de sus programas de obras públicas y ofrecer un pronto beneficio a la población más vulnerable, contando con recursos extraordinarios que permiten desarrollar proyectos de mayor impacto social, con mayor rapidez y planeación de las obras, además de que no se hereda la deuda a otra administración.</w:t>
      </w:r>
    </w:p>
    <w:p w:rsidR="003E5C67" w:rsidRPr="00150538" w:rsidRDefault="003E5C67" w:rsidP="003E5C67">
      <w:pPr>
        <w:spacing w:after="0" w:line="240" w:lineRule="auto"/>
        <w:jc w:val="both"/>
        <w:rPr>
          <w:rFonts w:ascii="Times New Roman" w:eastAsia="Times New Roman" w:hAnsi="Times New Roman" w:cs="Times New Roman"/>
          <w:sz w:val="24"/>
          <w:szCs w:val="24"/>
          <w:lang w:eastAsia="es-ES"/>
        </w:rPr>
      </w:pPr>
    </w:p>
    <w:p w:rsidR="003E5C67" w:rsidRPr="00150538" w:rsidRDefault="003E5C67" w:rsidP="003E5C67">
      <w:pPr>
        <w:spacing w:after="0" w:line="240" w:lineRule="auto"/>
        <w:jc w:val="both"/>
        <w:rPr>
          <w:rFonts w:ascii="Times New Roman" w:eastAsia="Times New Roman" w:hAnsi="Times New Roman" w:cs="Times New Roman"/>
          <w:bCs/>
          <w:sz w:val="24"/>
          <w:szCs w:val="24"/>
          <w:lang w:val="es-ES" w:eastAsia="es-MX"/>
        </w:rPr>
      </w:pPr>
      <w:r w:rsidRPr="00150538">
        <w:rPr>
          <w:rFonts w:ascii="Times New Roman" w:eastAsia="Times New Roman" w:hAnsi="Times New Roman" w:cs="Times New Roman"/>
          <w:sz w:val="24"/>
          <w:szCs w:val="24"/>
          <w:lang w:eastAsia="es-ES"/>
        </w:rPr>
        <w:t xml:space="preserve">Con base en ello, </w:t>
      </w:r>
      <w:r w:rsidRPr="00150538">
        <w:rPr>
          <w:rFonts w:ascii="Times New Roman" w:eastAsia="Times New Roman" w:hAnsi="Times New Roman" w:cs="Times New Roman"/>
          <w:sz w:val="24"/>
          <w:szCs w:val="24"/>
          <w:lang w:val="es-ES" w:eastAsia="es-ES"/>
        </w:rPr>
        <w:t xml:space="preserve">consideramos oportuno que </w:t>
      </w:r>
      <w:r w:rsidRPr="00150538">
        <w:rPr>
          <w:rFonts w:ascii="Times New Roman" w:eastAsia="Times New Roman" w:hAnsi="Times New Roman" w:cs="Times New Roman"/>
          <w:bCs/>
          <w:sz w:val="24"/>
          <w:szCs w:val="24"/>
          <w:lang w:val="es-ES" w:eastAsia="es-MX"/>
        </w:rPr>
        <w:t>los municipios, gestionen y contraten, de manera individual, con cualquier Institución de Crédito, integrante del Sistema Financiero Mexicano, siempre que ofrezcan las mejores condiciones de mercado, uno o varios financiamientos, a tasa fija, hasta por el monto que para cada municipio se indica en la Iniciativa y de acuerdo con el destino, los conceptos, plazos, términos, condiciones y con las características que en el instrumento correspondiente se autorizan y se afecte como fuente de pago de las obligaciones que deriven de la contratación y disposición de los mismos, un porcentaje del derecho a recibir los ingresos que anual e individualmente les correspondan del Fondo de Aportaciones para la Infraestructura Social Municipal y de las Demarcaciones Territoriales del Distrito Federal (FISMDF), y para que celebren Contratos de Mandato Especial Irrevocable para Actos de Dominio, o bien, formalicen los convenios que se requieran para adherirse a un Fideicomiso Irrevocable de Administración y Fuente de Pago constituido o que constituya el Poder Ejecutivo del Estado, con objeto de formalizar el mecanismo de pago del o los financiamientos que individualmente contraten.</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Cs/>
          <w:sz w:val="24"/>
          <w:szCs w:val="24"/>
          <w:lang w:val="es-ES" w:eastAsia="es-MX"/>
        </w:rPr>
        <w:t xml:space="preserve"> </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Asimismo, acordamos procedente que la autorización a través de la Iniciativa que se dictamina, se otorgue previo análisis de la capacidad de pago de cada uno de los “Municipios” del Estado de México, así como del destino que los “Municipios” darán a los recursos que obtengan con motivo de la disposición del o de los financiamientos que con sustento en este se contraten y de la fuente de pago de los financiamientos que se constituirán con la afectación de hasta el 25% anual del derecho a recibir y los ingresos que deriven de las aportaciones federales que a cada Municipio le corresponda del </w:t>
      </w:r>
      <w:r w:rsidRPr="00150538">
        <w:rPr>
          <w:rFonts w:ascii="Times New Roman" w:eastAsia="Times New Roman" w:hAnsi="Times New Roman" w:cs="Times New Roman"/>
          <w:bCs/>
          <w:sz w:val="24"/>
          <w:szCs w:val="24"/>
          <w:lang w:val="es-ES" w:eastAsia="es-MX"/>
        </w:rPr>
        <w:t>Fondo de Aportaciones para la Infraestructura Social Municipal y de las Demarcaciones Territoriales del Distrito Federal (</w:t>
      </w:r>
      <w:r w:rsidRPr="00150538">
        <w:rPr>
          <w:rFonts w:ascii="Times New Roman" w:eastAsia="Times New Roman" w:hAnsi="Times New Roman" w:cs="Times New Roman"/>
          <w:sz w:val="24"/>
          <w:szCs w:val="24"/>
          <w:lang w:val="es-ES" w:eastAsia="es-ES"/>
        </w:rPr>
        <w:t>FISMDF), en términos de lo que dispone la Ley de Coordinación Fiscal.</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Coincidimos que los Municipios deberán destinar los recursos que obtengan exclusivamente para </w:t>
      </w:r>
      <w:r w:rsidRPr="00150538">
        <w:rPr>
          <w:rFonts w:ascii="Times New Roman" w:eastAsia="MS Mincho" w:hAnsi="Times New Roman" w:cs="Times New Roman"/>
          <w:sz w:val="24"/>
          <w:szCs w:val="24"/>
          <w:lang w:val="es-ES" w:eastAsia="es-ES"/>
        </w:rPr>
        <w:t xml:space="preserve">financiar inversión pública productiva, consistente en </w:t>
      </w:r>
      <w:r w:rsidRPr="00150538">
        <w:rPr>
          <w:rFonts w:ascii="Times New Roman" w:eastAsia="Times New Roman" w:hAnsi="Times New Roman" w:cs="Times New Roman"/>
          <w:sz w:val="24"/>
          <w:szCs w:val="24"/>
          <w:lang w:val="es-ES" w:eastAsia="es-ES"/>
        </w:rPr>
        <w:t>obras, acciones sociales básicas y/o inversiones que beneficien directamente a población en pobreza extrema, localidades con alto o muy alto nivel de rezago social, conforme a lo previsto en la Ley General de Desarrollo Social, así como en las zonas de atención prioritaria, en particular en los siguientes rubros: agua potable, alcantarillado, drenaje, urbanización, electrificación rural y de colonias pobres, infraestructura básica del sector salud y educativo.</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lastRenderedPageBreak/>
        <w:t xml:space="preserve">Consideramos procedente que los municipios individualmente afecten como fuente de pago del o los financiamientos que contraten y dispongan, incluidos el pago de capital, comisiones, intereses y accesorios y cualquier otro concepto relacionado con el o los financiamientos de que se trate, hasta el 25% del derecho a recibir y de los ingresos que anual e individualmente les correspondan del </w:t>
      </w:r>
      <w:r w:rsidRPr="00150538">
        <w:rPr>
          <w:rFonts w:ascii="Times New Roman" w:eastAsia="Times New Roman" w:hAnsi="Times New Roman" w:cs="Times New Roman"/>
          <w:bCs/>
          <w:sz w:val="24"/>
          <w:szCs w:val="24"/>
          <w:lang w:eastAsia="es-MX"/>
        </w:rPr>
        <w:t>Fondo de Aportaciones para la Infraestructura Social Municipal y de las Demarcaciones Territoriales del Distrito Federal</w:t>
      </w:r>
      <w:r w:rsidRPr="00150538">
        <w:rPr>
          <w:rFonts w:ascii="Times New Roman" w:eastAsia="Times New Roman" w:hAnsi="Times New Roman" w:cs="Times New Roman"/>
          <w:sz w:val="24"/>
          <w:szCs w:val="24"/>
          <w:lang w:eastAsia="es-ES"/>
        </w:rPr>
        <w:t xml:space="preserve"> (FISMDF), en tanto se encuentren vigentes el o los </w:t>
      </w:r>
      <w:r w:rsidRPr="00150538">
        <w:rPr>
          <w:rFonts w:ascii="Times New Roman" w:eastAsia="Times New Roman" w:hAnsi="Times New Roman" w:cs="Times New Roman"/>
          <w:sz w:val="24"/>
          <w:szCs w:val="24"/>
          <w:lang w:eastAsia="es-MX"/>
        </w:rPr>
        <w:t>financiamiento</w:t>
      </w:r>
      <w:r w:rsidRPr="00150538">
        <w:rPr>
          <w:rFonts w:ascii="Times New Roman" w:eastAsia="Times New Roman" w:hAnsi="Times New Roman" w:cs="Times New Roman"/>
          <w:sz w:val="24"/>
          <w:szCs w:val="24"/>
          <w:lang w:eastAsia="es-ES"/>
        </w:rPr>
        <w:t>s contratados o existan obligaciones o cantidades pendientes de pago.</w:t>
      </w:r>
    </w:p>
    <w:p w:rsidR="003E5C67" w:rsidRPr="00150538" w:rsidRDefault="003E5C67" w:rsidP="003E5C67">
      <w:pPr>
        <w:spacing w:after="0" w:line="240" w:lineRule="auto"/>
        <w:jc w:val="both"/>
        <w:rPr>
          <w:rFonts w:ascii="Times New Roman" w:eastAsia="Times New Roman" w:hAnsi="Times New Roman" w:cs="Times New Roman"/>
          <w:sz w:val="24"/>
          <w:szCs w:val="24"/>
          <w:lang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Las y los diputados integrantes de las Comisiones, estimamos adecuado que los municipios individualmente celebren un Contrato de Mandato Especial Irrevocable para Actos de Dominio, con objeto de formalizar el mecanismo de pago de los financiamientos que individualmente contraten, en cuyo objeto se faculte a la Secretaría de Finanzas del Estado de México, para que con el carácter de mandatario, en nombre y por cuenta del municipio de que se trate y con cargo a los recursos que procedan del </w:t>
      </w:r>
      <w:r w:rsidRPr="00150538">
        <w:rPr>
          <w:rFonts w:ascii="Times New Roman" w:eastAsia="Times New Roman" w:hAnsi="Times New Roman" w:cs="Times New Roman"/>
          <w:bCs/>
          <w:sz w:val="24"/>
          <w:szCs w:val="24"/>
          <w:lang w:val="es-ES" w:eastAsia="es-MX"/>
        </w:rPr>
        <w:t>Fondo de Aportaciones para la Infraestructura Social Municipal y de las Demarcaciones Territoriales del Distrito Federal</w:t>
      </w:r>
      <w:r w:rsidRPr="00150538">
        <w:rPr>
          <w:rFonts w:ascii="Times New Roman" w:eastAsia="Times New Roman" w:hAnsi="Times New Roman" w:cs="Times New Roman"/>
          <w:sz w:val="24"/>
          <w:szCs w:val="24"/>
          <w:lang w:val="es-ES" w:eastAsia="es-ES"/>
        </w:rPr>
        <w:t xml:space="preserve"> (FISMDF) afecte sus recursos como fuente de pago, pague directamente a la institución </w:t>
      </w:r>
      <w:proofErr w:type="spellStart"/>
      <w:r w:rsidRPr="00150538">
        <w:rPr>
          <w:rFonts w:ascii="Times New Roman" w:eastAsia="Times New Roman" w:hAnsi="Times New Roman" w:cs="Times New Roman"/>
          <w:sz w:val="24"/>
          <w:szCs w:val="24"/>
          <w:lang w:val="es-ES" w:eastAsia="es-ES"/>
        </w:rPr>
        <w:t>acreditante</w:t>
      </w:r>
      <w:proofErr w:type="spellEnd"/>
      <w:r w:rsidRPr="00150538">
        <w:rPr>
          <w:rFonts w:ascii="Times New Roman" w:eastAsia="Times New Roman" w:hAnsi="Times New Roman" w:cs="Times New Roman"/>
          <w:sz w:val="24"/>
          <w:szCs w:val="24"/>
          <w:lang w:val="es-ES" w:eastAsia="es-ES"/>
        </w:rPr>
        <w:t>, las obligaciones a cargo del municipio que corresponda, que deriven del o los financiamientos que contrate.</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sz w:val="24"/>
          <w:szCs w:val="24"/>
          <w:lang w:val="es-ES" w:eastAsia="es-ES"/>
        </w:rPr>
        <w:t xml:space="preserve">La misma trayectoria le sigue la autorización solicitada para que el Poder Ejecutivo del Estado, celebre los instrumentos o actos jurídicos que se requieran a efecto de constituir un Fideicomiso Irrevocable de Administración y Fuente de Pago, para la formalización del mecanismo de pago de los financiamientos, o bien, suscriba el convenio, instrumento o acto jurídico, para formalizar las adecuaciones que, en su caso, resulten necesarias para emplear, utilizar, modificar y/u operar el Fideicomiso número 796 (el “Fideicomiso”), a fin de que alguno de estos fideicomisos, funja como mecanismo de pago de los </w:t>
      </w:r>
      <w:r w:rsidRPr="00150538">
        <w:rPr>
          <w:rFonts w:ascii="Times New Roman" w:eastAsia="Times New Roman" w:hAnsi="Times New Roman" w:cs="Times New Roman"/>
          <w:sz w:val="24"/>
          <w:szCs w:val="24"/>
          <w:lang w:val="es-ES" w:eastAsia="es-MX"/>
        </w:rPr>
        <w:t>financiamiento</w:t>
      </w:r>
      <w:r w:rsidRPr="00150538">
        <w:rPr>
          <w:rFonts w:ascii="Times New Roman" w:eastAsia="Times New Roman" w:hAnsi="Times New Roman" w:cs="Times New Roman"/>
          <w:sz w:val="24"/>
          <w:szCs w:val="24"/>
          <w:lang w:val="es-ES" w:eastAsia="es-ES"/>
        </w:rPr>
        <w:t xml:space="preserve">s que se formalicen en términos de la presente Iniciativa de Decreto. </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Las obligaciones derivadas del o los financiamientos que individualmente contrate cada Municipio, constituirán deuda pública; en consecuencia, deberán inscribirse en el Registro Estatal de Deuda Pública en términos del artículo 273 del Código Financiero del Estado de México y Municipios a cargo de la Secretaría de Finanzas y ante el Registro Público Único de Financiamientos y Obligaciones de Entidades Federativas y Municipios que lleva la Secretaría de Hacienda y Crédito Público, en términos de lo que establecen las disposiciones legales y administrativas aplicables.</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De esta forma, la Iniciativa al constituir una herramienta de financiamiento municipal, la posibilidad de afectar las aportaciones federales para garantizar obligaciones o servir como fuente de pago de obligaciones, en su caso, y ante la escasez de recursos que impera en todo el territorio nacional, resulta una excelente opción utilizar este mecanismo en razón de que permite contar con liquidez para llevar a cabo las obras y acciones que corresponden a dicho Fondo.</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Asimismo, destacamos que los y las integrantes de las Comisiones de Planeación y Gasto Público y de Finanzas Públicas, en el desarrollo de los trabajos de estudio, acordamos incorporar diversas adecuaciones y ajustes al Proyecto de Decreto, los cuales, señalan reformas respecto de los términos que actualmente se encuentran plasmados en la Iniciativa.</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Por lo expuesto, evidenciado el beneficio social de la Iniciativa de Decreto y cumplimentados los requisitos legales de fondo y forma, nos permitimos concluir con los siguientes: </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RESOLUTIVOS</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val="es-ES" w:eastAsia="es-ES"/>
        </w:rPr>
        <w:t>PRIMERO.-</w:t>
      </w:r>
      <w:r w:rsidRPr="00150538">
        <w:rPr>
          <w:rFonts w:ascii="Times New Roman" w:eastAsia="Times New Roman" w:hAnsi="Times New Roman" w:cs="Times New Roman"/>
          <w:sz w:val="24"/>
          <w:szCs w:val="24"/>
          <w:lang w:val="es-ES" w:eastAsia="es-ES"/>
        </w:rPr>
        <w:t xml:space="preserve"> Es de aprobarse, en lo conducente la Iniciativa de Decreto por el cual, se autoriza a los Municipios del Estado de México, para que, por conducto de las personas servidoras públicas legalmente facultadas para tales efectos, gestionen y contraten con cualquier Institución de Crédito, integrante del Sistema Financiero Mexicano, que ofrezca las mejores condiciones de mercado, uno o varios financiamientos, hasta por el monto que en cada caso se determine, para el destino, los conceptos, plazos, términos, condiciones y con las características que en ese instrumento se establecen; para que afecten como fuente de pago del o los financiamientos que contraten, un porcentaje del derecho a recibir y los ingresos que individualmente les correspondan del Fondo de Aportaciones para la Infraestructura Social Municipal y de las Demarcaciones Territoriales del Distrito Federal (FISMDF) y para que celebren los contratos o los convenios necesarios para adherirse a los mecanismos de pago de los financiamientos que individualmente contraten, de acuerdo con lo dispuesto en el presente dictamen y en el Proyecto de Decreto correspondiente, en términos de lo dispuesto por la Ley de Disciplina Financiera de las Entidades Federativas y los Municipios.</w:t>
      </w:r>
    </w:p>
    <w:p w:rsidR="003E5C67" w:rsidRPr="00150538" w:rsidRDefault="003E5C67" w:rsidP="003E5C67">
      <w:pPr>
        <w:spacing w:after="0" w:line="240" w:lineRule="auto"/>
        <w:jc w:val="both"/>
        <w:rPr>
          <w:rFonts w:ascii="Times New Roman" w:eastAsia="Times New Roman" w:hAnsi="Times New Roman" w:cs="Times New Roman"/>
          <w:sz w:val="24"/>
          <w:szCs w:val="24"/>
          <w:lang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SEGUNDO.- </w:t>
      </w:r>
      <w:r w:rsidRPr="00150538">
        <w:rPr>
          <w:rFonts w:ascii="Times New Roman" w:eastAsia="Times New Roman" w:hAnsi="Times New Roman" w:cs="Times New Roman"/>
          <w:sz w:val="24"/>
          <w:szCs w:val="24"/>
          <w:lang w:val="es-ES" w:eastAsia="es-ES"/>
        </w:rPr>
        <w:t xml:space="preserve">Se adjunta el Proyecto de Decreto para los efectos procedentes. </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veintiocho días del mes de enero de dos mil veintidós. </w:t>
      </w: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contextualSpacing/>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COMISIÓN LEGISLATIVA DE PLANEACIÓN Y GASTO PÚBLICO</w:t>
      </w:r>
    </w:p>
    <w:p w:rsidR="003E5C67" w:rsidRPr="00150538" w:rsidRDefault="003E5C67" w:rsidP="003E5C67">
      <w:pPr>
        <w:spacing w:after="0" w:line="240" w:lineRule="auto"/>
        <w:contextualSpacing/>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PRESIDENTA</w:t>
      </w:r>
    </w:p>
    <w:p w:rsidR="003E5C67" w:rsidRPr="00150538" w:rsidRDefault="003E5C67" w:rsidP="003E5C67">
      <w:pPr>
        <w:spacing w:after="0" w:line="240" w:lineRule="auto"/>
        <w:contextualSpacing/>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DIP. MARÍA DEL CARMEN DE LA ROSA MENDOZA</w:t>
      </w:r>
    </w:p>
    <w:p w:rsidR="003E5C67" w:rsidRPr="00150538" w:rsidRDefault="003E5C67" w:rsidP="003E5C67">
      <w:pPr>
        <w:spacing w:after="0" w:line="240" w:lineRule="auto"/>
        <w:contextualSpacing/>
        <w:jc w:val="center"/>
        <w:rPr>
          <w:rFonts w:ascii="Times New Roman" w:eastAsia="Times New Roman" w:hAnsi="Times New Roman" w:cs="Times New Roman"/>
          <w:b/>
          <w:bCs/>
          <w:sz w:val="24"/>
          <w:szCs w:val="24"/>
          <w:lang w:val="es-ES" w:eastAsia="es-ES"/>
        </w:rPr>
      </w:pPr>
    </w:p>
    <w:tbl>
      <w:tblPr>
        <w:tblW w:w="9670" w:type="dxa"/>
        <w:jc w:val="center"/>
        <w:tblLook w:val="01E0" w:firstRow="1" w:lastRow="1" w:firstColumn="1" w:lastColumn="1" w:noHBand="0" w:noVBand="0"/>
      </w:tblPr>
      <w:tblGrid>
        <w:gridCol w:w="4819"/>
        <w:gridCol w:w="4851"/>
      </w:tblGrid>
      <w:tr w:rsidR="003E5C67" w:rsidRPr="00150538" w:rsidTr="003E5C67">
        <w:trPr>
          <w:trHeight w:val="826"/>
          <w:jc w:val="center"/>
        </w:trPr>
        <w:tc>
          <w:tcPr>
            <w:tcW w:w="4819" w:type="dxa"/>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SECRETARIO</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DIP. MARIO SANTANA CARBAJAL</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851" w:type="dxa"/>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PROSECRETARIO</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DIP. RIGOBERTO VARGAS CERVANTES</w:t>
            </w:r>
          </w:p>
        </w:tc>
      </w:tr>
    </w:tbl>
    <w:p w:rsidR="003E5C67" w:rsidRPr="00150538" w:rsidRDefault="003E5C67" w:rsidP="003E5C67">
      <w:pPr>
        <w:spacing w:after="0" w:line="240" w:lineRule="auto"/>
        <w:contextualSpacing/>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contextualSpacing/>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MIEMBROS</w:t>
      </w:r>
    </w:p>
    <w:tbl>
      <w:tblPr>
        <w:tblW w:w="9568" w:type="dxa"/>
        <w:jc w:val="center"/>
        <w:tblLook w:val="01E0" w:firstRow="1" w:lastRow="1" w:firstColumn="1" w:lastColumn="1" w:noHBand="0" w:noVBand="0"/>
      </w:tblPr>
      <w:tblGrid>
        <w:gridCol w:w="4768"/>
        <w:gridCol w:w="4800"/>
      </w:tblGrid>
      <w:tr w:rsidR="003E5C67" w:rsidRPr="00150538" w:rsidTr="0012547E">
        <w:trPr>
          <w:trHeight w:val="855"/>
          <w:jc w:val="center"/>
        </w:trPr>
        <w:tc>
          <w:tcPr>
            <w:tcW w:w="4768" w:type="dxa"/>
          </w:tcPr>
          <w:p w:rsidR="003E5C67" w:rsidRPr="00150538" w:rsidRDefault="003E5C67" w:rsidP="003E5C67">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MÓNICA ANGÉLICA ÁLVAREZ NEMER</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799" w:type="dxa"/>
          </w:tcPr>
          <w:p w:rsidR="003E5C67" w:rsidRPr="00150538" w:rsidRDefault="003E5C67" w:rsidP="003E5C67">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KARINA LABASTIDA SOTELO</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3E5C67" w:rsidRPr="00150538" w:rsidTr="0012547E">
        <w:trPr>
          <w:trHeight w:val="855"/>
          <w:jc w:val="center"/>
        </w:trPr>
        <w:tc>
          <w:tcPr>
            <w:tcW w:w="4768" w:type="dxa"/>
          </w:tcPr>
          <w:p w:rsidR="003E5C67" w:rsidRPr="00150538" w:rsidRDefault="003E5C67" w:rsidP="003E5C67">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MAURILIO HERNÁNDEZ GONZÁLEZ</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799" w:type="dxa"/>
          </w:tcPr>
          <w:p w:rsidR="003E5C67" w:rsidRPr="00150538" w:rsidRDefault="003E5C67" w:rsidP="003E5C67">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PAULINA ALEJANDRA DEL MORAL VELA</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3E5C67" w:rsidRPr="00150538" w:rsidTr="0012547E">
        <w:trPr>
          <w:trHeight w:val="570"/>
          <w:jc w:val="center"/>
        </w:trPr>
        <w:tc>
          <w:tcPr>
            <w:tcW w:w="4768" w:type="dxa"/>
          </w:tcPr>
          <w:p w:rsidR="003E5C67" w:rsidRPr="00150538" w:rsidRDefault="003E5C67" w:rsidP="0012547E">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ENRIQUE EDGARDO JACOB ROCHA</w:t>
            </w:r>
          </w:p>
          <w:p w:rsidR="003E5C67" w:rsidRPr="00150538" w:rsidRDefault="003E5C67" w:rsidP="0012547E">
            <w:pPr>
              <w:spacing w:after="0" w:line="240" w:lineRule="auto"/>
              <w:contextualSpacing/>
              <w:jc w:val="center"/>
              <w:rPr>
                <w:rFonts w:ascii="Times New Roman" w:eastAsia="Calibri" w:hAnsi="Times New Roman" w:cs="Times New Roman"/>
                <w:b/>
                <w:bCs/>
                <w:iCs/>
                <w:sz w:val="24"/>
                <w:szCs w:val="24"/>
              </w:rPr>
            </w:pPr>
          </w:p>
        </w:tc>
        <w:tc>
          <w:tcPr>
            <w:tcW w:w="4799" w:type="dxa"/>
          </w:tcPr>
          <w:p w:rsidR="003E5C67" w:rsidRPr="00150538" w:rsidRDefault="003E5C67" w:rsidP="003E5C67">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ENRIQUE VARGAS DEL VILLAR</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3E5C67" w:rsidRPr="00150538" w:rsidTr="0012547E">
        <w:trPr>
          <w:trHeight w:val="855"/>
          <w:jc w:val="center"/>
        </w:trPr>
        <w:tc>
          <w:tcPr>
            <w:tcW w:w="4768" w:type="dxa"/>
          </w:tcPr>
          <w:p w:rsidR="003E5C67" w:rsidRPr="00150538" w:rsidRDefault="003E5C67" w:rsidP="0012547E">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FRANCISCO JAVIER SANTOS ARREOLA</w:t>
            </w:r>
          </w:p>
          <w:p w:rsidR="0012547E" w:rsidRPr="00150538" w:rsidRDefault="0012547E" w:rsidP="0012547E">
            <w:pPr>
              <w:spacing w:after="0" w:line="240" w:lineRule="auto"/>
              <w:contextualSpacing/>
              <w:jc w:val="center"/>
              <w:rPr>
                <w:rFonts w:ascii="Times New Roman" w:eastAsia="Calibri" w:hAnsi="Times New Roman" w:cs="Times New Roman"/>
                <w:b/>
                <w:bCs/>
                <w:iCs/>
                <w:sz w:val="24"/>
                <w:szCs w:val="24"/>
              </w:rPr>
            </w:pPr>
          </w:p>
        </w:tc>
        <w:tc>
          <w:tcPr>
            <w:tcW w:w="4799" w:type="dxa"/>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DIP. SERGIO GARCÍA SOSA</w:t>
            </w:r>
          </w:p>
        </w:tc>
      </w:tr>
      <w:tr w:rsidR="003E5C67" w:rsidRPr="00150538" w:rsidTr="0012547E">
        <w:trPr>
          <w:trHeight w:val="868"/>
          <w:jc w:val="center"/>
        </w:trPr>
        <w:tc>
          <w:tcPr>
            <w:tcW w:w="4768" w:type="dxa"/>
          </w:tcPr>
          <w:p w:rsidR="003E5C67" w:rsidRPr="00150538" w:rsidRDefault="003E5C67" w:rsidP="0012547E">
            <w:pPr>
              <w:spacing w:after="0" w:line="240" w:lineRule="auto"/>
              <w:contextualSpacing/>
              <w:jc w:val="center"/>
              <w:rPr>
                <w:rFonts w:ascii="Times New Roman" w:eastAsia="Calibri" w:hAnsi="Times New Roman" w:cs="Times New Roman"/>
                <w:b/>
                <w:sz w:val="24"/>
                <w:szCs w:val="24"/>
              </w:rPr>
            </w:pPr>
            <w:r w:rsidRPr="00150538">
              <w:rPr>
                <w:rFonts w:ascii="Times New Roman" w:eastAsia="Calibri" w:hAnsi="Times New Roman" w:cs="Times New Roman"/>
                <w:b/>
                <w:bCs/>
                <w:iCs/>
                <w:sz w:val="24"/>
                <w:szCs w:val="24"/>
              </w:rPr>
              <w:t>DIP. VIRIDIANA FUENTES CRUZ</w:t>
            </w:r>
          </w:p>
          <w:p w:rsidR="003E5C67" w:rsidRPr="00150538" w:rsidRDefault="003E5C67" w:rsidP="0012547E">
            <w:pPr>
              <w:spacing w:after="0" w:line="240" w:lineRule="auto"/>
              <w:contextualSpacing/>
              <w:jc w:val="center"/>
              <w:rPr>
                <w:rFonts w:ascii="Times New Roman" w:eastAsia="Calibri" w:hAnsi="Times New Roman" w:cs="Times New Roman"/>
                <w:b/>
                <w:bCs/>
                <w:iCs/>
                <w:sz w:val="24"/>
                <w:szCs w:val="24"/>
              </w:rPr>
            </w:pPr>
          </w:p>
        </w:tc>
        <w:tc>
          <w:tcPr>
            <w:tcW w:w="4799" w:type="dxa"/>
          </w:tcPr>
          <w:p w:rsidR="003E5C67" w:rsidRPr="00150538" w:rsidRDefault="003E5C67" w:rsidP="003E5C67">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DIP. MARÍA LUISA MENDOZA MONDRAGÓN</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3E5C67" w:rsidRPr="00150538" w:rsidTr="0012547E">
        <w:trPr>
          <w:trHeight w:val="570"/>
          <w:jc w:val="center"/>
        </w:trPr>
        <w:tc>
          <w:tcPr>
            <w:tcW w:w="9568" w:type="dxa"/>
            <w:gridSpan w:val="2"/>
          </w:tcPr>
          <w:p w:rsidR="003E5C67" w:rsidRPr="00150538" w:rsidRDefault="003E5C67" w:rsidP="0012547E">
            <w:pPr>
              <w:spacing w:after="0" w:line="240" w:lineRule="auto"/>
              <w:contextualSpacing/>
              <w:jc w:val="center"/>
              <w:rPr>
                <w:rFonts w:ascii="Times New Roman" w:eastAsia="Calibri" w:hAnsi="Times New Roman" w:cs="Times New Roman"/>
                <w:b/>
                <w:bCs/>
                <w:iCs/>
                <w:sz w:val="24"/>
                <w:szCs w:val="24"/>
              </w:rPr>
            </w:pPr>
            <w:r w:rsidRPr="00150538">
              <w:rPr>
                <w:rFonts w:ascii="Times New Roman" w:eastAsia="Calibri" w:hAnsi="Times New Roman" w:cs="Times New Roman"/>
                <w:b/>
                <w:bCs/>
                <w:iCs/>
                <w:sz w:val="24"/>
                <w:szCs w:val="24"/>
              </w:rPr>
              <w:t>DIP. MARTÍN ZEPEDA HERNÁNDEZ</w:t>
            </w:r>
          </w:p>
          <w:p w:rsidR="003E5C67" w:rsidRPr="00150538" w:rsidRDefault="003E5C67" w:rsidP="0012547E">
            <w:pPr>
              <w:spacing w:after="0" w:line="240" w:lineRule="auto"/>
              <w:contextualSpacing/>
              <w:jc w:val="center"/>
              <w:rPr>
                <w:rFonts w:ascii="Times New Roman" w:eastAsia="Times New Roman" w:hAnsi="Times New Roman" w:cs="Times New Roman"/>
                <w:b/>
                <w:bCs/>
                <w:iCs/>
                <w:sz w:val="24"/>
                <w:szCs w:val="24"/>
                <w:lang w:val="es-ES" w:eastAsia="es-ES"/>
              </w:rPr>
            </w:pPr>
          </w:p>
        </w:tc>
      </w:tr>
    </w:tbl>
    <w:p w:rsidR="003E5C67" w:rsidRPr="00150538" w:rsidRDefault="003E5C67" w:rsidP="0012547E">
      <w:pPr>
        <w:spacing w:after="0" w:line="240" w:lineRule="auto"/>
        <w:contextualSpacing/>
        <w:jc w:val="center"/>
        <w:rPr>
          <w:rFonts w:ascii="Times New Roman" w:eastAsia="Times New Roman" w:hAnsi="Times New Roman" w:cs="Times New Roman"/>
          <w:b/>
          <w:bCs/>
          <w:iCs/>
          <w:sz w:val="24"/>
          <w:szCs w:val="24"/>
          <w:lang w:val="es-ES" w:eastAsia="es-ES"/>
        </w:rPr>
      </w:pP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lastRenderedPageBreak/>
        <w:t>COMISIÓN LEGISLATIVA DE FINANZAS PÚBLICAS</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PRESIDENTE</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FRANCISCO JAVIER SANTOS ARREOLA</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bl>
      <w:tblPr>
        <w:tblW w:w="9399" w:type="dxa"/>
        <w:jc w:val="center"/>
        <w:tblLook w:val="01E0" w:firstRow="1" w:lastRow="1" w:firstColumn="1" w:lastColumn="1" w:noHBand="0" w:noVBand="0"/>
      </w:tblPr>
      <w:tblGrid>
        <w:gridCol w:w="4678"/>
        <w:gridCol w:w="4721"/>
      </w:tblGrid>
      <w:tr w:rsidR="00906F5E" w:rsidRPr="00150538" w:rsidTr="00906F5E">
        <w:trPr>
          <w:trHeight w:val="889"/>
          <w:jc w:val="center"/>
        </w:trPr>
        <w:tc>
          <w:tcPr>
            <w:tcW w:w="4678" w:type="dxa"/>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SECRETARIO</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MARTÍN ZEPEDA HERNÁNDEZ</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721" w:type="dxa"/>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PROSECRETARIO</w:t>
            </w:r>
          </w:p>
          <w:p w:rsidR="003E5C67" w:rsidRPr="00150538" w:rsidRDefault="003E5C67" w:rsidP="003E5C67">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BRAULIO ANTONIO ÁLVAREZ JASSO</w:t>
            </w:r>
          </w:p>
          <w:p w:rsidR="004B2010" w:rsidRPr="00150538" w:rsidRDefault="004B2010"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r>
    </w:tbl>
    <w:p w:rsidR="003E5C67" w:rsidRPr="00150538" w:rsidRDefault="003E5C67" w:rsidP="003E5C67">
      <w:pPr>
        <w:spacing w:after="0" w:line="240" w:lineRule="auto"/>
        <w:contextualSpacing/>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MIEMBROS</w:t>
      </w:r>
    </w:p>
    <w:tbl>
      <w:tblPr>
        <w:tblW w:w="9405" w:type="dxa"/>
        <w:jc w:val="center"/>
        <w:tblLook w:val="01E0" w:firstRow="1" w:lastRow="1" w:firstColumn="1" w:lastColumn="1" w:noHBand="0" w:noVBand="0"/>
      </w:tblPr>
      <w:tblGrid>
        <w:gridCol w:w="4687"/>
        <w:gridCol w:w="14"/>
        <w:gridCol w:w="4704"/>
      </w:tblGrid>
      <w:tr w:rsidR="003E5C67" w:rsidRPr="00150538" w:rsidTr="00DD7A3B">
        <w:trPr>
          <w:trHeight w:val="20"/>
          <w:jc w:val="center"/>
        </w:trPr>
        <w:tc>
          <w:tcPr>
            <w:tcW w:w="4687" w:type="dxa"/>
          </w:tcPr>
          <w:p w:rsidR="003E5C67" w:rsidRPr="00150538" w:rsidRDefault="003E5C67" w:rsidP="003E5C67">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DIP. FAUSTINO DE LA CRUZ PÉREZ</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718" w:type="dxa"/>
            <w:gridSpan w:val="2"/>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DANIEL ANDRÉS SIBAJA GONZÁLEZ</w:t>
            </w:r>
          </w:p>
        </w:tc>
      </w:tr>
      <w:tr w:rsidR="003E5C67" w:rsidRPr="00150538" w:rsidTr="00DD7A3B">
        <w:trPr>
          <w:trHeight w:val="20"/>
          <w:jc w:val="center"/>
        </w:trPr>
        <w:tc>
          <w:tcPr>
            <w:tcW w:w="4687" w:type="dxa"/>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ISAAC MARTÍN MONTOYA MÁRQUEZ</w:t>
            </w:r>
          </w:p>
        </w:tc>
        <w:tc>
          <w:tcPr>
            <w:tcW w:w="4718" w:type="dxa"/>
            <w:gridSpan w:val="2"/>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DIP</w:t>
            </w:r>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b/>
                <w:bCs/>
                <w:iCs/>
                <w:sz w:val="24"/>
                <w:szCs w:val="24"/>
                <w:lang w:val="es-ES" w:eastAsia="es-ES"/>
              </w:rPr>
              <w:t>MÓNICA ANGÉLICA ÁLVAREZ NEMER</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3E5C67" w:rsidRPr="00150538" w:rsidTr="00DD7A3B">
        <w:trPr>
          <w:trHeight w:val="20"/>
          <w:jc w:val="center"/>
        </w:trPr>
        <w:tc>
          <w:tcPr>
            <w:tcW w:w="4701" w:type="dxa"/>
            <w:gridSpan w:val="2"/>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LILIA URBINA SALAZAR</w:t>
            </w:r>
          </w:p>
        </w:tc>
        <w:tc>
          <w:tcPr>
            <w:tcW w:w="4703" w:type="dxa"/>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n-US" w:eastAsia="es-ES"/>
              </w:rPr>
            </w:pPr>
            <w:r w:rsidRPr="00150538">
              <w:rPr>
                <w:rFonts w:ascii="Times New Roman" w:eastAsia="Times New Roman" w:hAnsi="Times New Roman" w:cs="Times New Roman"/>
                <w:b/>
                <w:bCs/>
                <w:iCs/>
                <w:sz w:val="24"/>
                <w:szCs w:val="24"/>
                <w:lang w:val="en-US" w:eastAsia="es-ES"/>
              </w:rPr>
              <w:t xml:space="preserve">DIP. </w:t>
            </w:r>
            <w:r w:rsidRPr="00150538">
              <w:rPr>
                <w:rFonts w:ascii="Times New Roman" w:eastAsia="Times New Roman" w:hAnsi="Times New Roman" w:cs="Times New Roman"/>
                <w:b/>
                <w:bCs/>
                <w:iCs/>
                <w:sz w:val="24"/>
                <w:szCs w:val="24"/>
                <w:lang w:val="es-ES" w:eastAsia="es-ES"/>
              </w:rPr>
              <w:t>GUILLERMO ZAMACONA URQUIZA</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n-US" w:eastAsia="es-ES"/>
              </w:rPr>
            </w:pPr>
          </w:p>
        </w:tc>
      </w:tr>
      <w:tr w:rsidR="003E5C67" w:rsidRPr="00150538" w:rsidTr="00DD7A3B">
        <w:trPr>
          <w:trHeight w:val="20"/>
          <w:jc w:val="center"/>
        </w:trPr>
        <w:tc>
          <w:tcPr>
            <w:tcW w:w="4701" w:type="dxa"/>
            <w:gridSpan w:val="2"/>
          </w:tcPr>
          <w:p w:rsidR="003E5C67" w:rsidRPr="00150538" w:rsidRDefault="003E5C67" w:rsidP="003E5C67">
            <w:pPr>
              <w:spacing w:after="0" w:line="240" w:lineRule="auto"/>
              <w:contextualSpacing/>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ROMÁN FRANCISCO CORTÉS LUGO</w:t>
            </w:r>
          </w:p>
          <w:p w:rsidR="004B2010" w:rsidRPr="00150538" w:rsidRDefault="004B2010"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c>
          <w:tcPr>
            <w:tcW w:w="4703" w:type="dxa"/>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MA. TRINIDAD FRANCO ARPERO</w:t>
            </w:r>
          </w:p>
        </w:tc>
      </w:tr>
      <w:tr w:rsidR="003E5C67" w:rsidRPr="00150538" w:rsidTr="00DD7A3B">
        <w:trPr>
          <w:trHeight w:val="20"/>
          <w:jc w:val="center"/>
        </w:trPr>
        <w:tc>
          <w:tcPr>
            <w:tcW w:w="4701" w:type="dxa"/>
            <w:gridSpan w:val="2"/>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 xml:space="preserve">DIP. </w:t>
            </w:r>
            <w:r w:rsidRPr="00150538">
              <w:rPr>
                <w:rFonts w:ascii="Times New Roman" w:eastAsia="Times New Roman" w:hAnsi="Times New Roman" w:cs="Times New Roman"/>
                <w:b/>
                <w:sz w:val="24"/>
                <w:szCs w:val="24"/>
                <w:lang w:val="es-ES" w:eastAsia="es-ES"/>
              </w:rPr>
              <w:t>MARÍA ELIDA CASTELÁN MONDRAGÓN</w:t>
            </w:r>
          </w:p>
        </w:tc>
        <w:tc>
          <w:tcPr>
            <w:tcW w:w="4703" w:type="dxa"/>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rPr>
            </w:pPr>
            <w:r w:rsidRPr="00150538">
              <w:rPr>
                <w:rFonts w:ascii="Times New Roman" w:eastAsia="Times New Roman" w:hAnsi="Times New Roman" w:cs="Times New Roman"/>
                <w:b/>
                <w:bCs/>
                <w:iCs/>
                <w:sz w:val="24"/>
                <w:szCs w:val="24"/>
                <w:lang w:val="es-ES" w:eastAsia="es-ES"/>
              </w:rPr>
              <w:t>DIP. MARÍA LUISA MENDOZA MONDRAGÓN</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r>
      <w:tr w:rsidR="003E5C67" w:rsidRPr="00150538" w:rsidTr="00DD7A3B">
        <w:trPr>
          <w:trHeight w:val="20"/>
          <w:jc w:val="center"/>
        </w:trPr>
        <w:tc>
          <w:tcPr>
            <w:tcW w:w="9405" w:type="dxa"/>
            <w:gridSpan w:val="3"/>
          </w:tcPr>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r w:rsidRPr="00150538">
              <w:rPr>
                <w:rFonts w:ascii="Times New Roman" w:eastAsia="Times New Roman" w:hAnsi="Times New Roman" w:cs="Times New Roman"/>
                <w:b/>
                <w:bCs/>
                <w:iCs/>
                <w:sz w:val="24"/>
                <w:szCs w:val="24"/>
                <w:lang w:val="es-ES" w:eastAsia="es-ES"/>
              </w:rPr>
              <w:t>DIP. RIGOBERTO VARGAS CERVANTES</w:t>
            </w:r>
          </w:p>
          <w:p w:rsidR="003E5C67" w:rsidRPr="00150538" w:rsidRDefault="003E5C67" w:rsidP="003E5C67">
            <w:pPr>
              <w:spacing w:after="0" w:line="240" w:lineRule="auto"/>
              <w:contextualSpacing/>
              <w:jc w:val="center"/>
              <w:rPr>
                <w:rFonts w:ascii="Times New Roman" w:eastAsia="Times New Roman" w:hAnsi="Times New Roman" w:cs="Times New Roman"/>
                <w:b/>
                <w:bCs/>
                <w:iCs/>
                <w:sz w:val="24"/>
                <w:szCs w:val="24"/>
                <w:lang w:val="es-ES" w:eastAsia="es-ES"/>
              </w:rPr>
            </w:pPr>
          </w:p>
        </w:tc>
      </w:tr>
    </w:tbl>
    <w:p w:rsidR="003E5C67" w:rsidRPr="00150538" w:rsidRDefault="003E5C67" w:rsidP="003E5C67">
      <w:pPr>
        <w:spacing w:after="0" w:line="240" w:lineRule="auto"/>
        <w:contextualSpacing/>
        <w:jc w:val="both"/>
        <w:rPr>
          <w:rFonts w:ascii="Times New Roman" w:eastAsia="Times New Roman" w:hAnsi="Times New Roman" w:cs="Times New Roman"/>
          <w:sz w:val="24"/>
          <w:szCs w:val="24"/>
          <w:lang w:val="es-ES" w:eastAsia="es-ES"/>
        </w:rPr>
      </w:pPr>
    </w:p>
    <w:p w:rsidR="003E5C67" w:rsidRPr="00150538" w:rsidRDefault="003E5C67" w:rsidP="003E5C67">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E2FFE">
      <w:pPr>
        <w:spacing w:after="0" w:line="240" w:lineRule="auto"/>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DECRETO NÚMERO:</w:t>
      </w:r>
    </w:p>
    <w:p w:rsidR="00F746C5" w:rsidRPr="00150538" w:rsidRDefault="00F746C5" w:rsidP="00F746C5">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LA H. “LXI” LEGISLATURA</w:t>
      </w:r>
    </w:p>
    <w:p w:rsidR="00F746C5" w:rsidRPr="00150538" w:rsidRDefault="00F746C5" w:rsidP="00F746C5">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DEL ESTADO DE MÉXICO</w:t>
      </w:r>
    </w:p>
    <w:p w:rsidR="00F746C5" w:rsidRPr="00150538" w:rsidRDefault="00F746C5" w:rsidP="00F746C5">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DECRETA:</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bCs/>
          <w:sz w:val="24"/>
          <w:szCs w:val="24"/>
          <w:lang w:val="es-ES" w:eastAsia="es-MX"/>
        </w:rPr>
      </w:pPr>
      <w:r w:rsidRPr="00150538">
        <w:rPr>
          <w:rFonts w:ascii="Times New Roman" w:eastAsia="Times New Roman" w:hAnsi="Times New Roman" w:cs="Times New Roman"/>
          <w:b/>
          <w:sz w:val="24"/>
          <w:szCs w:val="24"/>
          <w:lang w:val="es-ES" w:eastAsia="es-ES"/>
        </w:rPr>
        <w:t xml:space="preserve">ARTÍCULO PRIMERO. </w:t>
      </w:r>
      <w:r w:rsidRPr="00150538">
        <w:rPr>
          <w:rFonts w:ascii="Times New Roman" w:eastAsia="Times New Roman" w:hAnsi="Times New Roman" w:cs="Times New Roman"/>
          <w:sz w:val="24"/>
          <w:szCs w:val="24"/>
          <w:lang w:val="es-ES" w:eastAsia="es-ES"/>
        </w:rPr>
        <w:t>El presente Decreto e</w:t>
      </w:r>
      <w:r w:rsidRPr="00150538">
        <w:rPr>
          <w:rFonts w:ascii="Times New Roman" w:eastAsia="Times New Roman" w:hAnsi="Times New Roman" w:cs="Times New Roman"/>
          <w:bCs/>
          <w:sz w:val="24"/>
          <w:szCs w:val="24"/>
          <w:lang w:val="es-ES" w:eastAsia="es-MX"/>
        </w:rPr>
        <w:t>s de orden público e interés social y tiene por objetivo autorizar a los Municipios del Estado de México en adelante los “Municipios”, para que por conducto de las personas servidoras públicas legalmente facultadas para tales efectos gestionen y contraten, de manera individual, con cualquier Institución de Crédito, integrante del Sistema Financiero Mexicano, siempre que ofrezca las mejores condiciones de mercado, uno o varios financiamientos, a tasa fija, hasta por el monto que para cada “Municipio” se indica en el ARTÍCULO SEGUNDO del presente Decreto, para el destino, los conceptos, plazos, términos, condiciones y con las características que en este instrumento se autorizan; y para que afecten como fuente pago de las obligaciones que deriven de la contratación y disposición de los mismos, un porcentaje del derecho a recibir los ingresos que anual e individualmente les correspondan del Fondo de Aportaciones para la Infraestructura Social Municipal y de las Demarcaciones Territoriales del Distrito Federal en adelante “FISMDF”, conforme a lo previsto en la Ley de Coordinación Fiscal y para que celebren Contratos de Mandato Especial Irrevocable para Actos de Dominio, o bien, formalicen los convenios que se requieran para adherirse a un Fideicomiso Irrevocable de Administración y Fuente de Pago constituido o que constituya el Poder Ejecutivo del Estado, con objeto de formalizar el mecanismo de pago del o los financiamientos que individualmente contraten, con sustento y en términos de lo que se autoriza en el presente Decreto.</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sz w:val="24"/>
          <w:szCs w:val="24"/>
          <w:lang w:eastAsia="es-ES"/>
        </w:rPr>
        <w:t xml:space="preserve">Asimismo, </w:t>
      </w:r>
      <w:r w:rsidRPr="00150538">
        <w:rPr>
          <w:rFonts w:ascii="Times New Roman" w:eastAsia="Times New Roman" w:hAnsi="Times New Roman" w:cs="Times New Roman"/>
          <w:sz w:val="24"/>
          <w:szCs w:val="24"/>
          <w:lang w:val="es-ES" w:eastAsia="es-ES"/>
        </w:rPr>
        <w:t>el presente Decreto se otorga previo análisis de la capacidad de pago de cada uno de los “Municipios” del Estado de México</w:t>
      </w:r>
      <w:r w:rsidRPr="00150538">
        <w:rPr>
          <w:rFonts w:ascii="Times New Roman" w:eastAsia="Times New Roman" w:hAnsi="Times New Roman" w:cs="Times New Roman"/>
          <w:sz w:val="24"/>
          <w:szCs w:val="24"/>
          <w:lang w:eastAsia="es-ES"/>
        </w:rPr>
        <w:t>, así como del destino y de la fuente de pago de los financiamientos que se constituirán con la afectación de hasta el 25% (veinticinco por ciento) anual del derecho a recibir y los ingresos que deriven de las aportaciones federales que a cada “Municipio” le corresponda del “FISMDF”, en términos de lo que dispone la Ley de Coordinación Fiscal; asimismo, se autoriza mediante el quorum específico de votación que se requiere, en virtud de que fue aprobado por las dos terceras partes de los Diputados presentes; de conformidad con lo establecido en el artículo 117, fracción VIII, párrafo tercero de la Constitución Política de los Estados Unidos Mexicanos, el artículo 23, párrafo primero de la Ley de Disciplina Financiera de las Entidades Federativas y los Municipios y conforme a la fracción XXXVII Bis del artículo 61 de la Constitución Política del Estado Libre y Soberano de México.</w:t>
      </w:r>
    </w:p>
    <w:p w:rsidR="00F746C5" w:rsidRPr="00150538" w:rsidRDefault="00F746C5" w:rsidP="00F746C5">
      <w:pPr>
        <w:spacing w:after="0" w:line="240" w:lineRule="auto"/>
        <w:jc w:val="both"/>
        <w:rPr>
          <w:rFonts w:ascii="Times New Roman" w:eastAsia="Times New Roman" w:hAnsi="Times New Roman" w:cs="Times New Roman"/>
          <w:sz w:val="24"/>
          <w:szCs w:val="24"/>
          <w:lang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SEGUNDO. </w:t>
      </w:r>
      <w:r w:rsidRPr="00150538">
        <w:rPr>
          <w:rFonts w:ascii="Times New Roman" w:eastAsia="Times New Roman" w:hAnsi="Times New Roman" w:cs="Times New Roman"/>
          <w:sz w:val="24"/>
          <w:szCs w:val="24"/>
          <w:lang w:val="es-ES" w:eastAsia="es-ES"/>
        </w:rPr>
        <w:t>Se autoriza a los “Municipios”, para que por conducto de las personas servidoras públicas legalmente facultadas para tales efectos, gestionen y contraten con cualquier Institución de Crédito, integrante del Sistema Financiero Mexicano, que ofrezca las mejores condiciones de mercado, uno o varios financiamientos,</w:t>
      </w:r>
      <w:r w:rsidRPr="00150538">
        <w:rPr>
          <w:rFonts w:ascii="Times New Roman" w:eastAsia="Times New Roman" w:hAnsi="Times New Roman" w:cs="Times New Roman"/>
          <w:sz w:val="24"/>
          <w:szCs w:val="24"/>
          <w:lang w:val="es-ES" w:eastAsia="es-MX"/>
        </w:rPr>
        <w:t xml:space="preserve"> a tasa fija, </w:t>
      </w:r>
      <w:r w:rsidRPr="00150538">
        <w:rPr>
          <w:rFonts w:ascii="Times New Roman" w:eastAsia="Times New Roman" w:hAnsi="Times New Roman" w:cs="Times New Roman"/>
          <w:sz w:val="24"/>
          <w:szCs w:val="24"/>
          <w:lang w:val="es-ES" w:eastAsia="es-ES"/>
        </w:rPr>
        <w:t>hasta por el monto que en cada caso se establece en la siguiente tabla, teniendo en cuenta lo dispuesto en el artículo 50 de la Ley de Coordinación Fiscal.</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tbl>
      <w:tblPr>
        <w:tblW w:w="9209" w:type="dxa"/>
        <w:jc w:val="center"/>
        <w:tblCellMar>
          <w:left w:w="0" w:type="dxa"/>
          <w:right w:w="0" w:type="dxa"/>
        </w:tblCellMar>
        <w:tblLook w:val="04A0" w:firstRow="1" w:lastRow="0" w:firstColumn="1" w:lastColumn="0" w:noHBand="0" w:noVBand="1"/>
      </w:tblPr>
      <w:tblGrid>
        <w:gridCol w:w="709"/>
        <w:gridCol w:w="3964"/>
        <w:gridCol w:w="4536"/>
      </w:tblGrid>
      <w:tr w:rsidR="00F746C5" w:rsidRPr="00150538" w:rsidTr="00FE2FFE">
        <w:trPr>
          <w:trHeight w:val="290"/>
          <w:jc w:val="center"/>
        </w:trPr>
        <w:tc>
          <w:tcPr>
            <w:tcW w:w="709" w:type="dxa"/>
            <w:tcBorders>
              <w:top w:val="single" w:sz="4" w:space="0" w:color="A8D08D"/>
              <w:left w:val="single" w:sz="4" w:space="0" w:color="A8D08D"/>
              <w:bottom w:val="single" w:sz="4" w:space="0" w:color="A8D08D"/>
              <w:right w:val="single" w:sz="4" w:space="0" w:color="A8D08D"/>
            </w:tcBorders>
            <w:shd w:val="clear" w:color="auto" w:fill="44546A"/>
            <w:vAlign w:val="center"/>
          </w:tcPr>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MX"/>
              </w:rPr>
            </w:pPr>
            <w:r w:rsidRPr="00150538">
              <w:rPr>
                <w:rFonts w:ascii="Times New Roman" w:eastAsia="Times New Roman" w:hAnsi="Times New Roman" w:cs="Times New Roman"/>
                <w:b/>
                <w:bCs/>
                <w:sz w:val="24"/>
                <w:szCs w:val="24"/>
                <w:lang w:val="es-ES" w:eastAsia="es-MX"/>
              </w:rPr>
              <w:t>No.</w:t>
            </w:r>
          </w:p>
        </w:tc>
        <w:tc>
          <w:tcPr>
            <w:tcW w:w="3964" w:type="dxa"/>
            <w:tcBorders>
              <w:top w:val="single" w:sz="4" w:space="0" w:color="A8D08D"/>
              <w:left w:val="single" w:sz="4" w:space="0" w:color="A8D08D"/>
              <w:bottom w:val="single" w:sz="4" w:space="0" w:color="A8D08D"/>
              <w:right w:val="single" w:sz="4" w:space="0" w:color="A8D08D"/>
            </w:tcBorders>
            <w:shd w:val="clear" w:color="auto" w:fill="44546A"/>
            <w:noWrap/>
            <w:tcMar>
              <w:top w:w="15" w:type="dxa"/>
              <w:left w:w="15" w:type="dxa"/>
              <w:bottom w:w="0" w:type="dxa"/>
              <w:right w:w="15" w:type="dxa"/>
            </w:tcMar>
            <w:vAlign w:val="center"/>
          </w:tcPr>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MX"/>
              </w:rPr>
            </w:pPr>
            <w:r w:rsidRPr="00150538">
              <w:rPr>
                <w:rFonts w:ascii="Times New Roman" w:eastAsia="Times New Roman" w:hAnsi="Times New Roman" w:cs="Times New Roman"/>
                <w:b/>
                <w:bCs/>
                <w:sz w:val="24"/>
                <w:szCs w:val="24"/>
                <w:lang w:val="es-ES" w:eastAsia="es-MX"/>
              </w:rPr>
              <w:t>Nombre del Municipio</w:t>
            </w:r>
          </w:p>
        </w:tc>
        <w:tc>
          <w:tcPr>
            <w:tcW w:w="4536" w:type="dxa"/>
            <w:tcBorders>
              <w:top w:val="single" w:sz="4" w:space="0" w:color="A8D08D"/>
              <w:left w:val="single" w:sz="4" w:space="0" w:color="A8D08D"/>
              <w:bottom w:val="single" w:sz="4" w:space="0" w:color="A8D08D"/>
              <w:right w:val="single" w:sz="4" w:space="0" w:color="A8D08D"/>
            </w:tcBorders>
            <w:shd w:val="clear" w:color="auto" w:fill="44546A"/>
            <w:vAlign w:val="center"/>
          </w:tcPr>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MX"/>
              </w:rPr>
            </w:pPr>
            <w:r w:rsidRPr="00150538">
              <w:rPr>
                <w:rFonts w:ascii="Times New Roman" w:eastAsia="Times New Roman" w:hAnsi="Times New Roman" w:cs="Times New Roman"/>
                <w:b/>
                <w:bCs/>
                <w:sz w:val="24"/>
                <w:szCs w:val="24"/>
                <w:lang w:val="es-ES" w:eastAsia="es-MX"/>
              </w:rPr>
              <w:t>Importe Máximo que cada Municipio podrá contratar (pesos)</w:t>
            </w:r>
          </w:p>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MX"/>
              </w:rPr>
            </w:pPr>
            <w:r w:rsidRPr="00150538">
              <w:rPr>
                <w:rFonts w:ascii="Times New Roman" w:eastAsia="Times New Roman" w:hAnsi="Times New Roman" w:cs="Times New Roman"/>
                <w:b/>
                <w:bCs/>
                <w:sz w:val="24"/>
                <w:szCs w:val="24"/>
                <w:lang w:val="es-ES" w:eastAsia="es-MX"/>
              </w:rPr>
              <w:t>Estimación FAIS Municipal 2021-2024</w:t>
            </w:r>
          </w:p>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MX"/>
              </w:rPr>
            </w:pPr>
            <w:r w:rsidRPr="00150538">
              <w:rPr>
                <w:rFonts w:ascii="Times New Roman" w:eastAsia="Times New Roman" w:hAnsi="Times New Roman" w:cs="Times New Roman"/>
                <w:b/>
                <w:bCs/>
                <w:sz w:val="24"/>
                <w:szCs w:val="24"/>
                <w:lang w:val="es-ES" w:eastAsia="es-MX"/>
              </w:rPr>
              <w:t>Base 2021</w:t>
            </w:r>
          </w:p>
        </w:tc>
      </w:tr>
      <w:tr w:rsidR="00F746C5" w:rsidRPr="00150538" w:rsidTr="00FE2FFE">
        <w:trPr>
          <w:trHeight w:val="290"/>
          <w:jc w:val="center"/>
        </w:trPr>
        <w:tc>
          <w:tcPr>
            <w:tcW w:w="709" w:type="dxa"/>
            <w:tcBorders>
              <w:top w:val="single" w:sz="4" w:space="0" w:color="A8D08D"/>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w:t>
            </w:r>
          </w:p>
        </w:tc>
        <w:tc>
          <w:tcPr>
            <w:tcW w:w="3964" w:type="dxa"/>
            <w:tcBorders>
              <w:top w:val="single" w:sz="4" w:space="0" w:color="A8D08D"/>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n-US"/>
              </w:rPr>
            </w:pPr>
            <w:r w:rsidRPr="00150538">
              <w:rPr>
                <w:rFonts w:ascii="Times New Roman" w:eastAsia="Times New Roman" w:hAnsi="Times New Roman" w:cs="Times New Roman"/>
                <w:sz w:val="24"/>
                <w:szCs w:val="24"/>
                <w:lang w:val="es-ES" w:eastAsia="es-ES"/>
              </w:rPr>
              <w:t>ACAMBAY DE RUIZ CASTAÑEDA</w:t>
            </w:r>
          </w:p>
        </w:tc>
        <w:tc>
          <w:tcPr>
            <w:tcW w:w="4536" w:type="dxa"/>
            <w:tcBorders>
              <w:top w:val="single" w:sz="4" w:space="0" w:color="A8D08D"/>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$53,928,201.36</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ACOLMAN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$23,711,056.16</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ACULCO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$25,643,266.46</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ALMOLOYA DE ALQUISIRAS</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$14,221,313.94</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ALMOLOYA DE JUAREZ</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$44,610,512.68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ALMOLOYA DEL RIO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$3,203,222.30</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AMANALCO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$15,119,024.98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AMATEPEC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$24,327,615.28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AMECAMECA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$11,220,964.05</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APAXCO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$5,833,708.27</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ATENCO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$12,808,095.10</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ATIZAPAN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$4,629,860.14</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ATIZAPAN DE ZARAGOZA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$34,866,589.99</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ATLACOMULCO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$34,413,493.42</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ATLAUTLA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$20,093,704.83</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AXAPUSCO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$11,405,419.56</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AYAPANGO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$4,459,230.44</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CALIMAYA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$8,870,345.13</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CAPULHUAC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$7,672,528.35</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CHALCO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$74,706,912.64</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lastRenderedPageBreak/>
              <w:t>21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CHAPA DE MOTA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$15,835,228.69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CHAPULTEPEC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$4,619,623.95</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CHIAUTLA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$3,793,316.07</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CHICOLOAPAN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$25,408,759.85</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CHICONCUAC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$7,185,668.85</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CHIMALHUACAN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$143,990,852.93</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COACALCO DE BERRIOZABAL</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$12,507,272.46</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COATEPEC HARINAS</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$21,081,580.93</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29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COCOTITLAN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$2,945,426.51</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COYOTEPEC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$8,817,916.08</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CUAUTITLAN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$10,240,998.59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CUAUTITLAN IZCALLI</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$36,948,340.85</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DONATO GUERRA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$43,428,641.55</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ECATEPEC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$183,510,195.37</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ECATZINGO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$9,306,484.10</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EL ORO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$27,954,094.23</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HUEHUETOCA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$29,414,879.15</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HUEYPOXTLA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$13,906,261.48</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39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HUIXQUILUCAN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$22,316,460.57</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ISIDRO FABELA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$4,151,857.60</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IXTAPALUCA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$77,812,378.39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IXTAPAN DE LA SAL</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$16,227,726.24</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IXTAPAN DEL ORO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$11,375,048.43</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IXTLAHUACA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$78,848,341.19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JALTENCO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$3,229,600.64</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JILOTEPEC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$49,767,327.73</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JILOTZINGO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$5,413,747.63</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JIQUIPILCO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$44,237,375.39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49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JOCOTITLAN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$19,286,496.15</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50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JOQUICINGO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$6,325,398.79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51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JUCHITEPEC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$7,681,119.42</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52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LA PAZ</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$53,334,617.44</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53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LERMA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$25,782,289.39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54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LUVIANOS</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$32,612,014.00</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55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MALINALCO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$18,068,526.66</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56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MELCHOR OCAMPO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$7,351,317.27</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57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METEPEC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$20,047,167.16</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58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MEXICALTZINGO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$4,494,083.95</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59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MORELOS</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$23,431,074.39</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60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NAUCALPAN DE JUAREZ</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$73,690,192.71</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61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NEXTLALPAN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$8,091,764.65</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62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NEZAHUALCOYOTL</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rPr>
            </w:pPr>
            <w:r w:rsidRPr="00150538">
              <w:rPr>
                <w:rFonts w:ascii="Times New Roman" w:eastAsia="Times New Roman" w:hAnsi="Times New Roman" w:cs="Times New Roman"/>
                <w:sz w:val="24"/>
                <w:szCs w:val="24"/>
                <w:lang w:val="es-ES" w:eastAsia="es-MX"/>
              </w:rPr>
              <w:t>$106,169,402.45</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lastRenderedPageBreak/>
              <w:t>63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NICOLAS ROMERO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$51,252,307.46</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64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NOPALTEPEC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$5,167,270.79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65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OCOYOACAC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$9,401,478.87</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66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OCUILAN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$23,576,919.78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67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OTUMBA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$11,345,828.09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68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OTZOLOAPAN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$7,819,008.20</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69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OTZOLOTEPEC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$28,810,558.98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OZUMBA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$12,785,852.81</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PAPALOTLA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$2,015,871.94</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POLOTITLAN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$6,757,763.74</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RAYON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$6,186,103.33</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SAN ANTONIO LA ISLA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$7,387,864.25</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SAN FELIPE DEL PROGRESO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$113,360,583.58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SAN JOSE DEL RINCON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$120,261,084.29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SAN MARTIN DE LAS PIRAMIDES</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$5,665,633.78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SAN MATEO ATENCO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$13,523,339.68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79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SAN SIMON DE GUERRERO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$7,858,042.68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80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SANTO TOMAS</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$8,198,321.85</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81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SOYANIQUILPAN DE JUAREZ</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$8,498,541.25</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82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SULTEPEC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$38,007,655.31</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83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TECAMAC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$35,930,974.08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84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TEJUPILCO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$74,663,283.37</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85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TEMAMATLA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$3,306,024.01</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86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TEMASCALAPA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$10,627,683.85</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87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TEMASCALCINGO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$51,729,168.40</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88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TEMASCALTEPEC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$32,825,102.98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89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TEMOAYA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$46,922,650.90</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90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TENANCINGO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$26,063,059.63</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91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TENANGO DEL AIRE</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$2,788,155.71</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92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TENANGO DEL VALLE</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$21,031,033.19</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93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TEOLOYUCAN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$9,752,627.79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94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TEOTIHUACAN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$8,525,843.47</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95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TEPETLAOXTOC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$6,155,400.10</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96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TEPETLIXPA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$7,809,828.98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97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TEPOTZOTLAN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$13,351,373.89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98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TEQUIXQUIAC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$8,388,776.98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99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TEXCALTITLAN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$17,385,025.63</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100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TEXCALYACAC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$2,449,457.38</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101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TEXCOCO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$32,917,889.14</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102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TEZOYUCA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$11,351,740.39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103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TIANGUISTENCO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$21,427,106.46</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104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TIMILPAN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$11,581,711.02</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105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TLALMANALCO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$8,299,093.43</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lastRenderedPageBreak/>
              <w:t>106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TLALNEPANTLA DE BAZ</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$52,896,625.04</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107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TLATLAYA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$35,696,794.19</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108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TOLUCA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$104,790,856.59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109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TONANITLA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$3,038,699.69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110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TONATICO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$7,338,698.10</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111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TULTEPEC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$15,487,359.03</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112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TULTITLAN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$44,804,298.75</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113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VALLE DE BRAVO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$23,112,660.53</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114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VALLE DE CHALCO SOLIDARIDAD</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$79,897,583.19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115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VILLA DE ALLENDE</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$54,247,086.93</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116</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VILLA DEL CARBON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$27,603,772.89</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117</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VILLA GUERRERO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$20,899,374.51</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118</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VILLA VICTORIA</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$68,057,783.98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119</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XALATLACO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$10,666,896.13</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120</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XONACATLAN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$10,212,409.28</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121</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ZACAZONAPAN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$4,053,108.63</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122</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ZACUALPAN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$22,991,525.11</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123</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ZINACANTEPEC</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$56,339,235.36</w:t>
            </w:r>
          </w:p>
        </w:tc>
      </w:tr>
      <w:tr w:rsidR="00F746C5" w:rsidRPr="00150538" w:rsidTr="00FE2FFE">
        <w:trPr>
          <w:trHeight w:val="29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124</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ZUMPAHUACAN</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$22,609,137.66</w:t>
            </w:r>
          </w:p>
        </w:tc>
      </w:tr>
      <w:tr w:rsidR="00F746C5" w:rsidRPr="00150538" w:rsidTr="00FE2FFE">
        <w:trPr>
          <w:trHeight w:val="330"/>
          <w:jc w:val="center"/>
        </w:trPr>
        <w:tc>
          <w:tcPr>
            <w:tcW w:w="709" w:type="dxa"/>
            <w:tcBorders>
              <w:top w:val="nil"/>
              <w:left w:val="single" w:sz="4" w:space="0" w:color="A8D08D"/>
              <w:bottom w:val="single" w:sz="4" w:space="0" w:color="A8D08D"/>
              <w:right w:val="single" w:sz="4" w:space="0" w:color="A8D08D"/>
            </w:tcBorders>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125</w:t>
            </w:r>
          </w:p>
        </w:tc>
        <w:tc>
          <w:tcPr>
            <w:tcW w:w="3964" w:type="dxa"/>
            <w:tcBorders>
              <w:top w:val="nil"/>
              <w:left w:val="single" w:sz="4" w:space="0" w:color="A8D08D"/>
              <w:bottom w:val="single" w:sz="4" w:space="0" w:color="A8D08D"/>
              <w:right w:val="single" w:sz="4" w:space="0" w:color="A8D08D"/>
            </w:tcBorders>
            <w:shd w:val="clear" w:color="auto" w:fill="auto"/>
            <w:noWrap/>
            <w:tcMar>
              <w:top w:w="15" w:type="dxa"/>
              <w:left w:w="15" w:type="dxa"/>
              <w:bottom w:w="0" w:type="dxa"/>
              <w:right w:w="15" w:type="dxa"/>
            </w:tcMar>
            <w:vAlign w:val="bottom"/>
            <w:hideMark/>
          </w:tcPr>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ZUMPANGO</w:t>
            </w:r>
          </w:p>
        </w:tc>
        <w:tc>
          <w:tcPr>
            <w:tcW w:w="4536" w:type="dxa"/>
            <w:tcBorders>
              <w:top w:val="nil"/>
              <w:left w:val="single" w:sz="4" w:space="0" w:color="A8D08D"/>
              <w:bottom w:val="single" w:sz="4" w:space="0" w:color="A8D08D"/>
              <w:right w:val="single" w:sz="4" w:space="0" w:color="A8D08D"/>
            </w:tcBorders>
            <w:vAlign w:val="center"/>
          </w:tcPr>
          <w:p w:rsidR="00F746C5" w:rsidRPr="00150538" w:rsidRDefault="00F746C5" w:rsidP="00F746C5">
            <w:pPr>
              <w:spacing w:after="0" w:line="240" w:lineRule="auto"/>
              <w:jc w:val="center"/>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 $21,761,418.26</w:t>
            </w:r>
          </w:p>
        </w:tc>
      </w:tr>
    </w:tbl>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ES"/>
        </w:rPr>
        <w:t>El</w:t>
      </w:r>
      <w:r w:rsidRPr="00150538">
        <w:rPr>
          <w:rFonts w:ascii="Times New Roman" w:eastAsia="Times New Roman" w:hAnsi="Times New Roman" w:cs="Times New Roman"/>
          <w:sz w:val="24"/>
          <w:szCs w:val="24"/>
          <w:lang w:val="es-ES" w:eastAsia="es-MX"/>
        </w:rPr>
        <w:t xml:space="preserve"> importe máximo de cada financiamiento o la suma de los financiamientos</w:t>
      </w:r>
      <w:r w:rsidRPr="00150538" w:rsidDel="00D67091">
        <w:rPr>
          <w:rFonts w:ascii="Times New Roman" w:eastAsia="Times New Roman" w:hAnsi="Times New Roman" w:cs="Times New Roman"/>
          <w:sz w:val="24"/>
          <w:szCs w:val="24"/>
          <w:lang w:val="es-ES" w:eastAsia="es-MX"/>
        </w:rPr>
        <w:t xml:space="preserve"> </w:t>
      </w:r>
      <w:r w:rsidRPr="00150538">
        <w:rPr>
          <w:rFonts w:ascii="Times New Roman" w:eastAsia="Times New Roman" w:hAnsi="Times New Roman" w:cs="Times New Roman"/>
          <w:sz w:val="24"/>
          <w:szCs w:val="24"/>
          <w:lang w:val="es-ES" w:eastAsia="es-MX"/>
        </w:rPr>
        <w:t>que</w:t>
      </w:r>
      <w:r w:rsidRPr="00150538">
        <w:rPr>
          <w:rFonts w:ascii="Times New Roman" w:eastAsia="Times New Roman" w:hAnsi="Times New Roman" w:cs="Times New Roman"/>
          <w:sz w:val="24"/>
          <w:szCs w:val="24"/>
          <w:u w:color="000000"/>
          <w:lang w:val="es-ES" w:eastAsia="es-MX"/>
        </w:rPr>
        <w:t xml:space="preserve"> individualmente decida contratar el “Municipio”</w:t>
      </w:r>
      <w:r w:rsidRPr="00150538">
        <w:rPr>
          <w:rFonts w:ascii="Times New Roman" w:eastAsia="Times New Roman" w:hAnsi="Times New Roman" w:cs="Times New Roman"/>
          <w:sz w:val="24"/>
          <w:szCs w:val="24"/>
          <w:u w:color="000000"/>
          <w:lang w:val="es-ES" w:eastAsia="es-ES"/>
        </w:rPr>
        <w:t xml:space="preserve"> de que se trate,</w:t>
      </w:r>
      <w:r w:rsidRPr="00150538">
        <w:rPr>
          <w:rFonts w:ascii="Times New Roman" w:eastAsia="Times New Roman" w:hAnsi="Times New Roman" w:cs="Times New Roman"/>
          <w:sz w:val="24"/>
          <w:szCs w:val="24"/>
          <w:lang w:val="es-ES" w:eastAsia="es-ES"/>
        </w:rPr>
        <w:t xml:space="preserve"> </w:t>
      </w:r>
      <w:r w:rsidRPr="00150538">
        <w:rPr>
          <w:rFonts w:ascii="Times New Roman" w:eastAsia="Times New Roman" w:hAnsi="Times New Roman" w:cs="Times New Roman"/>
          <w:sz w:val="24"/>
          <w:szCs w:val="24"/>
          <w:lang w:val="es-ES" w:eastAsia="es-MX"/>
        </w:rPr>
        <w:t xml:space="preserve">no podrá exceder el monto señalado en la tabla anterior para el mismo, además tanto dicho importe como el plazo para su pago, podrán determinarse en lo particular en el o los correspondientes contratos que al efecto se suscriban. </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Los importes que se precisan anteriormente no comprenden los intereses, comisiones y demás accesorios que se establecerán en el(los) instrumento(s) mediante el(los) cual(es) se formalice(n) el(los) financiamiento(s) que cada “Municipio” decida contratar con sustento en el presente Decreto.</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MX"/>
        </w:rPr>
        <w:t>Cada “Municipio” podrá contratar el o los financiamientos</w:t>
      </w:r>
      <w:r w:rsidRPr="00150538">
        <w:rPr>
          <w:rFonts w:ascii="Times New Roman" w:eastAsia="Times New Roman" w:hAnsi="Times New Roman" w:cs="Times New Roman"/>
          <w:sz w:val="24"/>
          <w:szCs w:val="24"/>
          <w:lang w:val="es-ES" w:eastAsia="es-ES"/>
        </w:rPr>
        <w:t xml:space="preserve"> autorizados, de conformidad con el presente Decreto, en </w:t>
      </w:r>
      <w:r w:rsidRPr="00150538">
        <w:rPr>
          <w:rFonts w:ascii="Times New Roman" w:eastAsia="Times New Roman" w:hAnsi="Times New Roman" w:cs="Times New Roman"/>
          <w:bCs/>
          <w:sz w:val="24"/>
          <w:szCs w:val="24"/>
          <w:lang w:val="es-ES" w:eastAsia="es-MX"/>
        </w:rPr>
        <w:t xml:space="preserve">el transcurso de </w:t>
      </w:r>
      <w:r w:rsidRPr="00150538">
        <w:rPr>
          <w:rFonts w:ascii="Times New Roman" w:eastAsia="Times New Roman" w:hAnsi="Times New Roman" w:cs="Times New Roman"/>
          <w:sz w:val="24"/>
          <w:szCs w:val="24"/>
          <w:lang w:val="es-ES" w:eastAsia="es-ES"/>
        </w:rPr>
        <w:t xml:space="preserve">los ejercicios fiscales 2022 y 2023, pero en cualquier caso, deberán pagarlos en su totalidad, dentro del plazo que no exceda el período constitucional de gobierno de la administración municipal que lo contrate; a más tardar el 30 de noviembre de 2024, en el entendido de que cada contrato que al efecto se celebre, deberá precisar el plazo máximo de vencimiento expresado en días y la fecha específica de vencimiento para dicho financiamiento. </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ES"/>
        </w:rPr>
        <w:t xml:space="preserve">Los “Municipios” podrán negociar con la Institución de Crédito, integrante del Sistema Financiero Mexicano </w:t>
      </w:r>
      <w:proofErr w:type="spellStart"/>
      <w:r w:rsidRPr="00150538">
        <w:rPr>
          <w:rFonts w:ascii="Times New Roman" w:eastAsia="Times New Roman" w:hAnsi="Times New Roman" w:cs="Times New Roman"/>
          <w:sz w:val="24"/>
          <w:szCs w:val="24"/>
          <w:lang w:val="es-ES" w:eastAsia="es-ES"/>
        </w:rPr>
        <w:t>acreditante</w:t>
      </w:r>
      <w:proofErr w:type="spellEnd"/>
      <w:r w:rsidRPr="00150538">
        <w:rPr>
          <w:rFonts w:ascii="Times New Roman" w:eastAsia="Times New Roman" w:hAnsi="Times New Roman" w:cs="Times New Roman"/>
          <w:sz w:val="24"/>
          <w:szCs w:val="24"/>
          <w:lang w:val="es-ES" w:eastAsia="es-ES"/>
        </w:rPr>
        <w:t>, los términos y condiciones del o los financiamientos que cada uno de ellos decida contratar, con excepción de la tasa de interés que deberá ser fija, en el entendido que, para determinar el monto de cada financiamiento que de manera individual contraten, deberá considerarse que los recursos que anualmente podrá destinar cada “Municipio” del “FISMDF” para el pago del servicio de su deuda, incluidos el pago de capital, comisiones, intereses y accesorios financieros, no deberán exceder del</w:t>
      </w:r>
      <w:r w:rsidRPr="00150538">
        <w:rPr>
          <w:rFonts w:ascii="Times New Roman" w:eastAsia="Times New Roman" w:hAnsi="Times New Roman" w:cs="Times New Roman"/>
          <w:sz w:val="24"/>
          <w:szCs w:val="24"/>
          <w:lang w:val="es-ES" w:eastAsia="es-MX"/>
        </w:rPr>
        <w:t xml:space="preserve"> 25% (veinticinco por ciento) anual, del derecho a recibir y los </w:t>
      </w:r>
      <w:r w:rsidRPr="00150538">
        <w:rPr>
          <w:rFonts w:ascii="Times New Roman" w:eastAsia="Times New Roman" w:hAnsi="Times New Roman" w:cs="Times New Roman"/>
          <w:sz w:val="24"/>
          <w:szCs w:val="24"/>
          <w:lang w:val="es-ES" w:eastAsia="es-MX"/>
        </w:rPr>
        <w:lastRenderedPageBreak/>
        <w:t>ingresos que individualmente les correspondan por este concepto, en el ejercicio fiscal que se encuentre transcurriendo, o bien, en el año en que el financiamiento de que se trate hubiere sido contratado, en términos de lo previsto en el artículo 50 de la Ley de Coordinación Fiscal.</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ES"/>
        </w:rPr>
        <w:t>Los “Municipios” que decidan contratar financiamiento(s) con base en el presente Decreto, deberán obtener autorización expresa de su respectivo Ayuntamiento, en sesión de Cabildo que se celebre para tal efecto, de conformidad con la legislación aplicable, así como para afectar un porcentaje del derecho a recibir y los ingresos que anual e individualmente les correspondan del “FISMDF” y</w:t>
      </w:r>
      <w:r w:rsidRPr="00150538">
        <w:rPr>
          <w:rFonts w:ascii="Times New Roman" w:eastAsia="Times New Roman" w:hAnsi="Times New Roman" w:cs="Times New Roman"/>
          <w:sz w:val="24"/>
          <w:szCs w:val="24"/>
          <w:lang w:val="es-ES" w:eastAsia="es-MX"/>
        </w:rPr>
        <w:t xml:space="preserve"> para celebrar los instrumentos jurídicos necesarios con objeto de formalizar el mecanismo de pago del o los financiamientos que contraten en lo particular; es decir, Contratos de Mandato Especial Irrevocable para Actos de Dominio con la Secretaría de Finanzas del Estado de México, o bien, los convenios necesarios para adherirse al Fideicomiso Irrevocable de Administración y Fuente de Pago previamente constituido o que constituya el Poder Ejecutivo del Estado, con objeto de formalizar el mecanismo de pago del o los financiamientos que contraten en lo individual.</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 xml:space="preserve">Sin perjuicio de lo señalado y autorizado mediante el presente Decreto, el Poder Ejecutivo del Estado por conducto de la Secretaría de Finanzas, para el caso de resultar conveniente y si con ello se obtienen mejores condiciones de mercado que favorezcan la tasa de interés en favor de los “Municipios”, podrá llevar a cabo el o los procesos competitivos que resulten necesarios para la contratación de los financiamientos a favor de los “Municipios”. </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Adicionalmente, se autoriza a través del presente instrumento a los “Municipios” para que puedan agruparse de manera que entre dos o más de ellos, realicen el proceso competitivo a su favor, con objeto de obtener mejores condiciones de mercado, que si lo hicieren de manera individual.</w:t>
      </w:r>
    </w:p>
    <w:p w:rsidR="00F746C5" w:rsidRPr="00150538" w:rsidRDefault="00F746C5" w:rsidP="00F746C5">
      <w:pPr>
        <w:spacing w:after="0" w:line="240" w:lineRule="auto"/>
        <w:jc w:val="both"/>
        <w:rPr>
          <w:rFonts w:ascii="Times New Roman" w:eastAsia="Times New Roman" w:hAnsi="Times New Roman" w:cs="Times New Roman"/>
          <w:b/>
          <w:sz w:val="24"/>
          <w:szCs w:val="24"/>
          <w:lang w:val="es-ES" w:eastAsia="es-ES"/>
        </w:rPr>
      </w:pPr>
    </w:p>
    <w:p w:rsidR="00F746C5" w:rsidRPr="00150538" w:rsidRDefault="00F746C5" w:rsidP="00F746C5">
      <w:pPr>
        <w:spacing w:after="0" w:line="240" w:lineRule="auto"/>
        <w:jc w:val="both"/>
        <w:rPr>
          <w:rFonts w:ascii="Times New Roman" w:eastAsia="MS Mincho"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TERCERO. </w:t>
      </w:r>
      <w:r w:rsidRPr="00150538">
        <w:rPr>
          <w:rFonts w:ascii="Times New Roman" w:eastAsia="Times New Roman" w:hAnsi="Times New Roman" w:cs="Times New Roman"/>
          <w:sz w:val="24"/>
          <w:szCs w:val="24"/>
          <w:lang w:val="es-ES" w:eastAsia="es-ES"/>
        </w:rPr>
        <w:t xml:space="preserve">Los “Municipios” deberán destinar los recursos que obtengan con los </w:t>
      </w:r>
      <w:r w:rsidRPr="00150538">
        <w:rPr>
          <w:rFonts w:ascii="Times New Roman" w:eastAsia="Times New Roman" w:hAnsi="Times New Roman" w:cs="Times New Roman"/>
          <w:sz w:val="24"/>
          <w:szCs w:val="24"/>
          <w:lang w:val="es-ES" w:eastAsia="es-MX"/>
        </w:rPr>
        <w:t>financiamiento</w:t>
      </w:r>
      <w:r w:rsidRPr="00150538">
        <w:rPr>
          <w:rFonts w:ascii="Times New Roman" w:eastAsia="Times New Roman" w:hAnsi="Times New Roman" w:cs="Times New Roman"/>
          <w:sz w:val="24"/>
          <w:szCs w:val="24"/>
          <w:lang w:val="es-ES" w:eastAsia="es-ES"/>
        </w:rPr>
        <w:t>s que individualmente contraten con base en este Decreto,</w:t>
      </w:r>
      <w:r w:rsidRPr="00150538">
        <w:rPr>
          <w:rFonts w:ascii="Times New Roman" w:eastAsia="MS Mincho" w:hAnsi="Times New Roman" w:cs="Times New Roman"/>
          <w:sz w:val="24"/>
          <w:szCs w:val="24"/>
          <w:lang w:val="es-ES" w:eastAsia="es-ES"/>
        </w:rPr>
        <w:t xml:space="preserve"> incluido en su caso, el Impuesto al Valor Agregado, </w:t>
      </w:r>
      <w:r w:rsidRPr="00150538">
        <w:rPr>
          <w:rFonts w:ascii="Times New Roman" w:eastAsia="Times New Roman" w:hAnsi="Times New Roman" w:cs="Times New Roman"/>
          <w:sz w:val="24"/>
          <w:szCs w:val="24"/>
          <w:lang w:val="es-ES" w:eastAsia="es-ES"/>
        </w:rPr>
        <w:t xml:space="preserve">exclusivamente para </w:t>
      </w:r>
      <w:r w:rsidRPr="00150538">
        <w:rPr>
          <w:rFonts w:ascii="Times New Roman" w:eastAsia="MS Mincho" w:hAnsi="Times New Roman" w:cs="Times New Roman"/>
          <w:sz w:val="24"/>
          <w:szCs w:val="24"/>
          <w:lang w:val="es-ES" w:eastAsia="es-ES"/>
        </w:rPr>
        <w:t xml:space="preserve">financiar inversión pública productiva, consistente en </w:t>
      </w:r>
      <w:r w:rsidRPr="00150538">
        <w:rPr>
          <w:rFonts w:ascii="Times New Roman" w:eastAsia="Times New Roman" w:hAnsi="Times New Roman" w:cs="Times New Roman"/>
          <w:sz w:val="24"/>
          <w:szCs w:val="24"/>
          <w:lang w:val="es-ES" w:eastAsia="es-ES"/>
        </w:rPr>
        <w:t>obras, acciones sociales básicas y/o inversiones que beneficien directamente a población en pobreza extrema, localidades con alto o muy alto nivel de rezago social, conforme a lo previsto en la Ley General de Desarrollo Social, así como en las zonas de atención prioritaria, en particular en los siguientes rubros</w:t>
      </w:r>
      <w:r w:rsidRPr="00150538">
        <w:rPr>
          <w:rFonts w:ascii="Times New Roman" w:eastAsia="MS Mincho" w:hAnsi="Times New Roman" w:cs="Times New Roman"/>
          <w:sz w:val="24"/>
          <w:szCs w:val="24"/>
          <w:lang w:val="es-ES" w:eastAsia="es-ES"/>
        </w:rPr>
        <w:t>: agua potable, alcantarillado, drenaje, urbanización, electrificación rural y de colonias pobres, infraestructura básica del sector salud y educativo</w:t>
      </w:r>
      <w:r w:rsidRPr="00150538">
        <w:rPr>
          <w:rFonts w:ascii="Times New Roman" w:eastAsia="Times New Roman" w:hAnsi="Times New Roman" w:cs="Times New Roman"/>
          <w:sz w:val="24"/>
          <w:szCs w:val="24"/>
          <w:lang w:val="es-ES" w:eastAsia="es-ES"/>
        </w:rPr>
        <w:t xml:space="preserve">, de conformidad con </w:t>
      </w:r>
      <w:r w:rsidRPr="00150538">
        <w:rPr>
          <w:rFonts w:ascii="Times New Roman" w:eastAsia="MS Mincho" w:hAnsi="Times New Roman" w:cs="Times New Roman"/>
          <w:sz w:val="24"/>
          <w:szCs w:val="24"/>
          <w:lang w:val="es-ES" w:eastAsia="es-ES"/>
        </w:rPr>
        <w:t>lo dispuesto por</w:t>
      </w:r>
      <w:r w:rsidRPr="00150538">
        <w:rPr>
          <w:rFonts w:ascii="Times New Roman" w:eastAsia="Times New Roman" w:hAnsi="Times New Roman" w:cs="Times New Roman"/>
          <w:sz w:val="24"/>
          <w:szCs w:val="24"/>
          <w:lang w:val="es-ES" w:eastAsia="es-ES"/>
        </w:rPr>
        <w:t xml:space="preserve"> el artículo 33, Inciso A, Fracción I, de la Ley de Coordinación Fiscal y conforme a lo previsto en los Lineamientos del Fondo de Aportaciones para la Infraestructura Social, emitidos por la Secretaría de Bienestar y </w:t>
      </w:r>
      <w:r w:rsidRPr="00150538">
        <w:rPr>
          <w:rFonts w:ascii="Times New Roman" w:eastAsia="MS Mincho" w:hAnsi="Times New Roman" w:cs="Times New Roman"/>
          <w:sz w:val="24"/>
          <w:szCs w:val="24"/>
          <w:lang w:val="es-ES" w:eastAsia="es-ES"/>
        </w:rPr>
        <w:t xml:space="preserve">publicados en el Diario Oficial de la Federación, el 26 de enero de 2021, incluidas las modificaciones realizadas y las que se efectúen durante la vigencia del objeto de este Decreto </w:t>
      </w:r>
      <w:r w:rsidRPr="00150538">
        <w:rPr>
          <w:rFonts w:ascii="Times New Roman" w:eastAsia="Times New Roman" w:hAnsi="Times New Roman" w:cs="Times New Roman"/>
          <w:sz w:val="24"/>
          <w:szCs w:val="24"/>
          <w:lang w:val="es-ES" w:eastAsia="es-ES"/>
        </w:rPr>
        <w:t xml:space="preserve">o aquellos que lo sustituyan </w:t>
      </w:r>
      <w:r w:rsidRPr="00150538">
        <w:rPr>
          <w:rFonts w:ascii="Times New Roman" w:eastAsia="MS Mincho" w:hAnsi="Times New Roman" w:cs="Times New Roman"/>
          <w:sz w:val="24"/>
          <w:szCs w:val="24"/>
          <w:lang w:val="es-ES" w:eastAsia="es-ES"/>
        </w:rPr>
        <w:t>y que se consideren inversión pública productiva de conformidad con el artículo 2, fracción XXV de la Ley de Disciplina Financiera de las Entidades Federativas y los Municipios.</w:t>
      </w:r>
    </w:p>
    <w:p w:rsidR="00F746C5" w:rsidRPr="00150538" w:rsidRDefault="00F746C5" w:rsidP="00F746C5">
      <w:pPr>
        <w:spacing w:after="0" w:line="240" w:lineRule="auto"/>
        <w:jc w:val="both"/>
        <w:rPr>
          <w:rFonts w:ascii="Times New Roman" w:eastAsia="MS Mincho"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sz w:val="24"/>
          <w:szCs w:val="24"/>
          <w:lang w:val="es-ES" w:eastAsia="es-ES"/>
        </w:rPr>
        <w:t>Los  “Municipios” vigilarán que el manejo de los recursos se encuentre estrictamente apegado a los principios de legalidad, honestidad, eficacia, eficiencia, economía, racionalidad, austeridad, transparencia, control y rendición de cuentas, establecidos en el artículo 1 de la Ley de Disciplina Financiera de las Entidades Federativas y los Municipios.</w:t>
      </w:r>
    </w:p>
    <w:p w:rsidR="00F746C5" w:rsidRPr="00150538" w:rsidRDefault="00F746C5" w:rsidP="00F746C5">
      <w:pPr>
        <w:spacing w:after="0" w:line="240" w:lineRule="auto"/>
        <w:jc w:val="both"/>
        <w:rPr>
          <w:rFonts w:ascii="Times New Roman" w:eastAsia="MS Mincho"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eastAsia="es-ES"/>
        </w:rPr>
        <w:t xml:space="preserve">ARTÍCULO CUARTO. </w:t>
      </w:r>
      <w:r w:rsidRPr="00150538">
        <w:rPr>
          <w:rFonts w:ascii="Times New Roman" w:eastAsia="Times New Roman" w:hAnsi="Times New Roman" w:cs="Times New Roman"/>
          <w:sz w:val="24"/>
          <w:szCs w:val="24"/>
          <w:lang w:eastAsia="es-ES"/>
        </w:rPr>
        <w:t xml:space="preserve">Se autoriza a los “Municipios” para que por conducto de las personas servidoras públicas legalmente facultadas para tales efectos, individualmente afecten como fuente de pago del o los financiamientos que contraten y dispongan con base en el presente Decreto, </w:t>
      </w:r>
      <w:r w:rsidRPr="00150538">
        <w:rPr>
          <w:rFonts w:ascii="Times New Roman" w:eastAsia="Times New Roman" w:hAnsi="Times New Roman" w:cs="Times New Roman"/>
          <w:sz w:val="24"/>
          <w:szCs w:val="24"/>
          <w:lang w:eastAsia="es-ES"/>
        </w:rPr>
        <w:lastRenderedPageBreak/>
        <w:t xml:space="preserve">incluidos el pago de capital, comisiones, intereses y accesorios y cualquier otro concepto relacionado con el o los financiamientos de que se trate, hasta el 25% (veinticinco por ciento) del derecho a recibir y de los ingresos que anual e individualmente les correspondan del “FISMDF”, en la inteligencia que, en tanto se encuentren vigentes el o los </w:t>
      </w:r>
      <w:r w:rsidRPr="00150538">
        <w:rPr>
          <w:rFonts w:ascii="Times New Roman" w:eastAsia="Times New Roman" w:hAnsi="Times New Roman" w:cs="Times New Roman"/>
          <w:sz w:val="24"/>
          <w:szCs w:val="24"/>
          <w:lang w:eastAsia="es-MX"/>
        </w:rPr>
        <w:t>financiamiento</w:t>
      </w:r>
      <w:r w:rsidRPr="00150538">
        <w:rPr>
          <w:rFonts w:ascii="Times New Roman" w:eastAsia="Times New Roman" w:hAnsi="Times New Roman" w:cs="Times New Roman"/>
          <w:sz w:val="24"/>
          <w:szCs w:val="24"/>
          <w:lang w:eastAsia="es-ES"/>
        </w:rPr>
        <w:t>s contratados o existan obligaciones o cantidades pendientes de pago, cada “Municipio” podrá destinar para el pago del servicio de la deuda a su cargo, la cantidad que resulte mayor entre aplicar 25% (veinticinco por ciento) a los ingresos del “FISMDF” que le corresponda recibir en el ejercicio fiscal que se encuentre transcurriendo, o bien, en el año en que el financiamiento de que se trate hubiere sido contratado, en términos de lo que dispone el artículo 50 de la Ley de Coordinación Fiscal.</w:t>
      </w:r>
    </w:p>
    <w:p w:rsidR="00F746C5" w:rsidRPr="00150538" w:rsidRDefault="00F746C5" w:rsidP="00F746C5">
      <w:pPr>
        <w:spacing w:after="0" w:line="240" w:lineRule="auto"/>
        <w:jc w:val="both"/>
        <w:rPr>
          <w:rFonts w:ascii="Times New Roman" w:eastAsia="Times New Roman" w:hAnsi="Times New Roman" w:cs="Times New Roman"/>
          <w:b/>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QUINTO. </w:t>
      </w:r>
      <w:r w:rsidRPr="00150538">
        <w:rPr>
          <w:rFonts w:ascii="Times New Roman" w:eastAsia="Times New Roman" w:hAnsi="Times New Roman" w:cs="Times New Roman"/>
          <w:sz w:val="24"/>
          <w:szCs w:val="24"/>
          <w:lang w:val="es-ES" w:eastAsia="es-ES"/>
        </w:rPr>
        <w:t xml:space="preserve">Se autoriza a los “Municipios” para que individualmente celebren un Contrato de Mandato Especial Irrevocable para Actos de Dominio, a través de las personas servidoras públicas legalmente facultadas para tales efectos, con objeto de formalizar el mecanismo de pago de los financiamientos que individualmente contraten en términos de lo que se autoriza en el presente Decreto, que cumpla con las formalidades que la legislación aplicable establece, en cuyo objeto se faculte a la Secretaría de Finanzas del Estado de México, para que con el carácter de mandatario, en nombre y por cuenta del “Municipio” de que se trate y con cargo a los recursos que procedan del “FISMDF” que afecte cada “Municipio” como fuente de pago, pague directamente a la institución </w:t>
      </w:r>
      <w:proofErr w:type="spellStart"/>
      <w:r w:rsidRPr="00150538">
        <w:rPr>
          <w:rFonts w:ascii="Times New Roman" w:eastAsia="Times New Roman" w:hAnsi="Times New Roman" w:cs="Times New Roman"/>
          <w:sz w:val="24"/>
          <w:szCs w:val="24"/>
          <w:lang w:val="es-ES" w:eastAsia="es-ES"/>
        </w:rPr>
        <w:t>acreditante</w:t>
      </w:r>
      <w:proofErr w:type="spellEnd"/>
      <w:r w:rsidRPr="00150538">
        <w:rPr>
          <w:rFonts w:ascii="Times New Roman" w:eastAsia="Times New Roman" w:hAnsi="Times New Roman" w:cs="Times New Roman"/>
          <w:sz w:val="24"/>
          <w:szCs w:val="24"/>
          <w:lang w:val="es-ES" w:eastAsia="es-ES"/>
        </w:rPr>
        <w:t xml:space="preserve">, las obligaciones a cargo del “Municipio” que corresponda, que deriven del o los financiamientos que contrate con base en lo que se autoriza en el presente Decreto. </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 xml:space="preserve">ARTÍCULO SEXTO. </w:t>
      </w:r>
      <w:r w:rsidRPr="00150538">
        <w:rPr>
          <w:rFonts w:ascii="Times New Roman" w:eastAsia="Times New Roman" w:hAnsi="Times New Roman" w:cs="Times New Roman"/>
          <w:sz w:val="24"/>
          <w:szCs w:val="24"/>
          <w:lang w:val="es-ES" w:eastAsia="es-ES"/>
        </w:rPr>
        <w:t xml:space="preserve">Se autoriza al Poder Ejecutivo del Estado, a través de la Secretaría de Finanzas, en su carácter de Fideicomitente, para que celebre los instrumentos o actos jurídicos que se requieran a efecto de constituir un Fideicomiso Irrevocable de Administración y Fuente de Pago, con la institución fiduciaria de su elección, en la forma y términos que en el mismo se establezcan y que cumpla con lo dispuesto por la legislación aplicable para la formalización del mecanismo de pago de los financiamientos que se contraten en términos del presente Decreto, o bien, suscriba el convenio, instrumento o acto jurídico que se requiera, para formalizar las adecuaciones que, en su caso, resulten necesarias para emplear, utilizar, modificar y/u operar el Fideicomiso número 796 (el “Fideicomiso”) constituido por el Gobierno del Estado de México, en su carácter de Fideicomitente, con Ixe Banco, S.A. Institución de Banca Múltiple, Ixe Grupo Financiero, hoy Ixe Banco, S.A. Institución de Banca Múltiple, Grupo Financiero Banorte, como fiduciario, a fin de que alguno de estos fideicomisos, funja como mecanismo de pago de los </w:t>
      </w:r>
      <w:r w:rsidRPr="00150538">
        <w:rPr>
          <w:rFonts w:ascii="Times New Roman" w:eastAsia="Times New Roman" w:hAnsi="Times New Roman" w:cs="Times New Roman"/>
          <w:sz w:val="24"/>
          <w:szCs w:val="24"/>
          <w:lang w:val="es-ES" w:eastAsia="es-MX"/>
        </w:rPr>
        <w:t>financiamiento</w:t>
      </w:r>
      <w:r w:rsidRPr="00150538">
        <w:rPr>
          <w:rFonts w:ascii="Times New Roman" w:eastAsia="Times New Roman" w:hAnsi="Times New Roman" w:cs="Times New Roman"/>
          <w:sz w:val="24"/>
          <w:szCs w:val="24"/>
          <w:lang w:val="es-ES" w:eastAsia="es-ES"/>
        </w:rPr>
        <w:t xml:space="preserve">s que se formalicen en términos del presente Decreto. </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El fideicomiso que funja como mecanismo de pago de los financiamientos contratados en virtud de este Decreto únicamente podrá modificarse o extinguirse con el consentimiento previo y por escrito de los fideicomisarios en primer lugar, y tendrá el carácter de irrevocable en tanto existan obligaciones de pago a cargo de cualquier Municipio, por concepto de financiamientos contratados con sustento en el presente Decreto y con fuente de pago con cargo al “FISMDF” y/o fideicomitentes adherentes, y/o instituciones de crédito acreedoras inscritas con carácter de fideicomisarios en primer lugar.</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La afectación de los recursos del “FISMDF” en el Fideicomiso referido en el presente artículo cesará previa conformidad por escrito del fideicomisario en primer lugar, una vez que se encuentren liquidadas las obligaciones de pago a cargo de los “Municipios”, sin detrimento de que el Fideicomiso pueda seguir funcionando u operando como mecanismo de captación y administración de los recursos del “FISMDF”. </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SÉPTIMO. </w:t>
      </w:r>
      <w:r w:rsidRPr="00150538">
        <w:rPr>
          <w:rFonts w:ascii="Times New Roman" w:eastAsia="Times New Roman" w:hAnsi="Times New Roman" w:cs="Times New Roman"/>
          <w:sz w:val="24"/>
          <w:szCs w:val="24"/>
          <w:lang w:val="es-ES" w:eastAsia="es-ES"/>
        </w:rPr>
        <w:t xml:space="preserve">Asimismo, se autoriza a los “Municipios” para que, a través de las personas servidoras públicas legalmente facultadas para tales efectos y previa autorización de sus respectivos Ayuntamientos mediante sesión de Cabildo, en lo individual celebren los instrumentos o actos jurídicos que se requieran para adherirse al “Fideicomiso” o a cualquier otro fideicomiso que constituya y/o modifique el Estado en la forma y términos que en el mismo se establezcan, en términos de la presente autorización para instrumentar como mecanismo de pago de los </w:t>
      </w:r>
      <w:r w:rsidRPr="00150538">
        <w:rPr>
          <w:rFonts w:ascii="Times New Roman" w:eastAsia="Times New Roman" w:hAnsi="Times New Roman" w:cs="Times New Roman"/>
          <w:sz w:val="24"/>
          <w:szCs w:val="24"/>
          <w:lang w:val="es-ES" w:eastAsia="es-MX"/>
        </w:rPr>
        <w:t>financiamiento</w:t>
      </w:r>
      <w:r w:rsidRPr="00150538">
        <w:rPr>
          <w:rFonts w:ascii="Times New Roman" w:eastAsia="Times New Roman" w:hAnsi="Times New Roman" w:cs="Times New Roman"/>
          <w:sz w:val="24"/>
          <w:szCs w:val="24"/>
          <w:lang w:val="es-ES" w:eastAsia="es-ES"/>
        </w:rPr>
        <w:t>s que cada uno de ellos contraten con base en este Decreto, que en cualquier caso tenga entre sus fines, al menos, (i) captar la totalidad de los recursos provenientes del “FISMDF” que le correspondan a los “Municipios” y que periódicamente le sean trasferidos por la Secretaría de Hacienda y Crédito Público, a través de la Tesorería de la Federación, o el área o unidad administrativa facultada para tal efecto; (ii) servir como mecanismo de pago del o los financiamientos que los “Municipios” contraten con base en lo que se autoriza en el presente Decreto; y (iii) constituir el medio para facilitar la entrega a la Secretaría de Finanzas del Estado de México de los recursos no afectados del “FISMDF”, para que esta a su vez los entregue a los “Municipios” dentro del plazo que establece la legislación aplicable o, en su defecto, les haga llegar las cantidades remanentes que, en su caso, existan en favor de los “Municipios” que decidan adherirse al “Fideicomiso”, contraten financiamiento(s) y afecten un porcentaje del derecho y los ingresos que les correspondan del “FISMDF”, para el pago de financiamientos para proyectos de inversión en infraestructura, en términos de lo dispuesto en los artículos 33 y 50 de la Ley de Coordinación Fiscal.</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OCTAVO. </w:t>
      </w:r>
      <w:r w:rsidRPr="00150538">
        <w:rPr>
          <w:rFonts w:ascii="Times New Roman" w:eastAsia="Times New Roman" w:hAnsi="Times New Roman" w:cs="Times New Roman"/>
          <w:sz w:val="24"/>
          <w:szCs w:val="24"/>
          <w:lang w:val="es-ES" w:eastAsia="es-ES"/>
        </w:rPr>
        <w:t xml:space="preserve">Los “Municipios” deberán abstenerse de realizar cualquier acción tendiente a revertir la afectación de hasta el 25% (veinticinco por ciento) del derecho a recibir y los ingresos que anual e individualmente les correspondan del “FISMDF” y que otorguen como fuente de pago del o los financiamientos que contraten con base en la presente autorización, en tanto existan adeudos a sus respectivos cargos que deriven del(los) mismo(s); en tal virtud, la revocación de la afectación, únicamente procederá cuando los “Municipios” cuenten con autorización previa y por escrito emitida por representante legalmente facultado de la institución </w:t>
      </w:r>
      <w:proofErr w:type="spellStart"/>
      <w:r w:rsidRPr="00150538">
        <w:rPr>
          <w:rFonts w:ascii="Times New Roman" w:eastAsia="Times New Roman" w:hAnsi="Times New Roman" w:cs="Times New Roman"/>
          <w:sz w:val="24"/>
          <w:szCs w:val="24"/>
          <w:lang w:val="es-ES" w:eastAsia="es-ES"/>
        </w:rPr>
        <w:t>acreditante</w:t>
      </w:r>
      <w:proofErr w:type="spellEnd"/>
      <w:r w:rsidRPr="00150538">
        <w:rPr>
          <w:rFonts w:ascii="Times New Roman" w:eastAsia="Times New Roman" w:hAnsi="Times New Roman" w:cs="Times New Roman"/>
          <w:sz w:val="24"/>
          <w:szCs w:val="24"/>
          <w:lang w:val="es-ES" w:eastAsia="es-ES"/>
        </w:rPr>
        <w:t>.</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NOVENO. </w:t>
      </w:r>
      <w:r w:rsidRPr="00150538">
        <w:rPr>
          <w:rFonts w:ascii="Times New Roman" w:eastAsia="Times New Roman" w:hAnsi="Times New Roman" w:cs="Times New Roman"/>
          <w:sz w:val="24"/>
          <w:szCs w:val="24"/>
          <w:lang w:val="es-ES" w:eastAsia="es-ES"/>
        </w:rPr>
        <w:t>Se autoriza al Poder Ejecutivo del Estado, para que, por conducto de la Secretaría de Finanzas, solicite e instruya irrevocablemente a la Secretaría de Hacienda y Crédito Público, a través de las unidades administrativas facultadas, que los recursos que procedan de las aportaciones del “FISMDF” que les correspondan a los “Municipios”, se abonen al “Fideicomiso” o a cualquier otro que se constituya como mecanismo de pago que le indique la institución fiduciaria que lo administre.</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Se autoriza al Poder Ejecutivo del Estado y a los Municipios, para que, por conducto de las personas servidoras públicas legalmente facultadas para tales efectos, modifiquen cualquier instrucción irrevocable que, en su caso, hubieren emitido con anterioridad a la entrada en vigor del presente</w:t>
      </w:r>
      <w:r w:rsidRPr="00150538" w:rsidDel="00C858B2">
        <w:rPr>
          <w:rFonts w:ascii="Times New Roman" w:eastAsia="Times New Roman" w:hAnsi="Times New Roman" w:cs="Times New Roman"/>
          <w:sz w:val="24"/>
          <w:szCs w:val="24"/>
          <w:lang w:val="es-ES" w:eastAsia="es-ES"/>
        </w:rPr>
        <w:t xml:space="preserve"> </w:t>
      </w:r>
      <w:r w:rsidRPr="00150538">
        <w:rPr>
          <w:rFonts w:ascii="Times New Roman" w:eastAsia="Times New Roman" w:hAnsi="Times New Roman" w:cs="Times New Roman"/>
          <w:sz w:val="24"/>
          <w:szCs w:val="24"/>
          <w:lang w:val="es-ES" w:eastAsia="es-ES"/>
        </w:rPr>
        <w:t>Decreto, siempre que no se</w:t>
      </w:r>
      <w:r w:rsidRPr="00150538" w:rsidDel="0074791E">
        <w:rPr>
          <w:rFonts w:ascii="Times New Roman" w:eastAsia="Times New Roman" w:hAnsi="Times New Roman" w:cs="Times New Roman"/>
          <w:sz w:val="24"/>
          <w:szCs w:val="24"/>
          <w:lang w:val="es-ES" w:eastAsia="es-ES"/>
        </w:rPr>
        <w:t xml:space="preserve"> </w:t>
      </w:r>
      <w:r w:rsidRPr="00150538">
        <w:rPr>
          <w:rFonts w:ascii="Times New Roman" w:eastAsia="Times New Roman" w:hAnsi="Times New Roman" w:cs="Times New Roman"/>
          <w:sz w:val="24"/>
          <w:szCs w:val="24"/>
          <w:lang w:val="es-ES" w:eastAsia="es-ES"/>
        </w:rPr>
        <w:t xml:space="preserve">afecten derechos de terceros, para que los recursos que procedan de las aportaciones del “FISMDF” que le correspondan a los “Municipios”, ingresen de manera irrevocable al “Fideicomiso”, con objeto de que la institución fiduciaria que lo administre, cuente con los recursos necesarios para el pago de los financiamientos que se formalicen con base en la presente autorización. </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DÉCIMO.</w:t>
      </w:r>
      <w:r w:rsidRPr="00150538">
        <w:rPr>
          <w:rFonts w:ascii="Times New Roman" w:eastAsia="Times New Roman" w:hAnsi="Times New Roman" w:cs="Times New Roman"/>
          <w:sz w:val="24"/>
          <w:szCs w:val="24"/>
          <w:lang w:val="es-ES" w:eastAsia="es-ES"/>
        </w:rPr>
        <w:t xml:space="preserve"> Se autoriza al Poder Ejecutivo del Estado y a los “Municipios” para que a través de las personas servidoras públicas legalmente facultadas para tales efectos, sin detrimento de las atribuciones que les son propias a los Ayuntamientos, realicen todas las gestiones, </w:t>
      </w:r>
      <w:r w:rsidRPr="00150538">
        <w:rPr>
          <w:rFonts w:ascii="Times New Roman" w:eastAsia="Times New Roman" w:hAnsi="Times New Roman" w:cs="Times New Roman"/>
          <w:sz w:val="24"/>
          <w:szCs w:val="24"/>
          <w:lang w:val="es-ES" w:eastAsia="es-ES"/>
        </w:rPr>
        <w:lastRenderedPageBreak/>
        <w:t>negociaciones, solicitudes y trámites necesarios ante entidades públicas y privadas; así como, para que celebren los contratos, convenios o cualquier instrumento legal, que se requieran con objeto de formalizar el o los financiamientos que los “Municipios” decidan contratar con base en el presente Decreto, así como para formalizar el mecanismo de pago del o los financiamientos que se contraten, y para que suscriban todos los actos jurídicos necesarios o convenientes para cumplir con las disposiciones del presente Decreto y/o con lo pactado en los contratos que con base en éste se celebren, como son, de manera enunciativa pero no limitativa, realizar notificaciones o instrucciones, presentar avisos o información, modificar instrucciones anteriores, solicitar inscripciones en registros de deuda o fiduciarios, entre otras.</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DÉCIMO PRIMERO. </w:t>
      </w:r>
      <w:r w:rsidRPr="00150538">
        <w:rPr>
          <w:rFonts w:ascii="Times New Roman" w:eastAsia="Times New Roman" w:hAnsi="Times New Roman" w:cs="Times New Roman"/>
          <w:sz w:val="24"/>
          <w:szCs w:val="24"/>
          <w:lang w:val="es-ES" w:eastAsia="es-ES"/>
        </w:rPr>
        <w:t>Se autoriza al Poder Ejecutivo del Estado para que a través de la Secretaría de Finanzas, promueva a favor de los “Municipios” que contraten financiamientos con base en el presente Decreto, las solicitudes de apoyo por parte de instituciones públicas o privadas que coadyuven a la instrumentación de los financiamientos y del “Fideicomiso” , a fin de que los “Municipios” reciban, de ser el caso, los apoyos correspondientes para el pago de comisiones, así como de los conceptos señalados en el párrafo inmediato siguiente.</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Se autoriza al Poder Ejecutivo del Estado, a través de la Secretaría de Finanzas, para que realice las gestiones necesarias y pague los gastos y demás erogaciones relacionados, en su caso, con: (i) la constitución, el empleo, utilización, modificación y operación del Fideicomiso, o bien, de algún otro fideicomiso irrevocable de administración y fuente de pago que, en su caso, se constituya para operar como mecanismo de pago, y (ii) la obtención, en su caso, de la calificación de calidad crediticia de la estructura de los financiamientos que los “Municipios” contraten con base en el presente Decreto y que se adhieran al “Fideicomiso”, en el entendido que, el Poder Ejecutivo del Estado podrá pagar los gastos y demás erogaciones antes referidas, directamente o mediante aportación al “Fideicomiso” antes señalado, de los recursos que se necesiten para tal efecto, siempre y cuando el Poder Ejecutivo del Estado pueda recuperar dichas erogaciones con recursos provenientes de los apoyos citados en el párrafo inmediato anterior. </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b/>
          <w:sz w:val="24"/>
          <w:szCs w:val="24"/>
          <w:lang w:val="es-ES" w:eastAsia="es-ES"/>
        </w:rPr>
        <w:t xml:space="preserve">ARTÍCULO DÉCIMO SEGUNDO. </w:t>
      </w:r>
      <w:r w:rsidRPr="00150538">
        <w:rPr>
          <w:rFonts w:ascii="Times New Roman" w:eastAsia="Times New Roman" w:hAnsi="Times New Roman" w:cs="Times New Roman"/>
          <w:sz w:val="24"/>
          <w:szCs w:val="24"/>
          <w:lang w:val="es-ES" w:eastAsia="es-MX"/>
        </w:rPr>
        <w:t>El importe del o los financiamientos que individualmente contrate cada “Municipio” en los ejercicios fiscales 2022 o 2023, con base en lo que se autoriza en el presente Decreto, será considerado ingreso por financiamiento o deuda pública en el ejercicio fiscal 2022 o 2023 según corresponda, con independencia de que se encuentre previsto o no en la Ley de Ingresos de cada “Municipio” para el ejercicio fiscal 2022 o 2023; en tal virtud, se entenderá incorporado y formará parte de la Ley de Ingresos de los Municipios del Estado de México para el Ejercicio Fiscal 2022 o 2023, según corresponda y de ser necesario, el Ayuntamiento de que se trate, ajustará o modificará su Presupuesto de Egresos del ejercicio fiscal 2022 o 2023, según corresponda, para considerar el importe que permita realizar las erogaciones para el pago del servicio de la deuda a su respectivo cargo, que derive del o los financiamientos contratados e informarán del ingreso y su aplicación al rendir la cuenta pública.</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r w:rsidRPr="00150538">
        <w:rPr>
          <w:rFonts w:ascii="Times New Roman" w:eastAsia="Times New Roman" w:hAnsi="Times New Roman" w:cs="Times New Roman"/>
          <w:sz w:val="24"/>
          <w:szCs w:val="24"/>
          <w:lang w:val="es-ES" w:eastAsia="es-MX"/>
        </w:rPr>
        <w:t>Tratándose del ejercicio fiscal 2023, cada “Municipio” deberá prever anualmente en su Presupuesto de Egresos, en tanto existan obligaciones pendientes de pago a sus respectivos cargos que deriven del o los financiamientos que individualmente contraten con base en el presente Decreto, el importe o partida que permita realizar las erogaciones para el pago de la deuda en cada ejercicio fiscal, hasta la total liquidación del(los) financiamiento(s) contratado(s).</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MX"/>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DÉCIMO TERCERO. </w:t>
      </w:r>
      <w:r w:rsidRPr="00150538">
        <w:rPr>
          <w:rFonts w:ascii="Times New Roman" w:eastAsia="Times New Roman" w:hAnsi="Times New Roman" w:cs="Times New Roman"/>
          <w:sz w:val="24"/>
          <w:szCs w:val="24"/>
          <w:lang w:val="es-ES" w:eastAsia="es-ES"/>
        </w:rPr>
        <w:t xml:space="preserve">Se autoriza a los “Municipios” para que </w:t>
      </w:r>
      <w:r w:rsidRPr="00150538">
        <w:rPr>
          <w:rFonts w:ascii="Times New Roman" w:eastAsia="Times New Roman" w:hAnsi="Times New Roman" w:cs="Times New Roman"/>
          <w:iCs/>
          <w:sz w:val="24"/>
          <w:szCs w:val="24"/>
          <w:lang w:val="es-ES" w:eastAsia="es-ES"/>
        </w:rPr>
        <w:t>en el supuesto de que</w:t>
      </w:r>
      <w:r w:rsidRPr="00150538">
        <w:rPr>
          <w:rFonts w:ascii="Times New Roman" w:eastAsia="Times New Roman" w:hAnsi="Times New Roman" w:cs="Times New Roman"/>
          <w:b/>
          <w:bCs/>
          <w:iCs/>
          <w:sz w:val="24"/>
          <w:szCs w:val="24"/>
          <w:lang w:val="es-ES" w:eastAsia="es-ES"/>
        </w:rPr>
        <w:t xml:space="preserve"> </w:t>
      </w:r>
      <w:r w:rsidRPr="00150538">
        <w:rPr>
          <w:rFonts w:ascii="Times New Roman" w:eastAsia="Times New Roman" w:hAnsi="Times New Roman" w:cs="Times New Roman"/>
          <w:iCs/>
          <w:sz w:val="24"/>
          <w:szCs w:val="24"/>
          <w:lang w:val="es-ES" w:eastAsia="es-ES"/>
        </w:rPr>
        <w:t>resulte necesario</w:t>
      </w:r>
      <w:r w:rsidRPr="00150538">
        <w:rPr>
          <w:rFonts w:ascii="Times New Roman" w:eastAsia="Times New Roman" w:hAnsi="Times New Roman" w:cs="Times New Roman"/>
          <w:sz w:val="24"/>
          <w:szCs w:val="24"/>
          <w:lang w:val="es-ES" w:eastAsia="es-ES"/>
        </w:rPr>
        <w:t xml:space="preserve">, celebren el o los instrumentos que se requieran para reestructurar o modificar </w:t>
      </w:r>
      <w:r w:rsidRPr="00150538">
        <w:rPr>
          <w:rFonts w:ascii="Times New Roman" w:eastAsia="Times New Roman" w:hAnsi="Times New Roman" w:cs="Times New Roman"/>
          <w:sz w:val="24"/>
          <w:szCs w:val="24"/>
          <w:lang w:val="es-ES" w:eastAsia="es-ES"/>
        </w:rPr>
        <w:lastRenderedPageBreak/>
        <w:t xml:space="preserve">el o los </w:t>
      </w:r>
      <w:r w:rsidRPr="00150538">
        <w:rPr>
          <w:rFonts w:ascii="Times New Roman" w:eastAsia="Times New Roman" w:hAnsi="Times New Roman" w:cs="Times New Roman"/>
          <w:iCs/>
          <w:sz w:val="24"/>
          <w:szCs w:val="24"/>
          <w:lang w:val="es-ES" w:eastAsia="es-ES"/>
        </w:rPr>
        <w:t xml:space="preserve">financiamientos </w:t>
      </w:r>
      <w:r w:rsidRPr="00150538">
        <w:rPr>
          <w:rFonts w:ascii="Times New Roman" w:eastAsia="Times New Roman" w:hAnsi="Times New Roman" w:cs="Times New Roman"/>
          <w:sz w:val="24"/>
          <w:szCs w:val="24"/>
          <w:lang w:val="es-ES" w:eastAsia="es-ES"/>
        </w:rPr>
        <w:t>que hubieren contratado con base en este Decreto, a fin de ajustar los montos, términos, condiciones, plazos, comisiones, tasas de interés, garantías, fuentes de pago, convenios, mandatos, mecanismo de pago e inclusive modificar el perfil de amortización de principal del o los financiamientos que se contraten que aún no hayan sido dispuestos; siempre que no se incremente el monto de endeudamiento ni el plazo máximo autorizados para cada uno en este Decreto.</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DÉCIMO CUARTO. </w:t>
      </w:r>
      <w:r w:rsidRPr="00150538">
        <w:rPr>
          <w:rFonts w:ascii="Times New Roman" w:eastAsia="Times New Roman" w:hAnsi="Times New Roman" w:cs="Times New Roman"/>
          <w:sz w:val="24"/>
          <w:szCs w:val="24"/>
          <w:lang w:val="es-ES" w:eastAsia="es-ES"/>
        </w:rPr>
        <w:t xml:space="preserve">Con independencia de las obligaciones que por Ley deben cumplir los “Municipios” para contratar y administrar su deuda pública, deberán observar en todo momento la legislación y normativa aplicable relativa a la planeación, programación, </w:t>
      </w:r>
      <w:proofErr w:type="spellStart"/>
      <w:r w:rsidRPr="00150538">
        <w:rPr>
          <w:rFonts w:ascii="Times New Roman" w:eastAsia="Times New Roman" w:hAnsi="Times New Roman" w:cs="Times New Roman"/>
          <w:sz w:val="24"/>
          <w:szCs w:val="24"/>
          <w:lang w:val="es-ES" w:eastAsia="es-ES"/>
        </w:rPr>
        <w:t>presupuestación</w:t>
      </w:r>
      <w:proofErr w:type="spellEnd"/>
      <w:r w:rsidRPr="00150538">
        <w:rPr>
          <w:rFonts w:ascii="Times New Roman" w:eastAsia="Times New Roman" w:hAnsi="Times New Roman" w:cs="Times New Roman"/>
          <w:sz w:val="24"/>
          <w:szCs w:val="24"/>
          <w:lang w:val="es-ES" w:eastAsia="es-ES"/>
        </w:rPr>
        <w:t>, seguimiento, vigilancia, uso y destino de los recursos provenientes del “FISMDF”.</w:t>
      </w:r>
    </w:p>
    <w:p w:rsidR="00F746C5" w:rsidRPr="00150538" w:rsidRDefault="00F746C5" w:rsidP="00F746C5">
      <w:pPr>
        <w:spacing w:after="0" w:line="240" w:lineRule="auto"/>
        <w:jc w:val="both"/>
        <w:rPr>
          <w:rFonts w:ascii="Times New Roman" w:eastAsia="Times New Roman" w:hAnsi="Times New Roman" w:cs="Times New Roman"/>
          <w:b/>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DÉCIMO QUINTO. </w:t>
      </w:r>
      <w:r w:rsidRPr="00150538">
        <w:rPr>
          <w:rFonts w:ascii="Times New Roman" w:eastAsia="Times New Roman" w:hAnsi="Times New Roman" w:cs="Times New Roman"/>
          <w:sz w:val="24"/>
          <w:szCs w:val="24"/>
          <w:lang w:val="es-ES" w:eastAsia="es-ES"/>
        </w:rPr>
        <w:t>Las obligaciones derivadas del o los financiamientos que individualmente contrate cada Municipio, con base en este Decreto, constituirán deuda pública; en consecuencia, deberán inscribirse en el Registro Estatal de Deuda Pública en términos del artículo 273 del Código Financiero del Estado de México y Municipios a cargo de la Secretaría de Finanzas y ante el Registro Público Único de Financiamientos y Obligaciones de Entidades Federativas y Municipios que lleva la Secretaría de Hacienda y Crédito Público, en términos de lo que establecen las disposiciones legales y administrativas aplicables.</w:t>
      </w:r>
    </w:p>
    <w:p w:rsidR="00F746C5" w:rsidRPr="00150538" w:rsidRDefault="00F746C5" w:rsidP="00F746C5">
      <w:pPr>
        <w:spacing w:after="0" w:line="240" w:lineRule="auto"/>
        <w:jc w:val="center"/>
        <w:rPr>
          <w:rFonts w:ascii="Times New Roman" w:eastAsia="Times New Roman" w:hAnsi="Times New Roman" w:cs="Times New Roman"/>
          <w:b/>
          <w:sz w:val="24"/>
          <w:szCs w:val="24"/>
          <w:lang w:eastAsia="es-ES"/>
        </w:rPr>
      </w:pPr>
    </w:p>
    <w:p w:rsidR="00F746C5" w:rsidRPr="00150538" w:rsidRDefault="00F746C5" w:rsidP="00F746C5">
      <w:pPr>
        <w:spacing w:after="0" w:line="240" w:lineRule="auto"/>
        <w:jc w:val="center"/>
        <w:rPr>
          <w:rFonts w:ascii="Times New Roman" w:eastAsia="Times New Roman" w:hAnsi="Times New Roman" w:cs="Times New Roman"/>
          <w:b/>
          <w:sz w:val="24"/>
          <w:szCs w:val="24"/>
          <w:lang w:val="en-US" w:eastAsia="es-ES"/>
        </w:rPr>
      </w:pPr>
      <w:r w:rsidRPr="00150538">
        <w:rPr>
          <w:rFonts w:ascii="Times New Roman" w:eastAsia="Times New Roman" w:hAnsi="Times New Roman" w:cs="Times New Roman"/>
          <w:b/>
          <w:sz w:val="24"/>
          <w:szCs w:val="24"/>
          <w:lang w:val="en-US" w:eastAsia="es-ES"/>
        </w:rPr>
        <w:t>T R A N S I T O R I O S</w:t>
      </w:r>
    </w:p>
    <w:p w:rsidR="00F746C5" w:rsidRPr="00150538" w:rsidRDefault="00F746C5" w:rsidP="00F746C5">
      <w:pPr>
        <w:spacing w:after="0" w:line="240" w:lineRule="auto"/>
        <w:jc w:val="center"/>
        <w:rPr>
          <w:rFonts w:ascii="Times New Roman" w:eastAsia="Times New Roman" w:hAnsi="Times New Roman" w:cs="Times New Roman"/>
          <w:b/>
          <w:sz w:val="24"/>
          <w:szCs w:val="24"/>
          <w:lang w:val="en-U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PRIMERO.</w:t>
      </w:r>
      <w:r w:rsidRPr="00150538">
        <w:rPr>
          <w:rFonts w:ascii="Times New Roman" w:eastAsia="Times New Roman" w:hAnsi="Times New Roman" w:cs="Times New Roman"/>
          <w:sz w:val="24"/>
          <w:szCs w:val="24"/>
          <w:lang w:val="es-ES" w:eastAsia="es-ES"/>
        </w:rPr>
        <w:t xml:space="preserve"> Publíquese el presente Decreto en el Periódico Oficial “Gaceta del Gobierno”. </w:t>
      </w:r>
    </w:p>
    <w:p w:rsidR="00F746C5" w:rsidRPr="00150538" w:rsidRDefault="00F746C5" w:rsidP="00F746C5">
      <w:pPr>
        <w:spacing w:after="0" w:line="240" w:lineRule="auto"/>
        <w:jc w:val="both"/>
        <w:rPr>
          <w:rFonts w:ascii="Times New Roman" w:eastAsia="Times New Roman" w:hAnsi="Times New Roman" w:cs="Times New Roman"/>
          <w:b/>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SEGUNDO.</w:t>
      </w:r>
      <w:r w:rsidRPr="00150538">
        <w:rPr>
          <w:rFonts w:ascii="Times New Roman" w:eastAsia="Times New Roman" w:hAnsi="Times New Roman" w:cs="Times New Roman"/>
          <w:sz w:val="24"/>
          <w:szCs w:val="24"/>
          <w:lang w:val="es-ES" w:eastAsia="es-ES"/>
        </w:rPr>
        <w:t xml:space="preserve"> El presente Decreto entrará en vigor el 1 de febrero de 2022 y estará vigente hasta el 31 de diciembre de 2023.</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TERCERO. </w:t>
      </w:r>
      <w:r w:rsidRPr="00150538">
        <w:rPr>
          <w:rFonts w:ascii="Times New Roman" w:eastAsia="Times New Roman" w:hAnsi="Times New Roman" w:cs="Times New Roman"/>
          <w:sz w:val="24"/>
          <w:szCs w:val="24"/>
          <w:lang w:val="es-ES" w:eastAsia="es-ES"/>
        </w:rPr>
        <w:t>Para efectos de lo autorizado en este Decreto, se derogan las disposiciones legales y reglamentarias de orden local de igual o menor jerarquía, en lo que se opongan o contravengan lo previsto en sus preceptos.</w:t>
      </w:r>
    </w:p>
    <w:p w:rsidR="00F746C5" w:rsidRPr="00150538" w:rsidRDefault="00F746C5" w:rsidP="00F746C5">
      <w:pPr>
        <w:spacing w:after="0" w:line="240" w:lineRule="auto"/>
        <w:jc w:val="both"/>
        <w:rPr>
          <w:rFonts w:ascii="Times New Roman" w:eastAsia="Times New Roman" w:hAnsi="Times New Roman" w:cs="Times New Roman"/>
          <w:sz w:val="24"/>
          <w:szCs w:val="24"/>
          <w:lang w:val="es-ES" w:eastAsia="es-ES"/>
        </w:rPr>
      </w:pPr>
    </w:p>
    <w:p w:rsidR="00F746C5" w:rsidRPr="00150538" w:rsidRDefault="00F746C5" w:rsidP="00F746C5">
      <w:pPr>
        <w:autoSpaceDE w:val="0"/>
        <w:autoSpaceDN w:val="0"/>
        <w:adjustRightInd w:val="0"/>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 tendrá entendido el Gobernador del Estado, haciendo que se publique y se cumpla.</w:t>
      </w:r>
    </w:p>
    <w:p w:rsidR="00F746C5" w:rsidRPr="00150538" w:rsidRDefault="00F746C5" w:rsidP="00F746C5">
      <w:pPr>
        <w:autoSpaceDE w:val="0"/>
        <w:autoSpaceDN w:val="0"/>
        <w:adjustRightInd w:val="0"/>
        <w:spacing w:after="0" w:line="240" w:lineRule="auto"/>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Dado en el Palacio del Poder Legislativo, en la ciudad de Toluca de Lerdo, capital del Estado de México, a los veintinueve días del mes de enero del año dos mil veintidós.</w:t>
      </w:r>
    </w:p>
    <w:p w:rsidR="00F746C5" w:rsidRPr="00150538" w:rsidRDefault="00F746C5" w:rsidP="00F746C5">
      <w:pPr>
        <w:autoSpaceDE w:val="0"/>
        <w:autoSpaceDN w:val="0"/>
        <w:adjustRightInd w:val="0"/>
        <w:spacing w:after="0" w:line="240" w:lineRule="auto"/>
        <w:rPr>
          <w:rFonts w:ascii="Times New Roman" w:eastAsia="Times New Roman" w:hAnsi="Times New Roman" w:cs="Times New Roman"/>
          <w:sz w:val="24"/>
          <w:szCs w:val="24"/>
          <w:lang w:val="es-ES" w:eastAsia="es-ES"/>
        </w:rPr>
      </w:pPr>
    </w:p>
    <w:p w:rsidR="00F746C5" w:rsidRPr="00150538" w:rsidRDefault="00F746C5" w:rsidP="00F746C5">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PRESIDENTE</w:t>
      </w:r>
    </w:p>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sz w:val="24"/>
          <w:szCs w:val="24"/>
          <w:lang w:val="es-ES" w:eastAsia="es-ES"/>
        </w:rPr>
        <w:t xml:space="preserve">DIP. </w:t>
      </w:r>
      <w:r w:rsidRPr="00150538">
        <w:rPr>
          <w:rFonts w:ascii="Times New Roman" w:eastAsia="Times New Roman" w:hAnsi="Times New Roman" w:cs="Times New Roman"/>
          <w:b/>
          <w:bCs/>
          <w:sz w:val="24"/>
          <w:szCs w:val="24"/>
          <w:lang w:val="es-ES" w:eastAsia="es-ES"/>
        </w:rPr>
        <w:t>VALENTÍN GONZÁLEZ BAUTISTA</w:t>
      </w:r>
    </w:p>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ES"/>
        </w:rPr>
      </w:pPr>
    </w:p>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SECRETARIOS</w:t>
      </w:r>
    </w:p>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DIP. ABRAHAM SARONÉ CAMPOS</w:t>
      </w:r>
    </w:p>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ES"/>
        </w:rPr>
      </w:pPr>
    </w:p>
    <w:tbl>
      <w:tblPr>
        <w:tblW w:w="0" w:type="auto"/>
        <w:jc w:val="center"/>
        <w:tblLook w:val="04A0" w:firstRow="1" w:lastRow="0" w:firstColumn="1" w:lastColumn="0" w:noHBand="0" w:noVBand="1"/>
      </w:tblPr>
      <w:tblGrid>
        <w:gridCol w:w="4489"/>
        <w:gridCol w:w="4489"/>
      </w:tblGrid>
      <w:tr w:rsidR="00F746C5" w:rsidRPr="00150538" w:rsidTr="00FE2FFE">
        <w:trPr>
          <w:jc w:val="center"/>
        </w:trPr>
        <w:tc>
          <w:tcPr>
            <w:tcW w:w="4489" w:type="dxa"/>
            <w:shd w:val="clear" w:color="auto" w:fill="auto"/>
            <w:hideMark/>
          </w:tcPr>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DIP. ALFREDO QUIROZ FUENTES</w:t>
            </w:r>
          </w:p>
          <w:p w:rsidR="00F746C5" w:rsidRPr="00150538" w:rsidRDefault="00F746C5" w:rsidP="00F746C5">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tc>
        <w:tc>
          <w:tcPr>
            <w:tcW w:w="4489" w:type="dxa"/>
            <w:shd w:val="clear" w:color="auto" w:fill="auto"/>
            <w:hideMark/>
          </w:tcPr>
          <w:p w:rsidR="00F746C5" w:rsidRPr="00150538" w:rsidRDefault="00F746C5" w:rsidP="00F746C5">
            <w:pPr>
              <w:spacing w:after="0" w:line="240" w:lineRule="auto"/>
              <w:jc w:val="center"/>
              <w:rPr>
                <w:rFonts w:ascii="Times New Roman" w:eastAsia="Times New Roman" w:hAnsi="Times New Roman" w:cs="Times New Roman"/>
                <w:b/>
                <w:bCs/>
                <w:sz w:val="24"/>
                <w:szCs w:val="24"/>
                <w:lang w:val="en-US" w:eastAsia="es-ES"/>
              </w:rPr>
            </w:pPr>
            <w:r w:rsidRPr="00150538">
              <w:rPr>
                <w:rFonts w:ascii="Times New Roman" w:eastAsia="Times New Roman" w:hAnsi="Times New Roman" w:cs="Times New Roman"/>
                <w:b/>
                <w:bCs/>
                <w:sz w:val="24"/>
                <w:szCs w:val="24"/>
                <w:lang w:val="en-US" w:eastAsia="es-ES"/>
              </w:rPr>
              <w:t>DIP. INGRID KRASOPANI SCHEMELENSKY CASTRO</w:t>
            </w:r>
          </w:p>
          <w:p w:rsidR="00F746C5" w:rsidRPr="00150538" w:rsidRDefault="00F746C5" w:rsidP="00F746C5">
            <w:pPr>
              <w:spacing w:after="0" w:line="240" w:lineRule="auto"/>
              <w:jc w:val="center"/>
              <w:rPr>
                <w:rFonts w:ascii="Times New Roman" w:eastAsia="Times New Roman" w:hAnsi="Times New Roman" w:cs="Times New Roman"/>
                <w:b/>
                <w:bCs/>
                <w:sz w:val="24"/>
                <w:szCs w:val="24"/>
                <w:lang w:val="en-US" w:eastAsia="es-ES"/>
              </w:rPr>
            </w:pPr>
            <w:r w:rsidRPr="00150538">
              <w:rPr>
                <w:rFonts w:ascii="Times New Roman" w:eastAsia="Times New Roman" w:hAnsi="Times New Roman" w:cs="Times New Roman"/>
                <w:b/>
                <w:bCs/>
                <w:sz w:val="24"/>
                <w:szCs w:val="24"/>
                <w:lang w:val="es-ES" w:eastAsia="es-ES"/>
              </w:rPr>
              <w:t>(RÚBRICA)</w:t>
            </w:r>
          </w:p>
        </w:tc>
      </w:tr>
    </w:tbl>
    <w:p w:rsidR="008C464D" w:rsidRPr="00150538" w:rsidRDefault="008C464D" w:rsidP="00FE2FFE">
      <w:pPr>
        <w:pStyle w:val="Sinespaciado"/>
        <w:jc w:val="both"/>
        <w:rPr>
          <w:rFonts w:ascii="Times New Roman" w:hAnsi="Times New Roman" w:cs="Times New Roman"/>
          <w:sz w:val="24"/>
          <w:szCs w:val="24"/>
        </w:rPr>
      </w:pPr>
    </w:p>
    <w:p w:rsidR="008C464D" w:rsidRPr="00150538" w:rsidRDefault="008C464D" w:rsidP="00FE2FFE">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lastRenderedPageBreak/>
        <w:t>(Fin del documento)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Gracias diputado.</w:t>
      </w:r>
    </w:p>
    <w:p w:rsidR="00193632" w:rsidRPr="00150538" w:rsidRDefault="00193632" w:rsidP="00193632">
      <w:pPr>
        <w:pStyle w:val="Sinespaciado"/>
        <w:ind w:firstLine="708"/>
        <w:jc w:val="both"/>
        <w:rPr>
          <w:rFonts w:ascii="Times New Roman" w:hAnsi="Times New Roman" w:cs="Times New Roman"/>
          <w:sz w:val="24"/>
          <w:szCs w:val="24"/>
        </w:rPr>
      </w:pPr>
      <w:r w:rsidRPr="00150538">
        <w:rPr>
          <w:rFonts w:ascii="Times New Roman" w:hAnsi="Times New Roman" w:cs="Times New Roman"/>
          <w:sz w:val="24"/>
          <w:szCs w:val="24"/>
        </w:rPr>
        <w:t>Leído el dictamen con sus antecedentes, pido a quienes estén por su turno a discusión se sirvan levantar la mano.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lang w:eastAsia="es-MX"/>
        </w:rPr>
        <w:t>SECRETARIA DIP. INGRID KRASOPANI SCHEMELENSKY CASTRO.</w:t>
      </w:r>
      <w:r w:rsidRPr="00150538">
        <w:rPr>
          <w:rFonts w:ascii="Times New Roman" w:hAnsi="Times New Roman" w:cs="Times New Roman"/>
          <w:sz w:val="24"/>
          <w:szCs w:val="24"/>
        </w:rPr>
        <w:t xml:space="preserve"> Diputado Presidente la propuesta ha sido </w:t>
      </w:r>
      <w:proofErr w:type="gramStart"/>
      <w:r w:rsidRPr="00150538">
        <w:rPr>
          <w:rFonts w:ascii="Times New Roman" w:hAnsi="Times New Roman" w:cs="Times New Roman"/>
          <w:sz w:val="24"/>
          <w:szCs w:val="24"/>
        </w:rPr>
        <w:t>aprobada</w:t>
      </w:r>
      <w:proofErr w:type="gramEnd"/>
      <w:r w:rsidRPr="00150538">
        <w:rPr>
          <w:rFonts w:ascii="Times New Roman" w:hAnsi="Times New Roman" w:cs="Times New Roman"/>
          <w:sz w:val="24"/>
          <w:szCs w:val="24"/>
        </w:rPr>
        <w:t xml:space="preserve"> por unanimidad de votos.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Abro la discusión, en lo general, y pregunto a las diputadas y los diputados si desean hacer uso de la palabra.</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Para recabar la votación, en lo general, pido a la Secretaría abra el sistema de votación hasta por dos minutos, sí alguien desea separar algún artículo en lo particular sírvanse manifestarlo.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lang w:eastAsia="es-MX"/>
        </w:rPr>
        <w:t>SECRETARIA DIP. INGRID KRASOPANI SCHEMELENSKY CASTRO.</w:t>
      </w:r>
      <w:r w:rsidRPr="00150538">
        <w:rPr>
          <w:rFonts w:ascii="Times New Roman" w:hAnsi="Times New Roman" w:cs="Times New Roman"/>
          <w:sz w:val="24"/>
          <w:szCs w:val="24"/>
        </w:rPr>
        <w:t xml:space="preserve"> Ábrase el sistema de votación hasta por dos minutos.</w:t>
      </w:r>
    </w:p>
    <w:p w:rsidR="00193632" w:rsidRPr="00150538" w:rsidRDefault="00193632" w:rsidP="00193632">
      <w:pPr>
        <w:pStyle w:val="Sinespaciado"/>
        <w:jc w:val="center"/>
        <w:rPr>
          <w:rFonts w:ascii="Times New Roman" w:hAnsi="Times New Roman" w:cs="Times New Roman"/>
          <w:i/>
          <w:sz w:val="24"/>
          <w:szCs w:val="24"/>
        </w:rPr>
      </w:pPr>
      <w:r w:rsidRPr="00150538">
        <w:rPr>
          <w:rFonts w:ascii="Times New Roman" w:hAnsi="Times New Roman" w:cs="Times New Roman"/>
          <w:i/>
          <w:sz w:val="24"/>
          <w:szCs w:val="24"/>
        </w:rPr>
        <w:t>(Votación nominal)</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lang w:eastAsia="es-MX"/>
        </w:rPr>
        <w:t>SECRETARIA DIP. INGRID KRASOPANI SCHEMELENSKY CASTRO. ¿</w:t>
      </w:r>
      <w:r w:rsidRPr="00150538">
        <w:rPr>
          <w:rFonts w:ascii="Times New Roman" w:hAnsi="Times New Roman" w:cs="Times New Roman"/>
          <w:sz w:val="24"/>
          <w:szCs w:val="24"/>
        </w:rPr>
        <w:t xml:space="preserve">Algún diputado o diputada que falte de registrar su voto? El diputado Gerardo Ulloa a favor, el diputado Camilo Murillo a favor, la diputada </w:t>
      </w:r>
      <w:r w:rsidRPr="00150538">
        <w:rPr>
          <w:rFonts w:ascii="Times New Roman" w:hAnsi="Times New Roman" w:cs="Times New Roman"/>
          <w:sz w:val="24"/>
          <w:szCs w:val="24"/>
          <w:lang w:eastAsia="es-MX"/>
        </w:rPr>
        <w:t xml:space="preserve">Ingrid Schemelensky a favor, el diputado Fernando González Mejía a favor, </w:t>
      </w:r>
      <w:r w:rsidRPr="00150538">
        <w:rPr>
          <w:rFonts w:ascii="Times New Roman" w:hAnsi="Times New Roman" w:cs="Times New Roman"/>
          <w:sz w:val="24"/>
          <w:szCs w:val="24"/>
        </w:rPr>
        <w:t>la diputada Karina Labastida Sotelo.</w:t>
      </w:r>
    </w:p>
    <w:p w:rsidR="00193632" w:rsidRPr="00150538" w:rsidRDefault="00193632" w:rsidP="00193632">
      <w:pPr>
        <w:pStyle w:val="Sinespaciado"/>
        <w:ind w:firstLine="709"/>
        <w:jc w:val="both"/>
        <w:rPr>
          <w:rFonts w:ascii="Times New Roman" w:hAnsi="Times New Roman" w:cs="Times New Roman"/>
          <w:sz w:val="24"/>
          <w:szCs w:val="24"/>
          <w:lang w:eastAsia="es-MX"/>
        </w:rPr>
      </w:pPr>
      <w:r w:rsidRPr="00150538">
        <w:rPr>
          <w:rFonts w:ascii="Times New Roman" w:hAnsi="Times New Roman" w:cs="Times New Roman"/>
          <w:sz w:val="24"/>
          <w:szCs w:val="24"/>
        </w:rPr>
        <w:t xml:space="preserve">El Dictamen y el Proyecto de Decreto </w:t>
      </w:r>
      <w:proofErr w:type="gramStart"/>
      <w:r w:rsidRPr="00150538">
        <w:rPr>
          <w:rFonts w:ascii="Times New Roman" w:hAnsi="Times New Roman" w:cs="Times New Roman"/>
          <w:sz w:val="24"/>
          <w:szCs w:val="24"/>
        </w:rPr>
        <w:t>ha</w:t>
      </w:r>
      <w:proofErr w:type="gramEnd"/>
      <w:r w:rsidRPr="00150538">
        <w:rPr>
          <w:rFonts w:ascii="Times New Roman" w:hAnsi="Times New Roman" w:cs="Times New Roman"/>
          <w:sz w:val="24"/>
          <w:szCs w:val="24"/>
        </w:rPr>
        <w:t xml:space="preserve"> sido aprobado por mayoría, en lo general, con 73 votos a favor y 2 en contra.</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Se tiene por aprobado, en lo general, el Dictamen y el Proyecto de Decreto, se declara también su aprobación en lo particular.</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Secretario si autoriza el diputado Abraham </w:t>
      </w:r>
      <w:proofErr w:type="spellStart"/>
      <w:r w:rsidRPr="00150538">
        <w:rPr>
          <w:rFonts w:ascii="Times New Roman" w:hAnsi="Times New Roman" w:cs="Times New Roman"/>
          <w:sz w:val="24"/>
          <w:szCs w:val="24"/>
        </w:rPr>
        <w:t>Saroné</w:t>
      </w:r>
      <w:proofErr w:type="spellEnd"/>
      <w:r w:rsidRPr="00150538">
        <w:rPr>
          <w:rFonts w:ascii="Times New Roman" w:hAnsi="Times New Roman" w:cs="Times New Roman"/>
          <w:sz w:val="24"/>
          <w:szCs w:val="24"/>
        </w:rPr>
        <w:t xml:space="preserve"> Campos va a hacer una precisión respecto al punto número 5.</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SECRETARIO DIP. ABRAHAM SARONÉ CAMPOS. Muchas gracias Presidente.</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En efecto, hacer una actualización en el punto número 5, se incorpora el sentido de su votación de la diputada Yesica Rojas Hernández, a favor de la Ley de Ingresos de los Municipios del Estado de México 2022, quedando la aprobación por 75 votos.</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Es cuanto Presidente, muchas gracias.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PRESIDENTE DIP. VALENTÍN GONZÁLEZ BAUTISTA. Gracias.</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 xml:space="preserve">Para proceder a desahogar el punto número 9 y último del orden del día, hará uso de la palabra la diputada María </w:t>
      </w:r>
      <w:proofErr w:type="spellStart"/>
      <w:r w:rsidRPr="00150538">
        <w:rPr>
          <w:rFonts w:ascii="Times New Roman" w:hAnsi="Times New Roman" w:cs="Times New Roman"/>
          <w:sz w:val="24"/>
          <w:szCs w:val="24"/>
        </w:rPr>
        <w:t>Élida</w:t>
      </w:r>
      <w:proofErr w:type="spellEnd"/>
      <w:r w:rsidRPr="00150538">
        <w:rPr>
          <w:rFonts w:ascii="Times New Roman" w:hAnsi="Times New Roman" w:cs="Times New Roman"/>
          <w:sz w:val="24"/>
          <w:szCs w:val="24"/>
        </w:rPr>
        <w:t xml:space="preserve"> Castelán Mondragón, quien le dará lectura al Dictamen de la Iniciativa de Decreto de autorización a los 125 Municipios del Estado de México, a contratar créditos para ejercer durante los Ejercicios Fiscales de 2022 y 2023 con cargos a recursos del Fondo Estatal de Fortalecimiento Municipal, FEFOM, presentado por las Comisiones Legislativas de Finanzas Públicas, y de Planeación y Gasto Público.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DIP. ÉLIDA CASTELÁN MONDRAGÓN. Muchas gracias Presidente, con el permiso de la Mesa, buenas tardes compañeras y compañeros diputados.</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Quiero primero que nada, felicitar a la coordinadora y a los coordinadores de los distintos grupos parlamentarios, por este gran esfuerzo de diálogo, la concertación y que se haya logrado los mejores acuerdos por el bienestar de los mexiquenses, como Grupo Parlamentario del Partido de la Revolución Democrática, siempre hemos demostrado la concertación y el diálogo por el bienestar de nuestras mujeres, niñas, jóvenes y hombres mexiquenses.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 xml:space="preserve">Doy lectura, a las Comisiones Legislativas de Planeación y Gasto Público y de Finanzas Públicas, les fue remitida por acuerdo de la Presidencia de la LXI Legislatura, para su estudio y elaboración del dictamen correspondiente; la Iniciativa de Decreto por el que se reforman, adicionan y derogan diversas disposiciones del Código Financiero del Estado de México y Municipios, del Código Administrativo del Estado de México; de la Ley de Seguridad Social para los Servidores Públicos del Estado de México y Municipios, así como la autorización para refinanciar y/o reestructurar el crédito asociado a los recursos del Fondo de Reconstrucción para </w:t>
      </w:r>
      <w:r w:rsidRPr="00150538">
        <w:rPr>
          <w:rFonts w:ascii="Times New Roman" w:hAnsi="Times New Roman" w:cs="Times New Roman"/>
          <w:sz w:val="24"/>
          <w:szCs w:val="24"/>
        </w:rPr>
        <w:lastRenderedPageBreak/>
        <w:t>Entidades Federativas, FONREC; de reestructura y/o refinanciamiento de certificados bursátiles del Instituto de la Función Registral del Estado de México, IFREM; de obtención de financiamiento garantizado por recursos del Fondo de Aportaciones para el Fortalecimiento de las Entidades Federativas, FAFEF; la autorización para ampliar el plazo de la concesión; así como reestructurar la línea de crédito contingente de las plantas tratadoras de aguas residuales Toluca-Norte y Toluca-Oriente para la suscripción de convenios de reestructura por concepto de adeudos con el ISSEMYM.</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Habiendo realizado el estudio de la Iniciativa de Decreto y discutido a satisfacción de los integrantes de las Comisiones Legislativas y de diputadas y de diputados asociados, su contenido, nos permitimos en observancia de lo dispuesto en los artículos 68, 70, 72 y 82 de la Ley Orgánica del Poder Legislativo del Estado Libre y Soberano de México, en relación con lo previsto en los artículos 13, 70, 73, 75, 78, 79 y 80 del Reglamento del Poder Legislativo del Estado Libre y Soberano de México, emitir el siguiente:</w:t>
      </w:r>
    </w:p>
    <w:p w:rsidR="00193632" w:rsidRPr="00150538" w:rsidRDefault="00193632" w:rsidP="00193632">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DICTAMEN</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ANTECEDENTES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 xml:space="preserve">La Iniciativa de Decreto fue presentada a la Legislatura por el Titular del Ejecutivo Estatal, de conformidad con lo previsto en los artículos 51 fracción I y 77 </w:t>
      </w:r>
      <w:proofErr w:type="gramStart"/>
      <w:r w:rsidRPr="00150538">
        <w:rPr>
          <w:rFonts w:ascii="Times New Roman" w:hAnsi="Times New Roman" w:cs="Times New Roman"/>
          <w:sz w:val="24"/>
          <w:szCs w:val="24"/>
        </w:rPr>
        <w:t>fracción</w:t>
      </w:r>
      <w:proofErr w:type="gramEnd"/>
      <w:r w:rsidRPr="00150538">
        <w:rPr>
          <w:rFonts w:ascii="Times New Roman" w:hAnsi="Times New Roman" w:cs="Times New Roman"/>
          <w:sz w:val="24"/>
          <w:szCs w:val="24"/>
        </w:rPr>
        <w:t xml:space="preserve"> V de la Constitución Política del Estado Libre y Soberano de México.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Con base en la revisión del contenido de la iniciativa, advertimos que se propone reformar, adicionar y derogar diversas disposiciones del Código Financiero del Estado de México y Municipios, del Código Administrativo del Estado de México, de la Ley de Seguridad Social para los Servidores Públicos del Estado de México y Municipios; así como la autorización para refinanciar y reestructurar el crédito asociado a los recursos del Fondo de Reconstrucción para Entidades Federativas, FONREC; de reestructura y/o refinanciamiento de certificados bursátiles del Instituto de la Función Registral del Estado de México, IFREM; de obtención de financiamiento garantizado por recursos del Fondo de Aportaciones para el Fortalecimiento de las Entidades Federativas, FAFEF; la autorización para ampliar el plazo de la concesión, así como reestructurar la línea de crédito contingente de las Plantas Tratadoras de Aguas Residuales Toluca-Norte y Toluca-Oriente, para la suscripción de convenios de reestructura por concepto de adeudos con el ISSEMYM.</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Asimismo, apreciamos que la iniciativa contiene propuestas consensuadas por los tesoreros y demás funcionarios públicos municipales de la Entidad y los titulares de los Organismos Operadores de Agua Potable.</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En el marco del sistema de Coordinación Hacendaria del Estado de México, las cuales fueron aprobadas y ratificadas ante el Instituto Hacendario del Estado de México, en la XXII Reunión Estatal de Servidores Públicos Hacendarios, constituida en la XXII Asamblea Anual de Consejo Directivo del Instituto Hacendario del Estado de México, celebrada el 28 de octubre del presente año.</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En ese contexto, consistentes de la realidad social que se presenta en la Entidad en materia económica y financiera, derivado del brote y evaluación que ha causado la pandemia generada por el virus SARS-CoV-2, COVID-19, coincidimos en los objetivos que el Gobierno del Estado propone desarrollar a través de la actualización del marco jurídico financiero de la Entidad.</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Estimamos pertinente señalar que el estudio y la dictaminación de la iniciativa que nos ocupa, fueron apoyados con la participación de servidores públicos de la Secretaría de Finanzas del Gobierno del Estado de México, quienes aportaron elementos de información adicionales y dieron respuesta a diversos planteamientos de las diputadas y los diputados, favoreciendo la claridad y objetividad en los trabajos realizados por la Comisiones Legislativas encargadas de su análisis.</w:t>
      </w:r>
    </w:p>
    <w:p w:rsidR="00193632" w:rsidRPr="00150538" w:rsidRDefault="00193632" w:rsidP="00193632">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RESOLUTIVOS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lastRenderedPageBreak/>
        <w:tab/>
        <w:t>Es de aprobarse en lo conducente la Iniciativa de Decreto por el que se reforman, adicionan y derogan diversas disposiciones del Código Financiero del Estado de México y Municipios, del Código Administrativo del Estado de México y de la Ley de Seguridad Social para los Servidores Públicos del Estado de México y Municipios, así como la autorización para refinanciar y/o reestructurar el crédito asociado a los recursos del Fondo de Reconstrucción para Entidades Federativas, FONREC; de Reestructura y/o refinanciamiento de certificados bursátiles del Instituto de la Función Registral del Estado de México, IFREM; de obtención específica de Financiamiento Garantizado por recursos del Fondo de Aportaciones para el Fortalecimiento de las Entidades Federativas, FAFEF; de conformidad con lo establecido por la Ley de Disciplina Financiera de las Entidades Federativas y los Municipios, para la autorización de financiamientos y obligaciones por parte de la Legislatura Local, la autorización para ampliar el plazo de la concesión, así como reestructurar la línea de crédito contingente de las plantas tratadoras de aguas residuales de Toluca-Norte y Toluca-Oriente y la autorización para la suscripción de convenios de reestructura por concepto de adeudos con el ISSEMYM.</w:t>
      </w:r>
    </w:p>
    <w:p w:rsidR="00193632" w:rsidRPr="00150538" w:rsidRDefault="00193632" w:rsidP="00193632">
      <w:pPr>
        <w:pStyle w:val="Sinespaciado"/>
        <w:ind w:firstLine="709"/>
        <w:jc w:val="both"/>
        <w:rPr>
          <w:rFonts w:ascii="Times New Roman" w:hAnsi="Times New Roman" w:cs="Times New Roman"/>
          <w:sz w:val="24"/>
          <w:szCs w:val="24"/>
        </w:rPr>
      </w:pPr>
      <w:r w:rsidRPr="00150538">
        <w:rPr>
          <w:rFonts w:ascii="Times New Roman" w:hAnsi="Times New Roman" w:cs="Times New Roman"/>
          <w:sz w:val="24"/>
          <w:szCs w:val="24"/>
        </w:rPr>
        <w:t>De acuerdo con lo dispuesto en el presente Dictamen y en el Proyecto de Decreto correspondiente, previo análisis del destino y capacidad de pago del Gobierno del Estado de México y del otorgamiento de recursos como fuente o garantías de pago y destino de los financiamientos en términos de lo dispuesto por la Ley de Disciplina Financiera de las Entidades Federativas y los Municipios.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Se adjunta el Proyecto de Decreto para los efectos procedentes.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Muchas gracias.</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 xml:space="preserve">PRESIDENTE DIP. VALENTÍN GONZÁLEZ BAUTISTA. Gracias </w:t>
      </w:r>
      <w:proofErr w:type="gramStart"/>
      <w:r w:rsidRPr="00150538">
        <w:rPr>
          <w:rFonts w:ascii="Times New Roman" w:hAnsi="Times New Roman" w:cs="Times New Roman"/>
          <w:sz w:val="24"/>
          <w:szCs w:val="24"/>
        </w:rPr>
        <w:t>diputada</w:t>
      </w:r>
      <w:proofErr w:type="gramEnd"/>
      <w:r w:rsidRPr="00150538">
        <w:rPr>
          <w:rFonts w:ascii="Times New Roman" w:hAnsi="Times New Roman" w:cs="Times New Roman"/>
          <w:sz w:val="24"/>
          <w:szCs w:val="24"/>
        </w:rPr>
        <w:t xml:space="preserve"> le voy a pedir, diputada </w:t>
      </w:r>
      <w:proofErr w:type="spellStart"/>
      <w:r w:rsidRPr="00150538">
        <w:rPr>
          <w:rFonts w:ascii="Times New Roman" w:hAnsi="Times New Roman" w:cs="Times New Roman"/>
          <w:sz w:val="24"/>
          <w:szCs w:val="24"/>
        </w:rPr>
        <w:t>Élida</w:t>
      </w:r>
      <w:proofErr w:type="spellEnd"/>
      <w:r w:rsidRPr="00150538">
        <w:rPr>
          <w:rFonts w:ascii="Times New Roman" w:hAnsi="Times New Roman" w:cs="Times New Roman"/>
          <w:sz w:val="24"/>
          <w:szCs w:val="24"/>
        </w:rPr>
        <w:t xml:space="preserve"> Castelán, nos haga favor de dar lectura al dictamen y por favor diputado Santos si nos hacen favor.</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ab/>
        <w:t xml:space="preserve">Una disculpa </w:t>
      </w:r>
      <w:proofErr w:type="gramStart"/>
      <w:r w:rsidRPr="00150538">
        <w:rPr>
          <w:rFonts w:ascii="Times New Roman" w:hAnsi="Times New Roman" w:cs="Times New Roman"/>
          <w:sz w:val="24"/>
          <w:szCs w:val="24"/>
        </w:rPr>
        <w:t>diputadas y diputados</w:t>
      </w:r>
      <w:proofErr w:type="gramEnd"/>
      <w:r w:rsidRPr="00150538">
        <w:rPr>
          <w:rFonts w:ascii="Times New Roman" w:hAnsi="Times New Roman" w:cs="Times New Roman"/>
          <w:sz w:val="24"/>
          <w:szCs w:val="24"/>
        </w:rPr>
        <w:t xml:space="preserve"> por un error se va a proceder a leer el dictamen para desahogar el punto número 9. Una disculpa diputada </w:t>
      </w:r>
      <w:proofErr w:type="spellStart"/>
      <w:r w:rsidRPr="00150538">
        <w:rPr>
          <w:rFonts w:ascii="Times New Roman" w:hAnsi="Times New Roman" w:cs="Times New Roman"/>
          <w:sz w:val="24"/>
          <w:szCs w:val="24"/>
        </w:rPr>
        <w:t>Élida</w:t>
      </w:r>
      <w:proofErr w:type="spellEnd"/>
      <w:r w:rsidRPr="00150538">
        <w:rPr>
          <w:rFonts w:ascii="Times New Roman" w:hAnsi="Times New Roman" w:cs="Times New Roman"/>
          <w:sz w:val="24"/>
          <w:szCs w:val="24"/>
        </w:rPr>
        <w:t>, le ofrecemos una disculpa diputada.</w:t>
      </w:r>
    </w:p>
    <w:p w:rsidR="00193632" w:rsidRPr="00150538" w:rsidRDefault="00193632" w:rsidP="00193632">
      <w:pPr>
        <w:pStyle w:val="Sinespaciado"/>
        <w:jc w:val="both"/>
        <w:rPr>
          <w:rFonts w:ascii="Times New Roman" w:hAnsi="Times New Roman" w:cs="Times New Roman"/>
          <w:sz w:val="24"/>
          <w:szCs w:val="24"/>
        </w:rPr>
      </w:pPr>
      <w:r w:rsidRPr="00150538">
        <w:rPr>
          <w:rFonts w:ascii="Times New Roman" w:hAnsi="Times New Roman" w:cs="Times New Roman"/>
          <w:sz w:val="24"/>
          <w:szCs w:val="24"/>
        </w:rPr>
        <w:t>DIP. ÉLIDA CASTELÁN MONDRAGÓN. Perdón diputados; este es el bueno.</w:t>
      </w:r>
    </w:p>
    <w:p w:rsidR="00193632" w:rsidRPr="00150538" w:rsidRDefault="00193632" w:rsidP="00193632">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A las Comisiones Legislativas de Planeación y Gasto Público, y de Finanzas Públicas, les fue remitida por acuerdo de la Presidencia de la LXI Legislatura, para su estudio y elaboración del dictamen correspondiente, la Iniciativa de Decreto mediante la cual se autoriza a los 125 Municipios del Estado de México a concretar créditos para ejercer durante los Ejercicios Fiscales de 2022-2023, con un plazo de hasta 30 años, cuyo destino principal deberá ser la reestructuración y/o refinanciamiento de su deuda pública, debiendo mejorar en todo momento las condiciones financieras de sus créditos vigentes, así como para acciones de inversión pública productiva, con la garantía y/o fuente de pago y con el mecanismo que en éste se establezcan.</w:t>
      </w:r>
    </w:p>
    <w:p w:rsidR="00193632" w:rsidRPr="00150538" w:rsidRDefault="00193632" w:rsidP="00193632">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Habiendo desarrollado el estudio de la Iniciativa de Decreto y discutido a satisfacción de los integrantes de las Comisiones Legislativas y de diputadas y diputados asociados, nos permitimos, en observancia de lo dispuesto en los artículos 68, 70, 72 y 82 de la Ley Orgánica del Poder Legislativo del Estado Libre y Soberano de México, en relación con lo previsto en los artículos 13-A, 70, 73, 75, 78, 79 y 80 del Reglamento del Poder Legislativo del Estado Libre y Soberano de México, emitir el siguiente:</w:t>
      </w:r>
    </w:p>
    <w:p w:rsidR="00193632" w:rsidRPr="00150538" w:rsidRDefault="00193632" w:rsidP="00F5111E">
      <w:pPr>
        <w:pStyle w:val="Sinespaciado"/>
        <w:jc w:val="center"/>
        <w:rPr>
          <w:rFonts w:ascii="Times New Roman" w:hAnsi="Times New Roman" w:cs="Times New Roman"/>
          <w:sz w:val="24"/>
          <w:szCs w:val="24"/>
          <w:lang w:eastAsia="es-MX"/>
        </w:rPr>
      </w:pPr>
      <w:r w:rsidRPr="00150538">
        <w:rPr>
          <w:rFonts w:ascii="Times New Roman" w:hAnsi="Times New Roman" w:cs="Times New Roman"/>
          <w:sz w:val="24"/>
          <w:szCs w:val="24"/>
          <w:lang w:eastAsia="es-MX"/>
        </w:rPr>
        <w:t>DICTAMEN</w:t>
      </w:r>
    </w:p>
    <w:p w:rsidR="00193632" w:rsidRPr="00150538" w:rsidRDefault="00193632" w:rsidP="00193632">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ANTECEDENTES</w:t>
      </w:r>
    </w:p>
    <w:p w:rsidR="00193632" w:rsidRPr="00150538" w:rsidRDefault="00193632" w:rsidP="00193632">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 xml:space="preserve">La Iniciativa de Decreto fue presentada a la Legislatura por el Titular del Ejecutivo Estatal, de conformidad con lo previsto en los artículos 51 fracción I y 77 fracción V de la Constitución Política del Estado Libre y Soberano de México, del análisis realizado a la iniciativa desprendemos que tiene como propósito autorizar a los 125 Municipios del Estado de México, para contratar créditos y o financiamientos que podrán ejercer durante los Ejercicios Fiscales de 2022-2023 con un plazo de hasta 30 años, habiendo ajustado el plazo, estas comisiones hasta por quince años, cuyo </w:t>
      </w:r>
      <w:r w:rsidRPr="00150538">
        <w:rPr>
          <w:rFonts w:ascii="Times New Roman" w:hAnsi="Times New Roman" w:cs="Times New Roman"/>
          <w:sz w:val="24"/>
          <w:szCs w:val="24"/>
          <w:lang w:eastAsia="es-MX"/>
        </w:rPr>
        <w:lastRenderedPageBreak/>
        <w:t>destino principal deberá ser la reestructuración y/o refinanciamiento de su deuda pública existente, así como para acciones de inversión pública productiva, con la garantía y/o fuente de pago en sus recursos que se establecen en el mismo.</w:t>
      </w:r>
    </w:p>
    <w:p w:rsidR="00193632" w:rsidRPr="00150538" w:rsidRDefault="00193632" w:rsidP="00193632">
      <w:pPr>
        <w:pStyle w:val="Sinespaciado"/>
        <w:ind w:firstLine="708"/>
        <w:jc w:val="center"/>
        <w:rPr>
          <w:rFonts w:ascii="Times New Roman" w:hAnsi="Times New Roman" w:cs="Times New Roman"/>
          <w:sz w:val="24"/>
          <w:szCs w:val="24"/>
          <w:lang w:eastAsia="es-MX"/>
        </w:rPr>
      </w:pPr>
      <w:r w:rsidRPr="00150538">
        <w:rPr>
          <w:rFonts w:ascii="Times New Roman" w:hAnsi="Times New Roman" w:cs="Times New Roman"/>
          <w:sz w:val="24"/>
          <w:szCs w:val="24"/>
          <w:lang w:eastAsia="es-MX"/>
        </w:rPr>
        <w:t>RESOLUTIVOS</w:t>
      </w:r>
    </w:p>
    <w:p w:rsidR="00193632" w:rsidRPr="00150538" w:rsidRDefault="00193632" w:rsidP="00193632">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Es de aprobarse en lo conducente la Iniciativa de Decreto mediante la cual se autoriza a los 125 Municipios del Estado de México a contratar créditos nuevos para ejercer durante los Ejercicios Fiscales de 2022-2023, con un plazo de hasta quince años, cuyo destino principal deberá ser la reestructuración y/o refinanciamiento de su deuda pública, debiendo mejorar en todo momento las condiciones financieras de sus créditos vigentes, así como para acciones de inversión pública productiva, con la garantía y/o fuente de pago y con él mecanismo que en este se establece conforme al presente Dictamen y el Proyecto de Decreto correspondiente en términos de lo dispuesto por la Ley de Disciplina Financiera de las Entidades Federativas y los Municipios.</w:t>
      </w:r>
    </w:p>
    <w:p w:rsidR="00193632" w:rsidRPr="00150538" w:rsidRDefault="00193632" w:rsidP="00193632">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 xml:space="preserve">Se adjunta el proyecto de decreto para los efectos procedentes. </w:t>
      </w:r>
    </w:p>
    <w:p w:rsidR="00193632" w:rsidRPr="00150538" w:rsidRDefault="00193632" w:rsidP="00193632">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Muchas gracias.</w:t>
      </w:r>
    </w:p>
    <w:p w:rsidR="00BD03D2" w:rsidRPr="00150538" w:rsidRDefault="00BD03D2" w:rsidP="00BD03D2">
      <w:pPr>
        <w:pStyle w:val="Sinespaciado"/>
        <w:jc w:val="both"/>
        <w:rPr>
          <w:rFonts w:ascii="Times New Roman" w:hAnsi="Times New Roman" w:cs="Times New Roman"/>
          <w:sz w:val="24"/>
          <w:szCs w:val="24"/>
        </w:rPr>
      </w:pPr>
    </w:p>
    <w:p w:rsidR="00BD03D2" w:rsidRPr="00150538" w:rsidRDefault="00BD03D2" w:rsidP="00BD03D2">
      <w:pPr>
        <w:pStyle w:val="Sinespaciado"/>
        <w:jc w:val="both"/>
        <w:rPr>
          <w:rFonts w:ascii="Times New Roman" w:hAnsi="Times New Roman" w:cs="Times New Roman"/>
          <w:sz w:val="24"/>
          <w:szCs w:val="24"/>
        </w:rPr>
      </w:pPr>
    </w:p>
    <w:p w:rsidR="00BD03D2" w:rsidRPr="00150538" w:rsidRDefault="00BD03D2" w:rsidP="00BD03D2">
      <w:pPr>
        <w:pStyle w:val="Sinespaciado"/>
        <w:jc w:val="both"/>
        <w:rPr>
          <w:rFonts w:ascii="Times New Roman" w:hAnsi="Times New Roman" w:cs="Times New Roman"/>
          <w:sz w:val="24"/>
          <w:szCs w:val="24"/>
        </w:rPr>
        <w:sectPr w:rsidR="00BD03D2" w:rsidRPr="00150538" w:rsidSect="0073094B">
          <w:footerReference w:type="default" r:id="rId13"/>
          <w:type w:val="continuous"/>
          <w:pgSz w:w="12240" w:h="15840" w:code="1"/>
          <w:pgMar w:top="1134" w:right="1134" w:bottom="1134" w:left="1701" w:header="709" w:footer="709" w:gutter="0"/>
          <w:cols w:space="708"/>
          <w:docGrid w:linePitch="360"/>
        </w:sectPr>
      </w:pPr>
    </w:p>
    <w:p w:rsidR="00BD03D2" w:rsidRPr="00150538" w:rsidRDefault="00BD03D2" w:rsidP="00BD03D2">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lastRenderedPageBreak/>
        <w:t>(Se inserta el documento)</w:t>
      </w:r>
    </w:p>
    <w:p w:rsidR="00BD03D2" w:rsidRPr="00150538" w:rsidRDefault="00BD03D2" w:rsidP="00BD03D2">
      <w:pPr>
        <w:pStyle w:val="Sinespaciad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b/>
          <w:sz w:val="24"/>
          <w:szCs w:val="24"/>
        </w:rPr>
      </w:pPr>
      <w:r w:rsidRPr="00150538">
        <w:rPr>
          <w:rFonts w:ascii="Times New Roman" w:hAnsi="Times New Roman" w:cs="Times New Roman"/>
          <w:b/>
          <w:sz w:val="24"/>
          <w:szCs w:val="24"/>
        </w:rPr>
        <w:t xml:space="preserve">HONORABLE ASAMBLEA </w:t>
      </w:r>
    </w:p>
    <w:p w:rsidR="00BD03D2" w:rsidRPr="00150538" w:rsidRDefault="00BD03D2" w:rsidP="00BD03D2">
      <w:pPr>
        <w:spacing w:after="0" w:line="240" w:lineRule="auto"/>
        <w:jc w:val="both"/>
        <w:rPr>
          <w:rFonts w:ascii="Times New Roman" w:hAnsi="Times New Roman" w:cs="Times New Roman"/>
          <w:b/>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 las Comisiones Legislativas de Planeación y Gasto Público y de Finanzas Públicas, les fue remitida, por acuerdo de la Presidencia de la "LXI" Legislatura, para su estudio y elaboración del dictamen correspondiente, la Iniciativa de Decreto mediante la cual se autoriza a los 125 Municipios del Estado de México a contratar créditos para ejercer durante los ejercicios fiscales de 2022 y 2023 con un plazo de hasta 30 años, cuyo destino principal deberá ser la reestructuración y/o refinanciamiento de su deuda pública, debiendo mejorar en todo momento las condiciones financieras de sus créditos vigentes, así como para acciones de inversión pública productiva, con la garantía y/o fuente de pago y con el mecanismo que en este se establecen.</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Habiendo desarrollado el estudio de la Iniciativa de Decreto y discutido a satisfacción de los integrantes de las comisiones legislativas y de diputadas y diputados asociados, nos permitimos, en observancia de lo dispuesto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center"/>
        <w:rPr>
          <w:rFonts w:ascii="Times New Roman" w:hAnsi="Times New Roman" w:cs="Times New Roman"/>
          <w:b/>
          <w:sz w:val="24"/>
          <w:szCs w:val="24"/>
        </w:rPr>
      </w:pPr>
      <w:r w:rsidRPr="00150538">
        <w:rPr>
          <w:rFonts w:ascii="Times New Roman" w:hAnsi="Times New Roman" w:cs="Times New Roman"/>
          <w:b/>
          <w:sz w:val="24"/>
          <w:szCs w:val="24"/>
        </w:rPr>
        <w:t>DICTAMEN</w:t>
      </w:r>
    </w:p>
    <w:p w:rsidR="00BD03D2" w:rsidRPr="00150538" w:rsidRDefault="00BD03D2" w:rsidP="00BD03D2">
      <w:pPr>
        <w:spacing w:after="0" w:line="240" w:lineRule="auto"/>
        <w:jc w:val="both"/>
        <w:rPr>
          <w:rFonts w:ascii="Times New Roman" w:hAnsi="Times New Roman" w:cs="Times New Roman"/>
          <w:b/>
          <w:sz w:val="24"/>
          <w:szCs w:val="24"/>
        </w:rPr>
      </w:pPr>
    </w:p>
    <w:p w:rsidR="00BD03D2" w:rsidRPr="00150538" w:rsidRDefault="00BD03D2" w:rsidP="00BD03D2">
      <w:pPr>
        <w:spacing w:after="0" w:line="240" w:lineRule="auto"/>
        <w:jc w:val="both"/>
        <w:rPr>
          <w:rFonts w:ascii="Times New Roman" w:hAnsi="Times New Roman" w:cs="Times New Roman"/>
          <w:b/>
          <w:sz w:val="24"/>
          <w:szCs w:val="24"/>
        </w:rPr>
      </w:pPr>
      <w:r w:rsidRPr="00150538">
        <w:rPr>
          <w:rFonts w:ascii="Times New Roman" w:hAnsi="Times New Roman" w:cs="Times New Roman"/>
          <w:b/>
          <w:sz w:val="24"/>
          <w:szCs w:val="24"/>
        </w:rPr>
        <w:t xml:space="preserve">ANTECEDENTES </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 xml:space="preserve">La Iniciativa de Decreto fue presentada a la Legislatura por el Titular del Ejecutivo Estatal, de conformidad con lo previsto en los artículos 51 fracción I y 77 </w:t>
      </w:r>
      <w:proofErr w:type="gramStart"/>
      <w:r w:rsidRPr="00150538">
        <w:rPr>
          <w:rFonts w:ascii="Times New Roman" w:hAnsi="Times New Roman" w:cs="Times New Roman"/>
          <w:sz w:val="24"/>
          <w:szCs w:val="24"/>
        </w:rPr>
        <w:t>fracción</w:t>
      </w:r>
      <w:proofErr w:type="gramEnd"/>
      <w:r w:rsidRPr="00150538">
        <w:rPr>
          <w:rFonts w:ascii="Times New Roman" w:hAnsi="Times New Roman" w:cs="Times New Roman"/>
          <w:sz w:val="24"/>
          <w:szCs w:val="24"/>
        </w:rPr>
        <w:t xml:space="preserve"> V de la Constitución Política del Estado Libre y Soberano de México. </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 xml:space="preserve">Del análisis realizado a la Iniciativa desprendemos que tiene como propósito autorizar a los 125 municipios del Estado de México, para contratar créditos y/o financiamientos que podrán ejercer durante los ejercicios fiscales de 2022 y 2023 con un plazo de hasta 30 años, habiendo ajustado el plazo, estas comisiones, hasta por 15 años, cuyo destino principal deberá ser la reestructuración </w:t>
      </w:r>
      <w:r w:rsidRPr="00150538">
        <w:rPr>
          <w:rFonts w:ascii="Times New Roman" w:hAnsi="Times New Roman" w:cs="Times New Roman"/>
          <w:sz w:val="24"/>
          <w:szCs w:val="24"/>
        </w:rPr>
        <w:lastRenderedPageBreak/>
        <w:t xml:space="preserve">y/o refinanciamiento de su deuda pública existente, así como para acciones de inversión pública productiva, con la garantía y/o fuente de pago en sus recursos que se establecen en el mismo. </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b/>
          <w:sz w:val="24"/>
          <w:szCs w:val="24"/>
        </w:rPr>
      </w:pPr>
      <w:r w:rsidRPr="00150538">
        <w:rPr>
          <w:rFonts w:ascii="Times New Roman" w:hAnsi="Times New Roman" w:cs="Times New Roman"/>
          <w:b/>
          <w:sz w:val="24"/>
          <w:szCs w:val="24"/>
        </w:rPr>
        <w:t>CONSIDERACIONES</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 xml:space="preserve">Conforme a lo dispuesto por el artículo 61 </w:t>
      </w:r>
      <w:proofErr w:type="gramStart"/>
      <w:r w:rsidRPr="00150538">
        <w:rPr>
          <w:rFonts w:ascii="Times New Roman" w:hAnsi="Times New Roman" w:cs="Times New Roman"/>
          <w:sz w:val="24"/>
          <w:szCs w:val="24"/>
        </w:rPr>
        <w:t>fracción</w:t>
      </w:r>
      <w:proofErr w:type="gramEnd"/>
      <w:r w:rsidRPr="00150538">
        <w:rPr>
          <w:rFonts w:ascii="Times New Roman" w:hAnsi="Times New Roman" w:cs="Times New Roman"/>
          <w:sz w:val="24"/>
          <w:szCs w:val="24"/>
        </w:rPr>
        <w:t xml:space="preserve"> I de la Constitución Política del Estado Libre y Soberano de México, la Legislatura está facultada para expedir leyes, decretos o acuerdos para el régimen interior del Estado, en todos los ramos de la administración del gobierno estatal.</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 xml:space="preserve">Los diputados integrantes de las comisiones legislativas advertimos que los gobiernos municipales tienen a su cargo importantes funciones y la provisión de servicios públicos básicos como agua potable, drenaje, alcantarillado, tratamiento y disposición de aguas residuales, recolección, traslado, tratamiento y disposición final de residuos y parte significativa de la seguridad ciudadana. </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Coincidimos con el propósito de fortalecer a los gobiernos municipales para que ejerzan sus atribuciones a cabalidad y, más aún, que lo hagan siguiendo los principios de una administración enfocada en ofrecer resultados, con un manejo de las finanzas públicas responsable y eficiente.</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 xml:space="preserve">Por ello, apreciamos la implementación de mecanismos que permitirán aumentar los recursos destinados a inversión pública, cuidando que se dé en el marco de una administración eficiente, donde se fortalezcan los ingresos propios y se disminuya el gasto corriente. </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En este sentido, resulta procedente que la Iniciativa de Decreto tenga por objetivo el saneamiento financiero de la deuda municipal, contemplando la reestructuración y/o el refinanciamiento de los créditos bancarios que actualmente tienen 36 municipios con un saldo al 31 de octubre de 2021; también se estima apropiado que a través del Programa Especial FEFOM, se busquen mejores condiciones financieras obteniendo tasas de interés más bajas que permitan liberar recursos a las haciendas públicas municipales, pues adicionalmente, este Programa establece compromisos de análisis y mejora financiera que serán vigilados por un Comité de Vigilancia, quien estará encargado de observar el cumplimiento de mejora financiera a que se comprometen los municipios que se adhieran al Programa.</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 xml:space="preserve">Asimismo, estimamos pertinente que los recursos que obtengan los municipios, deberán destinarse a: </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9A560F">
      <w:pPr>
        <w:numPr>
          <w:ilvl w:val="0"/>
          <w:numId w:val="36"/>
        </w:numPr>
        <w:spacing w:after="0" w:line="240" w:lineRule="auto"/>
        <w:ind w:left="567" w:hanging="283"/>
        <w:jc w:val="both"/>
        <w:rPr>
          <w:rFonts w:ascii="Times New Roman" w:hAnsi="Times New Roman" w:cs="Times New Roman"/>
          <w:sz w:val="24"/>
          <w:szCs w:val="24"/>
        </w:rPr>
      </w:pPr>
      <w:r w:rsidRPr="00150538">
        <w:rPr>
          <w:rFonts w:ascii="Times New Roman" w:hAnsi="Times New Roman" w:cs="Times New Roman"/>
          <w:sz w:val="24"/>
          <w:szCs w:val="24"/>
        </w:rPr>
        <w:t xml:space="preserve">La reestructuración y/o refinanciamiento de la deuda pública de los municipios inscrita en el Registro Público Único de la Secretaría de Hacienda y Crédito Público, del cual se deberá mejorar en todo momento las condiciones financieras de sus créditos vigentes, así como para la realización de acciones de inversión pública productiva en los rubros autorizados por el Ayuntamiento mediante Acuerdo de Cabildo, en términos de las disposiciones jurídicas federales y estatales que resulten aplicables. </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9A560F">
      <w:pPr>
        <w:numPr>
          <w:ilvl w:val="0"/>
          <w:numId w:val="36"/>
        </w:numPr>
        <w:spacing w:after="0" w:line="240" w:lineRule="auto"/>
        <w:ind w:left="567" w:hanging="283"/>
        <w:jc w:val="both"/>
        <w:rPr>
          <w:rFonts w:ascii="Times New Roman" w:hAnsi="Times New Roman" w:cs="Times New Roman"/>
          <w:sz w:val="24"/>
          <w:szCs w:val="24"/>
        </w:rPr>
      </w:pPr>
      <w:r w:rsidRPr="00150538">
        <w:rPr>
          <w:rFonts w:ascii="Times New Roman" w:hAnsi="Times New Roman" w:cs="Times New Roman"/>
          <w:sz w:val="24"/>
          <w:szCs w:val="24"/>
        </w:rPr>
        <w:t xml:space="preserve">Para la celebración de uno o varios financiamientos, con instituciones de banca múltiple o banca de desarrollo de nacionalidad mexicana o la emisión de valores y la colocación de estos a través del mercado bursátil, los cuales únicamente podrán ser destinados a la Inversión Pública Productiva. </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9A560F">
      <w:pPr>
        <w:numPr>
          <w:ilvl w:val="1"/>
          <w:numId w:val="36"/>
        </w:numPr>
        <w:spacing w:after="0" w:line="240" w:lineRule="auto"/>
        <w:ind w:left="993" w:hanging="425"/>
        <w:jc w:val="both"/>
        <w:rPr>
          <w:rFonts w:ascii="Times New Roman" w:hAnsi="Times New Roman" w:cs="Times New Roman"/>
          <w:sz w:val="24"/>
          <w:szCs w:val="24"/>
        </w:rPr>
      </w:pPr>
      <w:r w:rsidRPr="00150538">
        <w:rPr>
          <w:rFonts w:ascii="Times New Roman" w:hAnsi="Times New Roman" w:cs="Times New Roman"/>
          <w:sz w:val="24"/>
          <w:szCs w:val="24"/>
        </w:rPr>
        <w:t>Hasta el 2.5% del monto de los financiamientos que se contraten, podrá destinarse al pago de primas, comisiones y costos asociados a la contratación de los financiamientos.</w:t>
      </w:r>
    </w:p>
    <w:p w:rsidR="00BD03D2" w:rsidRPr="00150538" w:rsidRDefault="00BD03D2" w:rsidP="009A560F">
      <w:pPr>
        <w:numPr>
          <w:ilvl w:val="1"/>
          <w:numId w:val="36"/>
        </w:numPr>
        <w:spacing w:after="0" w:line="240" w:lineRule="auto"/>
        <w:ind w:left="993" w:hanging="425"/>
        <w:jc w:val="both"/>
        <w:rPr>
          <w:rFonts w:ascii="Times New Roman" w:hAnsi="Times New Roman" w:cs="Times New Roman"/>
          <w:sz w:val="24"/>
          <w:szCs w:val="24"/>
        </w:rPr>
      </w:pPr>
      <w:r w:rsidRPr="00150538">
        <w:rPr>
          <w:rFonts w:ascii="Times New Roman" w:hAnsi="Times New Roman" w:cs="Times New Roman"/>
          <w:sz w:val="24"/>
          <w:szCs w:val="24"/>
        </w:rPr>
        <w:lastRenderedPageBreak/>
        <w:t xml:space="preserve">En caso de no contratarse instrumentos derivados ni garantías de pago, hasta el 1.5% podrá destinarse al pago de primas, comisiones y costos asociados a la contratación de los financiamientos. </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Por otro lado, se observa que los municipios podrán utilizar hasta el 50% de los recursos que les correspondan del FEFOM, para el saneamiento financiero, amortización de créditos contratados para realización de obras y acciones de infraestructura, pago de pasivos con entidades públicas federales y/o estatales, constituir reservas y/o garantías, así como fuente de pago de intereses y/o capital, comisiones de reestructuración, de prepago de créditos, calificaciones crediticias, gastos legales y notariales, así como los colaterales vinculados para realizar las operaciones de saneamiento y/o crédito y/o pago de pasivos derivados de inversión pública productiva y la operación del Fideicomiso.</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Finalmente, destaca la previsión para que los Municipios del Estado de México que contraten créditos o empréstitos derivado de la correspondiente autorización, los contemplen anualmente en sus respectivos Presupuestos de Egresos de cada ejercicio fiscal subsecuente, en tanto existan obligaciones pendientes de pago a cargo de cada uno de ellos, asociadas al (los) crédito(s) que formalice(n), las partidas o los montos necesarios para cubrir el servicio de la deuda, hasta la total liquidación del (los) mismo(s).</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Asimismo, destacamos que los y las integrantes de las Comisiones de Planeación y Gasto Público y de Finanzas Públicas, en el desarrollo de los trabajos de estudio, acordamos incorporar diversas adecuaciones y ajustes al Proyecto de Decreto, los cuales, señalan reformas respecto de los términos que actualmente se encuentran plasmados en la Iniciativa.</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 xml:space="preserve">Por lo expuesto, evidenciados los beneficios que para los municipios prevé la Iniciativa de Decreto y cumplimentados los requisitos legales de fondo y forma, nos permitimos concluir con los siguientes: </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center"/>
        <w:rPr>
          <w:rFonts w:ascii="Times New Roman" w:hAnsi="Times New Roman" w:cs="Times New Roman"/>
          <w:b/>
          <w:sz w:val="24"/>
          <w:szCs w:val="24"/>
        </w:rPr>
      </w:pPr>
      <w:r w:rsidRPr="00150538">
        <w:rPr>
          <w:rFonts w:ascii="Times New Roman" w:hAnsi="Times New Roman" w:cs="Times New Roman"/>
          <w:b/>
          <w:sz w:val="24"/>
          <w:szCs w:val="24"/>
        </w:rPr>
        <w:t>RESOLUTIVOS</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b/>
          <w:sz w:val="24"/>
          <w:szCs w:val="24"/>
        </w:rPr>
        <w:t>PRIMERO.-</w:t>
      </w:r>
      <w:r w:rsidRPr="00150538">
        <w:rPr>
          <w:rFonts w:ascii="Times New Roman" w:hAnsi="Times New Roman" w:cs="Times New Roman"/>
          <w:sz w:val="24"/>
          <w:szCs w:val="24"/>
        </w:rPr>
        <w:t xml:space="preserve"> Es de aprobarse, en lo conducente la Iniciativa de Decreto mediante la cual se autoriza a los 125 Municipios del Estado de México a contratar créditos nuevos para ejercer durante los ejercicios fiscales de 2022 y 2023 con un plazo de hasta 15 años, cuyo destino principal deberá ser la reestructuración y/o refinanciamiento de su deuda pública, debiendo mejorar en todo momento las condiciones financieras de sus créditos vigentes, así como para acciones de inversión pública productiva, con la garantía y/o fuente de pago y con el mecanismo que en éste se establecen, conforme al presente Dictamen y el Proyecto de Decreto correspondiente, en términos de lo dispuesto por la Ley de Disciplina Financiera de las Entidades Federativas y los Municipios.</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b/>
          <w:sz w:val="24"/>
          <w:szCs w:val="24"/>
        </w:rPr>
        <w:t xml:space="preserve">SEGUNDO.- </w:t>
      </w:r>
      <w:r w:rsidRPr="00150538">
        <w:rPr>
          <w:rFonts w:ascii="Times New Roman" w:hAnsi="Times New Roman" w:cs="Times New Roman"/>
          <w:sz w:val="24"/>
          <w:szCs w:val="24"/>
        </w:rPr>
        <w:t xml:space="preserve">Se adjunta el Proyecto de Decreto para los efectos procedentes. </w:t>
      </w:r>
    </w:p>
    <w:p w:rsidR="00BD03D2" w:rsidRPr="00150538" w:rsidRDefault="00BD03D2" w:rsidP="00BD03D2">
      <w:pPr>
        <w:spacing w:after="0" w:line="240" w:lineRule="auto"/>
        <w:jc w:val="both"/>
        <w:rPr>
          <w:rFonts w:ascii="Times New Roman" w:hAnsi="Times New Roman" w:cs="Times New Roman"/>
          <w:sz w:val="24"/>
          <w:szCs w:val="24"/>
        </w:rPr>
      </w:pPr>
    </w:p>
    <w:p w:rsidR="00BD03D2" w:rsidRPr="00150538" w:rsidRDefault="00BD03D2" w:rsidP="00BD03D2">
      <w:pPr>
        <w:spacing w:after="0" w:line="240" w:lineRule="auto"/>
        <w:jc w:val="both"/>
        <w:rPr>
          <w:rFonts w:ascii="Times New Roman" w:hAnsi="Times New Roman" w:cs="Times New Roman"/>
          <w:sz w:val="24"/>
          <w:szCs w:val="24"/>
        </w:rPr>
      </w:pPr>
      <w:r w:rsidRPr="00150538">
        <w:rPr>
          <w:rFonts w:ascii="Times New Roman" w:hAnsi="Times New Roman" w:cs="Times New Roman"/>
          <w:sz w:val="24"/>
          <w:szCs w:val="24"/>
        </w:rPr>
        <w:t xml:space="preserve">Dado en el Palacio del Poder Legislativo, en la ciudad de Toluca de Lerdo, capital del Estado de México, a los veintiocho días del mes de enero de dos mil veintidós. </w:t>
      </w:r>
    </w:p>
    <w:p w:rsidR="00BD03D2" w:rsidRPr="00150538" w:rsidRDefault="00BD03D2" w:rsidP="00BD03D2">
      <w:pPr>
        <w:spacing w:after="0" w:line="240" w:lineRule="auto"/>
        <w:jc w:val="both"/>
        <w:rPr>
          <w:rFonts w:ascii="Times New Roman" w:hAnsi="Times New Roman" w:cs="Times New Roman"/>
          <w:b/>
          <w:bCs/>
          <w:sz w:val="24"/>
          <w:szCs w:val="24"/>
        </w:rPr>
      </w:pPr>
    </w:p>
    <w:p w:rsidR="00BD03D2" w:rsidRPr="00150538" w:rsidRDefault="00BD03D2" w:rsidP="00BD03D2">
      <w:pPr>
        <w:spacing w:after="0" w:line="240" w:lineRule="auto"/>
        <w:jc w:val="center"/>
        <w:rPr>
          <w:rFonts w:ascii="Times New Roman" w:hAnsi="Times New Roman" w:cs="Times New Roman"/>
          <w:b/>
          <w:bCs/>
          <w:sz w:val="24"/>
          <w:szCs w:val="24"/>
        </w:rPr>
      </w:pPr>
      <w:r w:rsidRPr="00150538">
        <w:rPr>
          <w:rFonts w:ascii="Times New Roman" w:hAnsi="Times New Roman" w:cs="Times New Roman"/>
          <w:b/>
          <w:bCs/>
          <w:sz w:val="24"/>
          <w:szCs w:val="24"/>
        </w:rPr>
        <w:t>COMISIÓN LEGISLATIVA DE PLANEACIÓN Y GASTO PÚBLICO</w:t>
      </w:r>
    </w:p>
    <w:p w:rsidR="00BD03D2" w:rsidRPr="00150538" w:rsidRDefault="00BD03D2" w:rsidP="00BD03D2">
      <w:pPr>
        <w:spacing w:after="0" w:line="240" w:lineRule="auto"/>
        <w:contextualSpacing/>
        <w:jc w:val="center"/>
        <w:rPr>
          <w:rFonts w:ascii="Times New Roman" w:hAnsi="Times New Roman" w:cs="Times New Roman"/>
          <w:b/>
          <w:bCs/>
          <w:sz w:val="24"/>
          <w:szCs w:val="24"/>
        </w:rPr>
      </w:pPr>
      <w:r w:rsidRPr="00150538">
        <w:rPr>
          <w:rFonts w:ascii="Times New Roman" w:hAnsi="Times New Roman" w:cs="Times New Roman"/>
          <w:b/>
          <w:bCs/>
          <w:sz w:val="24"/>
          <w:szCs w:val="24"/>
        </w:rPr>
        <w:t>PRESIDENTA</w:t>
      </w:r>
    </w:p>
    <w:p w:rsidR="00BD03D2" w:rsidRPr="00150538" w:rsidRDefault="00BD03D2" w:rsidP="00BD03D2">
      <w:pPr>
        <w:spacing w:after="0" w:line="240" w:lineRule="auto"/>
        <w:contextualSpacing/>
        <w:jc w:val="center"/>
        <w:rPr>
          <w:rFonts w:ascii="Times New Roman" w:hAnsi="Times New Roman" w:cs="Times New Roman"/>
          <w:b/>
          <w:bCs/>
          <w:sz w:val="24"/>
          <w:szCs w:val="24"/>
        </w:rPr>
      </w:pPr>
      <w:r w:rsidRPr="00150538">
        <w:rPr>
          <w:rFonts w:ascii="Times New Roman" w:hAnsi="Times New Roman" w:cs="Times New Roman"/>
          <w:b/>
          <w:bCs/>
          <w:sz w:val="24"/>
          <w:szCs w:val="24"/>
        </w:rPr>
        <w:t>DIP. MARÍA DEL CARMEN DE LA ROSA MENDOZA</w:t>
      </w:r>
    </w:p>
    <w:p w:rsidR="00BD03D2" w:rsidRPr="00150538" w:rsidRDefault="00BD03D2" w:rsidP="00BD03D2">
      <w:pPr>
        <w:spacing w:after="0" w:line="240" w:lineRule="auto"/>
        <w:contextualSpacing/>
        <w:jc w:val="center"/>
        <w:rPr>
          <w:rFonts w:ascii="Times New Roman" w:hAnsi="Times New Roman" w:cs="Times New Roman"/>
          <w:b/>
          <w:bCs/>
          <w:sz w:val="24"/>
          <w:szCs w:val="24"/>
        </w:rPr>
      </w:pPr>
    </w:p>
    <w:tbl>
      <w:tblPr>
        <w:tblW w:w="9182" w:type="dxa"/>
        <w:jc w:val="center"/>
        <w:tblLook w:val="01E0" w:firstRow="1" w:lastRow="1" w:firstColumn="1" w:lastColumn="1" w:noHBand="0" w:noVBand="0"/>
      </w:tblPr>
      <w:tblGrid>
        <w:gridCol w:w="4576"/>
        <w:gridCol w:w="4606"/>
      </w:tblGrid>
      <w:tr w:rsidR="00BD03D2" w:rsidRPr="00150538" w:rsidTr="0073094B">
        <w:trPr>
          <w:jc w:val="center"/>
        </w:trPr>
        <w:tc>
          <w:tcPr>
            <w:tcW w:w="4576" w:type="dxa"/>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lastRenderedPageBreak/>
              <w:t>SECRETARIO</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DIP. MARIO SANTANA CARBAJAL</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c>
          <w:tcPr>
            <w:tcW w:w="4606" w:type="dxa"/>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PROSECRETARIO</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DIP. RIGOBERTO VARGAS CERVANTES</w:t>
            </w:r>
          </w:p>
        </w:tc>
      </w:tr>
    </w:tbl>
    <w:p w:rsidR="00BD03D2" w:rsidRPr="00150538" w:rsidRDefault="00BD03D2" w:rsidP="00BD03D2">
      <w:pPr>
        <w:spacing w:after="0" w:line="240" w:lineRule="auto"/>
        <w:contextualSpacing/>
        <w:jc w:val="both"/>
        <w:rPr>
          <w:rFonts w:ascii="Times New Roman" w:hAnsi="Times New Roman" w:cs="Times New Roman"/>
          <w:sz w:val="24"/>
          <w:szCs w:val="24"/>
        </w:rPr>
      </w:pPr>
    </w:p>
    <w:p w:rsidR="00BD03D2" w:rsidRPr="00150538" w:rsidRDefault="00BD03D2" w:rsidP="00BD03D2">
      <w:pPr>
        <w:spacing w:after="0" w:line="240" w:lineRule="auto"/>
        <w:contextualSpacing/>
        <w:jc w:val="center"/>
        <w:rPr>
          <w:rFonts w:ascii="Times New Roman" w:hAnsi="Times New Roman" w:cs="Times New Roman"/>
          <w:b/>
          <w:bCs/>
          <w:sz w:val="24"/>
          <w:szCs w:val="24"/>
        </w:rPr>
      </w:pPr>
      <w:r w:rsidRPr="00150538">
        <w:rPr>
          <w:rFonts w:ascii="Times New Roman" w:hAnsi="Times New Roman" w:cs="Times New Roman"/>
          <w:b/>
          <w:bCs/>
          <w:sz w:val="24"/>
          <w:szCs w:val="24"/>
        </w:rPr>
        <w:t>MIEMBROS</w:t>
      </w:r>
    </w:p>
    <w:tbl>
      <w:tblPr>
        <w:tblW w:w="9156" w:type="dxa"/>
        <w:jc w:val="center"/>
        <w:tblLook w:val="01E0" w:firstRow="1" w:lastRow="1" w:firstColumn="1" w:lastColumn="1" w:noHBand="0" w:noVBand="0"/>
      </w:tblPr>
      <w:tblGrid>
        <w:gridCol w:w="4563"/>
        <w:gridCol w:w="4593"/>
      </w:tblGrid>
      <w:tr w:rsidR="00BD03D2" w:rsidRPr="00150538" w:rsidTr="0073094B">
        <w:trPr>
          <w:trHeight w:val="835"/>
          <w:jc w:val="center"/>
        </w:trPr>
        <w:tc>
          <w:tcPr>
            <w:tcW w:w="4563" w:type="dxa"/>
          </w:tcPr>
          <w:p w:rsidR="00BD03D2" w:rsidRPr="00150538" w:rsidRDefault="00BD03D2" w:rsidP="0073094B">
            <w:pPr>
              <w:spacing w:after="0" w:line="240" w:lineRule="auto"/>
              <w:contextualSpacing/>
              <w:jc w:val="center"/>
              <w:rPr>
                <w:rFonts w:ascii="Times New Roman" w:hAnsi="Times New Roman" w:cs="Times New Roman"/>
                <w:b/>
                <w:sz w:val="24"/>
                <w:szCs w:val="24"/>
              </w:rPr>
            </w:pPr>
            <w:r w:rsidRPr="00150538">
              <w:rPr>
                <w:rFonts w:ascii="Times New Roman" w:hAnsi="Times New Roman" w:cs="Times New Roman"/>
                <w:b/>
                <w:bCs/>
                <w:iCs/>
                <w:sz w:val="24"/>
                <w:szCs w:val="24"/>
              </w:rPr>
              <w:t>DIP. MÓNICA ANGÉLICA ÁLVAREZ NEMER</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c>
          <w:tcPr>
            <w:tcW w:w="4592" w:type="dxa"/>
          </w:tcPr>
          <w:p w:rsidR="00BD03D2" w:rsidRPr="00150538" w:rsidRDefault="00BD03D2" w:rsidP="0073094B">
            <w:pPr>
              <w:spacing w:after="0" w:line="240" w:lineRule="auto"/>
              <w:contextualSpacing/>
              <w:jc w:val="center"/>
              <w:rPr>
                <w:rFonts w:ascii="Times New Roman" w:hAnsi="Times New Roman" w:cs="Times New Roman"/>
                <w:b/>
                <w:sz w:val="24"/>
                <w:szCs w:val="24"/>
              </w:rPr>
            </w:pPr>
            <w:r w:rsidRPr="00150538">
              <w:rPr>
                <w:rFonts w:ascii="Times New Roman" w:hAnsi="Times New Roman" w:cs="Times New Roman"/>
                <w:b/>
                <w:bCs/>
                <w:iCs/>
                <w:sz w:val="24"/>
                <w:szCs w:val="24"/>
              </w:rPr>
              <w:t>DIP. KARINA LABASTIDA SOTELO</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r>
      <w:tr w:rsidR="00BD03D2" w:rsidRPr="00150538" w:rsidTr="0073094B">
        <w:trPr>
          <w:trHeight w:val="835"/>
          <w:jc w:val="center"/>
        </w:trPr>
        <w:tc>
          <w:tcPr>
            <w:tcW w:w="4563" w:type="dxa"/>
          </w:tcPr>
          <w:p w:rsidR="00BD03D2" w:rsidRPr="00150538" w:rsidRDefault="00BD03D2" w:rsidP="0073094B">
            <w:pPr>
              <w:spacing w:after="0" w:line="240" w:lineRule="auto"/>
              <w:contextualSpacing/>
              <w:jc w:val="center"/>
              <w:rPr>
                <w:rFonts w:ascii="Times New Roman" w:hAnsi="Times New Roman" w:cs="Times New Roman"/>
                <w:b/>
                <w:sz w:val="24"/>
                <w:szCs w:val="24"/>
              </w:rPr>
            </w:pPr>
            <w:r w:rsidRPr="00150538">
              <w:rPr>
                <w:rFonts w:ascii="Times New Roman" w:hAnsi="Times New Roman" w:cs="Times New Roman"/>
                <w:b/>
                <w:bCs/>
                <w:iCs/>
                <w:sz w:val="24"/>
                <w:szCs w:val="24"/>
              </w:rPr>
              <w:t>DIP. MAURILIO HERNÁNDEZ GONZÁLEZ</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c>
          <w:tcPr>
            <w:tcW w:w="4592" w:type="dxa"/>
          </w:tcPr>
          <w:p w:rsidR="00BD03D2" w:rsidRPr="00150538" w:rsidRDefault="00BD03D2" w:rsidP="0073094B">
            <w:pPr>
              <w:spacing w:after="0" w:line="240" w:lineRule="auto"/>
              <w:contextualSpacing/>
              <w:jc w:val="center"/>
              <w:rPr>
                <w:rFonts w:ascii="Times New Roman" w:hAnsi="Times New Roman" w:cs="Times New Roman"/>
                <w:b/>
                <w:sz w:val="24"/>
                <w:szCs w:val="24"/>
              </w:rPr>
            </w:pPr>
            <w:r w:rsidRPr="00150538">
              <w:rPr>
                <w:rFonts w:ascii="Times New Roman" w:hAnsi="Times New Roman" w:cs="Times New Roman"/>
                <w:b/>
                <w:bCs/>
                <w:iCs/>
                <w:sz w:val="24"/>
                <w:szCs w:val="24"/>
              </w:rPr>
              <w:t>DIP. PAULINA ALEJANDRA DEL MORAL VELA</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r>
      <w:tr w:rsidR="00BD03D2" w:rsidRPr="00150538" w:rsidTr="0073094B">
        <w:trPr>
          <w:trHeight w:val="556"/>
          <w:jc w:val="center"/>
        </w:trPr>
        <w:tc>
          <w:tcPr>
            <w:tcW w:w="4563" w:type="dxa"/>
          </w:tcPr>
          <w:p w:rsidR="00BD03D2" w:rsidRPr="00150538" w:rsidRDefault="00BD03D2" w:rsidP="0073094B">
            <w:pPr>
              <w:pStyle w:val="Sinespaciado"/>
              <w:contextualSpacing/>
              <w:jc w:val="center"/>
              <w:rPr>
                <w:rFonts w:ascii="Times New Roman" w:hAnsi="Times New Roman" w:cs="Times New Roman"/>
                <w:b/>
                <w:sz w:val="24"/>
                <w:szCs w:val="24"/>
              </w:rPr>
            </w:pPr>
            <w:r w:rsidRPr="00150538">
              <w:rPr>
                <w:rFonts w:ascii="Times New Roman" w:hAnsi="Times New Roman" w:cs="Times New Roman"/>
                <w:b/>
                <w:bCs/>
                <w:iCs/>
                <w:sz w:val="24"/>
                <w:szCs w:val="24"/>
              </w:rPr>
              <w:t>DIP. ENRIQUE EDGARDO JACOB ROCHA</w:t>
            </w:r>
          </w:p>
          <w:p w:rsidR="00BD03D2" w:rsidRPr="00150538" w:rsidRDefault="00BD03D2" w:rsidP="0073094B">
            <w:pPr>
              <w:pStyle w:val="Sinespaciado"/>
              <w:contextualSpacing/>
              <w:jc w:val="center"/>
              <w:rPr>
                <w:rFonts w:ascii="Times New Roman" w:hAnsi="Times New Roman" w:cs="Times New Roman"/>
                <w:b/>
                <w:bCs/>
                <w:iCs/>
                <w:sz w:val="24"/>
                <w:szCs w:val="24"/>
              </w:rPr>
            </w:pPr>
          </w:p>
        </w:tc>
        <w:tc>
          <w:tcPr>
            <w:tcW w:w="4592" w:type="dxa"/>
          </w:tcPr>
          <w:p w:rsidR="00BD03D2" w:rsidRPr="00150538" w:rsidRDefault="00BD03D2" w:rsidP="0073094B">
            <w:pPr>
              <w:spacing w:after="0" w:line="240" w:lineRule="auto"/>
              <w:contextualSpacing/>
              <w:jc w:val="center"/>
              <w:rPr>
                <w:rFonts w:ascii="Times New Roman" w:hAnsi="Times New Roman" w:cs="Times New Roman"/>
                <w:b/>
                <w:sz w:val="24"/>
                <w:szCs w:val="24"/>
              </w:rPr>
            </w:pPr>
            <w:r w:rsidRPr="00150538">
              <w:rPr>
                <w:rFonts w:ascii="Times New Roman" w:hAnsi="Times New Roman" w:cs="Times New Roman"/>
                <w:b/>
                <w:bCs/>
                <w:iCs/>
                <w:sz w:val="24"/>
                <w:szCs w:val="24"/>
              </w:rPr>
              <w:t>DIP. ENRIQUE VARGAS DEL VILLAR</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r>
      <w:tr w:rsidR="00BD03D2" w:rsidRPr="00150538" w:rsidTr="0073094B">
        <w:trPr>
          <w:trHeight w:val="835"/>
          <w:jc w:val="center"/>
        </w:trPr>
        <w:tc>
          <w:tcPr>
            <w:tcW w:w="4563" w:type="dxa"/>
          </w:tcPr>
          <w:p w:rsidR="00BD03D2" w:rsidRPr="00150538" w:rsidRDefault="00BD03D2" w:rsidP="0073094B">
            <w:pPr>
              <w:pStyle w:val="Sinespaciad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DIP. FRANCISCO JAVIER SANTOS ARREOLA</w:t>
            </w:r>
          </w:p>
          <w:p w:rsidR="00BD03D2" w:rsidRPr="00150538" w:rsidRDefault="00BD03D2" w:rsidP="0073094B">
            <w:pPr>
              <w:pStyle w:val="Sinespaciado"/>
              <w:contextualSpacing/>
              <w:jc w:val="center"/>
              <w:rPr>
                <w:rFonts w:ascii="Times New Roman" w:hAnsi="Times New Roman" w:cs="Times New Roman"/>
                <w:b/>
                <w:bCs/>
                <w:iCs/>
                <w:sz w:val="24"/>
                <w:szCs w:val="24"/>
              </w:rPr>
            </w:pPr>
          </w:p>
        </w:tc>
        <w:tc>
          <w:tcPr>
            <w:tcW w:w="4592" w:type="dxa"/>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DIP. SERGIO GARCÍA SOSA</w:t>
            </w:r>
          </w:p>
        </w:tc>
      </w:tr>
      <w:tr w:rsidR="00BD03D2" w:rsidRPr="00150538" w:rsidTr="0073094B">
        <w:trPr>
          <w:trHeight w:val="835"/>
          <w:jc w:val="center"/>
        </w:trPr>
        <w:tc>
          <w:tcPr>
            <w:tcW w:w="4563" w:type="dxa"/>
          </w:tcPr>
          <w:p w:rsidR="00BD03D2" w:rsidRPr="00150538" w:rsidRDefault="00BD03D2" w:rsidP="0073094B">
            <w:pPr>
              <w:pStyle w:val="Sinespaciado"/>
              <w:contextualSpacing/>
              <w:jc w:val="center"/>
              <w:rPr>
                <w:rFonts w:ascii="Times New Roman" w:hAnsi="Times New Roman" w:cs="Times New Roman"/>
                <w:b/>
                <w:sz w:val="24"/>
                <w:szCs w:val="24"/>
              </w:rPr>
            </w:pPr>
            <w:r w:rsidRPr="00150538">
              <w:rPr>
                <w:rFonts w:ascii="Times New Roman" w:hAnsi="Times New Roman" w:cs="Times New Roman"/>
                <w:b/>
                <w:bCs/>
                <w:iCs/>
                <w:sz w:val="24"/>
                <w:szCs w:val="24"/>
              </w:rPr>
              <w:t>DIP. VIRIDIANA FUENTES CRUZ</w:t>
            </w:r>
          </w:p>
          <w:p w:rsidR="00BD03D2" w:rsidRPr="00150538" w:rsidRDefault="00BD03D2" w:rsidP="0073094B">
            <w:pPr>
              <w:pStyle w:val="Sinespaciado"/>
              <w:contextualSpacing/>
              <w:jc w:val="center"/>
              <w:rPr>
                <w:rFonts w:ascii="Times New Roman" w:hAnsi="Times New Roman" w:cs="Times New Roman"/>
                <w:b/>
                <w:bCs/>
                <w:iCs/>
                <w:sz w:val="24"/>
                <w:szCs w:val="24"/>
              </w:rPr>
            </w:pPr>
          </w:p>
        </w:tc>
        <w:tc>
          <w:tcPr>
            <w:tcW w:w="4592" w:type="dxa"/>
          </w:tcPr>
          <w:p w:rsidR="00BD03D2" w:rsidRPr="00150538" w:rsidRDefault="00BD03D2" w:rsidP="0073094B">
            <w:pPr>
              <w:spacing w:after="0" w:line="240" w:lineRule="auto"/>
              <w:contextualSpacing/>
              <w:jc w:val="center"/>
              <w:rPr>
                <w:rFonts w:ascii="Times New Roman" w:hAnsi="Times New Roman" w:cs="Times New Roman"/>
                <w:b/>
                <w:sz w:val="24"/>
                <w:szCs w:val="24"/>
              </w:rPr>
            </w:pPr>
            <w:r w:rsidRPr="00150538">
              <w:rPr>
                <w:rFonts w:ascii="Times New Roman" w:hAnsi="Times New Roman" w:cs="Times New Roman"/>
                <w:b/>
                <w:bCs/>
                <w:iCs/>
                <w:sz w:val="24"/>
                <w:szCs w:val="24"/>
              </w:rPr>
              <w:t>DIP. MARÍA LUISA MENDOZA MONDRAGÓN</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r>
      <w:tr w:rsidR="00BD03D2" w:rsidRPr="00150538" w:rsidTr="0073094B">
        <w:trPr>
          <w:trHeight w:val="556"/>
          <w:jc w:val="center"/>
        </w:trPr>
        <w:tc>
          <w:tcPr>
            <w:tcW w:w="9156" w:type="dxa"/>
            <w:gridSpan w:val="2"/>
          </w:tcPr>
          <w:p w:rsidR="00BD03D2" w:rsidRPr="00150538" w:rsidRDefault="00BD03D2" w:rsidP="0073094B">
            <w:pPr>
              <w:pStyle w:val="Sinespaciad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DIP. MARTÍN ZEPEDA HERNÁNDEZ</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r>
    </w:tbl>
    <w:p w:rsidR="00BD03D2" w:rsidRPr="00150538" w:rsidRDefault="00BD03D2" w:rsidP="00BD03D2">
      <w:pPr>
        <w:spacing w:after="0" w:line="240" w:lineRule="auto"/>
        <w:contextualSpacing/>
        <w:jc w:val="center"/>
        <w:rPr>
          <w:rFonts w:ascii="Times New Roman" w:hAnsi="Times New Roman" w:cs="Times New Roman"/>
          <w:b/>
          <w:bCs/>
          <w:iCs/>
          <w:sz w:val="24"/>
          <w:szCs w:val="24"/>
        </w:rPr>
      </w:pPr>
    </w:p>
    <w:p w:rsidR="00BD03D2" w:rsidRPr="00150538" w:rsidRDefault="00BD03D2" w:rsidP="00BD03D2">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COMISIÓN LEGISLATIVA DE FINANZAS PÚBLICAS</w:t>
      </w:r>
    </w:p>
    <w:p w:rsidR="00BD03D2" w:rsidRPr="00150538" w:rsidRDefault="00BD03D2" w:rsidP="00BD03D2">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PRESIDENTE</w:t>
      </w:r>
    </w:p>
    <w:p w:rsidR="00BD03D2" w:rsidRPr="00150538" w:rsidRDefault="00BD03D2" w:rsidP="00BD03D2">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 xml:space="preserve">DIP. </w:t>
      </w:r>
      <w:r w:rsidRPr="00150538">
        <w:rPr>
          <w:rFonts w:ascii="Times New Roman" w:hAnsi="Times New Roman" w:cs="Times New Roman"/>
          <w:b/>
          <w:sz w:val="24"/>
          <w:szCs w:val="24"/>
        </w:rPr>
        <w:t>FRANCISCO JAVIER SANTOS ARREOLA</w:t>
      </w:r>
    </w:p>
    <w:p w:rsidR="00BD03D2" w:rsidRPr="00150538" w:rsidRDefault="00BD03D2" w:rsidP="00BD03D2">
      <w:pPr>
        <w:spacing w:after="0" w:line="240" w:lineRule="auto"/>
        <w:contextualSpacing/>
        <w:jc w:val="center"/>
        <w:rPr>
          <w:rFonts w:ascii="Times New Roman" w:hAnsi="Times New Roman" w:cs="Times New Roman"/>
          <w:b/>
          <w:bCs/>
          <w:iCs/>
          <w:sz w:val="24"/>
          <w:szCs w:val="24"/>
        </w:rPr>
      </w:pPr>
    </w:p>
    <w:tbl>
      <w:tblPr>
        <w:tblW w:w="9332" w:type="dxa"/>
        <w:jc w:val="center"/>
        <w:tblLook w:val="01E0" w:firstRow="1" w:lastRow="1" w:firstColumn="1" w:lastColumn="1" w:noHBand="0" w:noVBand="0"/>
      </w:tblPr>
      <w:tblGrid>
        <w:gridCol w:w="4651"/>
        <w:gridCol w:w="4681"/>
      </w:tblGrid>
      <w:tr w:rsidR="00BD03D2" w:rsidRPr="00150538" w:rsidTr="0073094B">
        <w:trPr>
          <w:trHeight w:val="698"/>
          <w:jc w:val="center"/>
        </w:trPr>
        <w:tc>
          <w:tcPr>
            <w:tcW w:w="4651" w:type="dxa"/>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SECRETARIO</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 xml:space="preserve">DIP. </w:t>
            </w:r>
            <w:r w:rsidRPr="00150538">
              <w:rPr>
                <w:rFonts w:ascii="Times New Roman" w:hAnsi="Times New Roman" w:cs="Times New Roman"/>
                <w:b/>
                <w:sz w:val="24"/>
                <w:szCs w:val="24"/>
              </w:rPr>
              <w:t>MARTÍN ZEPEDA HERNÁNDEZ</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c>
          <w:tcPr>
            <w:tcW w:w="4681" w:type="dxa"/>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PROSECRETARIO</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 xml:space="preserve">DIP. </w:t>
            </w:r>
            <w:r w:rsidRPr="00150538">
              <w:rPr>
                <w:rFonts w:ascii="Times New Roman" w:hAnsi="Times New Roman" w:cs="Times New Roman"/>
                <w:b/>
                <w:sz w:val="24"/>
                <w:szCs w:val="24"/>
              </w:rPr>
              <w:t>BRAULIO ANTONIO ÁLVAREZ JASSO</w:t>
            </w:r>
          </w:p>
        </w:tc>
      </w:tr>
    </w:tbl>
    <w:p w:rsidR="00BD03D2" w:rsidRPr="00150538" w:rsidRDefault="00BD03D2" w:rsidP="00BD03D2">
      <w:pPr>
        <w:spacing w:after="0" w:line="240" w:lineRule="auto"/>
        <w:contextualSpacing/>
        <w:jc w:val="both"/>
        <w:rPr>
          <w:rFonts w:ascii="Times New Roman" w:hAnsi="Times New Roman" w:cs="Times New Roman"/>
          <w:sz w:val="24"/>
          <w:szCs w:val="24"/>
        </w:rPr>
      </w:pPr>
    </w:p>
    <w:p w:rsidR="00BD03D2" w:rsidRPr="00150538" w:rsidRDefault="00BD03D2" w:rsidP="00BD03D2">
      <w:pPr>
        <w:spacing w:after="0" w:line="240" w:lineRule="auto"/>
        <w:contextualSpacing/>
        <w:jc w:val="center"/>
        <w:rPr>
          <w:rFonts w:ascii="Times New Roman" w:hAnsi="Times New Roman" w:cs="Times New Roman"/>
          <w:b/>
          <w:bCs/>
          <w:sz w:val="24"/>
          <w:szCs w:val="24"/>
        </w:rPr>
      </w:pPr>
      <w:r w:rsidRPr="00150538">
        <w:rPr>
          <w:rFonts w:ascii="Times New Roman" w:hAnsi="Times New Roman" w:cs="Times New Roman"/>
          <w:b/>
          <w:bCs/>
          <w:sz w:val="24"/>
          <w:szCs w:val="24"/>
        </w:rPr>
        <w:t>MIEMBROS</w:t>
      </w:r>
    </w:p>
    <w:p w:rsidR="00BD03D2" w:rsidRPr="00150538" w:rsidRDefault="00BD03D2" w:rsidP="00BD03D2">
      <w:pPr>
        <w:spacing w:after="0" w:line="240" w:lineRule="auto"/>
        <w:contextualSpacing/>
        <w:jc w:val="center"/>
        <w:rPr>
          <w:rFonts w:ascii="Times New Roman" w:hAnsi="Times New Roman" w:cs="Times New Roman"/>
          <w:b/>
          <w:bCs/>
          <w:sz w:val="24"/>
          <w:szCs w:val="24"/>
        </w:rPr>
      </w:pPr>
    </w:p>
    <w:tbl>
      <w:tblPr>
        <w:tblW w:w="9407" w:type="dxa"/>
        <w:jc w:val="center"/>
        <w:tblLook w:val="01E0" w:firstRow="1" w:lastRow="1" w:firstColumn="1" w:lastColumn="1" w:noHBand="0" w:noVBand="0"/>
      </w:tblPr>
      <w:tblGrid>
        <w:gridCol w:w="4688"/>
        <w:gridCol w:w="15"/>
        <w:gridCol w:w="4704"/>
      </w:tblGrid>
      <w:tr w:rsidR="00BD03D2" w:rsidRPr="00150538" w:rsidTr="00BD03D2">
        <w:trPr>
          <w:trHeight w:val="569"/>
          <w:jc w:val="center"/>
        </w:trPr>
        <w:tc>
          <w:tcPr>
            <w:tcW w:w="4688" w:type="dxa"/>
          </w:tcPr>
          <w:p w:rsidR="00BD03D2" w:rsidRPr="00150538" w:rsidRDefault="00BD03D2" w:rsidP="0073094B">
            <w:pPr>
              <w:spacing w:after="0" w:line="240" w:lineRule="auto"/>
              <w:contextualSpacing/>
              <w:jc w:val="center"/>
              <w:rPr>
                <w:rFonts w:ascii="Times New Roman" w:hAnsi="Times New Roman" w:cs="Times New Roman"/>
                <w:b/>
                <w:sz w:val="24"/>
                <w:szCs w:val="24"/>
              </w:rPr>
            </w:pPr>
            <w:r w:rsidRPr="00150538">
              <w:rPr>
                <w:rFonts w:ascii="Times New Roman" w:hAnsi="Times New Roman" w:cs="Times New Roman"/>
                <w:b/>
                <w:sz w:val="24"/>
                <w:szCs w:val="24"/>
              </w:rPr>
              <w:t>DIP. FAUSTINO DE LA CRUZ PÉREZ</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c>
          <w:tcPr>
            <w:tcW w:w="4719" w:type="dxa"/>
            <w:gridSpan w:val="2"/>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 xml:space="preserve">DIP. </w:t>
            </w:r>
            <w:r w:rsidRPr="00150538">
              <w:rPr>
                <w:rFonts w:ascii="Times New Roman" w:hAnsi="Times New Roman" w:cs="Times New Roman"/>
                <w:b/>
                <w:sz w:val="24"/>
                <w:szCs w:val="24"/>
              </w:rPr>
              <w:t>DANIEL ANDRÉS SIBAJA GONZÁLEZ</w:t>
            </w:r>
          </w:p>
        </w:tc>
      </w:tr>
      <w:tr w:rsidR="00BD03D2" w:rsidRPr="00150538" w:rsidTr="00BD03D2">
        <w:trPr>
          <w:trHeight w:val="852"/>
          <w:jc w:val="center"/>
        </w:trPr>
        <w:tc>
          <w:tcPr>
            <w:tcW w:w="4688" w:type="dxa"/>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 xml:space="preserve">DIP. </w:t>
            </w:r>
            <w:r w:rsidRPr="00150538">
              <w:rPr>
                <w:rFonts w:ascii="Times New Roman" w:hAnsi="Times New Roman" w:cs="Times New Roman"/>
                <w:b/>
                <w:sz w:val="24"/>
                <w:szCs w:val="24"/>
              </w:rPr>
              <w:t>ISAAC MARTÍN MONTOYA MÁRQUEZ</w:t>
            </w:r>
          </w:p>
        </w:tc>
        <w:tc>
          <w:tcPr>
            <w:tcW w:w="4719" w:type="dxa"/>
            <w:gridSpan w:val="2"/>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DIP</w:t>
            </w:r>
            <w:r w:rsidRPr="00150538">
              <w:rPr>
                <w:rFonts w:ascii="Times New Roman" w:hAnsi="Times New Roman" w:cs="Times New Roman"/>
                <w:b/>
                <w:sz w:val="24"/>
                <w:szCs w:val="24"/>
              </w:rPr>
              <w:t xml:space="preserve">. </w:t>
            </w:r>
            <w:r w:rsidRPr="00150538">
              <w:rPr>
                <w:rFonts w:ascii="Times New Roman" w:hAnsi="Times New Roman" w:cs="Times New Roman"/>
                <w:b/>
                <w:bCs/>
                <w:iCs/>
                <w:sz w:val="24"/>
                <w:szCs w:val="24"/>
              </w:rPr>
              <w:t>MÓNICA ANGÉLICA ÁLVAREZ NEMER</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r>
      <w:tr w:rsidR="00BD03D2" w:rsidRPr="00150538" w:rsidTr="00BD03D2">
        <w:trPr>
          <w:trHeight w:val="569"/>
          <w:jc w:val="center"/>
        </w:trPr>
        <w:tc>
          <w:tcPr>
            <w:tcW w:w="4703" w:type="dxa"/>
            <w:gridSpan w:val="2"/>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 xml:space="preserve">DIP. </w:t>
            </w:r>
            <w:r w:rsidRPr="00150538">
              <w:rPr>
                <w:rFonts w:ascii="Times New Roman" w:hAnsi="Times New Roman" w:cs="Times New Roman"/>
                <w:b/>
                <w:sz w:val="24"/>
                <w:szCs w:val="24"/>
              </w:rPr>
              <w:t>LILIA URBINA SALAZAR</w:t>
            </w:r>
          </w:p>
        </w:tc>
        <w:tc>
          <w:tcPr>
            <w:tcW w:w="4704" w:type="dxa"/>
          </w:tcPr>
          <w:p w:rsidR="00BD03D2" w:rsidRPr="00150538" w:rsidRDefault="00BD03D2" w:rsidP="0073094B">
            <w:pPr>
              <w:spacing w:after="0" w:line="240" w:lineRule="auto"/>
              <w:contextualSpacing/>
              <w:jc w:val="center"/>
              <w:rPr>
                <w:rFonts w:ascii="Times New Roman" w:hAnsi="Times New Roman" w:cs="Times New Roman"/>
                <w:b/>
                <w:bCs/>
                <w:iCs/>
                <w:sz w:val="24"/>
                <w:szCs w:val="24"/>
                <w:lang w:val="en-US"/>
              </w:rPr>
            </w:pPr>
            <w:r w:rsidRPr="00150538">
              <w:rPr>
                <w:rFonts w:ascii="Times New Roman" w:hAnsi="Times New Roman" w:cs="Times New Roman"/>
                <w:b/>
                <w:bCs/>
                <w:iCs/>
                <w:sz w:val="24"/>
                <w:szCs w:val="24"/>
                <w:lang w:val="en-US"/>
              </w:rPr>
              <w:t xml:space="preserve">DIP. </w:t>
            </w:r>
            <w:r w:rsidRPr="00150538">
              <w:rPr>
                <w:rFonts w:ascii="Times New Roman" w:hAnsi="Times New Roman" w:cs="Times New Roman"/>
                <w:b/>
                <w:bCs/>
                <w:iCs/>
                <w:sz w:val="24"/>
                <w:szCs w:val="24"/>
              </w:rPr>
              <w:t>GUILLERMO ZAMACONA URQUIZA</w:t>
            </w:r>
          </w:p>
          <w:p w:rsidR="00BD03D2" w:rsidRPr="00150538" w:rsidRDefault="00BD03D2" w:rsidP="0073094B">
            <w:pPr>
              <w:spacing w:after="0" w:line="240" w:lineRule="auto"/>
              <w:contextualSpacing/>
              <w:jc w:val="center"/>
              <w:rPr>
                <w:rFonts w:ascii="Times New Roman" w:hAnsi="Times New Roman" w:cs="Times New Roman"/>
                <w:b/>
                <w:bCs/>
                <w:iCs/>
                <w:sz w:val="24"/>
                <w:szCs w:val="24"/>
                <w:lang w:val="en-US"/>
              </w:rPr>
            </w:pPr>
          </w:p>
        </w:tc>
      </w:tr>
      <w:tr w:rsidR="00BD03D2" w:rsidRPr="00150538" w:rsidTr="00BD03D2">
        <w:trPr>
          <w:trHeight w:val="569"/>
          <w:jc w:val="center"/>
        </w:trPr>
        <w:tc>
          <w:tcPr>
            <w:tcW w:w="4703" w:type="dxa"/>
            <w:gridSpan w:val="2"/>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 xml:space="preserve">DIP. </w:t>
            </w:r>
            <w:r w:rsidRPr="00150538">
              <w:rPr>
                <w:rFonts w:ascii="Times New Roman" w:hAnsi="Times New Roman" w:cs="Times New Roman"/>
                <w:b/>
                <w:sz w:val="24"/>
                <w:szCs w:val="24"/>
              </w:rPr>
              <w:t>ROMÁN FRANCISCO CORTÉS LUGO</w:t>
            </w:r>
          </w:p>
        </w:tc>
        <w:tc>
          <w:tcPr>
            <w:tcW w:w="4704" w:type="dxa"/>
          </w:tcPr>
          <w:p w:rsidR="00BD03D2" w:rsidRPr="00150538" w:rsidRDefault="00BD03D2" w:rsidP="0073094B">
            <w:pPr>
              <w:spacing w:after="0" w:line="240" w:lineRule="auto"/>
              <w:contextualSpacing/>
              <w:jc w:val="center"/>
              <w:rPr>
                <w:rFonts w:ascii="Times New Roman" w:hAnsi="Times New Roman" w:cs="Times New Roman"/>
                <w:b/>
                <w:sz w:val="24"/>
                <w:szCs w:val="24"/>
              </w:rPr>
            </w:pPr>
            <w:r w:rsidRPr="00150538">
              <w:rPr>
                <w:rFonts w:ascii="Times New Roman" w:hAnsi="Times New Roman" w:cs="Times New Roman"/>
                <w:b/>
                <w:bCs/>
                <w:iCs/>
                <w:sz w:val="24"/>
                <w:szCs w:val="24"/>
              </w:rPr>
              <w:t xml:space="preserve">DIP. </w:t>
            </w:r>
            <w:r w:rsidRPr="00150538">
              <w:rPr>
                <w:rFonts w:ascii="Times New Roman" w:hAnsi="Times New Roman" w:cs="Times New Roman"/>
                <w:b/>
                <w:sz w:val="24"/>
                <w:szCs w:val="24"/>
              </w:rPr>
              <w:t>MA. TRINIDAD FRANCO ARPERO</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r>
      <w:tr w:rsidR="00BD03D2" w:rsidRPr="00150538" w:rsidTr="00BD03D2">
        <w:trPr>
          <w:trHeight w:val="852"/>
          <w:jc w:val="center"/>
        </w:trPr>
        <w:tc>
          <w:tcPr>
            <w:tcW w:w="4703" w:type="dxa"/>
            <w:gridSpan w:val="2"/>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 xml:space="preserve">DIP. </w:t>
            </w:r>
            <w:r w:rsidRPr="00150538">
              <w:rPr>
                <w:rFonts w:ascii="Times New Roman" w:hAnsi="Times New Roman" w:cs="Times New Roman"/>
                <w:b/>
                <w:sz w:val="24"/>
                <w:szCs w:val="24"/>
              </w:rPr>
              <w:t>MARÍA ELIDA CASTELÁN MONDRAGÓN</w:t>
            </w:r>
          </w:p>
        </w:tc>
        <w:tc>
          <w:tcPr>
            <w:tcW w:w="4704" w:type="dxa"/>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DIP. MARÍA LUISA MENDOZA MONDRAGÓN</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r>
      <w:tr w:rsidR="00BD03D2" w:rsidRPr="00150538" w:rsidTr="00BD03D2">
        <w:trPr>
          <w:trHeight w:val="581"/>
          <w:jc w:val="center"/>
        </w:trPr>
        <w:tc>
          <w:tcPr>
            <w:tcW w:w="9407" w:type="dxa"/>
            <w:gridSpan w:val="3"/>
          </w:tcPr>
          <w:p w:rsidR="00BD03D2" w:rsidRPr="00150538" w:rsidRDefault="00BD03D2" w:rsidP="0073094B">
            <w:pPr>
              <w:spacing w:after="0" w:line="240" w:lineRule="auto"/>
              <w:contextualSpacing/>
              <w:jc w:val="center"/>
              <w:rPr>
                <w:rFonts w:ascii="Times New Roman" w:hAnsi="Times New Roman" w:cs="Times New Roman"/>
                <w:b/>
                <w:bCs/>
                <w:iCs/>
                <w:sz w:val="24"/>
                <w:szCs w:val="24"/>
              </w:rPr>
            </w:pPr>
            <w:r w:rsidRPr="00150538">
              <w:rPr>
                <w:rFonts w:ascii="Times New Roman" w:hAnsi="Times New Roman" w:cs="Times New Roman"/>
                <w:b/>
                <w:bCs/>
                <w:iCs/>
                <w:sz w:val="24"/>
                <w:szCs w:val="24"/>
              </w:rPr>
              <w:t>DIP. RIGOBERTO VARGAS CERVANTES</w:t>
            </w:r>
          </w:p>
          <w:p w:rsidR="00BD03D2" w:rsidRPr="00150538" w:rsidRDefault="00BD03D2" w:rsidP="0073094B">
            <w:pPr>
              <w:spacing w:after="0" w:line="240" w:lineRule="auto"/>
              <w:contextualSpacing/>
              <w:jc w:val="center"/>
              <w:rPr>
                <w:rFonts w:ascii="Times New Roman" w:hAnsi="Times New Roman" w:cs="Times New Roman"/>
                <w:b/>
                <w:bCs/>
                <w:iCs/>
                <w:sz w:val="24"/>
                <w:szCs w:val="24"/>
              </w:rPr>
            </w:pPr>
          </w:p>
        </w:tc>
      </w:tr>
    </w:tbl>
    <w:p w:rsidR="00BD03D2" w:rsidRPr="00150538" w:rsidRDefault="00BD03D2" w:rsidP="00BD03D2">
      <w:pPr>
        <w:pStyle w:val="Sinespaciado"/>
        <w:jc w:val="both"/>
        <w:rPr>
          <w:rFonts w:ascii="Times New Roman" w:hAnsi="Times New Roman" w:cs="Times New Roman"/>
          <w:sz w:val="24"/>
          <w:szCs w:val="24"/>
        </w:rPr>
      </w:pPr>
    </w:p>
    <w:p w:rsidR="00BD03D2" w:rsidRPr="00150538" w:rsidRDefault="00BD03D2" w:rsidP="00BD03D2">
      <w:pPr>
        <w:spacing w:after="0" w:line="240" w:lineRule="auto"/>
        <w:contextualSpacing/>
        <w:jc w:val="both"/>
        <w:outlineLvl w:val="0"/>
        <w:rPr>
          <w:rFonts w:ascii="Times New Roman" w:eastAsia="Times New Roman" w:hAnsi="Times New Roman" w:cs="Times New Roman"/>
          <w:b/>
          <w:bCs/>
          <w:kern w:val="28"/>
          <w:sz w:val="24"/>
          <w:szCs w:val="24"/>
          <w:lang w:val="es-ES" w:eastAsia="es-ES"/>
        </w:rPr>
      </w:pPr>
      <w:r w:rsidRPr="00150538">
        <w:rPr>
          <w:rFonts w:ascii="Times New Roman" w:eastAsia="Times New Roman" w:hAnsi="Times New Roman" w:cs="Times New Roman"/>
          <w:b/>
          <w:bCs/>
          <w:kern w:val="28"/>
          <w:sz w:val="24"/>
          <w:szCs w:val="24"/>
          <w:lang w:val="es-ES" w:eastAsia="es-ES"/>
        </w:rPr>
        <w:t>DECRETO NÚMERO</w:t>
      </w:r>
    </w:p>
    <w:p w:rsidR="00BD03D2" w:rsidRPr="00150538" w:rsidRDefault="00BD03D2" w:rsidP="00BD03D2">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LA H. “LXI” LEGISLATURA</w:t>
      </w:r>
    </w:p>
    <w:p w:rsidR="00BD03D2" w:rsidRPr="00150538" w:rsidRDefault="00BD03D2" w:rsidP="00BD03D2">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DEL ESTADO DE MÉXICO</w:t>
      </w:r>
    </w:p>
    <w:p w:rsidR="00BD03D2" w:rsidRPr="00150538" w:rsidRDefault="00BD03D2" w:rsidP="00BD03D2">
      <w:pPr>
        <w:autoSpaceDE w:val="0"/>
        <w:autoSpaceDN w:val="0"/>
        <w:adjustRightInd w:val="0"/>
        <w:spacing w:after="0" w:line="240" w:lineRule="auto"/>
        <w:contextualSpacing/>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DECRETA:</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PRIMERO. </w:t>
      </w:r>
      <w:r w:rsidRPr="00150538">
        <w:rPr>
          <w:rFonts w:ascii="Times New Roman" w:eastAsia="Times New Roman" w:hAnsi="Times New Roman" w:cs="Times New Roman"/>
          <w:sz w:val="24"/>
          <w:szCs w:val="24"/>
          <w:lang w:val="es-ES" w:eastAsia="es-ES"/>
        </w:rPr>
        <w:t>De conformidad con lo establecido en los artículos 23, 25 y 26 de la Ley de Disciplina Financiera de las Entidades Federativas y los Municipios, 257, 259 fracción II inciso A), 260, 261, 262 fracciones III, IV y V, 264 y 271 del Código Financiero del Estado de México y Municipios, así como lo que dispone el artículo 5 de la Ley de Ingresos de los Municipios del Estado de México para el Ejercicio Fiscal del Año 2022 y su equivalente para el ejercicio fiscal subsecuente, se autoriza a los ayuntamientos de los 125 Municipios del Estado de México, a contratar créditos y/o financiamientos nuevos durante los ejercicios fiscales 2022 y 2023 por un plazo de hasta 15 años, en los términos establecidos en el presente Decreto, en el Código Financiero del Estado de México y Municipios, en la Ley de Disciplina Financiera de las Entidades Federativas y los Municipios y en los contratos respectivos que se celebren al efecto.</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SEGUNDO. </w:t>
      </w:r>
      <w:r w:rsidRPr="00150538">
        <w:rPr>
          <w:rFonts w:ascii="Times New Roman" w:eastAsia="Times New Roman" w:hAnsi="Times New Roman" w:cs="Times New Roman"/>
          <w:sz w:val="24"/>
          <w:szCs w:val="24"/>
          <w:lang w:val="es-ES" w:eastAsia="es-ES"/>
        </w:rPr>
        <w:t>Los ayuntamientos</w:t>
      </w:r>
      <w:r w:rsidRPr="00150538">
        <w:rPr>
          <w:rFonts w:ascii="Times New Roman" w:eastAsia="Times New Roman" w:hAnsi="Times New Roman" w:cs="Times New Roman"/>
          <w:b/>
          <w:sz w:val="24"/>
          <w:szCs w:val="24"/>
          <w:lang w:val="es-ES" w:eastAsia="es-ES"/>
        </w:rPr>
        <w:t xml:space="preserve"> </w:t>
      </w:r>
      <w:r w:rsidRPr="00150538">
        <w:rPr>
          <w:rFonts w:ascii="Times New Roman" w:eastAsia="Times New Roman" w:hAnsi="Times New Roman" w:cs="Times New Roman"/>
          <w:sz w:val="24"/>
          <w:szCs w:val="24"/>
          <w:lang w:val="es-ES" w:eastAsia="es-ES"/>
        </w:rPr>
        <w:t>podrán contratar créditos al amparo del presente Decreto hasta por $5,500’000,000.00 (cinco mil quinientos millones de pesos 00/100 M.N.), cuyo destino preferente deberá ser:</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BD03D2" w:rsidRPr="00150538" w:rsidRDefault="00BD03D2" w:rsidP="009A560F">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La reestructuración y/o refinanciamiento de su deuda pública inscrita en el Registro Público Único de la Secretaría de Hacienda y Crédito Público, debiendo mejorar en todo momento las condiciones financieras de sus créditos vigentes, así como para la realización de acciones de inversión pública productiva en los rubros autorizados por el Ayuntamiento mediante Acuerdo de cabildo, en términos de la Ley de Disciplina Financiera y el Código Financiero del Estado de México y Municipios.</w:t>
      </w:r>
    </w:p>
    <w:p w:rsidR="00BD03D2" w:rsidRPr="00150538" w:rsidRDefault="00BD03D2" w:rsidP="00BD03D2">
      <w:pPr>
        <w:autoSpaceDE w:val="0"/>
        <w:autoSpaceDN w:val="0"/>
        <w:adjustRightInd w:val="0"/>
        <w:spacing w:after="0" w:line="240" w:lineRule="auto"/>
        <w:ind w:left="783"/>
        <w:contextualSpacing/>
        <w:jc w:val="both"/>
        <w:rPr>
          <w:rFonts w:ascii="Times New Roman" w:eastAsia="Calibri" w:hAnsi="Times New Roman" w:cs="Times New Roman"/>
          <w:sz w:val="24"/>
          <w:szCs w:val="24"/>
        </w:rPr>
      </w:pPr>
    </w:p>
    <w:p w:rsidR="00BD03D2" w:rsidRPr="00150538" w:rsidRDefault="00BD03D2" w:rsidP="009A560F">
      <w:pPr>
        <w:numPr>
          <w:ilvl w:val="0"/>
          <w:numId w:val="37"/>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Adicionalmente, para la celebración de uno o varios financiamientos, con (i) instituciones de banca múltiple o banca de desarrollo de nacionalidad mexicana o (ii) la emisión de valores y la colocación de éstos a través del mercado bursátil, los cuales únicamente podrán ser destinados a la Inversión Pública Productiva de conformidad con lo dispuesto en el Artículo 2 fracción XXV de la Ley de Disciplina Financiera de las Entidades Federativas y los Municipios y en términos de lo establecido en el artículo 27 del Reglamento del Registro Público Único: </w:t>
      </w:r>
    </w:p>
    <w:p w:rsidR="00BD03D2" w:rsidRPr="00150538" w:rsidRDefault="00BD03D2" w:rsidP="00BD03D2">
      <w:pPr>
        <w:autoSpaceDE w:val="0"/>
        <w:autoSpaceDN w:val="0"/>
        <w:adjustRightInd w:val="0"/>
        <w:spacing w:after="0" w:line="240" w:lineRule="auto"/>
        <w:ind w:left="783"/>
        <w:contextualSpacing/>
        <w:jc w:val="both"/>
        <w:rPr>
          <w:rFonts w:ascii="Times New Roman" w:eastAsia="Calibri" w:hAnsi="Times New Roman" w:cs="Times New Roman"/>
          <w:sz w:val="24"/>
          <w:szCs w:val="24"/>
        </w:rPr>
      </w:pPr>
    </w:p>
    <w:p w:rsidR="00BD03D2" w:rsidRPr="00150538" w:rsidRDefault="00BD03D2" w:rsidP="00BD03D2">
      <w:pPr>
        <w:autoSpaceDE w:val="0"/>
        <w:autoSpaceDN w:val="0"/>
        <w:adjustRightInd w:val="0"/>
        <w:spacing w:after="0" w:line="240" w:lineRule="auto"/>
        <w:ind w:left="783"/>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(a) hasta el 2.5% (dos punto cinco por ciento) del monto de los financiamientos que se contraten, podrá destinarse al pago de primas, comisiones y costos asociados a la contratación de los financiamientos, tales como costos relacionados a contrataciones de instrumentos derivados y/o garantías de pago oportuno, honorarios de calificadoras, asesores financieros y/o legales, fiduciarios, fedatarios públicos, intermediarios colocadores y, en general, a cualquier erogación relacionada con el diseño, estructuración y/o contratación de las operaciones autorizadas en los Decretos de Autorización específicos que cada municipio solicite a la Legislatura para su contratación de financiamientos; o </w:t>
      </w:r>
    </w:p>
    <w:p w:rsidR="00BD03D2" w:rsidRPr="00150538" w:rsidRDefault="00BD03D2" w:rsidP="00BD03D2">
      <w:pPr>
        <w:autoSpaceDE w:val="0"/>
        <w:autoSpaceDN w:val="0"/>
        <w:adjustRightInd w:val="0"/>
        <w:spacing w:after="0" w:line="240" w:lineRule="auto"/>
        <w:ind w:left="783"/>
        <w:contextualSpacing/>
        <w:jc w:val="both"/>
        <w:rPr>
          <w:rFonts w:ascii="Times New Roman" w:eastAsia="Calibri" w:hAnsi="Times New Roman" w:cs="Times New Roman"/>
          <w:sz w:val="24"/>
          <w:szCs w:val="24"/>
        </w:rPr>
      </w:pPr>
    </w:p>
    <w:p w:rsidR="00BD03D2" w:rsidRPr="00150538" w:rsidRDefault="00BD03D2" w:rsidP="00BD03D2">
      <w:pPr>
        <w:autoSpaceDE w:val="0"/>
        <w:autoSpaceDN w:val="0"/>
        <w:adjustRightInd w:val="0"/>
        <w:spacing w:after="0" w:line="240" w:lineRule="auto"/>
        <w:ind w:left="783"/>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 xml:space="preserve">(b) en caso de no contratarse instrumentos derivados ni garantías de pago, hasta el 1.5% (uno punto cinco por ciento) del monto de los financiamientos que se contraten, podrá destinarse al pago de primas, comisiones y costos asociados a la contratación de los </w:t>
      </w:r>
      <w:r w:rsidRPr="00150538">
        <w:rPr>
          <w:rFonts w:ascii="Times New Roman" w:eastAsia="Calibri" w:hAnsi="Times New Roman" w:cs="Times New Roman"/>
          <w:sz w:val="24"/>
          <w:szCs w:val="24"/>
        </w:rPr>
        <w:lastRenderedPageBreak/>
        <w:t>financiamientos tales como: honorarios y gastos de calificadoras, asesores financieros, legales, fiduciarios, fedatarios públicos, intermediarios colocadores y, en general, a cualquier erogación relacionada con el diseño, estructuración y/o contratación de las operaciones autorizadas en los Decretos de Autorización. Asimismo, los municipios, podrán constituir los fondos de reserva requeridos, en términos de los financiamientos que se celebren, de conformidad con los Decretos de Autorización específicos que cada municipio solicite a la Legislatura para su contratación de financiamientos, incluyendo sin limitación, los vinculados a la constitución, operación y liquidación, en su caso, del fideicomiso que se describe en el presente Decreto.</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Los financiamientos que podrán ser objeto de refinanciamiento y/o reestructura siempre y cuando se mejoren las condiciones actuales de los créditos, son los siguientes:</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BD03D2" w:rsidRPr="00150538" w:rsidRDefault="00BD03D2" w:rsidP="00906F5E">
      <w:pPr>
        <w:autoSpaceDE w:val="0"/>
        <w:autoSpaceDN w:val="0"/>
        <w:adjustRightInd w:val="0"/>
        <w:spacing w:after="0" w:line="240" w:lineRule="auto"/>
        <w:jc w:val="center"/>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noProof/>
          <w:lang w:eastAsia="es-MX"/>
        </w:rPr>
        <w:drawing>
          <wp:inline distT="0" distB="0" distL="0" distR="0" wp14:anchorId="574040D9" wp14:editId="5704A470">
            <wp:extent cx="5398770" cy="56851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8770" cy="5685155"/>
                    </a:xfrm>
                    <a:prstGeom prst="rect">
                      <a:avLst/>
                    </a:prstGeom>
                    <a:noFill/>
                    <a:ln>
                      <a:noFill/>
                    </a:ln>
                  </pic:spPr>
                </pic:pic>
              </a:graphicData>
            </a:graphic>
          </wp:inline>
        </w:drawing>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BD03D2" w:rsidRPr="00150538" w:rsidRDefault="00BD03D2" w:rsidP="00BD03D2">
      <w:pPr>
        <w:spacing w:after="0" w:line="240" w:lineRule="auto"/>
        <w:jc w:val="both"/>
        <w:rPr>
          <w:rFonts w:ascii="Times New Roman" w:eastAsia="Calibri" w:hAnsi="Times New Roman" w:cs="Times New Roman"/>
          <w:sz w:val="24"/>
          <w:szCs w:val="24"/>
        </w:rPr>
      </w:pPr>
      <w:r w:rsidRPr="00150538">
        <w:rPr>
          <w:rFonts w:ascii="Times New Roman" w:eastAsia="Calibri" w:hAnsi="Times New Roman" w:cs="Times New Roman"/>
          <w:b/>
          <w:sz w:val="24"/>
          <w:szCs w:val="24"/>
        </w:rPr>
        <w:t>ARTICULO TERCERO</w:t>
      </w:r>
      <w:r w:rsidRPr="00150538">
        <w:rPr>
          <w:rFonts w:ascii="Times New Roman" w:eastAsia="Calibri" w:hAnsi="Times New Roman" w:cs="Times New Roman"/>
          <w:sz w:val="24"/>
          <w:szCs w:val="24"/>
        </w:rPr>
        <w:t xml:space="preserve">.- Se autoriza a cada uno de los 125 Municipios a otorgar como garantía o fuente de pago de las obligaciones de pago al amparo de los créditos o financiamientos que </w:t>
      </w:r>
      <w:r w:rsidRPr="00150538">
        <w:rPr>
          <w:rFonts w:ascii="Times New Roman" w:eastAsia="Calibri" w:hAnsi="Times New Roman" w:cs="Times New Roman"/>
          <w:sz w:val="24"/>
          <w:szCs w:val="24"/>
        </w:rPr>
        <w:lastRenderedPageBreak/>
        <w:t>celebren, las participaciones que en ingresos federales les corresponda recibir y los recursos provenientes del Fondo Estatal de Fortalecimiento Municipal (el “FEFOM”), que le corresponda a cada Municipio para el Ejercicio Fiscal 2022 y subsecuentes, sin perjuicio de afectaciones anteriores que se encuentren vigentes a la fecha de autorización de este Decreto.</w:t>
      </w:r>
    </w:p>
    <w:p w:rsidR="00BD03D2" w:rsidRPr="00150538" w:rsidRDefault="00BD03D2" w:rsidP="00BD03D2">
      <w:pPr>
        <w:spacing w:after="0" w:line="240" w:lineRule="auto"/>
        <w:jc w:val="both"/>
        <w:rPr>
          <w:rFonts w:ascii="Times New Roman" w:eastAsia="Calibri" w:hAnsi="Times New Roman" w:cs="Times New Roman"/>
          <w:sz w:val="24"/>
          <w:szCs w:val="24"/>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En caso que los derechos y recursos descritos en el presente artículo se encuentren afectados a la fecha de autorización del presente Decreto, se autoriza a los Municipios, para realizar la desafectación de los mismos para su posterior afectación al Fideicomiso que se describe en el presente Decreto.</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Los municipios podrán ejercer el monto a que se refiere el ARTÍCULO SEGUNDO de este Decreto, mediante (i) la celebración de uno o varios financiamientos, con instituciones de banca múltiple o banca de desarrollo de nacionalidad mexicana o (ii) la emisión de valores y la colocación de éstos a través del mercado bursátil, los cuales únicamente podrán ser adquiridos por personas físicas y/o jurídico colectivas de nacionalidad mexicana y contendrán la prohibición de su venta a extranjeros, en términos de las disposiciones aplicables. En ambos casos, los financiamientos bancarios y/o bursátiles serán pagaderos en pesos, dentro de territorio nacional, por un plazo de hasta 15 (quince) años, o su equivalente en meses y/o días según corresponda, contados a partir de la primera disposición de cada uno de los financiamientos bancarios o de cada colocación de los valores derivados de los financiamientos bursátiles.</w:t>
      </w:r>
    </w:p>
    <w:p w:rsidR="00BD03D2" w:rsidRPr="00150538" w:rsidRDefault="00BD03D2" w:rsidP="00BD03D2">
      <w:pPr>
        <w:spacing w:after="0" w:line="240" w:lineRule="auto"/>
        <w:jc w:val="both"/>
        <w:rPr>
          <w:rFonts w:ascii="Times New Roman" w:eastAsia="Times New Roman" w:hAnsi="Times New Roman" w:cs="Times New Roman"/>
          <w:b/>
          <w:sz w:val="24"/>
          <w:szCs w:val="24"/>
          <w:lang w:val="es-ES" w:eastAsia="es-ES"/>
        </w:rPr>
      </w:pPr>
    </w:p>
    <w:p w:rsidR="00BD03D2" w:rsidRPr="00150538" w:rsidRDefault="00BD03D2" w:rsidP="00BD03D2">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CUARTO. </w:t>
      </w:r>
      <w:r w:rsidRPr="00150538">
        <w:rPr>
          <w:rFonts w:ascii="Times New Roman" w:eastAsia="Times New Roman" w:hAnsi="Times New Roman" w:cs="Times New Roman"/>
          <w:sz w:val="24"/>
          <w:szCs w:val="24"/>
          <w:lang w:eastAsia="es-ES"/>
        </w:rPr>
        <w:t>Derivado de la autorización contenida en los Artículos SEGUNDO y TERCERO del presente Decreto, s</w:t>
      </w:r>
      <w:r w:rsidRPr="00150538">
        <w:rPr>
          <w:rFonts w:ascii="Times New Roman" w:eastAsia="Times New Roman" w:hAnsi="Times New Roman" w:cs="Times New Roman"/>
          <w:sz w:val="24"/>
          <w:szCs w:val="24"/>
          <w:lang w:val="es-ES" w:eastAsia="es-ES"/>
        </w:rPr>
        <w:t xml:space="preserve">e autoriza al Estado aportar al patrimonio del Fideicomiso, los derechos a percibir, y los ingresos derivados de las participaciones que en ingresos federales correspondan al Estado del Fondo General de Participaciones (incluyendo anticipos o adelantos de las mismas), conforme a lo establecido en la Ley de Coordinación Fiscal o cualesquiera otro Fondo que lo sustituya o complemente, parcial o totalmente, excluyendo aquellas Participaciones Federales que le corresponden al Estado conforme a las disposiciones de la Ley de Coordinación Fiscal y que se encuentran afectas al Fideicomiso número F/00105 de 29 de noviembre de 2004, según fue modificado y </w:t>
      </w:r>
      <w:proofErr w:type="spellStart"/>
      <w:r w:rsidRPr="00150538">
        <w:rPr>
          <w:rFonts w:ascii="Times New Roman" w:eastAsia="Times New Roman" w:hAnsi="Times New Roman" w:cs="Times New Roman"/>
          <w:sz w:val="24"/>
          <w:szCs w:val="24"/>
          <w:lang w:val="es-ES" w:eastAsia="es-ES"/>
        </w:rPr>
        <w:t>reexpresado</w:t>
      </w:r>
      <w:proofErr w:type="spellEnd"/>
      <w:r w:rsidRPr="00150538">
        <w:rPr>
          <w:rFonts w:ascii="Times New Roman" w:eastAsia="Times New Roman" w:hAnsi="Times New Roman" w:cs="Times New Roman"/>
          <w:sz w:val="24"/>
          <w:szCs w:val="24"/>
          <w:lang w:val="es-ES" w:eastAsia="es-ES"/>
        </w:rPr>
        <w:t xml:space="preserve"> el 9 de abril de 2008 y el 12 de octubre de 2018, así como cualesquiera otros recursos que considere necesarios. Igualmente, se autoriza a los Municipios a aportar al patrimonio del Fideicomiso la totalidad de sus derechos a percibir y los ingresos derivados de las participaciones que en ingresos federales correspondan a los municipios, por conducto del Estado, del Fondo General de Participaciones (incluyendo anticipos o adelantos de las mismas), conforme a lo establecido en la Ley de Coordinación Fiscal, o cualesquiera otro Fondo que lo sustituya o complemente, parcial o totalmente, excluyendo aquellas Participaciones Federales que le corresponden al Estado conforme a las disposiciones de la Ley de Coordinación Fiscal y que se encuentran afectas al Fideicomiso número F/00105 de 29 de noviembre de 2004, según fue modificado y </w:t>
      </w:r>
      <w:proofErr w:type="spellStart"/>
      <w:r w:rsidRPr="00150538">
        <w:rPr>
          <w:rFonts w:ascii="Times New Roman" w:eastAsia="Times New Roman" w:hAnsi="Times New Roman" w:cs="Times New Roman"/>
          <w:sz w:val="24"/>
          <w:szCs w:val="24"/>
          <w:lang w:val="es-ES" w:eastAsia="es-ES"/>
        </w:rPr>
        <w:t>reexpresado</w:t>
      </w:r>
      <w:proofErr w:type="spellEnd"/>
      <w:r w:rsidRPr="00150538">
        <w:rPr>
          <w:rFonts w:ascii="Times New Roman" w:eastAsia="Times New Roman" w:hAnsi="Times New Roman" w:cs="Times New Roman"/>
          <w:sz w:val="24"/>
          <w:szCs w:val="24"/>
          <w:lang w:val="es-ES" w:eastAsia="es-ES"/>
        </w:rPr>
        <w:t xml:space="preserve"> el 9 de abril de 2008 y el 12 de octubre de 2018, los derechos a percibir y los ingresos derivados del FEFOM, o cualquier fondo o aportación de naturaleza análoga o conexa que lo sustituya, así como cualesquiera otros recursos que consideren necesarios y que se determinen en las autorizaciones de cabildo que se otorguen al efecto. </w:t>
      </w:r>
      <w:r w:rsidRPr="00150538">
        <w:rPr>
          <w:rFonts w:ascii="Times New Roman" w:eastAsia="Times New Roman" w:hAnsi="Times New Roman" w:cs="Times New Roman"/>
          <w:bCs/>
          <w:sz w:val="24"/>
          <w:szCs w:val="24"/>
          <w:lang w:eastAsia="es-ES"/>
        </w:rPr>
        <w:t xml:space="preserve">Para dichos efectos, se autoriza al Estado y los Municipios girar las instrucciones o notificaciones irrevocables que resulten necesarias o convenientes, con el objeto de que el fiduciario correspondiente reciba los recursos descritos. </w:t>
      </w:r>
      <w:r w:rsidRPr="00150538">
        <w:rPr>
          <w:rFonts w:ascii="Times New Roman" w:eastAsia="Times New Roman" w:hAnsi="Times New Roman" w:cs="Times New Roman"/>
          <w:sz w:val="24"/>
          <w:szCs w:val="24"/>
          <w:lang w:val="es-ES" w:eastAsia="es-ES"/>
        </w:rPr>
        <w:t xml:space="preserve">Cualesquiera remanentes de los recursos que hayan sido aportados al patrimonio del Fideicomiso, una vez satisfechas las obligaciones de pago descritas en el Artículo Tercero anterior, serán liberados y entregados al Estado, para su posterior entrega a cada uno de los Municipios en los porcentajes que corresponda conforme a la ley aplicable y de conformidad con </w:t>
      </w:r>
      <w:r w:rsidRPr="00150538">
        <w:rPr>
          <w:rFonts w:ascii="Times New Roman" w:eastAsia="Times New Roman" w:hAnsi="Times New Roman" w:cs="Times New Roman"/>
          <w:sz w:val="24"/>
          <w:szCs w:val="24"/>
          <w:lang w:val="es-ES" w:eastAsia="es-ES"/>
        </w:rPr>
        <w:lastRenderedPageBreak/>
        <w:t>los términos y condiciones que se describan en el Fideicomiso, sujeto al cumplimiento del Programa de Mejora Financiera que para tal efecto establezca el Comité Técnico.</w:t>
      </w:r>
    </w:p>
    <w:p w:rsidR="00BD03D2" w:rsidRPr="00150538" w:rsidRDefault="00BD03D2" w:rsidP="00BD03D2">
      <w:pPr>
        <w:spacing w:after="0" w:line="240" w:lineRule="auto"/>
        <w:ind w:firstLine="708"/>
        <w:jc w:val="both"/>
        <w:rPr>
          <w:rFonts w:ascii="Times New Roman" w:eastAsia="Times New Roman" w:hAnsi="Times New Roman" w:cs="Times New Roman"/>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sz w:val="24"/>
          <w:szCs w:val="24"/>
          <w:lang w:val="es-ES" w:eastAsia="es-ES"/>
        </w:rPr>
        <w:t xml:space="preserve">ARTÍCULO QUINTO. </w:t>
      </w:r>
      <w:r w:rsidRPr="00150538">
        <w:rPr>
          <w:rFonts w:ascii="Times New Roman" w:eastAsia="Times New Roman" w:hAnsi="Times New Roman" w:cs="Times New Roman"/>
          <w:sz w:val="24"/>
          <w:szCs w:val="24"/>
          <w:lang w:val="es-ES" w:eastAsia="es-ES"/>
        </w:rPr>
        <w:t xml:space="preserve">De acuerdo con lo establecido en el presente Decreto y en el Presupuesto de Egresos del Gobierno del Estado de México para el Ejercicio fiscal 2022, los municipios podrán utilizar hasta el 50% de los recursos que les correspondan del FEFOM conforme lo previsto en </w:t>
      </w:r>
      <w:r w:rsidRPr="00150538">
        <w:rPr>
          <w:rFonts w:ascii="Times New Roman" w:eastAsia="Times New Roman" w:hAnsi="Times New Roman" w:cs="Times New Roman"/>
          <w:sz w:val="24"/>
          <w:szCs w:val="24"/>
          <w:lang w:eastAsia="es-ES"/>
        </w:rPr>
        <w:t xml:space="preserve">el artículo 57 del </w:t>
      </w:r>
      <w:r w:rsidRPr="00150538">
        <w:rPr>
          <w:rFonts w:ascii="Times New Roman" w:eastAsia="Times New Roman" w:hAnsi="Times New Roman" w:cs="Times New Roman"/>
          <w:bCs/>
          <w:sz w:val="24"/>
          <w:szCs w:val="24"/>
          <w:lang w:eastAsia="es-ES"/>
        </w:rPr>
        <w:t>Presupuesto de Egresos del Gobierno del Estado de México para el Ejercicio Fiscal 2022 y subsecuentes, para destinarse a saneamiento financiero, amortización de créditos contratados para realización de obras y acciones de infraestructura, pago de pasivos con entidades públicas federales y/o estatales, constituir reservas y/o garantías, así como fuente de pago de intereses y/o capital, comisiones de reestructuración, de prepago de créditos, calificaciones crediticias, gastos legales y notariales así como los colaterales vinculados para realizar las operaciones de saneamiento y/o crédito y/o pago de pasivos derivados de inversión pública productiva y la operación del Fideicomiso, a que se refiere el Artículo OCTAVO del presente Decreto.</w:t>
      </w:r>
    </w:p>
    <w:p w:rsidR="00BD03D2" w:rsidRPr="00150538" w:rsidRDefault="00BD03D2" w:rsidP="00BD03D2">
      <w:pPr>
        <w:spacing w:after="0" w:line="240" w:lineRule="auto"/>
        <w:jc w:val="both"/>
        <w:rPr>
          <w:rFonts w:ascii="Times New Roman" w:eastAsia="Times New Roman" w:hAnsi="Times New Roman" w:cs="Times New Roman"/>
          <w:sz w:val="24"/>
          <w:szCs w:val="24"/>
          <w:lang w:val="es-ES" w:eastAsia="es-ES"/>
        </w:rPr>
      </w:pPr>
    </w:p>
    <w:p w:rsidR="00BD03D2" w:rsidRPr="00150538" w:rsidRDefault="00BD03D2" w:rsidP="00BD03D2">
      <w:pPr>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A efecto de lo anterior y durante el plazo de vigencia de los créditos o financiamientos que se contraten al amparo del presente Decreto, el Estado garantizará para los municipios adheridos, la permanencia del </w:t>
      </w:r>
      <w:r w:rsidRPr="00150538">
        <w:rPr>
          <w:rFonts w:ascii="Times New Roman" w:eastAsia="Times New Roman" w:hAnsi="Times New Roman" w:cs="Times New Roman"/>
          <w:sz w:val="24"/>
          <w:szCs w:val="24"/>
          <w:lang w:eastAsia="es-ES"/>
        </w:rPr>
        <w:t xml:space="preserve">Programa Especial de Apoyo Financiero del Fondo Estatal de Fortalecimiento Municipal, </w:t>
      </w:r>
      <w:r w:rsidRPr="00150538">
        <w:rPr>
          <w:rFonts w:ascii="Times New Roman" w:eastAsia="Times New Roman" w:hAnsi="Times New Roman" w:cs="Times New Roman"/>
          <w:sz w:val="24"/>
          <w:szCs w:val="24"/>
          <w:lang w:val="es-ES" w:eastAsia="es-ES"/>
        </w:rPr>
        <w:t>o de algún otro fondo o aportación de naturaleza análoga o conexa que lo sustituya, así como la entrega a los Municipios, de un monto al menos igual a los recursos que reciban del FEFOM en el presente ejercicio fiscal.</w:t>
      </w:r>
    </w:p>
    <w:p w:rsidR="00BD03D2" w:rsidRPr="00150538" w:rsidRDefault="00BD03D2" w:rsidP="00BD03D2">
      <w:pPr>
        <w:spacing w:after="0" w:line="240" w:lineRule="auto"/>
        <w:ind w:firstLine="708"/>
        <w:jc w:val="both"/>
        <w:rPr>
          <w:rFonts w:ascii="Times New Roman" w:eastAsia="Times New Roman" w:hAnsi="Times New Roman" w:cs="Times New Roman"/>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SEXTO.</w:t>
      </w:r>
      <w:r w:rsidRPr="00150538">
        <w:rPr>
          <w:rFonts w:ascii="Times New Roman" w:eastAsia="Times New Roman" w:hAnsi="Times New Roman" w:cs="Times New Roman"/>
          <w:sz w:val="24"/>
          <w:szCs w:val="24"/>
          <w:lang w:val="es-ES" w:eastAsia="es-ES"/>
        </w:rPr>
        <w:t xml:space="preserve"> La Secretaría de Finanzas, establecerá un Comité Técnico que verificará que los créditos que se contraten bajo el esquema previsto en el presente Decreto para la reestructuración y/o refinanciamiento de la deuda pública, mejoren las condiciones financieras respecto de los créditos vigentes, así como las condiciones y términos de los créditos que se utilicen para Inversión Pública Productiva. La Secretaría de Finanzas deberá emitir o refrendar las Reglas de Operación del Comité Técnico, a más tardar en los 90 días posteriores a la entrada en vigor del presente Decreto. </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El Comité se integrará por 7 representantes:</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Uno de la Subsecretaría de Planeación y Presupuesto, quien presidirá el Comité.</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Uno de la Subsecretaría de Tesorería.</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Uno de la Junta de Coordinación Política de la Legislatura Estatal.</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Uno del Órgano Superior de Fiscalización del Estado de México.</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Uno del Instituto Hacendario del Estado de México.</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trike/>
          <w:sz w:val="24"/>
          <w:szCs w:val="24"/>
          <w:lang w:val="es-ES" w:eastAsia="es-ES"/>
        </w:rPr>
      </w:pPr>
      <w:r w:rsidRPr="00150538">
        <w:rPr>
          <w:rFonts w:ascii="Times New Roman" w:eastAsia="Times New Roman" w:hAnsi="Times New Roman" w:cs="Times New Roman"/>
          <w:sz w:val="24"/>
          <w:szCs w:val="24"/>
          <w:lang w:val="es-ES" w:eastAsia="es-ES"/>
        </w:rPr>
        <w:t>Uno de la Presidencia de la Comisión de Planeación y Gasto Público y uno de la Presidencia de la Comisión de Finanzas Públicas de la Legislatura Estatal.</w:t>
      </w:r>
      <w:r w:rsidRPr="00150538">
        <w:rPr>
          <w:rFonts w:ascii="Times New Roman" w:eastAsia="Times New Roman" w:hAnsi="Times New Roman" w:cs="Times New Roman"/>
          <w:strike/>
          <w:sz w:val="24"/>
          <w:szCs w:val="24"/>
          <w:lang w:val="es-ES" w:eastAsia="es-ES"/>
        </w:rPr>
        <w:t xml:space="preserve"> </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trike/>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Cada integrante del Comité podrá nombrar a su respectivo suplente.</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El Comité Técnico deberá publicar las condiciones generales de los créditos y reglas de participación de las instituciones financieras a más tardar a los 10 días posteriores a su conformación. El Comité Técnico deberá entregar un reporte mensual a la Legislatura de las solicitudes de los municipios, así como de las operaciones propuestas al Fideicomiso y los beneficios generados. </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lastRenderedPageBreak/>
        <w:t>ARTÍCULO SÉPTIMO</w:t>
      </w:r>
      <w:r w:rsidRPr="00150538">
        <w:rPr>
          <w:rFonts w:ascii="Times New Roman" w:eastAsia="Times New Roman" w:hAnsi="Times New Roman" w:cs="Times New Roman"/>
          <w:sz w:val="24"/>
          <w:szCs w:val="24"/>
          <w:lang w:val="es-ES" w:eastAsia="es-ES"/>
        </w:rPr>
        <w:t>. En los casos donde los créditos sean utilizados para el pago del refinanciamiento y/o reestructuración de los créditos existentes, una vez que se acredite la mejoría en condiciones financieras y sólo en caso de ser necesario, previa recomendación del Comité Técnico, se autoriza a los municipios para firmar contratos de crédito cuyos montos y porcentajes sean superiores a los previstos por el artículo 5 de la Ley de Ingresos de los Municipios del Estado de México para el Ejercicio Fiscal del Año 2022 y 2023.</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150538">
        <w:rPr>
          <w:rFonts w:ascii="Times New Roman" w:eastAsia="Times New Roman" w:hAnsi="Times New Roman" w:cs="Times New Roman"/>
          <w:b/>
          <w:sz w:val="24"/>
          <w:szCs w:val="24"/>
          <w:lang w:val="es-ES" w:eastAsia="es-ES"/>
        </w:rPr>
        <w:t>ARTÍCULO OCTAVO.</w:t>
      </w:r>
      <w:r w:rsidRPr="00150538">
        <w:rPr>
          <w:rFonts w:ascii="Times New Roman" w:eastAsia="Times New Roman" w:hAnsi="Times New Roman" w:cs="Times New Roman"/>
          <w:b/>
          <w:sz w:val="24"/>
          <w:szCs w:val="24"/>
          <w:lang w:eastAsia="es-ES"/>
        </w:rPr>
        <w:t xml:space="preserve"> </w:t>
      </w:r>
      <w:r w:rsidRPr="00150538">
        <w:rPr>
          <w:rFonts w:ascii="Times New Roman" w:eastAsia="Times New Roman" w:hAnsi="Times New Roman" w:cs="Times New Roman"/>
          <w:sz w:val="24"/>
          <w:szCs w:val="24"/>
          <w:lang w:eastAsia="es-ES"/>
        </w:rPr>
        <w:t>En seguimiento a la autorización contenida en el artículo anterior y de conformidad con lo establecido en los artículos 259 fracción I inciso C), 261, 262 fracciones III y V, 263 fracciones II y III, 264 y 265-A del Código Financiero del Estado de México y Municipios, se autoriza al Estado constituir con el carácter de fideicomitente, un Fideicomiso Irrevocable de Administración y Fuente de Pago (el “</w:t>
      </w:r>
      <w:r w:rsidRPr="00150538">
        <w:rPr>
          <w:rFonts w:ascii="Times New Roman" w:eastAsia="Times New Roman" w:hAnsi="Times New Roman" w:cs="Times New Roman"/>
          <w:sz w:val="24"/>
          <w:szCs w:val="24"/>
          <w:u w:val="single"/>
          <w:lang w:eastAsia="es-ES"/>
        </w:rPr>
        <w:t>Fideicomiso</w:t>
      </w:r>
      <w:r w:rsidRPr="00150538">
        <w:rPr>
          <w:rFonts w:ascii="Times New Roman" w:eastAsia="Times New Roman" w:hAnsi="Times New Roman" w:cs="Times New Roman"/>
          <w:sz w:val="24"/>
          <w:szCs w:val="24"/>
          <w:lang w:eastAsia="es-ES"/>
        </w:rPr>
        <w:t xml:space="preserve">”) o bien a utilizar el Fideicomiso número 1734 denominado “Fondo Estatal de Fortalecimiento Municipal” suscrito el 18 octubre de 2013 con Banco </w:t>
      </w:r>
      <w:proofErr w:type="spellStart"/>
      <w:r w:rsidRPr="00150538">
        <w:rPr>
          <w:rFonts w:ascii="Times New Roman" w:eastAsia="Times New Roman" w:hAnsi="Times New Roman" w:cs="Times New Roman"/>
          <w:sz w:val="24"/>
          <w:szCs w:val="24"/>
          <w:lang w:eastAsia="es-ES"/>
        </w:rPr>
        <w:t>Invex</w:t>
      </w:r>
      <w:proofErr w:type="spellEnd"/>
      <w:r w:rsidRPr="00150538">
        <w:rPr>
          <w:rFonts w:ascii="Times New Roman" w:eastAsia="Times New Roman" w:hAnsi="Times New Roman" w:cs="Times New Roman"/>
          <w:sz w:val="24"/>
          <w:szCs w:val="24"/>
          <w:lang w:eastAsia="es-ES"/>
        </w:rPr>
        <w:t xml:space="preserve">, S.A. Institución de Banca Múltiple, </w:t>
      </w:r>
      <w:proofErr w:type="spellStart"/>
      <w:r w:rsidRPr="00150538">
        <w:rPr>
          <w:rFonts w:ascii="Times New Roman" w:eastAsia="Times New Roman" w:hAnsi="Times New Roman" w:cs="Times New Roman"/>
          <w:sz w:val="24"/>
          <w:szCs w:val="24"/>
          <w:lang w:eastAsia="es-ES"/>
        </w:rPr>
        <w:t>Invex</w:t>
      </w:r>
      <w:proofErr w:type="spellEnd"/>
      <w:r w:rsidRPr="00150538">
        <w:rPr>
          <w:rFonts w:ascii="Times New Roman" w:eastAsia="Times New Roman" w:hAnsi="Times New Roman" w:cs="Times New Roman"/>
          <w:sz w:val="24"/>
          <w:szCs w:val="24"/>
          <w:lang w:eastAsia="es-ES"/>
        </w:rPr>
        <w:t xml:space="preserve"> Grupo Financiero, que en su momento fue creado para tal objeto, en beneficio de los municipios adheridos o que en un futuro se adhieran al Programa Especial FEFOM, cuyo objeto principal será administrar los recursos derivados de las participaciones federales afectas y del FEFOM, así como servir de fuente de pago de las obligaciones establecidas, al amparo de los </w:t>
      </w:r>
      <w:r w:rsidRPr="00150538">
        <w:rPr>
          <w:rFonts w:ascii="Times New Roman" w:eastAsia="Times New Roman" w:hAnsi="Times New Roman" w:cs="Times New Roman"/>
          <w:sz w:val="24"/>
          <w:szCs w:val="24"/>
          <w:lang w:val="es-ES" w:eastAsia="es-ES"/>
        </w:rPr>
        <w:t>créditos o financiamientos que contraten los Municipios</w:t>
      </w:r>
      <w:r w:rsidRPr="00150538">
        <w:rPr>
          <w:rFonts w:ascii="Times New Roman" w:eastAsia="Times New Roman" w:hAnsi="Times New Roman" w:cs="Times New Roman"/>
          <w:sz w:val="24"/>
          <w:szCs w:val="24"/>
          <w:lang w:eastAsia="es-ES"/>
        </w:rPr>
        <w:t>. Adicionalmente, se autoriza a los Municipios a adherirse como fideicomitentes, al Fideicomiso. E</w:t>
      </w:r>
      <w:r w:rsidRPr="00150538">
        <w:rPr>
          <w:rFonts w:ascii="Times New Roman" w:eastAsia="Times New Roman" w:hAnsi="Times New Roman" w:cs="Times New Roman"/>
          <w:sz w:val="24"/>
          <w:szCs w:val="24"/>
          <w:lang w:val="es-ES" w:eastAsia="es-ES"/>
        </w:rPr>
        <w:t xml:space="preserve">n términos de lo dispuesto en los artículos </w:t>
      </w:r>
      <w:r w:rsidRPr="00150538">
        <w:rPr>
          <w:rFonts w:ascii="Times New Roman" w:eastAsia="MS Mincho" w:hAnsi="Times New Roman" w:cs="Times New Roman"/>
          <w:sz w:val="24"/>
          <w:szCs w:val="24"/>
          <w:lang w:val="es-ES" w:eastAsia="es-ES"/>
        </w:rPr>
        <w:t>49 de la Ley Orgánica de la Administración Pública</w:t>
      </w:r>
      <w:r w:rsidRPr="00150538">
        <w:rPr>
          <w:rFonts w:ascii="Times New Roman" w:eastAsia="Times New Roman" w:hAnsi="Times New Roman" w:cs="Times New Roman"/>
          <w:sz w:val="24"/>
          <w:szCs w:val="24"/>
          <w:lang w:val="es-ES" w:eastAsia="es-ES"/>
        </w:rPr>
        <w:t xml:space="preserve"> y 7 párrafo segundo de la Ley para la Coordinación y Control de Organismos Auxiliares del Estado de México, el Fideicomiso no contará con estructura orgánica, ni fungirá como auxiliar del Estado o de los Municipios, en tal virtud no constituirá un organismo auxiliar, ni estará sujeto al régimen legal y administrativo que aplica a dichas entidades.</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sz w:val="24"/>
          <w:szCs w:val="24"/>
          <w:lang w:val="es-ES" w:eastAsia="es-ES"/>
        </w:rPr>
        <w:t>ARTÍCULO NOVENO.</w:t>
      </w:r>
      <w:r w:rsidRPr="00150538">
        <w:rPr>
          <w:rFonts w:ascii="Times New Roman" w:eastAsia="Times New Roman" w:hAnsi="Times New Roman" w:cs="Times New Roman"/>
          <w:b/>
          <w:sz w:val="24"/>
          <w:szCs w:val="24"/>
          <w:lang w:eastAsia="es-ES"/>
        </w:rPr>
        <w:t xml:space="preserve"> </w:t>
      </w:r>
      <w:r w:rsidRPr="00150538">
        <w:rPr>
          <w:rFonts w:ascii="Times New Roman" w:eastAsia="Times New Roman" w:hAnsi="Times New Roman" w:cs="Times New Roman"/>
          <w:sz w:val="24"/>
          <w:szCs w:val="24"/>
          <w:lang w:eastAsia="es-ES"/>
        </w:rPr>
        <w:t xml:space="preserve">El Fideicomiso que se constituya tendrá como patrimonio </w:t>
      </w:r>
      <w:proofErr w:type="spellStart"/>
      <w:r w:rsidRPr="00150538">
        <w:rPr>
          <w:rFonts w:ascii="Times New Roman" w:eastAsia="Times New Roman" w:hAnsi="Times New Roman" w:cs="Times New Roman"/>
          <w:sz w:val="24"/>
          <w:szCs w:val="24"/>
          <w:lang w:eastAsia="es-ES"/>
        </w:rPr>
        <w:t>fideicomitido</w:t>
      </w:r>
      <w:proofErr w:type="spellEnd"/>
      <w:r w:rsidRPr="00150538">
        <w:rPr>
          <w:rFonts w:ascii="Times New Roman" w:eastAsia="Times New Roman" w:hAnsi="Times New Roman" w:cs="Times New Roman"/>
          <w:sz w:val="24"/>
          <w:szCs w:val="24"/>
          <w:lang w:eastAsia="es-ES"/>
        </w:rPr>
        <w:t xml:space="preserve"> los recursos que corresponden a los Municipios que manifiesten su intención por escrito de adherirse al programa de financiamiento, por hasta el 100% del Fondo Estatal de Fortalecimiento Municipal (FEFOM) a que se refiere el artículo </w:t>
      </w:r>
      <w:r w:rsidRPr="00150538">
        <w:rPr>
          <w:rFonts w:ascii="Times New Roman" w:eastAsia="Times New Roman" w:hAnsi="Times New Roman" w:cs="Times New Roman"/>
          <w:sz w:val="24"/>
          <w:szCs w:val="24"/>
          <w:highlight w:val="green"/>
          <w:lang w:eastAsia="es-ES"/>
        </w:rPr>
        <w:t>57</w:t>
      </w:r>
      <w:r w:rsidRPr="00150538">
        <w:rPr>
          <w:rFonts w:ascii="Times New Roman" w:eastAsia="Times New Roman" w:hAnsi="Times New Roman" w:cs="Times New Roman"/>
          <w:sz w:val="24"/>
          <w:szCs w:val="24"/>
          <w:lang w:eastAsia="es-ES"/>
        </w:rPr>
        <w:t xml:space="preserve"> del </w:t>
      </w:r>
      <w:r w:rsidRPr="00150538">
        <w:rPr>
          <w:rFonts w:ascii="Times New Roman" w:eastAsia="Times New Roman" w:hAnsi="Times New Roman" w:cs="Times New Roman"/>
          <w:bCs/>
          <w:sz w:val="24"/>
          <w:szCs w:val="24"/>
          <w:lang w:eastAsia="es-ES"/>
        </w:rPr>
        <w:t xml:space="preserve">Presupuesto de Egresos del Gobierno del Estado de México para el Ejercicio Fiscal de 2022 y años subsecuentes, así como por las participaciones federales que correspondan a los Municipios que se determinen en las autorizaciones de cabildo correspondientes y los recursos extraordinarios que pueda aportar el Gobierno del Estado de México a recomendación del Comité Técnico para hacer viables las operaciones de crédito, correspondientes al Gasto de Inversión Sectorial, así como estipular en un artículo transitorio, que el Fideicomiso número 1734 queda sin efectos al ser sustituido por el Fideicomiso que se cree en su caso. </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
          <w:bCs/>
          <w:sz w:val="24"/>
          <w:szCs w:val="24"/>
          <w:lang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bCs/>
          <w:sz w:val="24"/>
          <w:szCs w:val="24"/>
          <w:lang w:eastAsia="es-ES"/>
        </w:rPr>
        <w:t>ARTÍCULO DÉCIMO</w:t>
      </w:r>
      <w:r w:rsidRPr="00150538">
        <w:rPr>
          <w:rFonts w:ascii="Times New Roman" w:eastAsia="Times New Roman" w:hAnsi="Times New Roman" w:cs="Times New Roman"/>
          <w:bCs/>
          <w:sz w:val="24"/>
          <w:szCs w:val="24"/>
          <w:lang w:eastAsia="es-ES"/>
        </w:rPr>
        <w:t>. Para dar cumplimiento a lo previsto en el presente Decreto, se autoriza a los Municipios para afectar como fuente y/o garantía de pago de los créditos o financiamientos contratados, las participaciones federales que a cada Municipio le correspondan para 2022 y subsecuentes, sin perjuicio de afectaciones anteriores, de conformidad con lo dispuesto en el artículo 271 del Código Financiero del Estado de México y Municipios.</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
          <w:sz w:val="24"/>
          <w:szCs w:val="24"/>
          <w:lang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Cs/>
          <w:sz w:val="24"/>
          <w:szCs w:val="24"/>
          <w:lang w:eastAsia="es-ES"/>
        </w:rPr>
      </w:pPr>
      <w:r w:rsidRPr="00150538">
        <w:rPr>
          <w:rFonts w:ascii="Times New Roman" w:eastAsia="Times New Roman" w:hAnsi="Times New Roman" w:cs="Times New Roman"/>
          <w:b/>
          <w:sz w:val="24"/>
          <w:szCs w:val="24"/>
          <w:lang w:eastAsia="es-ES"/>
        </w:rPr>
        <w:t>ARTÍCULO DECIMO PRIMERO</w:t>
      </w:r>
      <w:r w:rsidRPr="00150538">
        <w:rPr>
          <w:rFonts w:ascii="Times New Roman" w:eastAsia="Times New Roman" w:hAnsi="Times New Roman" w:cs="Times New Roman"/>
          <w:bCs/>
          <w:sz w:val="24"/>
          <w:szCs w:val="24"/>
          <w:lang w:eastAsia="es-ES"/>
        </w:rPr>
        <w:t>. - Para efectos de realizar las afectaciones al patrimonio del Fideicomiso de los derechos a percibir, y los ingresos derivados de las participaciones descritas en el Artículo CUARTO, se autoriza a los Municipios y al Estado, celebrar un convenio de coordinación o instrumento similar.</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lastRenderedPageBreak/>
        <w:t xml:space="preserve">ARTÍCULO DÉCIMO SEGUNDO. </w:t>
      </w:r>
      <w:r w:rsidRPr="00150538">
        <w:rPr>
          <w:rFonts w:ascii="Times New Roman" w:eastAsia="Times New Roman" w:hAnsi="Times New Roman" w:cs="Times New Roman"/>
          <w:sz w:val="24"/>
          <w:szCs w:val="24"/>
          <w:lang w:val="es-ES" w:eastAsia="es-ES"/>
        </w:rPr>
        <w:t>Los contratos y actos jurídicos celebrados con base en la autorización contenida en el ARTÍCULO PRIMERO del presente Decreto deberán ser irrenunciables y tendrán la obligación de inscribirse en el Registro de Deuda Pública del Estado de México y en el Registro Público Único de la Secretaría de Hacienda y Crédito Público.</w:t>
      </w:r>
    </w:p>
    <w:p w:rsidR="00BD03D2" w:rsidRPr="00150538" w:rsidRDefault="00BD03D2" w:rsidP="00BD03D2">
      <w:pPr>
        <w:spacing w:after="0" w:line="240" w:lineRule="auto"/>
        <w:ind w:right="27"/>
        <w:jc w:val="both"/>
        <w:rPr>
          <w:rFonts w:ascii="Times New Roman" w:eastAsia="Times New Roman" w:hAnsi="Times New Roman" w:cs="Times New Roman"/>
          <w:sz w:val="24"/>
          <w:szCs w:val="24"/>
          <w:lang w:val="x-none" w:eastAsia="es-ES"/>
        </w:rPr>
      </w:pPr>
    </w:p>
    <w:p w:rsidR="00BD03D2" w:rsidRPr="00150538" w:rsidRDefault="00BD03D2" w:rsidP="00BD03D2">
      <w:pPr>
        <w:spacing w:after="0" w:line="240" w:lineRule="auto"/>
        <w:ind w:right="27"/>
        <w:jc w:val="both"/>
        <w:rPr>
          <w:rFonts w:ascii="Times New Roman" w:eastAsia="Times New Roman" w:hAnsi="Times New Roman" w:cs="Times New Roman"/>
          <w:sz w:val="24"/>
          <w:szCs w:val="24"/>
          <w:lang w:val="x-none" w:eastAsia="es-ES"/>
        </w:rPr>
      </w:pPr>
      <w:r w:rsidRPr="00150538">
        <w:rPr>
          <w:rFonts w:ascii="Times New Roman" w:eastAsia="Times New Roman" w:hAnsi="Times New Roman" w:cs="Times New Roman"/>
          <w:sz w:val="24"/>
          <w:szCs w:val="24"/>
          <w:lang w:val="x-none" w:eastAsia="es-ES"/>
        </w:rPr>
        <w:t>La instrucción a que se refiere el párrafo precedente</w:t>
      </w:r>
      <w:r w:rsidRPr="00150538">
        <w:rPr>
          <w:rFonts w:ascii="Times New Roman" w:eastAsia="Times New Roman" w:hAnsi="Times New Roman" w:cs="Times New Roman"/>
          <w:sz w:val="24"/>
          <w:szCs w:val="24"/>
          <w:lang w:eastAsia="es-ES"/>
        </w:rPr>
        <w:t>,</w:t>
      </w:r>
      <w:r w:rsidRPr="00150538">
        <w:rPr>
          <w:rFonts w:ascii="Times New Roman" w:eastAsia="Times New Roman" w:hAnsi="Times New Roman" w:cs="Times New Roman"/>
          <w:sz w:val="24"/>
          <w:szCs w:val="24"/>
          <w:lang w:val="x-none" w:eastAsia="es-ES"/>
        </w:rPr>
        <w:t xml:space="preserve"> podrá modificarse o quedar sin efectos, una vez que los Municipios del Estado de México (i) hayan liquidado las obligaciones de pago a su cargo, y (ii) cuenten con la conformidad por escrito otorgada por funcionario(s) legalmente facultado(s) que actúe(n) en representación del Banco o Institución Financiera </w:t>
      </w:r>
      <w:proofErr w:type="spellStart"/>
      <w:r w:rsidRPr="00150538">
        <w:rPr>
          <w:rFonts w:ascii="Times New Roman" w:eastAsia="Times New Roman" w:hAnsi="Times New Roman" w:cs="Times New Roman"/>
          <w:sz w:val="24"/>
          <w:szCs w:val="24"/>
          <w:lang w:val="x-none" w:eastAsia="es-ES"/>
        </w:rPr>
        <w:t>acreditante</w:t>
      </w:r>
      <w:proofErr w:type="spellEnd"/>
      <w:r w:rsidRPr="00150538">
        <w:rPr>
          <w:rFonts w:ascii="Times New Roman" w:eastAsia="Times New Roman" w:hAnsi="Times New Roman" w:cs="Times New Roman"/>
          <w:sz w:val="24"/>
          <w:szCs w:val="24"/>
          <w:lang w:val="x-none" w:eastAsia="es-ES"/>
        </w:rPr>
        <w:t>.</w:t>
      </w:r>
    </w:p>
    <w:p w:rsidR="00BD03D2" w:rsidRPr="00150538" w:rsidRDefault="00BD03D2" w:rsidP="00BD03D2">
      <w:pPr>
        <w:spacing w:after="0" w:line="240" w:lineRule="auto"/>
        <w:ind w:right="27"/>
        <w:jc w:val="both"/>
        <w:rPr>
          <w:rFonts w:ascii="Times New Roman" w:eastAsia="Times New Roman" w:hAnsi="Times New Roman" w:cs="Times New Roman"/>
          <w:sz w:val="24"/>
          <w:szCs w:val="24"/>
          <w:lang w:val="x-none" w:eastAsia="es-ES"/>
        </w:rPr>
      </w:pPr>
    </w:p>
    <w:p w:rsidR="00BD03D2" w:rsidRPr="00150538" w:rsidRDefault="00BD03D2" w:rsidP="00BD03D2">
      <w:pPr>
        <w:spacing w:after="0" w:line="240" w:lineRule="auto"/>
        <w:ind w:right="27"/>
        <w:jc w:val="both"/>
        <w:rPr>
          <w:rFonts w:ascii="Times New Roman" w:eastAsia="Times New Roman" w:hAnsi="Times New Roman" w:cs="Times New Roman"/>
          <w:sz w:val="24"/>
          <w:szCs w:val="24"/>
          <w:lang w:val="x-none" w:eastAsia="es-ES"/>
        </w:rPr>
      </w:pPr>
      <w:r w:rsidRPr="00150538">
        <w:rPr>
          <w:rFonts w:ascii="Times New Roman" w:eastAsia="Times New Roman" w:hAnsi="Times New Roman" w:cs="Times New Roman"/>
          <w:sz w:val="24"/>
          <w:szCs w:val="24"/>
          <w:lang w:val="x-none" w:eastAsia="es-ES"/>
        </w:rPr>
        <w:t xml:space="preserve">En su caso, los Municipios del Estado de México, podrán modificar las instrucciones irrevocables o mandatos que se hubieren emitido con anterioridad a la entrada en vigor del presente Decreto, para que los flujos de los recursos que afecten para el pago de las obligaciones que deriven del(los) crédito(s) que contraten con base en lo que se autoriza en el </w:t>
      </w:r>
      <w:r w:rsidRPr="00150538">
        <w:rPr>
          <w:rFonts w:ascii="Times New Roman" w:eastAsia="Times New Roman" w:hAnsi="Times New Roman" w:cs="Times New Roman"/>
          <w:bCs/>
          <w:sz w:val="24"/>
          <w:szCs w:val="24"/>
          <w:lang w:val="x-none" w:eastAsia="es-ES"/>
        </w:rPr>
        <w:t xml:space="preserve">ARTÍCULO </w:t>
      </w:r>
      <w:r w:rsidRPr="00150538">
        <w:rPr>
          <w:rFonts w:ascii="Times New Roman" w:eastAsia="Times New Roman" w:hAnsi="Times New Roman" w:cs="Times New Roman"/>
          <w:bCs/>
          <w:sz w:val="24"/>
          <w:szCs w:val="24"/>
          <w:lang w:eastAsia="es-ES"/>
        </w:rPr>
        <w:t>SEGUNDO</w:t>
      </w:r>
      <w:r w:rsidRPr="00150538">
        <w:rPr>
          <w:rFonts w:ascii="Times New Roman" w:eastAsia="Times New Roman" w:hAnsi="Times New Roman" w:cs="Times New Roman"/>
          <w:sz w:val="24"/>
          <w:szCs w:val="24"/>
          <w:lang w:eastAsia="es-ES"/>
        </w:rPr>
        <w:t xml:space="preserve"> </w:t>
      </w:r>
      <w:r w:rsidRPr="00150538">
        <w:rPr>
          <w:rFonts w:ascii="Times New Roman" w:eastAsia="Times New Roman" w:hAnsi="Times New Roman" w:cs="Times New Roman"/>
          <w:sz w:val="24"/>
          <w:szCs w:val="24"/>
          <w:lang w:val="x-none" w:eastAsia="es-ES"/>
        </w:rPr>
        <w:t xml:space="preserve">del presente Decreto, lleguen de manera irrevocable al fideicomiso autorizado en el ARTÍCULO </w:t>
      </w:r>
      <w:r w:rsidRPr="00150538">
        <w:rPr>
          <w:rFonts w:ascii="Times New Roman" w:eastAsia="Times New Roman" w:hAnsi="Times New Roman" w:cs="Times New Roman"/>
          <w:sz w:val="24"/>
          <w:szCs w:val="24"/>
          <w:lang w:eastAsia="es-ES"/>
        </w:rPr>
        <w:t>OCTAVO</w:t>
      </w:r>
      <w:r w:rsidRPr="00150538">
        <w:rPr>
          <w:rFonts w:ascii="Times New Roman" w:eastAsia="Times New Roman" w:hAnsi="Times New Roman" w:cs="Times New Roman"/>
          <w:sz w:val="24"/>
          <w:szCs w:val="24"/>
          <w:lang w:val="x-none" w:eastAsia="es-ES"/>
        </w:rPr>
        <w:t xml:space="preserve"> del presente Decreto.</w:t>
      </w:r>
    </w:p>
    <w:p w:rsidR="00BD03D2" w:rsidRPr="00150538" w:rsidRDefault="00BD03D2" w:rsidP="00BD03D2">
      <w:pPr>
        <w:spacing w:after="0" w:line="240" w:lineRule="auto"/>
        <w:ind w:right="27"/>
        <w:jc w:val="both"/>
        <w:rPr>
          <w:rFonts w:ascii="Times New Roman" w:eastAsia="Times New Roman" w:hAnsi="Times New Roman" w:cs="Times New Roman"/>
          <w:b/>
          <w:sz w:val="24"/>
          <w:szCs w:val="24"/>
          <w:lang w:val="x-none" w:eastAsia="es-ES"/>
        </w:rPr>
      </w:pPr>
    </w:p>
    <w:p w:rsidR="00BD03D2" w:rsidRPr="00150538" w:rsidRDefault="00BD03D2" w:rsidP="00BD03D2">
      <w:pPr>
        <w:spacing w:after="0" w:line="240" w:lineRule="auto"/>
        <w:ind w:right="27"/>
        <w:jc w:val="both"/>
        <w:rPr>
          <w:rFonts w:ascii="Times New Roman" w:eastAsia="Times New Roman" w:hAnsi="Times New Roman" w:cs="Times New Roman"/>
          <w:sz w:val="24"/>
          <w:szCs w:val="24"/>
          <w:lang w:val="x-none" w:eastAsia="es-ES"/>
        </w:rPr>
      </w:pPr>
      <w:r w:rsidRPr="00150538">
        <w:rPr>
          <w:rFonts w:ascii="Times New Roman" w:eastAsia="Times New Roman" w:hAnsi="Times New Roman" w:cs="Times New Roman"/>
          <w:b/>
          <w:sz w:val="24"/>
          <w:szCs w:val="24"/>
          <w:lang w:val="x-none" w:eastAsia="es-ES"/>
        </w:rPr>
        <w:t xml:space="preserve">ARTÍCULO </w:t>
      </w:r>
      <w:r w:rsidRPr="00150538">
        <w:rPr>
          <w:rFonts w:ascii="Times New Roman" w:eastAsia="Times New Roman" w:hAnsi="Times New Roman" w:cs="Times New Roman"/>
          <w:b/>
          <w:sz w:val="24"/>
          <w:szCs w:val="24"/>
          <w:lang w:eastAsia="es-ES"/>
        </w:rPr>
        <w:t>DÉCIMO TERCERO</w:t>
      </w:r>
      <w:r w:rsidRPr="00150538">
        <w:rPr>
          <w:rFonts w:ascii="Times New Roman" w:eastAsia="Times New Roman" w:hAnsi="Times New Roman" w:cs="Times New Roman"/>
          <w:b/>
          <w:sz w:val="24"/>
          <w:szCs w:val="24"/>
          <w:lang w:val="x-none" w:eastAsia="es-ES"/>
        </w:rPr>
        <w:t>.</w:t>
      </w:r>
      <w:r w:rsidRPr="00150538">
        <w:rPr>
          <w:rFonts w:ascii="Times New Roman" w:eastAsia="Times New Roman" w:hAnsi="Times New Roman" w:cs="Times New Roman"/>
          <w:sz w:val="24"/>
          <w:szCs w:val="24"/>
          <w:lang w:val="x-none" w:eastAsia="es-ES"/>
        </w:rPr>
        <w:t xml:space="preserve"> Se autoriza al Secretario Finanzas del Gobierno del Estado de México y a los Presidentes Municipales de los Municipios de la Entidad, sin perjuicio de las atribuciones que les son propias a sus Ayuntamientos, para que realicen las gestiones, negociaciones y trámites necesarios ante las entidades públicas y/o privadas que correspondan, para que celebren los contratos, convenios o cualquier instrumento legal que se requiera para formalizar los créditos o financiamientos, así como la constitución o modificación del fideicomiso irrevocable al que se adhieran los Municipios del Estado de México para constituir el mecanismo de pago referido en el ARTÍCULO </w:t>
      </w:r>
      <w:r w:rsidRPr="00150538">
        <w:rPr>
          <w:rFonts w:ascii="Times New Roman" w:eastAsia="Times New Roman" w:hAnsi="Times New Roman" w:cs="Times New Roman"/>
          <w:sz w:val="24"/>
          <w:szCs w:val="24"/>
          <w:lang w:eastAsia="es-ES"/>
        </w:rPr>
        <w:t>OCTAVO</w:t>
      </w:r>
      <w:r w:rsidRPr="00150538">
        <w:rPr>
          <w:rFonts w:ascii="Times New Roman" w:eastAsia="Times New Roman" w:hAnsi="Times New Roman" w:cs="Times New Roman"/>
          <w:sz w:val="24"/>
          <w:szCs w:val="24"/>
          <w:lang w:val="x-none" w:eastAsia="es-ES"/>
        </w:rPr>
        <w:t xml:space="preserve"> del presente Decreto, así como para formalizar todos los actos jurídicos necesarios o convenientes para cumplir con sus disposiciones y/o con las de los contratos que con base en éste se celebren, como son, de manera enunciativa mas no limitativa, realizar notificaciones, dar avisos, presentar información, solicitar inscripciones en registros, entre otros.</w:t>
      </w:r>
    </w:p>
    <w:p w:rsidR="00BD03D2" w:rsidRPr="00150538" w:rsidRDefault="00BD03D2" w:rsidP="00BD03D2">
      <w:pPr>
        <w:spacing w:after="0" w:line="240" w:lineRule="auto"/>
        <w:ind w:right="27"/>
        <w:jc w:val="both"/>
        <w:rPr>
          <w:rFonts w:ascii="Times New Roman" w:eastAsia="Times New Roman" w:hAnsi="Times New Roman" w:cs="Times New Roman"/>
          <w:b/>
          <w:sz w:val="24"/>
          <w:szCs w:val="24"/>
          <w:lang w:val="x-none" w:eastAsia="es-ES"/>
        </w:rPr>
      </w:pPr>
    </w:p>
    <w:p w:rsidR="00BD03D2" w:rsidRPr="00150538" w:rsidRDefault="00BD03D2" w:rsidP="00BD03D2">
      <w:pPr>
        <w:spacing w:after="0" w:line="240" w:lineRule="auto"/>
        <w:ind w:right="27"/>
        <w:jc w:val="both"/>
        <w:rPr>
          <w:rFonts w:ascii="Times New Roman" w:eastAsia="Times New Roman" w:hAnsi="Times New Roman" w:cs="Times New Roman"/>
          <w:sz w:val="24"/>
          <w:szCs w:val="24"/>
          <w:lang w:val="x-none" w:eastAsia="es-ES"/>
        </w:rPr>
      </w:pPr>
      <w:r w:rsidRPr="00150538">
        <w:rPr>
          <w:rFonts w:ascii="Times New Roman" w:eastAsia="Times New Roman" w:hAnsi="Times New Roman" w:cs="Times New Roman"/>
          <w:b/>
          <w:sz w:val="24"/>
          <w:szCs w:val="24"/>
          <w:lang w:val="x-none" w:eastAsia="es-ES"/>
        </w:rPr>
        <w:t xml:space="preserve">ARTÍCULO </w:t>
      </w:r>
      <w:r w:rsidRPr="00150538">
        <w:rPr>
          <w:rFonts w:ascii="Times New Roman" w:eastAsia="Times New Roman" w:hAnsi="Times New Roman" w:cs="Times New Roman"/>
          <w:b/>
          <w:sz w:val="24"/>
          <w:szCs w:val="24"/>
          <w:lang w:eastAsia="es-ES"/>
        </w:rPr>
        <w:t>DECIMO CUARTO</w:t>
      </w:r>
      <w:r w:rsidRPr="00150538">
        <w:rPr>
          <w:rFonts w:ascii="Times New Roman" w:eastAsia="Times New Roman" w:hAnsi="Times New Roman" w:cs="Times New Roman"/>
          <w:b/>
          <w:sz w:val="24"/>
          <w:szCs w:val="24"/>
          <w:lang w:val="x-none" w:eastAsia="es-ES"/>
        </w:rPr>
        <w:t xml:space="preserve">. </w:t>
      </w:r>
      <w:r w:rsidRPr="00150538">
        <w:rPr>
          <w:rFonts w:ascii="Times New Roman" w:eastAsia="Times New Roman" w:hAnsi="Times New Roman" w:cs="Times New Roman"/>
          <w:sz w:val="24"/>
          <w:szCs w:val="24"/>
          <w:lang w:val="x-none" w:eastAsia="es-ES"/>
        </w:rPr>
        <w:t xml:space="preserve">Se autoriza al Estado de México, por conducto del Poder Ejecutivo, a través de la Secretaría de Finanzas, a realizar las gestiones y a pagar los gastos y demás erogaciones relacionados (i) con la constitución o modificación, en su caso, y la operación del fideicomiso a que se refiere el ARTÍCULO </w:t>
      </w:r>
      <w:r w:rsidRPr="00150538">
        <w:rPr>
          <w:rFonts w:ascii="Times New Roman" w:eastAsia="Times New Roman" w:hAnsi="Times New Roman" w:cs="Times New Roman"/>
          <w:sz w:val="24"/>
          <w:szCs w:val="24"/>
          <w:lang w:eastAsia="es-ES"/>
        </w:rPr>
        <w:t>OCTAVO</w:t>
      </w:r>
      <w:r w:rsidRPr="00150538">
        <w:rPr>
          <w:rFonts w:ascii="Times New Roman" w:eastAsia="Times New Roman" w:hAnsi="Times New Roman" w:cs="Times New Roman"/>
          <w:sz w:val="24"/>
          <w:szCs w:val="24"/>
          <w:lang w:val="x-none" w:eastAsia="es-ES"/>
        </w:rPr>
        <w:t xml:space="preserve"> del presente Decreto y, de ser el caso, (ii) con la obtención de la calificación de los créditos o financiamientos que contraten los Municipios del Estado de México con base en la presente autorización y se adhieran al fideicomiso antes mencionado, en el entendido que el Estado de México podrá pagar los gastos y demás erogaciones antes señaladas, directamente o a través de la aplicación de los recursos necesarios del patrimonio del citado fideicomiso.</w:t>
      </w:r>
    </w:p>
    <w:p w:rsidR="00BD03D2" w:rsidRPr="00150538" w:rsidRDefault="00BD03D2" w:rsidP="00BD03D2">
      <w:pPr>
        <w:spacing w:after="0" w:line="240" w:lineRule="auto"/>
        <w:ind w:right="28"/>
        <w:jc w:val="both"/>
        <w:rPr>
          <w:rFonts w:ascii="Times New Roman" w:eastAsia="Times New Roman" w:hAnsi="Times New Roman" w:cs="Times New Roman"/>
          <w:b/>
          <w:sz w:val="24"/>
          <w:szCs w:val="24"/>
          <w:lang w:val="es-ES" w:eastAsia="es-ES"/>
        </w:rPr>
      </w:pPr>
    </w:p>
    <w:p w:rsidR="00BD03D2" w:rsidRPr="00150538" w:rsidRDefault="00BD03D2" w:rsidP="00BD03D2">
      <w:pPr>
        <w:spacing w:after="0" w:line="240" w:lineRule="auto"/>
        <w:ind w:right="28"/>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 xml:space="preserve">ARTÍCULO DÉCIMO QUINTO. </w:t>
      </w:r>
      <w:r w:rsidRPr="00150538">
        <w:rPr>
          <w:rFonts w:ascii="Times New Roman" w:eastAsia="Times New Roman" w:hAnsi="Times New Roman" w:cs="Times New Roman"/>
          <w:sz w:val="24"/>
          <w:szCs w:val="24"/>
          <w:lang w:val="es-ES" w:eastAsia="es-ES"/>
        </w:rPr>
        <w:t>Los Municipios del Estado de México que contraten créditos o empréstitos con base en lo que se autoriza en el presente Decreto, deberán prever anualmente en sus respectivos Presupuestos de Egresos de cada ejercicio fiscal subsecuente, en tanto existan obligaciones pendientes de pago a cargo de cada uno de ellos, asociadas al (los) crédito(s) que formalice(n), las partidas o los montos necesarios para cubrir el servicio de la deuda, hasta la total liquidación del (los) mismo(s).</w:t>
      </w:r>
    </w:p>
    <w:p w:rsidR="00BD03D2" w:rsidRPr="00150538" w:rsidRDefault="00BD03D2" w:rsidP="00BD03D2">
      <w:pPr>
        <w:spacing w:after="0" w:line="240" w:lineRule="auto"/>
        <w:ind w:right="28"/>
        <w:jc w:val="both"/>
        <w:rPr>
          <w:rFonts w:ascii="Times New Roman" w:eastAsia="Times New Roman" w:hAnsi="Times New Roman" w:cs="Times New Roman"/>
          <w:sz w:val="24"/>
          <w:szCs w:val="24"/>
          <w:lang w:val="es-ES" w:eastAsia="es-ES"/>
        </w:rPr>
      </w:pPr>
    </w:p>
    <w:p w:rsidR="00BD03D2" w:rsidRPr="00150538" w:rsidRDefault="00BD03D2" w:rsidP="00BD03D2">
      <w:pPr>
        <w:spacing w:after="0" w:line="240" w:lineRule="auto"/>
        <w:ind w:right="28"/>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 xml:space="preserve">Así mismo, los municipios que soliciten adherirse al esquema autorizado en el presente Decreto, deberán informar a la Legislatura de manera trimestral, el avance en la solicitud, gestión y </w:t>
      </w:r>
      <w:r w:rsidRPr="00150538">
        <w:rPr>
          <w:rFonts w:ascii="Times New Roman" w:eastAsia="Times New Roman" w:hAnsi="Times New Roman" w:cs="Times New Roman"/>
          <w:sz w:val="24"/>
          <w:szCs w:val="24"/>
          <w:lang w:val="es-ES" w:eastAsia="es-ES"/>
        </w:rPr>
        <w:lastRenderedPageBreak/>
        <w:t>contratación del(los) crédito(s) o de los financiamientos correspondientes a la aplicación de los recursos obtenidos.</w:t>
      </w:r>
    </w:p>
    <w:p w:rsidR="00BD03D2" w:rsidRPr="00150538" w:rsidRDefault="00BD03D2" w:rsidP="00BD03D2">
      <w:pPr>
        <w:spacing w:after="0" w:line="240" w:lineRule="auto"/>
        <w:ind w:right="28"/>
        <w:jc w:val="both"/>
        <w:rPr>
          <w:rFonts w:ascii="Times New Roman" w:eastAsia="Times New Roman" w:hAnsi="Times New Roman" w:cs="Times New Roman"/>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ARTÍCULO DÉCIMO SEXTO.</w:t>
      </w:r>
      <w:r w:rsidRPr="00150538">
        <w:rPr>
          <w:rFonts w:ascii="Times New Roman" w:eastAsia="Times New Roman" w:hAnsi="Times New Roman" w:cs="Times New Roman"/>
          <w:sz w:val="24"/>
          <w:szCs w:val="24"/>
          <w:lang w:val="es-ES" w:eastAsia="es-ES"/>
        </w:rPr>
        <w:t xml:space="preserve"> Con el objeto de fomentar prácticas financieras sanas, el Comité Técnico suscribirá programas de mejora financiera con los municipios, para que estos sean evaluados, de manera anual; que deberán incluir los siguientes rubros:</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p>
    <w:p w:rsidR="00BD03D2" w:rsidRPr="00150538" w:rsidRDefault="00BD03D2" w:rsidP="009A560F">
      <w:pPr>
        <w:numPr>
          <w:ilvl w:val="0"/>
          <w:numId w:val="3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Fortalecimiento de ingresos propios;</w:t>
      </w:r>
    </w:p>
    <w:p w:rsidR="00BD03D2" w:rsidRPr="00150538" w:rsidRDefault="00BD03D2" w:rsidP="009A560F">
      <w:pPr>
        <w:numPr>
          <w:ilvl w:val="0"/>
          <w:numId w:val="3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Contención del gasto corriente;</w:t>
      </w:r>
    </w:p>
    <w:p w:rsidR="00BD03D2" w:rsidRPr="00150538" w:rsidRDefault="00BD03D2" w:rsidP="009A560F">
      <w:pPr>
        <w:numPr>
          <w:ilvl w:val="0"/>
          <w:numId w:val="3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Fiscalización estricta en áreas de ingreso y gasto; y</w:t>
      </w:r>
    </w:p>
    <w:p w:rsidR="00BD03D2" w:rsidRPr="00150538" w:rsidRDefault="00BD03D2" w:rsidP="009A560F">
      <w:pPr>
        <w:numPr>
          <w:ilvl w:val="0"/>
          <w:numId w:val="38"/>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150538">
        <w:rPr>
          <w:rFonts w:ascii="Times New Roman" w:eastAsia="Calibri" w:hAnsi="Times New Roman" w:cs="Times New Roman"/>
          <w:sz w:val="24"/>
          <w:szCs w:val="24"/>
        </w:rPr>
        <w:t>Evaluación y seguimiento del gasto público a partir de indicadores.</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
          <w:sz w:val="24"/>
          <w:szCs w:val="24"/>
          <w:lang w:val="es-ES" w:eastAsia="es-ES"/>
        </w:rPr>
      </w:pPr>
    </w:p>
    <w:p w:rsidR="00BD03D2" w:rsidRPr="00150538" w:rsidRDefault="00BD03D2" w:rsidP="00BD03D2">
      <w:pPr>
        <w:autoSpaceDE w:val="0"/>
        <w:autoSpaceDN w:val="0"/>
        <w:adjustRightInd w:val="0"/>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TRANSITORIOS</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
          <w:bCs/>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bCs/>
          <w:sz w:val="24"/>
          <w:szCs w:val="24"/>
          <w:lang w:val="es-ES" w:eastAsia="es-ES"/>
        </w:rPr>
        <w:t xml:space="preserve">PRIMERO. </w:t>
      </w:r>
      <w:r w:rsidRPr="00150538">
        <w:rPr>
          <w:rFonts w:ascii="Times New Roman" w:eastAsia="Times New Roman" w:hAnsi="Times New Roman" w:cs="Times New Roman"/>
          <w:sz w:val="24"/>
          <w:szCs w:val="24"/>
          <w:lang w:val="es-ES" w:eastAsia="es-ES"/>
        </w:rPr>
        <w:t>Publíquese el presente Decreto en el Periódico Oficial "Gaceta del Gobierno" del Estado de México.</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SEGUNDO</w:t>
      </w:r>
      <w:r w:rsidRPr="00150538">
        <w:rPr>
          <w:rFonts w:ascii="Times New Roman" w:eastAsia="Times New Roman" w:hAnsi="Times New Roman" w:cs="Times New Roman"/>
          <w:b/>
          <w:bCs/>
          <w:sz w:val="24"/>
          <w:szCs w:val="24"/>
          <w:lang w:val="es-ES" w:eastAsia="es-ES"/>
        </w:rPr>
        <w:t>.</w:t>
      </w:r>
      <w:r w:rsidRPr="00150538">
        <w:rPr>
          <w:rFonts w:ascii="Times New Roman" w:eastAsia="Times New Roman" w:hAnsi="Times New Roman" w:cs="Times New Roman"/>
          <w:sz w:val="24"/>
          <w:szCs w:val="24"/>
          <w:lang w:val="es-ES" w:eastAsia="es-ES"/>
        </w:rPr>
        <w:t xml:space="preserve"> Este Decreto entrará en vigor el 1 de febrero de 2022.</w:t>
      </w: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b/>
          <w:sz w:val="24"/>
          <w:szCs w:val="24"/>
          <w:lang w:val="es-ES" w:eastAsia="es-ES"/>
        </w:rPr>
      </w:pPr>
    </w:p>
    <w:p w:rsidR="00BD03D2" w:rsidRPr="00150538" w:rsidRDefault="00BD03D2" w:rsidP="00BD03D2">
      <w:pPr>
        <w:autoSpaceDE w:val="0"/>
        <w:autoSpaceDN w:val="0"/>
        <w:adjustRightInd w:val="0"/>
        <w:spacing w:after="0" w:line="240" w:lineRule="auto"/>
        <w:jc w:val="both"/>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b/>
          <w:sz w:val="24"/>
          <w:szCs w:val="24"/>
          <w:lang w:val="es-ES" w:eastAsia="es-ES"/>
        </w:rPr>
        <w:t>TERCERO.</w:t>
      </w:r>
      <w:r w:rsidRPr="00150538">
        <w:rPr>
          <w:rFonts w:ascii="Times New Roman" w:eastAsia="Times New Roman" w:hAnsi="Times New Roman" w:cs="Times New Roman"/>
          <w:sz w:val="24"/>
          <w:szCs w:val="24"/>
          <w:lang w:val="es-ES" w:eastAsia="es-ES"/>
        </w:rPr>
        <w:t xml:space="preserve"> El Comité Técnico deberá informar a la Legislatura las acciones o modificaciones que deberán aplicarse al Fideicomiso, así como a los contratos de crédito que sean aprobados, si se autoriza una reforma legal Federal o Estatal al marco jurídico que regula los financiamientos a Municipios.</w:t>
      </w:r>
    </w:p>
    <w:p w:rsidR="00BD03D2" w:rsidRPr="00150538" w:rsidRDefault="00BD03D2" w:rsidP="00BD03D2">
      <w:pPr>
        <w:spacing w:after="0" w:line="240" w:lineRule="auto"/>
        <w:ind w:right="27"/>
        <w:jc w:val="both"/>
        <w:rPr>
          <w:rFonts w:ascii="Times New Roman" w:eastAsia="Times New Roman" w:hAnsi="Times New Roman" w:cs="Times New Roman"/>
          <w:b/>
          <w:sz w:val="24"/>
          <w:szCs w:val="24"/>
          <w:lang w:val="es-ES" w:eastAsia="es-ES"/>
        </w:rPr>
      </w:pPr>
    </w:p>
    <w:p w:rsidR="00BD03D2" w:rsidRPr="00150538" w:rsidRDefault="00BD03D2" w:rsidP="00BD03D2">
      <w:pPr>
        <w:spacing w:after="0" w:line="240" w:lineRule="auto"/>
        <w:ind w:right="27"/>
        <w:jc w:val="both"/>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 xml:space="preserve">CUARTO. </w:t>
      </w:r>
      <w:r w:rsidRPr="00150538">
        <w:rPr>
          <w:rFonts w:ascii="Times New Roman" w:eastAsia="Times New Roman" w:hAnsi="Times New Roman" w:cs="Times New Roman"/>
          <w:bCs/>
          <w:sz w:val="24"/>
          <w:szCs w:val="24"/>
          <w:lang w:val="es-ES" w:eastAsia="es-ES"/>
        </w:rPr>
        <w:t>La entrada en vigor del presente Decreto, deroga el Decreto número 87, publicado en el Periódico Oficial "Gaceta del Gobierno" del Estado de México de fecha 1 de junio de 2016.</w:t>
      </w:r>
    </w:p>
    <w:p w:rsidR="00BD03D2" w:rsidRPr="00150538" w:rsidRDefault="00BD03D2" w:rsidP="00BD03D2">
      <w:pPr>
        <w:spacing w:after="0" w:line="240" w:lineRule="auto"/>
        <w:ind w:right="27"/>
        <w:jc w:val="both"/>
        <w:rPr>
          <w:rFonts w:ascii="Times New Roman" w:eastAsia="Times New Roman" w:hAnsi="Times New Roman" w:cs="Times New Roman"/>
          <w:b/>
          <w:sz w:val="24"/>
          <w:szCs w:val="24"/>
          <w:lang w:val="es-ES" w:eastAsia="es-ES"/>
        </w:rPr>
      </w:pPr>
    </w:p>
    <w:p w:rsidR="00BD03D2" w:rsidRPr="00150538" w:rsidRDefault="00BD03D2" w:rsidP="00BD03D2">
      <w:pPr>
        <w:spacing w:after="0" w:line="240" w:lineRule="auto"/>
        <w:ind w:right="27"/>
        <w:jc w:val="both"/>
        <w:rPr>
          <w:rFonts w:ascii="Times New Roman" w:eastAsia="Times New Roman" w:hAnsi="Times New Roman" w:cs="Times New Roman"/>
          <w:bCs/>
          <w:sz w:val="24"/>
          <w:szCs w:val="24"/>
          <w:lang w:val="es-ES" w:eastAsia="es-ES"/>
        </w:rPr>
      </w:pPr>
      <w:r w:rsidRPr="00150538">
        <w:rPr>
          <w:rFonts w:ascii="Times New Roman" w:eastAsia="Times New Roman" w:hAnsi="Times New Roman" w:cs="Times New Roman"/>
          <w:b/>
          <w:sz w:val="24"/>
          <w:szCs w:val="24"/>
          <w:lang w:val="es-ES" w:eastAsia="es-ES"/>
        </w:rPr>
        <w:t xml:space="preserve">QUINTO. </w:t>
      </w:r>
      <w:r w:rsidRPr="00150538">
        <w:rPr>
          <w:rFonts w:ascii="Times New Roman" w:eastAsia="Times New Roman" w:hAnsi="Times New Roman" w:cs="Times New Roman"/>
          <w:sz w:val="24"/>
          <w:szCs w:val="24"/>
          <w:lang w:val="es-ES" w:eastAsia="es-ES"/>
        </w:rPr>
        <w:t>S</w:t>
      </w:r>
      <w:r w:rsidRPr="00150538">
        <w:rPr>
          <w:rFonts w:ascii="Times New Roman" w:eastAsia="Times New Roman" w:hAnsi="Times New Roman" w:cs="Times New Roman"/>
          <w:bCs/>
          <w:sz w:val="24"/>
          <w:szCs w:val="24"/>
          <w:lang w:val="es-ES" w:eastAsia="es-ES"/>
        </w:rPr>
        <w:t xml:space="preserve">e derogan todas las disposiciones </w:t>
      </w:r>
      <w:r w:rsidRPr="00150538">
        <w:rPr>
          <w:rFonts w:ascii="Times New Roman" w:eastAsia="Times New Roman" w:hAnsi="Times New Roman" w:cs="Times New Roman"/>
          <w:sz w:val="24"/>
          <w:szCs w:val="24"/>
          <w:lang w:val="es-ES" w:eastAsia="es-MX"/>
        </w:rPr>
        <w:t>legales y reglamentarias en lo que se opongan</w:t>
      </w:r>
      <w:r w:rsidRPr="00150538">
        <w:rPr>
          <w:rFonts w:ascii="Times New Roman" w:eastAsia="Times New Roman" w:hAnsi="Times New Roman" w:cs="Times New Roman"/>
          <w:bCs/>
          <w:sz w:val="24"/>
          <w:szCs w:val="24"/>
          <w:lang w:val="es-ES" w:eastAsia="es-ES"/>
        </w:rPr>
        <w:t xml:space="preserve"> a lo previsto en el presente Decreto.</w:t>
      </w:r>
    </w:p>
    <w:p w:rsidR="00BD03D2" w:rsidRPr="00150538" w:rsidRDefault="00BD03D2" w:rsidP="00BD03D2">
      <w:pPr>
        <w:autoSpaceDE w:val="0"/>
        <w:autoSpaceDN w:val="0"/>
        <w:adjustRightInd w:val="0"/>
        <w:spacing w:after="0" w:line="240" w:lineRule="auto"/>
        <w:rPr>
          <w:rFonts w:ascii="Times New Roman" w:eastAsia="Times New Roman" w:hAnsi="Times New Roman" w:cs="Times New Roman"/>
          <w:sz w:val="24"/>
          <w:szCs w:val="24"/>
          <w:lang w:val="es-ES" w:eastAsia="es-ES"/>
        </w:rPr>
      </w:pPr>
    </w:p>
    <w:p w:rsidR="00BD03D2" w:rsidRPr="00150538" w:rsidRDefault="00BD03D2" w:rsidP="00BD03D2">
      <w:pPr>
        <w:autoSpaceDE w:val="0"/>
        <w:autoSpaceDN w:val="0"/>
        <w:adjustRightInd w:val="0"/>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Lo tendrá entendido el Gobernador del Estado, haciendo que se publique y se cumpla.</w:t>
      </w:r>
    </w:p>
    <w:p w:rsidR="00BD03D2" w:rsidRPr="00150538" w:rsidRDefault="00BD03D2" w:rsidP="00BD03D2">
      <w:pPr>
        <w:autoSpaceDE w:val="0"/>
        <w:autoSpaceDN w:val="0"/>
        <w:adjustRightInd w:val="0"/>
        <w:spacing w:after="0" w:line="240" w:lineRule="auto"/>
        <w:rPr>
          <w:rFonts w:ascii="Times New Roman" w:eastAsia="Times New Roman" w:hAnsi="Times New Roman" w:cs="Times New Roman"/>
          <w:sz w:val="24"/>
          <w:szCs w:val="24"/>
          <w:lang w:val="es-ES" w:eastAsia="es-ES"/>
        </w:rPr>
      </w:pPr>
    </w:p>
    <w:p w:rsidR="00BD03D2" w:rsidRPr="00150538" w:rsidRDefault="00BD03D2" w:rsidP="00BD03D2">
      <w:pPr>
        <w:spacing w:after="0" w:line="240" w:lineRule="auto"/>
        <w:rPr>
          <w:rFonts w:ascii="Times New Roman" w:eastAsia="Times New Roman" w:hAnsi="Times New Roman" w:cs="Times New Roman"/>
          <w:sz w:val="24"/>
          <w:szCs w:val="24"/>
          <w:lang w:val="es-ES" w:eastAsia="es-ES"/>
        </w:rPr>
      </w:pPr>
      <w:r w:rsidRPr="00150538">
        <w:rPr>
          <w:rFonts w:ascii="Times New Roman" w:eastAsia="Times New Roman" w:hAnsi="Times New Roman" w:cs="Times New Roman"/>
          <w:sz w:val="24"/>
          <w:szCs w:val="24"/>
          <w:lang w:val="es-ES" w:eastAsia="es-ES"/>
        </w:rPr>
        <w:t>Dado en el Palacio del Poder Legislativo, en la ciudad de Toluca de Lerdo, capital del Estado de México, a los veintinueve días del mes de enero del año dos mil veintidós.</w:t>
      </w:r>
    </w:p>
    <w:p w:rsidR="00BD03D2" w:rsidRPr="00150538" w:rsidRDefault="00BD03D2" w:rsidP="00BD03D2">
      <w:pPr>
        <w:autoSpaceDE w:val="0"/>
        <w:autoSpaceDN w:val="0"/>
        <w:adjustRightInd w:val="0"/>
        <w:spacing w:after="0" w:line="240" w:lineRule="auto"/>
        <w:rPr>
          <w:rFonts w:ascii="Times New Roman" w:eastAsia="Times New Roman" w:hAnsi="Times New Roman" w:cs="Times New Roman"/>
          <w:sz w:val="24"/>
          <w:szCs w:val="24"/>
          <w:lang w:val="es-ES" w:eastAsia="es-ES"/>
        </w:rPr>
      </w:pPr>
    </w:p>
    <w:p w:rsidR="00BD03D2" w:rsidRPr="00150538" w:rsidRDefault="00BD03D2" w:rsidP="00BD03D2">
      <w:pPr>
        <w:spacing w:after="0" w:line="240" w:lineRule="auto"/>
        <w:jc w:val="center"/>
        <w:rPr>
          <w:rFonts w:ascii="Times New Roman" w:eastAsia="Times New Roman" w:hAnsi="Times New Roman" w:cs="Times New Roman"/>
          <w:b/>
          <w:sz w:val="24"/>
          <w:szCs w:val="24"/>
          <w:lang w:val="es-ES" w:eastAsia="es-ES"/>
        </w:rPr>
      </w:pPr>
      <w:r w:rsidRPr="00150538">
        <w:rPr>
          <w:rFonts w:ascii="Times New Roman" w:eastAsia="Times New Roman" w:hAnsi="Times New Roman" w:cs="Times New Roman"/>
          <w:b/>
          <w:sz w:val="24"/>
          <w:szCs w:val="24"/>
          <w:lang w:val="es-ES" w:eastAsia="es-ES"/>
        </w:rPr>
        <w:t>PRESIDENTE</w:t>
      </w:r>
    </w:p>
    <w:p w:rsidR="00BD03D2" w:rsidRPr="00150538" w:rsidRDefault="00BD03D2" w:rsidP="00BD03D2">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sz w:val="24"/>
          <w:szCs w:val="24"/>
          <w:lang w:val="es-ES" w:eastAsia="es-ES"/>
        </w:rPr>
        <w:t xml:space="preserve">DIP. </w:t>
      </w:r>
      <w:r w:rsidRPr="00150538">
        <w:rPr>
          <w:rFonts w:ascii="Times New Roman" w:eastAsia="Times New Roman" w:hAnsi="Times New Roman" w:cs="Times New Roman"/>
          <w:b/>
          <w:bCs/>
          <w:sz w:val="24"/>
          <w:szCs w:val="24"/>
          <w:lang w:val="es-ES" w:eastAsia="es-ES"/>
        </w:rPr>
        <w:t>VALENTÍN GONZÁLEZ BAUTISTA</w:t>
      </w:r>
    </w:p>
    <w:p w:rsidR="00BD03D2" w:rsidRPr="00150538" w:rsidRDefault="00BD03D2" w:rsidP="00BD03D2">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p w:rsidR="00BD03D2" w:rsidRPr="00150538" w:rsidRDefault="00BD03D2" w:rsidP="00BD03D2">
      <w:pPr>
        <w:spacing w:after="0" w:line="240" w:lineRule="auto"/>
        <w:jc w:val="center"/>
        <w:rPr>
          <w:rFonts w:ascii="Times New Roman" w:eastAsia="Times New Roman" w:hAnsi="Times New Roman" w:cs="Times New Roman"/>
          <w:b/>
          <w:bCs/>
          <w:sz w:val="24"/>
          <w:szCs w:val="24"/>
          <w:lang w:val="es-ES" w:eastAsia="es-ES"/>
        </w:rPr>
      </w:pPr>
    </w:p>
    <w:p w:rsidR="00BD03D2" w:rsidRPr="00150538" w:rsidRDefault="00BD03D2" w:rsidP="00BD03D2">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SECRETARIOS</w:t>
      </w:r>
    </w:p>
    <w:p w:rsidR="00BD03D2" w:rsidRPr="00150538" w:rsidRDefault="00BD03D2" w:rsidP="00BD03D2">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DIP. ABRAHAM SARONÉ CAMPOS</w:t>
      </w:r>
    </w:p>
    <w:p w:rsidR="00BD03D2" w:rsidRPr="00150538" w:rsidRDefault="00BD03D2" w:rsidP="00BD03D2">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tbl>
      <w:tblPr>
        <w:tblW w:w="0" w:type="auto"/>
        <w:jc w:val="center"/>
        <w:tblLook w:val="04A0" w:firstRow="1" w:lastRow="0" w:firstColumn="1" w:lastColumn="0" w:noHBand="0" w:noVBand="1"/>
      </w:tblPr>
      <w:tblGrid>
        <w:gridCol w:w="4489"/>
        <w:gridCol w:w="4489"/>
      </w:tblGrid>
      <w:tr w:rsidR="00BD03D2" w:rsidRPr="00150538" w:rsidTr="0073094B">
        <w:trPr>
          <w:jc w:val="center"/>
        </w:trPr>
        <w:tc>
          <w:tcPr>
            <w:tcW w:w="4489" w:type="dxa"/>
            <w:shd w:val="clear" w:color="auto" w:fill="auto"/>
            <w:hideMark/>
          </w:tcPr>
          <w:p w:rsidR="00BD03D2" w:rsidRPr="00150538" w:rsidRDefault="00BD03D2" w:rsidP="0073094B">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DIP. ALFREDO QUIROZ FUENTES</w:t>
            </w:r>
          </w:p>
          <w:p w:rsidR="00BD03D2" w:rsidRPr="00150538" w:rsidRDefault="00BD03D2" w:rsidP="0073094B">
            <w:pPr>
              <w:spacing w:after="0" w:line="240" w:lineRule="auto"/>
              <w:jc w:val="center"/>
              <w:rPr>
                <w:rFonts w:ascii="Times New Roman" w:eastAsia="Times New Roman" w:hAnsi="Times New Roman" w:cs="Times New Roman"/>
                <w:b/>
                <w:bCs/>
                <w:sz w:val="24"/>
                <w:szCs w:val="24"/>
                <w:lang w:val="es-ES" w:eastAsia="es-ES"/>
              </w:rPr>
            </w:pPr>
            <w:r w:rsidRPr="00150538">
              <w:rPr>
                <w:rFonts w:ascii="Times New Roman" w:eastAsia="Times New Roman" w:hAnsi="Times New Roman" w:cs="Times New Roman"/>
                <w:b/>
                <w:bCs/>
                <w:sz w:val="24"/>
                <w:szCs w:val="24"/>
                <w:lang w:val="es-ES" w:eastAsia="es-ES"/>
              </w:rPr>
              <w:t>(RÚBRICA)</w:t>
            </w:r>
          </w:p>
        </w:tc>
        <w:tc>
          <w:tcPr>
            <w:tcW w:w="4489" w:type="dxa"/>
            <w:shd w:val="clear" w:color="auto" w:fill="auto"/>
            <w:hideMark/>
          </w:tcPr>
          <w:p w:rsidR="00BD03D2" w:rsidRPr="00150538" w:rsidRDefault="00BD03D2" w:rsidP="0073094B">
            <w:pPr>
              <w:spacing w:after="0" w:line="240" w:lineRule="auto"/>
              <w:jc w:val="center"/>
              <w:rPr>
                <w:rFonts w:ascii="Times New Roman" w:eastAsia="Times New Roman" w:hAnsi="Times New Roman" w:cs="Times New Roman"/>
                <w:b/>
                <w:bCs/>
                <w:sz w:val="24"/>
                <w:szCs w:val="24"/>
                <w:lang w:val="en-US" w:eastAsia="es-ES"/>
              </w:rPr>
            </w:pPr>
            <w:r w:rsidRPr="00150538">
              <w:rPr>
                <w:rFonts w:ascii="Times New Roman" w:eastAsia="Times New Roman" w:hAnsi="Times New Roman" w:cs="Times New Roman"/>
                <w:b/>
                <w:bCs/>
                <w:sz w:val="24"/>
                <w:szCs w:val="24"/>
                <w:lang w:val="en-US" w:eastAsia="es-ES"/>
              </w:rPr>
              <w:t>DIP. INGRID KRASOPANI SCHEMELENSKY CASTRO</w:t>
            </w:r>
          </w:p>
          <w:p w:rsidR="00BD03D2" w:rsidRPr="00150538" w:rsidRDefault="00BD03D2" w:rsidP="0073094B">
            <w:pPr>
              <w:spacing w:after="0" w:line="240" w:lineRule="auto"/>
              <w:jc w:val="center"/>
              <w:rPr>
                <w:rFonts w:ascii="Times New Roman" w:eastAsia="Times New Roman" w:hAnsi="Times New Roman" w:cs="Times New Roman"/>
                <w:b/>
                <w:bCs/>
                <w:sz w:val="24"/>
                <w:szCs w:val="24"/>
                <w:lang w:val="en-US" w:eastAsia="es-ES"/>
              </w:rPr>
            </w:pPr>
            <w:r w:rsidRPr="00150538">
              <w:rPr>
                <w:rFonts w:ascii="Times New Roman" w:eastAsia="Times New Roman" w:hAnsi="Times New Roman" w:cs="Times New Roman"/>
                <w:b/>
                <w:bCs/>
                <w:sz w:val="24"/>
                <w:szCs w:val="24"/>
                <w:lang w:val="es-ES" w:eastAsia="es-ES"/>
              </w:rPr>
              <w:t>(RÚBRICA)</w:t>
            </w:r>
          </w:p>
        </w:tc>
      </w:tr>
    </w:tbl>
    <w:p w:rsidR="00BD03D2" w:rsidRPr="00150538" w:rsidRDefault="00BD03D2" w:rsidP="00BD03D2">
      <w:pPr>
        <w:pStyle w:val="Sinespaciado"/>
        <w:jc w:val="both"/>
        <w:rPr>
          <w:rFonts w:ascii="Times New Roman" w:hAnsi="Times New Roman" w:cs="Times New Roman"/>
          <w:sz w:val="24"/>
          <w:szCs w:val="24"/>
        </w:rPr>
      </w:pPr>
    </w:p>
    <w:p w:rsidR="00BD03D2" w:rsidRPr="00150538" w:rsidRDefault="00BD03D2" w:rsidP="00BD03D2">
      <w:pPr>
        <w:pStyle w:val="Sinespaciado"/>
        <w:jc w:val="center"/>
        <w:rPr>
          <w:rFonts w:ascii="Times New Roman" w:hAnsi="Times New Roman" w:cs="Times New Roman"/>
          <w:sz w:val="24"/>
          <w:szCs w:val="24"/>
        </w:rPr>
      </w:pPr>
      <w:r w:rsidRPr="00150538">
        <w:rPr>
          <w:rFonts w:ascii="Times New Roman" w:hAnsi="Times New Roman" w:cs="Times New Roman"/>
          <w:sz w:val="24"/>
          <w:szCs w:val="24"/>
        </w:rPr>
        <w:t>(Fin del documento)</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 xml:space="preserve">PRESIDENTE DIP. VALENTÍN GONZÁLEZ BAUTISTA. Gracias </w:t>
      </w:r>
      <w:proofErr w:type="gramStart"/>
      <w:r w:rsidRPr="00150538">
        <w:rPr>
          <w:rFonts w:ascii="Times New Roman" w:hAnsi="Times New Roman" w:cs="Times New Roman"/>
          <w:sz w:val="24"/>
          <w:szCs w:val="24"/>
          <w:lang w:eastAsia="es-MX"/>
        </w:rPr>
        <w:t>diputada</w:t>
      </w:r>
      <w:proofErr w:type="gramEnd"/>
      <w:r w:rsidRPr="00150538">
        <w:rPr>
          <w:rFonts w:ascii="Times New Roman" w:hAnsi="Times New Roman" w:cs="Times New Roman"/>
          <w:sz w:val="24"/>
          <w:szCs w:val="24"/>
          <w:lang w:eastAsia="es-MX"/>
        </w:rPr>
        <w:t xml:space="preserve"> por su comprensión y apoyo.</w:t>
      </w:r>
    </w:p>
    <w:p w:rsidR="00193632" w:rsidRPr="00150538" w:rsidRDefault="00193632" w:rsidP="00193632">
      <w:pPr>
        <w:pStyle w:val="Sinespaciado"/>
        <w:ind w:firstLine="708"/>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lastRenderedPageBreak/>
        <w:t>Leído el dictamen con sus antecedentes, pido a quienes estén por su turno a discusión, se sirvan levantar la mano.</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SECRETARIA DIP. INGRID KRASOPANI SCHEMELENSKY CASTRO. La propuesta ha sido aprobada por unanimidad de votos.</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 xml:space="preserve">PRESIDENTE DIP. VALENTÍN GONZÁLEZ BAUTISTA. Abro la discusión, en lo general, y pregunto </w:t>
      </w:r>
      <w:r w:rsidRPr="00150538">
        <w:rPr>
          <w:rFonts w:ascii="Times New Roman" w:eastAsia="Times New Roman" w:hAnsi="Times New Roman" w:cs="Times New Roman"/>
          <w:sz w:val="24"/>
          <w:szCs w:val="24"/>
          <w:lang w:eastAsia="es-MX"/>
        </w:rPr>
        <w:t xml:space="preserve">a las diputadas y diputados si desean hacer uso de la palabra. </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ab/>
        <w:t>Para recabar la votación, en lo general, pido a la Secretaría abra el sistema de votación hasta por dos minutos, sí alguien desea separar algún artículo en lo particular sírvanse expresarlo.</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lang w:eastAsia="es-MX"/>
        </w:rPr>
        <w:t>SECRETARIA DIP. INGRID KRASOPANI SCHEMELENSKY CASTRO</w:t>
      </w:r>
      <w:r w:rsidRPr="00150538">
        <w:rPr>
          <w:rFonts w:ascii="Times New Roman" w:eastAsia="Times New Roman" w:hAnsi="Times New Roman" w:cs="Times New Roman"/>
          <w:sz w:val="24"/>
          <w:szCs w:val="24"/>
          <w:lang w:eastAsia="es-MX"/>
        </w:rPr>
        <w:t>. Ábrase el sistema de votación hasta por dos minutos.</w:t>
      </w:r>
    </w:p>
    <w:p w:rsidR="00193632" w:rsidRPr="00150538" w:rsidRDefault="00193632" w:rsidP="00193632">
      <w:pPr>
        <w:pStyle w:val="Sinespaciado"/>
        <w:jc w:val="center"/>
        <w:rPr>
          <w:rFonts w:ascii="Times New Roman" w:eastAsia="Times New Roman" w:hAnsi="Times New Roman" w:cs="Times New Roman"/>
          <w:i/>
          <w:sz w:val="24"/>
          <w:szCs w:val="24"/>
          <w:lang w:eastAsia="es-MX"/>
        </w:rPr>
      </w:pPr>
      <w:r w:rsidRPr="00150538">
        <w:rPr>
          <w:rFonts w:ascii="Times New Roman" w:eastAsia="Times New Roman" w:hAnsi="Times New Roman" w:cs="Times New Roman"/>
          <w:i/>
          <w:sz w:val="24"/>
          <w:szCs w:val="24"/>
          <w:lang w:eastAsia="es-MX"/>
        </w:rPr>
        <w:t>(Votación nominal)</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lang w:eastAsia="es-MX"/>
        </w:rPr>
        <w:t>SECRETARIA DIP. INGRID KRASOPANI SCHEMELENSKY CASTRO</w:t>
      </w:r>
      <w:r w:rsidRPr="00150538">
        <w:rPr>
          <w:rFonts w:ascii="Times New Roman" w:eastAsia="Times New Roman" w:hAnsi="Times New Roman" w:cs="Times New Roman"/>
          <w:sz w:val="24"/>
          <w:szCs w:val="24"/>
          <w:lang w:eastAsia="es-MX"/>
        </w:rPr>
        <w:t xml:space="preserve">. ¿Algún diputado o diputada que falta de emitir su voto? La diputada Azucena Cisneros a favor, el diputado Faustino de la Cruz a favor, el diputado Dionisio a favor, el diputado Ulloa a favor, el diputado Camilo Murillo a favor, la diputada Aurora a favor, la diputada </w:t>
      </w:r>
      <w:r w:rsidRPr="00150538">
        <w:rPr>
          <w:rFonts w:ascii="Times New Roman" w:hAnsi="Times New Roman" w:cs="Times New Roman"/>
          <w:sz w:val="24"/>
          <w:szCs w:val="24"/>
        </w:rPr>
        <w:t>Luz Ma. Hernández Bermúdez</w:t>
      </w:r>
      <w:r w:rsidRPr="00150538">
        <w:rPr>
          <w:rFonts w:ascii="Times New Roman" w:eastAsia="Times New Roman" w:hAnsi="Times New Roman" w:cs="Times New Roman"/>
          <w:sz w:val="24"/>
          <w:szCs w:val="24"/>
          <w:lang w:eastAsia="es-MX"/>
        </w:rPr>
        <w:t xml:space="preserve"> a favor, la diputada Miriam Escalona Piña a favor.</w:t>
      </w:r>
    </w:p>
    <w:p w:rsidR="00193632" w:rsidRPr="00150538" w:rsidRDefault="00193632" w:rsidP="00193632">
      <w:pPr>
        <w:pStyle w:val="Sinespaciado"/>
        <w:ind w:firstLine="709"/>
        <w:jc w:val="both"/>
        <w:rPr>
          <w:rFonts w:ascii="Times New Roman" w:eastAsia="Times New Roman" w:hAnsi="Times New Roman" w:cs="Times New Roman"/>
          <w:i/>
          <w:sz w:val="24"/>
          <w:szCs w:val="24"/>
          <w:lang w:eastAsia="es-MX"/>
        </w:rPr>
      </w:pPr>
      <w:r w:rsidRPr="00150538">
        <w:rPr>
          <w:rFonts w:ascii="Times New Roman" w:eastAsia="Times New Roman" w:hAnsi="Times New Roman" w:cs="Times New Roman"/>
          <w:sz w:val="24"/>
          <w:szCs w:val="24"/>
          <w:lang w:eastAsia="es-MX"/>
        </w:rPr>
        <w:t>Diputado Presidente el Dictamen y el Proyecto de Decreto han sido aprobados por mayoría, en lo general, con 71 votos a favor, 3 en contra y una abstención.</w:t>
      </w:r>
    </w:p>
    <w:p w:rsidR="00193632" w:rsidRPr="00150538" w:rsidRDefault="00193632" w:rsidP="00193632">
      <w:pPr>
        <w:pStyle w:val="Sinespaciado"/>
        <w:jc w:val="both"/>
        <w:rPr>
          <w:rFonts w:ascii="Times New Roman" w:hAnsi="Times New Roman" w:cs="Times New Roman"/>
          <w:sz w:val="24"/>
          <w:szCs w:val="24"/>
          <w:lang w:eastAsia="es-MX"/>
        </w:rPr>
      </w:pPr>
      <w:r w:rsidRPr="00150538">
        <w:rPr>
          <w:rFonts w:ascii="Times New Roman" w:hAnsi="Times New Roman" w:cs="Times New Roman"/>
          <w:sz w:val="24"/>
          <w:szCs w:val="24"/>
          <w:lang w:eastAsia="es-MX"/>
        </w:rPr>
        <w:t>PRESIDENTE D</w:t>
      </w:r>
      <w:bookmarkStart w:id="22" w:name="_GoBack"/>
      <w:bookmarkEnd w:id="22"/>
      <w:r w:rsidRPr="00150538">
        <w:rPr>
          <w:rFonts w:ascii="Times New Roman" w:hAnsi="Times New Roman" w:cs="Times New Roman"/>
          <w:sz w:val="24"/>
          <w:szCs w:val="24"/>
          <w:lang w:eastAsia="es-MX"/>
        </w:rPr>
        <w:t xml:space="preserve">IP. VALENTÍN GONZÁLEZ BAUTISTA. </w:t>
      </w:r>
      <w:r w:rsidRPr="00150538">
        <w:rPr>
          <w:rFonts w:ascii="Times New Roman" w:eastAsia="Times New Roman" w:hAnsi="Times New Roman" w:cs="Times New Roman"/>
          <w:sz w:val="24"/>
          <w:szCs w:val="24"/>
          <w:lang w:eastAsia="es-MX"/>
        </w:rPr>
        <w:t>Se tiene por aprobados, en lo general, el Dictamen y el Proyecto de Decreto, se declara también su aprobación en lo particular.</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lang w:eastAsia="es-MX"/>
        </w:rPr>
        <w:t>SECRETARIA DIP. INGRID KRASOPANI SCHEMELENSKY CASTRO</w:t>
      </w:r>
      <w:r w:rsidRPr="00150538">
        <w:rPr>
          <w:rFonts w:ascii="Times New Roman" w:eastAsia="Times New Roman" w:hAnsi="Times New Roman" w:cs="Times New Roman"/>
          <w:sz w:val="24"/>
          <w:szCs w:val="24"/>
          <w:lang w:eastAsia="es-MX"/>
        </w:rPr>
        <w:t>. Diputado Presidente los asuntos del orden del día han sido concluidos.</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lang w:eastAsia="es-MX"/>
        </w:rPr>
        <w:t>PRESIDENTE DIP. VALENTÍN GONZÁLEZ BAUTISTA</w:t>
      </w:r>
      <w:r w:rsidRPr="00150538">
        <w:rPr>
          <w:rFonts w:ascii="Times New Roman" w:eastAsia="Times New Roman" w:hAnsi="Times New Roman" w:cs="Times New Roman"/>
          <w:sz w:val="24"/>
          <w:szCs w:val="24"/>
          <w:lang w:eastAsia="es-MX"/>
        </w:rPr>
        <w:t>. Registre la Secretaría la asistencia a la sesión.</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lang w:eastAsia="es-MX"/>
        </w:rPr>
        <w:t>SECRETARIA DIP. INGRID KRASOPANI SCHEMELENSKY CASTRO</w:t>
      </w:r>
      <w:r w:rsidRPr="00150538">
        <w:rPr>
          <w:rFonts w:ascii="Times New Roman" w:eastAsia="Times New Roman" w:hAnsi="Times New Roman" w:cs="Times New Roman"/>
          <w:sz w:val="24"/>
          <w:szCs w:val="24"/>
          <w:lang w:eastAsia="es-MX"/>
        </w:rPr>
        <w:t>. Ha sido registrada la asistencia.</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lang w:eastAsia="es-MX"/>
        </w:rPr>
        <w:t>PRESIDENTE DIP. VALENTÍN GONZÁLEZ BAUTISTA</w:t>
      </w:r>
      <w:r w:rsidRPr="00150538">
        <w:rPr>
          <w:rFonts w:ascii="Times New Roman" w:eastAsia="Times New Roman" w:hAnsi="Times New Roman" w:cs="Times New Roman"/>
          <w:sz w:val="24"/>
          <w:szCs w:val="24"/>
          <w:lang w:eastAsia="es-MX"/>
        </w:rPr>
        <w:t>. Habiendo agotado los asuntos en cartera, se levanta la Sesión Deliberante siendo las trece horas con cincuenta y cuatro minutos del día sábado veintinueve de enero del año en curso, se pide a quienes integran la Legislatura seguir en su lugar para realizar de inmediato la Sesión Solemne de Clausura del Período Extraordinario.</w:t>
      </w:r>
    </w:p>
    <w:p w:rsidR="00193632" w:rsidRPr="00150538" w:rsidRDefault="00193632" w:rsidP="00193632">
      <w:pPr>
        <w:pStyle w:val="Sinespaciado"/>
        <w:jc w:val="both"/>
        <w:rPr>
          <w:rFonts w:ascii="Times New Roman" w:eastAsia="Times New Roman" w:hAnsi="Times New Roman" w:cs="Times New Roman"/>
          <w:sz w:val="24"/>
          <w:szCs w:val="24"/>
          <w:lang w:eastAsia="es-MX"/>
        </w:rPr>
      </w:pPr>
      <w:r w:rsidRPr="00150538">
        <w:rPr>
          <w:rFonts w:ascii="Times New Roman" w:hAnsi="Times New Roman" w:cs="Times New Roman"/>
          <w:sz w:val="24"/>
          <w:szCs w:val="24"/>
          <w:lang w:eastAsia="es-MX"/>
        </w:rPr>
        <w:t>SECRETARIA DIP. INGRID KRASOPANI SCHEMELENSKY CASTRO</w:t>
      </w:r>
      <w:r w:rsidRPr="00150538">
        <w:rPr>
          <w:rFonts w:ascii="Times New Roman" w:eastAsia="Times New Roman" w:hAnsi="Times New Roman" w:cs="Times New Roman"/>
          <w:sz w:val="24"/>
          <w:szCs w:val="24"/>
          <w:lang w:eastAsia="es-MX"/>
        </w:rPr>
        <w:t>. Esta sesión ha quedado grabada en la cinta 025-A-LXI.</w:t>
      </w:r>
    </w:p>
    <w:p w:rsidR="00193632" w:rsidRPr="00150538" w:rsidRDefault="00193632" w:rsidP="00193632">
      <w:pPr>
        <w:pStyle w:val="Sinespaciado"/>
        <w:ind w:firstLine="709"/>
        <w:jc w:val="both"/>
        <w:rPr>
          <w:rFonts w:ascii="Times New Roman" w:eastAsia="Times New Roman" w:hAnsi="Times New Roman" w:cs="Times New Roman"/>
          <w:sz w:val="24"/>
          <w:szCs w:val="24"/>
          <w:lang w:eastAsia="es-MX"/>
        </w:rPr>
      </w:pPr>
      <w:r w:rsidRPr="00150538">
        <w:rPr>
          <w:rFonts w:ascii="Times New Roman" w:eastAsia="Times New Roman" w:hAnsi="Times New Roman" w:cs="Times New Roman"/>
          <w:sz w:val="24"/>
          <w:szCs w:val="24"/>
          <w:lang w:eastAsia="es-MX"/>
        </w:rPr>
        <w:t>Muchas gracias.</w:t>
      </w:r>
    </w:p>
    <w:sectPr w:rsidR="00193632" w:rsidRPr="00150538" w:rsidSect="00906F5E">
      <w:footerReference w:type="default" r:id="rId15"/>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D34" w:rsidRDefault="00B45D34" w:rsidP="00C2583D">
      <w:pPr>
        <w:spacing w:after="0" w:line="240" w:lineRule="auto"/>
      </w:pPr>
      <w:r>
        <w:separator/>
      </w:r>
    </w:p>
  </w:endnote>
  <w:endnote w:type="continuationSeparator" w:id="0">
    <w:p w:rsidR="00B45D34" w:rsidRDefault="00B45D34" w:rsidP="00C25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Adobe Garamond Pro">
    <w:altName w:val="Garamond"/>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7" w:usb1="00000000" w:usb2="00000000" w:usb3="00000000" w:csb0="00000093" w:csb1="00000000"/>
  </w:font>
  <w:font w:name="Gotham Book">
    <w:altName w:val="Calibri"/>
    <w:charset w:val="00"/>
    <w:family w:val="auto"/>
    <w:pitch w:val="default"/>
    <w:sig w:usb0="00000003" w:usb1="40000048" w:usb2="00000000" w:usb3="00000000" w:csb0="00000111" w:csb1="00000000"/>
  </w:font>
  <w:font w:name="Frutiger LT Std 45 Light">
    <w:panose1 w:val="00000000000000000000"/>
    <w:charset w:val="00"/>
    <w:family w:val="swiss"/>
    <w:notTrueType/>
    <w:pitch w:val="variable"/>
    <w:sig w:usb0="800000AF" w:usb1="4000204A"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3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722432"/>
      <w:docPartObj>
        <w:docPartGallery w:val="Page Numbers (Bottom of Page)"/>
        <w:docPartUnique/>
      </w:docPartObj>
    </w:sdtPr>
    <w:sdtContent>
      <w:p w:rsidR="009C292A" w:rsidRDefault="009C292A" w:rsidP="00C2583D">
        <w:pPr>
          <w:pStyle w:val="Piedepgina"/>
          <w:tabs>
            <w:tab w:val="clear" w:pos="4419"/>
            <w:tab w:val="clear" w:pos="8838"/>
          </w:tabs>
          <w:jc w:val="right"/>
        </w:pPr>
        <w:r>
          <w:fldChar w:fldCharType="begin"/>
        </w:r>
        <w:r>
          <w:instrText>PAGE   \* MERGEFORMAT</w:instrText>
        </w:r>
        <w:r>
          <w:fldChar w:fldCharType="separate"/>
        </w:r>
        <w:r w:rsidR="00906F5E" w:rsidRPr="00906F5E">
          <w:rPr>
            <w:noProof/>
            <w:lang w:val="es-ES"/>
          </w:rPr>
          <w:t>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6154086"/>
      <w:docPartObj>
        <w:docPartGallery w:val="Page Numbers (Bottom of Page)"/>
        <w:docPartUnique/>
      </w:docPartObj>
    </w:sdtPr>
    <w:sdtContent>
      <w:p w:rsidR="009C292A" w:rsidRDefault="009C292A" w:rsidP="00DC12A9">
        <w:pPr>
          <w:pStyle w:val="Piedepgina"/>
          <w:tabs>
            <w:tab w:val="clear" w:pos="4419"/>
            <w:tab w:val="clear" w:pos="8838"/>
          </w:tabs>
          <w:jc w:val="right"/>
        </w:pPr>
        <w:r>
          <w:fldChar w:fldCharType="begin"/>
        </w:r>
        <w:r>
          <w:instrText>PAGE   \* MERGEFORMAT</w:instrText>
        </w:r>
        <w:r>
          <w:fldChar w:fldCharType="separate"/>
        </w:r>
        <w:r w:rsidR="00906F5E" w:rsidRPr="00906F5E">
          <w:rPr>
            <w:noProof/>
            <w:lang w:val="es-ES"/>
          </w:rPr>
          <w:t>18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395518"/>
      <w:docPartObj>
        <w:docPartGallery w:val="Page Numbers (Bottom of Page)"/>
        <w:docPartUnique/>
      </w:docPartObj>
    </w:sdtPr>
    <w:sdtContent>
      <w:p w:rsidR="009C292A" w:rsidRDefault="009C292A" w:rsidP="000D5EF0">
        <w:pPr>
          <w:pStyle w:val="Piedepgina"/>
          <w:tabs>
            <w:tab w:val="clear" w:pos="4419"/>
            <w:tab w:val="clear" w:pos="8838"/>
          </w:tabs>
          <w:jc w:val="right"/>
        </w:pPr>
        <w:r>
          <w:fldChar w:fldCharType="begin"/>
        </w:r>
        <w:r>
          <w:instrText>PAGE   \* MERGEFORMAT</w:instrText>
        </w:r>
        <w:r>
          <w:fldChar w:fldCharType="separate"/>
        </w:r>
        <w:r w:rsidR="00906F5E" w:rsidRPr="00906F5E">
          <w:rPr>
            <w:noProof/>
            <w:lang w:val="es-ES"/>
          </w:rPr>
          <w:t>43</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009890"/>
      <w:docPartObj>
        <w:docPartGallery w:val="Page Numbers (Bottom of Page)"/>
        <w:docPartUnique/>
      </w:docPartObj>
    </w:sdtPr>
    <w:sdtContent>
      <w:p w:rsidR="009C292A" w:rsidRDefault="009C292A" w:rsidP="000B14EF">
        <w:pPr>
          <w:pStyle w:val="Piedepgina"/>
          <w:tabs>
            <w:tab w:val="clear" w:pos="4419"/>
            <w:tab w:val="clear" w:pos="8838"/>
          </w:tabs>
          <w:jc w:val="right"/>
        </w:pPr>
        <w:r>
          <w:fldChar w:fldCharType="begin"/>
        </w:r>
        <w:r>
          <w:instrText>PAGE   \* MERGEFORMAT</w:instrText>
        </w:r>
        <w:r>
          <w:fldChar w:fldCharType="separate"/>
        </w:r>
        <w:r w:rsidR="00906F5E" w:rsidRPr="00906F5E">
          <w:rPr>
            <w:noProof/>
            <w:lang w:val="es-ES"/>
          </w:rPr>
          <w:t>64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4080486"/>
      <w:docPartObj>
        <w:docPartGallery w:val="Page Numbers (Bottom of Page)"/>
        <w:docPartUnique/>
      </w:docPartObj>
    </w:sdtPr>
    <w:sdtContent>
      <w:p w:rsidR="009C292A" w:rsidRDefault="009C292A" w:rsidP="008A457C">
        <w:pPr>
          <w:pStyle w:val="Piedepgina"/>
          <w:tabs>
            <w:tab w:val="clear" w:pos="4419"/>
            <w:tab w:val="clear" w:pos="8838"/>
          </w:tabs>
          <w:jc w:val="right"/>
        </w:pPr>
        <w:r>
          <w:fldChar w:fldCharType="begin"/>
        </w:r>
        <w:r>
          <w:instrText>PAGE   \* MERGEFORMAT</w:instrText>
        </w:r>
        <w:r>
          <w:fldChar w:fldCharType="separate"/>
        </w:r>
        <w:r w:rsidR="00906F5E" w:rsidRPr="00906F5E">
          <w:rPr>
            <w:noProof/>
            <w:lang w:val="es-ES"/>
          </w:rPr>
          <w:t>130</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1891641"/>
      <w:docPartObj>
        <w:docPartGallery w:val="Page Numbers (Bottom of Page)"/>
        <w:docPartUnique/>
      </w:docPartObj>
    </w:sdtPr>
    <w:sdtContent>
      <w:p w:rsidR="009C292A" w:rsidRDefault="009C292A" w:rsidP="00FE2FFE">
        <w:pPr>
          <w:pStyle w:val="Piedepgina"/>
          <w:tabs>
            <w:tab w:val="clear" w:pos="4419"/>
            <w:tab w:val="clear" w:pos="8838"/>
          </w:tabs>
          <w:jc w:val="right"/>
        </w:pPr>
        <w:r>
          <w:fldChar w:fldCharType="begin"/>
        </w:r>
        <w:r>
          <w:instrText>PAGE   \* MERGEFORMAT</w:instrText>
        </w:r>
        <w:r>
          <w:fldChar w:fldCharType="separate"/>
        </w:r>
        <w:r w:rsidR="00906F5E" w:rsidRPr="00906F5E">
          <w:rPr>
            <w:noProof/>
            <w:lang w:val="es-ES"/>
          </w:rPr>
          <w:t>188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1719572"/>
      <w:docPartObj>
        <w:docPartGallery w:val="Page Numbers (Bottom of Page)"/>
        <w:docPartUnique/>
      </w:docPartObj>
    </w:sdtPr>
    <w:sdtContent>
      <w:p w:rsidR="009C292A" w:rsidRDefault="009C292A" w:rsidP="0073094B">
        <w:pPr>
          <w:pStyle w:val="Piedepgina"/>
          <w:tabs>
            <w:tab w:val="clear" w:pos="4419"/>
            <w:tab w:val="clear" w:pos="8838"/>
          </w:tabs>
          <w:jc w:val="right"/>
        </w:pPr>
        <w:r>
          <w:fldChar w:fldCharType="begin"/>
        </w:r>
        <w:r>
          <w:instrText>PAGE   \* MERGEFORMAT</w:instrText>
        </w:r>
        <w:r>
          <w:fldChar w:fldCharType="separate"/>
        </w:r>
        <w:r w:rsidR="00906F5E" w:rsidRPr="00906F5E">
          <w:rPr>
            <w:noProof/>
            <w:lang w:val="es-ES"/>
          </w:rPr>
          <w:t>206</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5513"/>
      <w:docPartObj>
        <w:docPartGallery w:val="Page Numbers (Bottom of Page)"/>
        <w:docPartUnique/>
      </w:docPartObj>
    </w:sdtPr>
    <w:sdtContent>
      <w:p w:rsidR="009C292A" w:rsidRDefault="009C292A" w:rsidP="0073094B">
        <w:pPr>
          <w:pStyle w:val="Piedepgina"/>
          <w:tabs>
            <w:tab w:val="clear" w:pos="4419"/>
            <w:tab w:val="clear" w:pos="8838"/>
          </w:tabs>
          <w:jc w:val="right"/>
        </w:pPr>
        <w:r>
          <w:fldChar w:fldCharType="begin"/>
        </w:r>
        <w:r>
          <w:instrText>PAGE   \* MERGEFORMAT</w:instrText>
        </w:r>
        <w:r>
          <w:fldChar w:fldCharType="separate"/>
        </w:r>
        <w:r w:rsidR="00906F5E" w:rsidRPr="00906F5E">
          <w:rPr>
            <w:noProof/>
            <w:lang w:val="es-ES"/>
          </w:rPr>
          <w:t>216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D34" w:rsidRDefault="00B45D34" w:rsidP="00C2583D">
      <w:pPr>
        <w:spacing w:after="0" w:line="240" w:lineRule="auto"/>
      </w:pPr>
      <w:r>
        <w:separator/>
      </w:r>
    </w:p>
  </w:footnote>
  <w:footnote w:type="continuationSeparator" w:id="0">
    <w:p w:rsidR="00B45D34" w:rsidRDefault="00B45D34" w:rsidP="00C2583D">
      <w:pPr>
        <w:spacing w:after="0" w:line="240" w:lineRule="auto"/>
      </w:pPr>
      <w:r>
        <w:continuationSeparator/>
      </w:r>
    </w:p>
  </w:footnote>
  <w:footnote w:id="1">
    <w:p w:rsidR="009C292A" w:rsidRPr="007F0491" w:rsidRDefault="009C292A" w:rsidP="00D41D7A">
      <w:pPr>
        <w:pStyle w:val="Textonotapie"/>
        <w:rPr>
          <w:sz w:val="18"/>
          <w:szCs w:val="18"/>
        </w:rPr>
      </w:pPr>
      <w:r>
        <w:rPr>
          <w:rStyle w:val="Refdenotaalpie"/>
        </w:rPr>
        <w:footnoteRef/>
      </w:r>
      <w:r>
        <w:t xml:space="preserve"> </w:t>
      </w:r>
      <w:r w:rsidRPr="007F0491">
        <w:rPr>
          <w:sz w:val="18"/>
          <w:szCs w:val="18"/>
        </w:rPr>
        <w:t xml:space="preserve">Fondo Monetario Internacional, </w:t>
      </w:r>
      <w:r w:rsidRPr="007F0491">
        <w:rPr>
          <w:i/>
          <w:iCs/>
          <w:sz w:val="18"/>
          <w:szCs w:val="18"/>
        </w:rPr>
        <w:t>Perspectivas de la Economía Mundial, octubre de 2021</w:t>
      </w:r>
      <w:r w:rsidRPr="007F0491">
        <w:rPr>
          <w:sz w:val="18"/>
          <w:szCs w:val="18"/>
        </w:rPr>
        <w:t>.</w:t>
      </w:r>
    </w:p>
  </w:footnote>
  <w:footnote w:id="2">
    <w:p w:rsidR="009C292A" w:rsidRDefault="009C292A" w:rsidP="00D41D7A">
      <w:pPr>
        <w:pStyle w:val="Textonotapie"/>
      </w:pPr>
      <w:r>
        <w:rPr>
          <w:rStyle w:val="Refdenotaalpie"/>
        </w:rPr>
        <w:footnoteRef/>
      </w:r>
      <w:r>
        <w:t xml:space="preserve"> </w:t>
      </w:r>
      <w:r w:rsidRPr="007F0491">
        <w:rPr>
          <w:sz w:val="18"/>
          <w:szCs w:val="18"/>
        </w:rPr>
        <w:t xml:space="preserve">INEGI, </w:t>
      </w:r>
      <w:r w:rsidRPr="007F0491">
        <w:rPr>
          <w:i/>
          <w:iCs/>
          <w:sz w:val="18"/>
          <w:szCs w:val="18"/>
        </w:rPr>
        <w:t>Estimación Oportuna del Producto Interno Bruto en México durante el tercer trimestre de 2021</w:t>
      </w:r>
      <w:r w:rsidRPr="007F0491">
        <w:rPr>
          <w:sz w:val="18"/>
          <w:szCs w:val="18"/>
        </w:rPr>
        <w:t>.</w:t>
      </w:r>
      <w:r>
        <w:t xml:space="preserve"> </w:t>
      </w:r>
    </w:p>
  </w:footnote>
  <w:footnote w:id="3">
    <w:p w:rsidR="009C292A" w:rsidRDefault="009C292A" w:rsidP="00D41D7A">
      <w:pPr>
        <w:pStyle w:val="Textonotapie"/>
      </w:pPr>
      <w:r>
        <w:rPr>
          <w:rStyle w:val="Refdenotaalpie"/>
        </w:rPr>
        <w:footnoteRef/>
      </w:r>
      <w:r>
        <w:t xml:space="preserve"> </w:t>
      </w:r>
      <w:r w:rsidRPr="007F0491">
        <w:rPr>
          <w:sz w:val="18"/>
          <w:szCs w:val="18"/>
        </w:rPr>
        <w:t xml:space="preserve">SHCP, </w:t>
      </w:r>
      <w:r w:rsidRPr="007F0491">
        <w:rPr>
          <w:i/>
          <w:iCs/>
          <w:sz w:val="18"/>
          <w:szCs w:val="18"/>
        </w:rPr>
        <w:t>Criterios Generales de Política Económica para el Ejercicio Fiscal 2022</w:t>
      </w:r>
      <w:r w:rsidRPr="007F0491">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B7A8B"/>
    <w:multiLevelType w:val="hybridMultilevel"/>
    <w:tmpl w:val="F33271EE"/>
    <w:lvl w:ilvl="0" w:tplc="BA2CCAF0">
      <w:start w:val="11"/>
      <w:numFmt w:val="upperRoman"/>
      <w:lvlText w:val="%1."/>
      <w:lvlJc w:val="right"/>
      <w:pPr>
        <w:ind w:left="91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6E36B41"/>
    <w:multiLevelType w:val="hybridMultilevel"/>
    <w:tmpl w:val="6A106F00"/>
    <w:lvl w:ilvl="0" w:tplc="F3C0D168">
      <w:start w:val="9"/>
      <w:numFmt w:val="upperRoman"/>
      <w:lvlText w:val="%1."/>
      <w:lvlJc w:val="right"/>
      <w:pPr>
        <w:ind w:left="360" w:hanging="360"/>
      </w:pPr>
      <w:rPr>
        <w:rFonts w:hint="default"/>
        <w:b/>
        <w:color w:val="auto"/>
        <w:lang w:val="es-E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B0904FE"/>
    <w:multiLevelType w:val="multilevel"/>
    <w:tmpl w:val="0B0904F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2A5C4B"/>
    <w:multiLevelType w:val="multilevel"/>
    <w:tmpl w:val="F48425D6"/>
    <w:lvl w:ilvl="0">
      <w:start w:val="25"/>
      <w:numFmt w:val="upp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E5C2174"/>
    <w:multiLevelType w:val="multilevel"/>
    <w:tmpl w:val="FA08CE5A"/>
    <w:lvl w:ilvl="0">
      <w:start w:val="1"/>
      <w:numFmt w:val="decimal"/>
      <w:lvlText w:val="%1."/>
      <w:lvlJc w:val="left"/>
      <w:pPr>
        <w:ind w:left="2062" w:hanging="360"/>
      </w:pPr>
      <w:rPr>
        <w:rFonts w:hint="default"/>
        <w:b/>
      </w:rPr>
    </w:lvl>
    <w:lvl w:ilvl="1">
      <w:start w:val="1"/>
      <w:numFmt w:val="decimal"/>
      <w:isLgl/>
      <w:lvlText w:val="%1.%2"/>
      <w:lvlJc w:val="left"/>
      <w:pPr>
        <w:ind w:left="2770" w:hanging="360"/>
      </w:pPr>
      <w:rPr>
        <w:rFonts w:hint="default"/>
        <w:b/>
      </w:rPr>
    </w:lvl>
    <w:lvl w:ilvl="2">
      <w:start w:val="1"/>
      <w:numFmt w:val="decimal"/>
      <w:isLgl/>
      <w:lvlText w:val="%1.%2.%3"/>
      <w:lvlJc w:val="left"/>
      <w:pPr>
        <w:ind w:left="3838" w:hanging="720"/>
      </w:pPr>
      <w:rPr>
        <w:rFonts w:hint="default"/>
      </w:rPr>
    </w:lvl>
    <w:lvl w:ilvl="3">
      <w:start w:val="1"/>
      <w:numFmt w:val="decimal"/>
      <w:isLgl/>
      <w:lvlText w:val="%1.%2.%3.%4"/>
      <w:lvlJc w:val="left"/>
      <w:pPr>
        <w:ind w:left="4546" w:hanging="720"/>
      </w:pPr>
      <w:rPr>
        <w:rFonts w:hint="default"/>
      </w:rPr>
    </w:lvl>
    <w:lvl w:ilvl="4">
      <w:start w:val="1"/>
      <w:numFmt w:val="decimal"/>
      <w:isLgl/>
      <w:lvlText w:val="%1.%2.%3.%4.%5"/>
      <w:lvlJc w:val="left"/>
      <w:pPr>
        <w:ind w:left="5614" w:hanging="1080"/>
      </w:pPr>
      <w:rPr>
        <w:rFonts w:hint="default"/>
      </w:rPr>
    </w:lvl>
    <w:lvl w:ilvl="5">
      <w:start w:val="1"/>
      <w:numFmt w:val="decimal"/>
      <w:isLgl/>
      <w:lvlText w:val="%1.%2.%3.%4.%5.%6"/>
      <w:lvlJc w:val="left"/>
      <w:pPr>
        <w:ind w:left="6322" w:hanging="1080"/>
      </w:pPr>
      <w:rPr>
        <w:rFonts w:hint="default"/>
      </w:rPr>
    </w:lvl>
    <w:lvl w:ilvl="6">
      <w:start w:val="1"/>
      <w:numFmt w:val="decimal"/>
      <w:isLgl/>
      <w:lvlText w:val="%1.%2.%3.%4.%5.%6.%7"/>
      <w:lvlJc w:val="left"/>
      <w:pPr>
        <w:ind w:left="7390" w:hanging="1440"/>
      </w:pPr>
      <w:rPr>
        <w:rFonts w:hint="default"/>
      </w:rPr>
    </w:lvl>
    <w:lvl w:ilvl="7">
      <w:start w:val="1"/>
      <w:numFmt w:val="decimal"/>
      <w:isLgl/>
      <w:lvlText w:val="%1.%2.%3.%4.%5.%6.%7.%8"/>
      <w:lvlJc w:val="left"/>
      <w:pPr>
        <w:ind w:left="8098" w:hanging="1440"/>
      </w:pPr>
      <w:rPr>
        <w:rFonts w:hint="default"/>
      </w:rPr>
    </w:lvl>
    <w:lvl w:ilvl="8">
      <w:start w:val="1"/>
      <w:numFmt w:val="decimal"/>
      <w:isLgl/>
      <w:lvlText w:val="%1.%2.%3.%4.%5.%6.%7.%8.%9"/>
      <w:lvlJc w:val="left"/>
      <w:pPr>
        <w:ind w:left="9166" w:hanging="1800"/>
      </w:pPr>
      <w:rPr>
        <w:rFonts w:hint="default"/>
      </w:rPr>
    </w:lvl>
  </w:abstractNum>
  <w:abstractNum w:abstractNumId="5">
    <w:nsid w:val="0EE6382A"/>
    <w:multiLevelType w:val="hybridMultilevel"/>
    <w:tmpl w:val="FF18079C"/>
    <w:lvl w:ilvl="0" w:tplc="2AF66A68">
      <w:start w:val="1"/>
      <w:numFmt w:val="upperRoman"/>
      <w:lvlText w:val="%1."/>
      <w:lvlJc w:val="right"/>
      <w:pPr>
        <w:ind w:left="783" w:hanging="360"/>
      </w:pPr>
      <w:rPr>
        <w:b/>
        <w:bCs/>
      </w:rPr>
    </w:lvl>
    <w:lvl w:ilvl="1" w:tplc="080A0019" w:tentative="1">
      <w:start w:val="1"/>
      <w:numFmt w:val="lowerLetter"/>
      <w:lvlText w:val="%2."/>
      <w:lvlJc w:val="left"/>
      <w:pPr>
        <w:ind w:left="1503" w:hanging="360"/>
      </w:pPr>
    </w:lvl>
    <w:lvl w:ilvl="2" w:tplc="080A001B" w:tentative="1">
      <w:start w:val="1"/>
      <w:numFmt w:val="lowerRoman"/>
      <w:lvlText w:val="%3."/>
      <w:lvlJc w:val="right"/>
      <w:pPr>
        <w:ind w:left="2223" w:hanging="180"/>
      </w:pPr>
    </w:lvl>
    <w:lvl w:ilvl="3" w:tplc="080A000F" w:tentative="1">
      <w:start w:val="1"/>
      <w:numFmt w:val="decimal"/>
      <w:lvlText w:val="%4."/>
      <w:lvlJc w:val="left"/>
      <w:pPr>
        <w:ind w:left="2943" w:hanging="360"/>
      </w:pPr>
    </w:lvl>
    <w:lvl w:ilvl="4" w:tplc="080A0019" w:tentative="1">
      <w:start w:val="1"/>
      <w:numFmt w:val="lowerLetter"/>
      <w:lvlText w:val="%5."/>
      <w:lvlJc w:val="left"/>
      <w:pPr>
        <w:ind w:left="3663" w:hanging="360"/>
      </w:pPr>
    </w:lvl>
    <w:lvl w:ilvl="5" w:tplc="080A001B" w:tentative="1">
      <w:start w:val="1"/>
      <w:numFmt w:val="lowerRoman"/>
      <w:lvlText w:val="%6."/>
      <w:lvlJc w:val="right"/>
      <w:pPr>
        <w:ind w:left="4383" w:hanging="180"/>
      </w:pPr>
    </w:lvl>
    <w:lvl w:ilvl="6" w:tplc="080A000F" w:tentative="1">
      <w:start w:val="1"/>
      <w:numFmt w:val="decimal"/>
      <w:lvlText w:val="%7."/>
      <w:lvlJc w:val="left"/>
      <w:pPr>
        <w:ind w:left="5103" w:hanging="360"/>
      </w:pPr>
    </w:lvl>
    <w:lvl w:ilvl="7" w:tplc="080A0019" w:tentative="1">
      <w:start w:val="1"/>
      <w:numFmt w:val="lowerLetter"/>
      <w:lvlText w:val="%8."/>
      <w:lvlJc w:val="left"/>
      <w:pPr>
        <w:ind w:left="5823" w:hanging="360"/>
      </w:pPr>
    </w:lvl>
    <w:lvl w:ilvl="8" w:tplc="080A001B" w:tentative="1">
      <w:start w:val="1"/>
      <w:numFmt w:val="lowerRoman"/>
      <w:lvlText w:val="%9."/>
      <w:lvlJc w:val="right"/>
      <w:pPr>
        <w:ind w:left="6543" w:hanging="180"/>
      </w:pPr>
    </w:lvl>
  </w:abstractNum>
  <w:abstractNum w:abstractNumId="6">
    <w:nsid w:val="123D5D9C"/>
    <w:multiLevelType w:val="hybridMultilevel"/>
    <w:tmpl w:val="932EFA38"/>
    <w:lvl w:ilvl="0" w:tplc="333A822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5227714"/>
    <w:multiLevelType w:val="hybridMultilevel"/>
    <w:tmpl w:val="41B65E54"/>
    <w:lvl w:ilvl="0" w:tplc="8B7EF9CC">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6062159"/>
    <w:multiLevelType w:val="hybridMultilevel"/>
    <w:tmpl w:val="0E0401E6"/>
    <w:lvl w:ilvl="0" w:tplc="EACE9424">
      <w:start w:val="1"/>
      <w:numFmt w:val="upperRoman"/>
      <w:lvlText w:val="%1."/>
      <w:lvlJc w:val="right"/>
      <w:pPr>
        <w:ind w:left="36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7526535"/>
    <w:multiLevelType w:val="multilevel"/>
    <w:tmpl w:val="6F601F5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79F636E"/>
    <w:multiLevelType w:val="multilevel"/>
    <w:tmpl w:val="C61A7D90"/>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7D15FA4"/>
    <w:multiLevelType w:val="hybridMultilevel"/>
    <w:tmpl w:val="AE56C9A4"/>
    <w:lvl w:ilvl="0" w:tplc="8A06A10E">
      <w:start w:val="2"/>
      <w:numFmt w:val="upperRoman"/>
      <w:lvlText w:val="%1."/>
      <w:lvlJc w:val="right"/>
      <w:pPr>
        <w:ind w:left="36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8EE25B8"/>
    <w:multiLevelType w:val="hybridMultilevel"/>
    <w:tmpl w:val="5AACCEAC"/>
    <w:lvl w:ilvl="0" w:tplc="7D685F66">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1B3023AD"/>
    <w:multiLevelType w:val="hybridMultilevel"/>
    <w:tmpl w:val="3B521070"/>
    <w:lvl w:ilvl="0" w:tplc="1F88270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1D603158"/>
    <w:multiLevelType w:val="hybridMultilevel"/>
    <w:tmpl w:val="0A442F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19E246A"/>
    <w:multiLevelType w:val="hybridMultilevel"/>
    <w:tmpl w:val="60CCC9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5F11BA4"/>
    <w:multiLevelType w:val="hybridMultilevel"/>
    <w:tmpl w:val="69A8AEAE"/>
    <w:lvl w:ilvl="0" w:tplc="F55ED520">
      <w:start w:val="1"/>
      <w:numFmt w:val="decimal"/>
      <w:lvlText w:val="%1."/>
      <w:lvlJc w:val="left"/>
      <w:pPr>
        <w:ind w:left="720" w:hanging="360"/>
      </w:pPr>
      <w:rPr>
        <w:rFonts w:ascii="Times New Roman" w:eastAsiaTheme="minorHAnsi" w:hAnsi="Times New Roman"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696594E"/>
    <w:multiLevelType w:val="hybridMultilevel"/>
    <w:tmpl w:val="15604DA2"/>
    <w:lvl w:ilvl="0" w:tplc="C3285A06">
      <w:start w:val="1"/>
      <w:numFmt w:val="upperRoman"/>
      <w:lvlText w:val="%1."/>
      <w:lvlJc w:val="left"/>
      <w:pPr>
        <w:ind w:left="2138" w:hanging="720"/>
      </w:pPr>
      <w:rPr>
        <w:rFonts w:hint="default"/>
        <w:b/>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18">
    <w:nsid w:val="3E4E66D2"/>
    <w:multiLevelType w:val="hybridMultilevel"/>
    <w:tmpl w:val="3A9E198A"/>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4A3B041B"/>
    <w:multiLevelType w:val="hybridMultilevel"/>
    <w:tmpl w:val="8026D77C"/>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E740B59"/>
    <w:multiLevelType w:val="multilevel"/>
    <w:tmpl w:val="4E740B59"/>
    <w:lvl w:ilvl="0">
      <w:start w:val="1"/>
      <w:numFmt w:val="lowerLetter"/>
      <w:lvlText w:val="%1)"/>
      <w:lvlJc w:val="left"/>
      <w:pPr>
        <w:ind w:left="1070" w:hanging="360"/>
      </w:pPr>
      <w:rPr>
        <w:b/>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1">
    <w:nsid w:val="5235135E"/>
    <w:multiLevelType w:val="multilevel"/>
    <w:tmpl w:val="5235135E"/>
    <w:lvl w:ilvl="0">
      <w:start w:val="1"/>
      <w:numFmt w:val="upperRoman"/>
      <w:lvlText w:val="%1."/>
      <w:lvlJc w:val="left"/>
      <w:pPr>
        <w:ind w:left="1288"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25262B4"/>
    <w:multiLevelType w:val="hybridMultilevel"/>
    <w:tmpl w:val="AFF031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28D2491"/>
    <w:multiLevelType w:val="multilevel"/>
    <w:tmpl w:val="2DC443A6"/>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24">
    <w:nsid w:val="565A10D6"/>
    <w:multiLevelType w:val="hybridMultilevel"/>
    <w:tmpl w:val="4D7CF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8087B52"/>
    <w:multiLevelType w:val="hybridMultilevel"/>
    <w:tmpl w:val="7E74A82C"/>
    <w:lvl w:ilvl="0" w:tplc="DDF22B98">
      <w:start w:val="1"/>
      <w:numFmt w:val="bullet"/>
      <w:lvlText w:val=""/>
      <w:lvlJc w:val="left"/>
      <w:pPr>
        <w:ind w:left="720" w:hanging="360"/>
      </w:pPr>
      <w:rPr>
        <w:rFonts w:ascii="Symbol" w:hAnsi="Symbol" w:cs="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BE95549"/>
    <w:multiLevelType w:val="hybridMultilevel"/>
    <w:tmpl w:val="19AE7974"/>
    <w:lvl w:ilvl="0" w:tplc="C51C3C46">
      <w:start w:val="9"/>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D677D4E"/>
    <w:multiLevelType w:val="hybridMultilevel"/>
    <w:tmpl w:val="BC64E3F0"/>
    <w:lvl w:ilvl="0" w:tplc="64BE4C9E">
      <w:start w:val="6"/>
      <w:numFmt w:val="upperRoman"/>
      <w:lvlText w:val="%1."/>
      <w:lvlJc w:val="righ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F950EE6"/>
    <w:multiLevelType w:val="hybridMultilevel"/>
    <w:tmpl w:val="846C8C66"/>
    <w:lvl w:ilvl="0" w:tplc="DEEC9F72">
      <w:start w:val="7"/>
      <w:numFmt w:val="upperRoman"/>
      <w:lvlText w:val="%1."/>
      <w:lvlJc w:val="right"/>
      <w:pPr>
        <w:ind w:left="177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62E06A97"/>
    <w:multiLevelType w:val="hybridMultilevel"/>
    <w:tmpl w:val="8BDABDFC"/>
    <w:lvl w:ilvl="0" w:tplc="E19A7CEC">
      <w:start w:val="13"/>
      <w:numFmt w:val="upperRoman"/>
      <w:lvlText w:val="%1."/>
      <w:lvlJc w:val="right"/>
      <w:pPr>
        <w:ind w:left="919"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64252890"/>
    <w:multiLevelType w:val="multilevel"/>
    <w:tmpl w:val="A58A530C"/>
    <w:lvl w:ilvl="0">
      <w:start w:val="7"/>
      <w:numFmt w:val="upperRoman"/>
      <w:lvlText w:val="%1."/>
      <w:lvlJc w:val="left"/>
      <w:pPr>
        <w:ind w:left="108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752144C"/>
    <w:multiLevelType w:val="multilevel"/>
    <w:tmpl w:val="6752144C"/>
    <w:lvl w:ilvl="0">
      <w:start w:val="1"/>
      <w:numFmt w:val="lowerLetter"/>
      <w:lvlText w:val="%1)"/>
      <w:lvlJc w:val="left"/>
      <w:pPr>
        <w:ind w:left="720" w:hanging="360"/>
      </w:pPr>
    </w:lvl>
    <w:lvl w:ilvl="1">
      <w:start w:val="1"/>
      <w:numFmt w:val="lowerLetter"/>
      <w:lvlText w:val="%2)"/>
      <w:lvlJc w:val="left"/>
      <w:pPr>
        <w:ind w:left="786"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E383228"/>
    <w:multiLevelType w:val="singleLevel"/>
    <w:tmpl w:val="16D08E3C"/>
    <w:lvl w:ilvl="0">
      <w:start w:val="3"/>
      <w:numFmt w:val="upperRoman"/>
      <w:lvlText w:val="%1."/>
      <w:lvlJc w:val="left"/>
      <w:pPr>
        <w:ind w:left="720" w:hanging="360"/>
      </w:pPr>
      <w:rPr>
        <w:rFonts w:hint="default"/>
        <w:b/>
        <w:i w:val="0"/>
        <w:sz w:val="22"/>
        <w:szCs w:val="17"/>
      </w:rPr>
    </w:lvl>
  </w:abstractNum>
  <w:abstractNum w:abstractNumId="33">
    <w:nsid w:val="6E9C2E3E"/>
    <w:multiLevelType w:val="hybridMultilevel"/>
    <w:tmpl w:val="C0BEDFB0"/>
    <w:lvl w:ilvl="0" w:tplc="7C44E3E8">
      <w:start w:val="1"/>
      <w:numFmt w:val="upperRoman"/>
      <w:lvlText w:val="%1."/>
      <w:lvlJc w:val="right"/>
      <w:pPr>
        <w:ind w:left="360" w:hanging="360"/>
      </w:pPr>
      <w:rPr>
        <w:rFonts w:hint="default"/>
        <w:b/>
      </w:rPr>
    </w:lvl>
    <w:lvl w:ilvl="1" w:tplc="080A0019" w:tentative="1">
      <w:start w:val="1"/>
      <w:numFmt w:val="lowerLetter"/>
      <w:lvlText w:val="%2."/>
      <w:lvlJc w:val="left"/>
      <w:pPr>
        <w:ind w:left="-54" w:hanging="360"/>
      </w:pPr>
    </w:lvl>
    <w:lvl w:ilvl="2" w:tplc="080A001B" w:tentative="1">
      <w:start w:val="1"/>
      <w:numFmt w:val="lowerRoman"/>
      <w:lvlText w:val="%3."/>
      <w:lvlJc w:val="right"/>
      <w:pPr>
        <w:ind w:left="666" w:hanging="180"/>
      </w:pPr>
    </w:lvl>
    <w:lvl w:ilvl="3" w:tplc="080A000F" w:tentative="1">
      <w:start w:val="1"/>
      <w:numFmt w:val="decimal"/>
      <w:lvlText w:val="%4."/>
      <w:lvlJc w:val="left"/>
      <w:pPr>
        <w:ind w:left="1386" w:hanging="360"/>
      </w:pPr>
    </w:lvl>
    <w:lvl w:ilvl="4" w:tplc="080A0019" w:tentative="1">
      <w:start w:val="1"/>
      <w:numFmt w:val="lowerLetter"/>
      <w:lvlText w:val="%5."/>
      <w:lvlJc w:val="left"/>
      <w:pPr>
        <w:ind w:left="2106" w:hanging="360"/>
      </w:pPr>
    </w:lvl>
    <w:lvl w:ilvl="5" w:tplc="080A001B" w:tentative="1">
      <w:start w:val="1"/>
      <w:numFmt w:val="lowerRoman"/>
      <w:lvlText w:val="%6."/>
      <w:lvlJc w:val="right"/>
      <w:pPr>
        <w:ind w:left="2826" w:hanging="180"/>
      </w:pPr>
    </w:lvl>
    <w:lvl w:ilvl="6" w:tplc="080A000F" w:tentative="1">
      <w:start w:val="1"/>
      <w:numFmt w:val="decimal"/>
      <w:lvlText w:val="%7."/>
      <w:lvlJc w:val="left"/>
      <w:pPr>
        <w:ind w:left="3546" w:hanging="360"/>
      </w:pPr>
    </w:lvl>
    <w:lvl w:ilvl="7" w:tplc="080A0019" w:tentative="1">
      <w:start w:val="1"/>
      <w:numFmt w:val="lowerLetter"/>
      <w:lvlText w:val="%8."/>
      <w:lvlJc w:val="left"/>
      <w:pPr>
        <w:ind w:left="4266" w:hanging="360"/>
      </w:pPr>
    </w:lvl>
    <w:lvl w:ilvl="8" w:tplc="080A001B" w:tentative="1">
      <w:start w:val="1"/>
      <w:numFmt w:val="lowerRoman"/>
      <w:lvlText w:val="%9."/>
      <w:lvlJc w:val="right"/>
      <w:pPr>
        <w:ind w:left="4986" w:hanging="180"/>
      </w:pPr>
    </w:lvl>
  </w:abstractNum>
  <w:abstractNum w:abstractNumId="34">
    <w:nsid w:val="79940176"/>
    <w:multiLevelType w:val="hybridMultilevel"/>
    <w:tmpl w:val="9C7AA054"/>
    <w:lvl w:ilvl="0" w:tplc="18722F8C">
      <w:start w:val="1"/>
      <w:numFmt w:val="upperRoman"/>
      <w:lvlText w:val="%1."/>
      <w:lvlJc w:val="righ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nsid w:val="7E2F164B"/>
    <w:multiLevelType w:val="hybridMultilevel"/>
    <w:tmpl w:val="9BBE37F0"/>
    <w:lvl w:ilvl="0" w:tplc="A77023B8">
      <w:start w:val="1"/>
      <w:numFmt w:val="upperRoman"/>
      <w:lvlText w:val="%1."/>
      <w:lvlJc w:val="left"/>
      <w:pPr>
        <w:ind w:left="666" w:hanging="720"/>
      </w:pPr>
      <w:rPr>
        <w:rFonts w:hint="default"/>
        <w:b/>
      </w:rPr>
    </w:lvl>
    <w:lvl w:ilvl="1" w:tplc="080A0019" w:tentative="1">
      <w:start w:val="1"/>
      <w:numFmt w:val="lowerLetter"/>
      <w:lvlText w:val="%2."/>
      <w:lvlJc w:val="left"/>
      <w:pPr>
        <w:ind w:left="1026" w:hanging="360"/>
      </w:pPr>
    </w:lvl>
    <w:lvl w:ilvl="2" w:tplc="080A001B" w:tentative="1">
      <w:start w:val="1"/>
      <w:numFmt w:val="lowerRoman"/>
      <w:lvlText w:val="%3."/>
      <w:lvlJc w:val="right"/>
      <w:pPr>
        <w:ind w:left="1746" w:hanging="180"/>
      </w:pPr>
    </w:lvl>
    <w:lvl w:ilvl="3" w:tplc="080A000F" w:tentative="1">
      <w:start w:val="1"/>
      <w:numFmt w:val="decimal"/>
      <w:lvlText w:val="%4."/>
      <w:lvlJc w:val="left"/>
      <w:pPr>
        <w:ind w:left="2466" w:hanging="360"/>
      </w:pPr>
    </w:lvl>
    <w:lvl w:ilvl="4" w:tplc="080A0019" w:tentative="1">
      <w:start w:val="1"/>
      <w:numFmt w:val="lowerLetter"/>
      <w:lvlText w:val="%5."/>
      <w:lvlJc w:val="left"/>
      <w:pPr>
        <w:ind w:left="3186" w:hanging="360"/>
      </w:pPr>
    </w:lvl>
    <w:lvl w:ilvl="5" w:tplc="080A001B" w:tentative="1">
      <w:start w:val="1"/>
      <w:numFmt w:val="lowerRoman"/>
      <w:lvlText w:val="%6."/>
      <w:lvlJc w:val="right"/>
      <w:pPr>
        <w:ind w:left="3906" w:hanging="180"/>
      </w:pPr>
    </w:lvl>
    <w:lvl w:ilvl="6" w:tplc="080A000F" w:tentative="1">
      <w:start w:val="1"/>
      <w:numFmt w:val="decimal"/>
      <w:lvlText w:val="%7."/>
      <w:lvlJc w:val="left"/>
      <w:pPr>
        <w:ind w:left="4626" w:hanging="360"/>
      </w:pPr>
    </w:lvl>
    <w:lvl w:ilvl="7" w:tplc="080A0019" w:tentative="1">
      <w:start w:val="1"/>
      <w:numFmt w:val="lowerLetter"/>
      <w:lvlText w:val="%8."/>
      <w:lvlJc w:val="left"/>
      <w:pPr>
        <w:ind w:left="5346" w:hanging="360"/>
      </w:pPr>
    </w:lvl>
    <w:lvl w:ilvl="8" w:tplc="080A001B" w:tentative="1">
      <w:start w:val="1"/>
      <w:numFmt w:val="lowerRoman"/>
      <w:lvlText w:val="%9."/>
      <w:lvlJc w:val="right"/>
      <w:pPr>
        <w:ind w:left="6066" w:hanging="180"/>
      </w:pPr>
    </w:lvl>
  </w:abstractNum>
  <w:abstractNum w:abstractNumId="36">
    <w:nsid w:val="7E780CA7"/>
    <w:multiLevelType w:val="hybridMultilevel"/>
    <w:tmpl w:val="EE189470"/>
    <w:lvl w:ilvl="0" w:tplc="2A02F872">
      <w:start w:val="1"/>
      <w:numFmt w:val="upperLetter"/>
      <w:lvlText w:val="%1)."/>
      <w:lvlJc w:val="left"/>
      <w:pPr>
        <w:tabs>
          <w:tab w:val="num" w:pos="567"/>
        </w:tabs>
        <w:ind w:left="567" w:hanging="567"/>
      </w:pPr>
      <w:rPr>
        <w:rFonts w:hint="default"/>
        <w:b/>
        <w:i w:val="0"/>
        <w:sz w:val="22"/>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7F291947"/>
    <w:multiLevelType w:val="multilevel"/>
    <w:tmpl w:val="7F291947"/>
    <w:lvl w:ilvl="0">
      <w:start w:val="1"/>
      <w:numFmt w:val="lowerLetter"/>
      <w:lvlText w:val="%1)"/>
      <w:lvlJc w:val="left"/>
      <w:pPr>
        <w:ind w:left="720" w:hanging="360"/>
      </w:pPr>
      <w:rPr>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6"/>
  </w:num>
  <w:num w:numId="2">
    <w:abstractNumId w:val="23"/>
  </w:num>
  <w:num w:numId="3">
    <w:abstractNumId w:val="24"/>
  </w:num>
  <w:num w:numId="4">
    <w:abstractNumId w:val="34"/>
  </w:num>
  <w:num w:numId="5">
    <w:abstractNumId w:val="18"/>
  </w:num>
  <w:num w:numId="6">
    <w:abstractNumId w:val="19"/>
  </w:num>
  <w:num w:numId="7">
    <w:abstractNumId w:val="12"/>
  </w:num>
  <w:num w:numId="8">
    <w:abstractNumId w:val="7"/>
  </w:num>
  <w:num w:numId="9">
    <w:abstractNumId w:val="25"/>
  </w:num>
  <w:num w:numId="10">
    <w:abstractNumId w:val="22"/>
  </w:num>
  <w:num w:numId="11">
    <w:abstractNumId w:val="15"/>
  </w:num>
  <w:num w:numId="12">
    <w:abstractNumId w:val="21"/>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6"/>
  </w:num>
  <w:num w:numId="19">
    <w:abstractNumId w:val="1"/>
  </w:num>
  <w:num w:numId="20">
    <w:abstractNumId w:val="8"/>
  </w:num>
  <w:num w:numId="21">
    <w:abstractNumId w:val="27"/>
  </w:num>
  <w:num w:numId="22">
    <w:abstractNumId w:val="29"/>
  </w:num>
  <w:num w:numId="23">
    <w:abstractNumId w:val="32"/>
  </w:num>
  <w:num w:numId="24">
    <w:abstractNumId w:val="0"/>
  </w:num>
  <w:num w:numId="25">
    <w:abstractNumId w:val="11"/>
  </w:num>
  <w:num w:numId="26">
    <w:abstractNumId w:val="13"/>
  </w:num>
  <w:num w:numId="27">
    <w:abstractNumId w:val="28"/>
  </w:num>
  <w:num w:numId="28">
    <w:abstractNumId w:val="33"/>
  </w:num>
  <w:num w:numId="29">
    <w:abstractNumId w:val="17"/>
  </w:num>
  <w:num w:numId="30">
    <w:abstractNumId w:val="9"/>
  </w:num>
  <w:num w:numId="31">
    <w:abstractNumId w:val="10"/>
  </w:num>
  <w:num w:numId="32">
    <w:abstractNumId w:val="30"/>
  </w:num>
  <w:num w:numId="33">
    <w:abstractNumId w:val="3"/>
  </w:num>
  <w:num w:numId="34">
    <w:abstractNumId w:val="36"/>
  </w:num>
  <w:num w:numId="35">
    <w:abstractNumId w:val="35"/>
  </w:num>
  <w:num w:numId="36">
    <w:abstractNumId w:val="4"/>
  </w:num>
  <w:num w:numId="37">
    <w:abstractNumId w:val="5"/>
  </w:num>
  <w:num w:numId="38">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ADC"/>
    <w:rsid w:val="00016081"/>
    <w:rsid w:val="00021175"/>
    <w:rsid w:val="00025FFB"/>
    <w:rsid w:val="00032127"/>
    <w:rsid w:val="00041668"/>
    <w:rsid w:val="0004759E"/>
    <w:rsid w:val="00047826"/>
    <w:rsid w:val="00051611"/>
    <w:rsid w:val="00052061"/>
    <w:rsid w:val="000538C7"/>
    <w:rsid w:val="000608D3"/>
    <w:rsid w:val="0006470E"/>
    <w:rsid w:val="00090C94"/>
    <w:rsid w:val="0009478E"/>
    <w:rsid w:val="000A1236"/>
    <w:rsid w:val="000B14EF"/>
    <w:rsid w:val="000C5B56"/>
    <w:rsid w:val="000C5DD8"/>
    <w:rsid w:val="000D39BA"/>
    <w:rsid w:val="000D5EF0"/>
    <w:rsid w:val="000D65F9"/>
    <w:rsid w:val="000F07BA"/>
    <w:rsid w:val="000F0F56"/>
    <w:rsid w:val="000F22F7"/>
    <w:rsid w:val="000F2A3C"/>
    <w:rsid w:val="001026BD"/>
    <w:rsid w:val="0011673F"/>
    <w:rsid w:val="00123CC6"/>
    <w:rsid w:val="00125461"/>
    <w:rsid w:val="0012547E"/>
    <w:rsid w:val="00150538"/>
    <w:rsid w:val="0016081E"/>
    <w:rsid w:val="00161493"/>
    <w:rsid w:val="00190B6D"/>
    <w:rsid w:val="00193632"/>
    <w:rsid w:val="00193722"/>
    <w:rsid w:val="001A1124"/>
    <w:rsid w:val="001B159D"/>
    <w:rsid w:val="001C027F"/>
    <w:rsid w:val="001C36C1"/>
    <w:rsid w:val="001C5DB2"/>
    <w:rsid w:val="001D6169"/>
    <w:rsid w:val="001E38FC"/>
    <w:rsid w:val="001E6587"/>
    <w:rsid w:val="001E658F"/>
    <w:rsid w:val="002034D4"/>
    <w:rsid w:val="002049F4"/>
    <w:rsid w:val="00206036"/>
    <w:rsid w:val="00220321"/>
    <w:rsid w:val="00220E25"/>
    <w:rsid w:val="0024591A"/>
    <w:rsid w:val="00255B6C"/>
    <w:rsid w:val="002722E2"/>
    <w:rsid w:val="00281F5D"/>
    <w:rsid w:val="00292C68"/>
    <w:rsid w:val="00294B2C"/>
    <w:rsid w:val="002A35A7"/>
    <w:rsid w:val="002B4A57"/>
    <w:rsid w:val="002B783F"/>
    <w:rsid w:val="002B7C59"/>
    <w:rsid w:val="002C39E1"/>
    <w:rsid w:val="00303F7B"/>
    <w:rsid w:val="00351283"/>
    <w:rsid w:val="00356603"/>
    <w:rsid w:val="003637BD"/>
    <w:rsid w:val="0036673A"/>
    <w:rsid w:val="00381268"/>
    <w:rsid w:val="00381697"/>
    <w:rsid w:val="00383282"/>
    <w:rsid w:val="00385DD9"/>
    <w:rsid w:val="00391C63"/>
    <w:rsid w:val="003969F3"/>
    <w:rsid w:val="003C33D6"/>
    <w:rsid w:val="003E2AFC"/>
    <w:rsid w:val="003E5C67"/>
    <w:rsid w:val="00404979"/>
    <w:rsid w:val="004212DB"/>
    <w:rsid w:val="00422A1B"/>
    <w:rsid w:val="00423ED3"/>
    <w:rsid w:val="00425EA4"/>
    <w:rsid w:val="004413BC"/>
    <w:rsid w:val="004455CA"/>
    <w:rsid w:val="00494398"/>
    <w:rsid w:val="004B2010"/>
    <w:rsid w:val="004C2E93"/>
    <w:rsid w:val="004E4226"/>
    <w:rsid w:val="004E5043"/>
    <w:rsid w:val="004F05EE"/>
    <w:rsid w:val="005000A1"/>
    <w:rsid w:val="00510720"/>
    <w:rsid w:val="0051315D"/>
    <w:rsid w:val="00530859"/>
    <w:rsid w:val="0053764D"/>
    <w:rsid w:val="00542DC6"/>
    <w:rsid w:val="00547DFA"/>
    <w:rsid w:val="00560269"/>
    <w:rsid w:val="00566E57"/>
    <w:rsid w:val="00572CE6"/>
    <w:rsid w:val="00574805"/>
    <w:rsid w:val="0059585F"/>
    <w:rsid w:val="005B1588"/>
    <w:rsid w:val="005E3481"/>
    <w:rsid w:val="006237B6"/>
    <w:rsid w:val="0067125F"/>
    <w:rsid w:val="00674B29"/>
    <w:rsid w:val="006755E5"/>
    <w:rsid w:val="00677ADC"/>
    <w:rsid w:val="0069526A"/>
    <w:rsid w:val="006A355C"/>
    <w:rsid w:val="006B39EB"/>
    <w:rsid w:val="006B57AE"/>
    <w:rsid w:val="006B6205"/>
    <w:rsid w:val="006D05B7"/>
    <w:rsid w:val="006D7C1A"/>
    <w:rsid w:val="006E348C"/>
    <w:rsid w:val="00703195"/>
    <w:rsid w:val="00703426"/>
    <w:rsid w:val="007267AF"/>
    <w:rsid w:val="0073094B"/>
    <w:rsid w:val="00732020"/>
    <w:rsid w:val="00744EDB"/>
    <w:rsid w:val="00745771"/>
    <w:rsid w:val="00752091"/>
    <w:rsid w:val="00760182"/>
    <w:rsid w:val="007672B7"/>
    <w:rsid w:val="00770281"/>
    <w:rsid w:val="00771D5F"/>
    <w:rsid w:val="00774B49"/>
    <w:rsid w:val="00775F7D"/>
    <w:rsid w:val="0078705D"/>
    <w:rsid w:val="00795368"/>
    <w:rsid w:val="007A72CE"/>
    <w:rsid w:val="007B2C06"/>
    <w:rsid w:val="007C763A"/>
    <w:rsid w:val="007D5F59"/>
    <w:rsid w:val="007D7F67"/>
    <w:rsid w:val="007F6233"/>
    <w:rsid w:val="007F7438"/>
    <w:rsid w:val="00804FA7"/>
    <w:rsid w:val="0082340E"/>
    <w:rsid w:val="00826F28"/>
    <w:rsid w:val="008371E0"/>
    <w:rsid w:val="008461D9"/>
    <w:rsid w:val="00856FF8"/>
    <w:rsid w:val="008632DE"/>
    <w:rsid w:val="00867F76"/>
    <w:rsid w:val="0088414A"/>
    <w:rsid w:val="00890859"/>
    <w:rsid w:val="008A457C"/>
    <w:rsid w:val="008B1DE4"/>
    <w:rsid w:val="008C464D"/>
    <w:rsid w:val="008C4849"/>
    <w:rsid w:val="008C59E3"/>
    <w:rsid w:val="008D5928"/>
    <w:rsid w:val="008F7E3B"/>
    <w:rsid w:val="00906411"/>
    <w:rsid w:val="00906F5E"/>
    <w:rsid w:val="00914298"/>
    <w:rsid w:val="00940B39"/>
    <w:rsid w:val="00963B56"/>
    <w:rsid w:val="00964A38"/>
    <w:rsid w:val="009671D0"/>
    <w:rsid w:val="00991F37"/>
    <w:rsid w:val="009A560F"/>
    <w:rsid w:val="009B7C51"/>
    <w:rsid w:val="009C292A"/>
    <w:rsid w:val="009C4477"/>
    <w:rsid w:val="009C50B8"/>
    <w:rsid w:val="009C5A74"/>
    <w:rsid w:val="009F1724"/>
    <w:rsid w:val="009F190A"/>
    <w:rsid w:val="009F792D"/>
    <w:rsid w:val="00A0114A"/>
    <w:rsid w:val="00A1375B"/>
    <w:rsid w:val="00A1639E"/>
    <w:rsid w:val="00A20436"/>
    <w:rsid w:val="00A20780"/>
    <w:rsid w:val="00A41374"/>
    <w:rsid w:val="00A507F9"/>
    <w:rsid w:val="00A515A8"/>
    <w:rsid w:val="00A60FA4"/>
    <w:rsid w:val="00A62355"/>
    <w:rsid w:val="00A656E2"/>
    <w:rsid w:val="00A75F3C"/>
    <w:rsid w:val="00A86082"/>
    <w:rsid w:val="00A91041"/>
    <w:rsid w:val="00A95BD7"/>
    <w:rsid w:val="00AB14F5"/>
    <w:rsid w:val="00AB1732"/>
    <w:rsid w:val="00AB6424"/>
    <w:rsid w:val="00AB6EF0"/>
    <w:rsid w:val="00AE702C"/>
    <w:rsid w:val="00B01C04"/>
    <w:rsid w:val="00B03271"/>
    <w:rsid w:val="00B1283E"/>
    <w:rsid w:val="00B20F03"/>
    <w:rsid w:val="00B325D1"/>
    <w:rsid w:val="00B36B5C"/>
    <w:rsid w:val="00B37708"/>
    <w:rsid w:val="00B421A1"/>
    <w:rsid w:val="00B45D34"/>
    <w:rsid w:val="00B47BD2"/>
    <w:rsid w:val="00B5006B"/>
    <w:rsid w:val="00B706FF"/>
    <w:rsid w:val="00B7086F"/>
    <w:rsid w:val="00B76CBE"/>
    <w:rsid w:val="00BC2AE0"/>
    <w:rsid w:val="00BD03D2"/>
    <w:rsid w:val="00BE2E00"/>
    <w:rsid w:val="00BF01D7"/>
    <w:rsid w:val="00BF3224"/>
    <w:rsid w:val="00BF4B03"/>
    <w:rsid w:val="00C01B66"/>
    <w:rsid w:val="00C0567C"/>
    <w:rsid w:val="00C2583D"/>
    <w:rsid w:val="00C32536"/>
    <w:rsid w:val="00C428C8"/>
    <w:rsid w:val="00C51B77"/>
    <w:rsid w:val="00C561B3"/>
    <w:rsid w:val="00C66A1F"/>
    <w:rsid w:val="00C70F80"/>
    <w:rsid w:val="00C8208A"/>
    <w:rsid w:val="00CB275A"/>
    <w:rsid w:val="00CB3340"/>
    <w:rsid w:val="00CC771E"/>
    <w:rsid w:val="00CD3581"/>
    <w:rsid w:val="00CE34D6"/>
    <w:rsid w:val="00D32898"/>
    <w:rsid w:val="00D40577"/>
    <w:rsid w:val="00D41D7A"/>
    <w:rsid w:val="00D80588"/>
    <w:rsid w:val="00DC12A9"/>
    <w:rsid w:val="00DC1AC2"/>
    <w:rsid w:val="00DC4045"/>
    <w:rsid w:val="00DD7A3B"/>
    <w:rsid w:val="00DE19D2"/>
    <w:rsid w:val="00DF357D"/>
    <w:rsid w:val="00E01D61"/>
    <w:rsid w:val="00E05562"/>
    <w:rsid w:val="00E1684D"/>
    <w:rsid w:val="00E22EDB"/>
    <w:rsid w:val="00E26A74"/>
    <w:rsid w:val="00E43CC4"/>
    <w:rsid w:val="00E452D2"/>
    <w:rsid w:val="00E458E3"/>
    <w:rsid w:val="00E55F9A"/>
    <w:rsid w:val="00E56246"/>
    <w:rsid w:val="00E570EF"/>
    <w:rsid w:val="00E638B9"/>
    <w:rsid w:val="00E96DF1"/>
    <w:rsid w:val="00EB1293"/>
    <w:rsid w:val="00EC2A22"/>
    <w:rsid w:val="00EE3C86"/>
    <w:rsid w:val="00EE78E5"/>
    <w:rsid w:val="00F00D3A"/>
    <w:rsid w:val="00F10923"/>
    <w:rsid w:val="00F2311B"/>
    <w:rsid w:val="00F264C9"/>
    <w:rsid w:val="00F44A46"/>
    <w:rsid w:val="00F45B68"/>
    <w:rsid w:val="00F5111E"/>
    <w:rsid w:val="00F53C4B"/>
    <w:rsid w:val="00F562E3"/>
    <w:rsid w:val="00F564CB"/>
    <w:rsid w:val="00F65A98"/>
    <w:rsid w:val="00F746C5"/>
    <w:rsid w:val="00F748E1"/>
    <w:rsid w:val="00F800A7"/>
    <w:rsid w:val="00F802A8"/>
    <w:rsid w:val="00F81017"/>
    <w:rsid w:val="00F82AFC"/>
    <w:rsid w:val="00FA1471"/>
    <w:rsid w:val="00FC4909"/>
    <w:rsid w:val="00FD65C0"/>
    <w:rsid w:val="00FE2FFE"/>
    <w:rsid w:val="00FE3B3E"/>
    <w:rsid w:val="00FE61F0"/>
    <w:rsid w:val="00FE73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985AAF-1103-4959-BBA7-0A02427C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ADC"/>
    <w:pPr>
      <w:spacing w:after="200" w:line="276" w:lineRule="auto"/>
    </w:pPr>
  </w:style>
  <w:style w:type="paragraph" w:styleId="Ttulo1">
    <w:name w:val="heading 1"/>
    <w:basedOn w:val="Normal"/>
    <w:next w:val="Normal"/>
    <w:link w:val="Ttulo1Car"/>
    <w:qFormat/>
    <w:rsid w:val="005000A1"/>
    <w:pPr>
      <w:keepNext/>
      <w:keepLines/>
      <w:spacing w:before="240" w:after="0"/>
      <w:outlineLvl w:val="0"/>
    </w:pPr>
    <w:rPr>
      <w:rFonts w:ascii="Calibri Light" w:eastAsia="Times New Roman" w:hAnsi="Calibri Light" w:cs="Times New Roman"/>
      <w:b/>
      <w:bCs/>
      <w:kern w:val="32"/>
      <w:sz w:val="32"/>
      <w:szCs w:val="32"/>
      <w:lang w:val="en-US"/>
    </w:rPr>
  </w:style>
  <w:style w:type="paragraph" w:styleId="Ttulo2">
    <w:name w:val="heading 2"/>
    <w:basedOn w:val="Normal"/>
    <w:next w:val="Normal"/>
    <w:link w:val="Ttulo2Car"/>
    <w:unhideWhenUsed/>
    <w:qFormat/>
    <w:rsid w:val="005000A1"/>
    <w:pPr>
      <w:keepNext/>
      <w:keepLines/>
      <w:spacing w:before="40" w:after="0"/>
      <w:outlineLvl w:val="1"/>
    </w:pPr>
    <w:rPr>
      <w:rFonts w:ascii="Calibri Light" w:eastAsia="Times New Roman" w:hAnsi="Calibri Light" w:cs="Times New Roman"/>
      <w:b/>
      <w:bCs/>
      <w:i/>
      <w:iCs/>
      <w:sz w:val="28"/>
      <w:szCs w:val="28"/>
      <w:lang w:val="en-US"/>
    </w:rPr>
  </w:style>
  <w:style w:type="paragraph" w:styleId="Ttulo3">
    <w:name w:val="heading 3"/>
    <w:basedOn w:val="Normal"/>
    <w:next w:val="Normal"/>
    <w:link w:val="Ttulo3Car"/>
    <w:uiPriority w:val="9"/>
    <w:unhideWhenUsed/>
    <w:qFormat/>
    <w:rsid w:val="005000A1"/>
    <w:pPr>
      <w:keepNext/>
      <w:keepLines/>
      <w:spacing w:before="40" w:after="0"/>
      <w:outlineLvl w:val="2"/>
    </w:pPr>
    <w:rPr>
      <w:rFonts w:ascii="Calibri Light" w:eastAsia="Times New Roman" w:hAnsi="Calibri Light" w:cs="Times New Roman"/>
      <w:b/>
      <w:bCs/>
      <w:sz w:val="26"/>
      <w:szCs w:val="26"/>
      <w:lang w:val="en-US"/>
    </w:rPr>
  </w:style>
  <w:style w:type="paragraph" w:styleId="Ttulo4">
    <w:name w:val="heading 4"/>
    <w:basedOn w:val="Normal"/>
    <w:next w:val="Normal"/>
    <w:link w:val="Ttulo4Car"/>
    <w:unhideWhenUsed/>
    <w:qFormat/>
    <w:rsid w:val="005000A1"/>
    <w:pPr>
      <w:keepNext/>
      <w:keepLines/>
      <w:spacing w:before="40" w:after="0"/>
      <w:outlineLvl w:val="3"/>
    </w:pPr>
    <w:rPr>
      <w:rFonts w:eastAsia="Times New Roman"/>
      <w:b/>
      <w:bCs/>
      <w:sz w:val="28"/>
      <w:szCs w:val="28"/>
      <w:lang w:val="en-US"/>
    </w:rPr>
  </w:style>
  <w:style w:type="paragraph" w:styleId="Ttulo5">
    <w:name w:val="heading 5"/>
    <w:basedOn w:val="Normal"/>
    <w:next w:val="Normal"/>
    <w:link w:val="Ttulo5Car"/>
    <w:unhideWhenUsed/>
    <w:qFormat/>
    <w:rsid w:val="005000A1"/>
    <w:pPr>
      <w:keepNext/>
      <w:keepLines/>
      <w:spacing w:before="40" w:after="0"/>
      <w:outlineLvl w:val="4"/>
    </w:pPr>
    <w:rPr>
      <w:rFonts w:eastAsia="Times New Roman"/>
      <w:b/>
      <w:bCs/>
      <w:i/>
      <w:iCs/>
      <w:sz w:val="26"/>
      <w:szCs w:val="26"/>
      <w:lang w:val="en-US"/>
    </w:rPr>
  </w:style>
  <w:style w:type="paragraph" w:styleId="Ttulo6">
    <w:name w:val="heading 6"/>
    <w:basedOn w:val="Normal"/>
    <w:next w:val="Normal"/>
    <w:link w:val="Ttulo6Car"/>
    <w:qFormat/>
    <w:rsid w:val="005000A1"/>
    <w:pPr>
      <w:numPr>
        <w:ilvl w:val="5"/>
        <w:numId w:val="2"/>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nhideWhenUsed/>
    <w:qFormat/>
    <w:rsid w:val="005000A1"/>
    <w:pPr>
      <w:keepNext/>
      <w:keepLines/>
      <w:spacing w:before="40" w:after="0"/>
      <w:outlineLvl w:val="6"/>
    </w:pPr>
    <w:rPr>
      <w:rFonts w:eastAsia="Times New Roman"/>
      <w:sz w:val="24"/>
      <w:szCs w:val="24"/>
      <w:lang w:val="en-US"/>
    </w:rPr>
  </w:style>
  <w:style w:type="paragraph" w:styleId="Ttulo8">
    <w:name w:val="heading 8"/>
    <w:basedOn w:val="Normal"/>
    <w:next w:val="Normal"/>
    <w:link w:val="Ttulo8Car"/>
    <w:uiPriority w:val="9"/>
    <w:semiHidden/>
    <w:unhideWhenUsed/>
    <w:qFormat/>
    <w:rsid w:val="005000A1"/>
    <w:pPr>
      <w:keepNext/>
      <w:keepLines/>
      <w:spacing w:before="40" w:after="0"/>
      <w:outlineLvl w:val="7"/>
    </w:pPr>
    <w:rPr>
      <w:rFonts w:eastAsia="Times New Roman"/>
      <w:i/>
      <w:iCs/>
      <w:sz w:val="24"/>
      <w:szCs w:val="24"/>
      <w:lang w:val="en-US"/>
    </w:rPr>
  </w:style>
  <w:style w:type="paragraph" w:styleId="Ttulo9">
    <w:name w:val="heading 9"/>
    <w:basedOn w:val="Normal"/>
    <w:next w:val="Normal"/>
    <w:link w:val="Ttulo9Car"/>
    <w:unhideWhenUsed/>
    <w:qFormat/>
    <w:rsid w:val="005000A1"/>
    <w:pPr>
      <w:keepNext/>
      <w:keepLines/>
      <w:spacing w:before="40" w:after="0"/>
      <w:outlineLvl w:val="8"/>
    </w:pPr>
    <w:rPr>
      <w:rFonts w:ascii="Calibri Light" w:eastAsia="Times New Roman" w:hAnsi="Calibri Light"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77ADC"/>
    <w:pPr>
      <w:spacing w:after="0" w:line="240" w:lineRule="auto"/>
    </w:pPr>
  </w:style>
  <w:style w:type="character" w:customStyle="1" w:styleId="SinespaciadoCar">
    <w:name w:val="Sin espaciado Car"/>
    <w:link w:val="Sinespaciado"/>
    <w:uiPriority w:val="1"/>
    <w:locked/>
    <w:rsid w:val="00677ADC"/>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iPriority w:val="99"/>
    <w:unhideWhenUsed/>
    <w:qFormat/>
    <w:rsid w:val="00C2583D"/>
    <w:pPr>
      <w:tabs>
        <w:tab w:val="center" w:pos="4419"/>
        <w:tab w:val="right" w:pos="8838"/>
      </w:tabs>
      <w:spacing w:after="0" w:line="240" w:lineRule="auto"/>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
    <w:basedOn w:val="Fuentedeprrafopredeter"/>
    <w:link w:val="Encabezado"/>
    <w:uiPriority w:val="99"/>
    <w:rsid w:val="00C2583D"/>
  </w:style>
  <w:style w:type="paragraph" w:styleId="Piedepgina">
    <w:name w:val="footer"/>
    <w:basedOn w:val="Normal"/>
    <w:link w:val="PiedepginaCar"/>
    <w:uiPriority w:val="99"/>
    <w:unhideWhenUsed/>
    <w:rsid w:val="00C258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583D"/>
  </w:style>
  <w:style w:type="paragraph" w:customStyle="1" w:styleId="Ttulo11">
    <w:name w:val="Título 11"/>
    <w:basedOn w:val="Normal"/>
    <w:next w:val="Normal"/>
    <w:uiPriority w:val="9"/>
    <w:qFormat/>
    <w:rsid w:val="005000A1"/>
    <w:pPr>
      <w:keepNext/>
      <w:numPr>
        <w:numId w:val="2"/>
      </w:numPr>
      <w:tabs>
        <w:tab w:val="clear" w:pos="720"/>
      </w:tabs>
      <w:spacing w:before="240" w:after="60" w:line="240" w:lineRule="auto"/>
      <w:ind w:hanging="360"/>
      <w:outlineLvl w:val="0"/>
    </w:pPr>
    <w:rPr>
      <w:rFonts w:ascii="Calibri Light" w:eastAsia="Times New Roman" w:hAnsi="Calibri Light" w:cs="Times New Roman"/>
      <w:b/>
      <w:bCs/>
      <w:kern w:val="32"/>
      <w:sz w:val="32"/>
      <w:szCs w:val="32"/>
      <w:lang w:val="en-US"/>
    </w:rPr>
  </w:style>
  <w:style w:type="paragraph" w:customStyle="1" w:styleId="Ttulo21">
    <w:name w:val="Título 21"/>
    <w:basedOn w:val="Normal"/>
    <w:next w:val="Normal"/>
    <w:uiPriority w:val="9"/>
    <w:semiHidden/>
    <w:unhideWhenUsed/>
    <w:qFormat/>
    <w:rsid w:val="005000A1"/>
    <w:pPr>
      <w:keepNext/>
      <w:numPr>
        <w:ilvl w:val="1"/>
        <w:numId w:val="2"/>
      </w:numPr>
      <w:tabs>
        <w:tab w:val="clear" w:pos="1440"/>
      </w:tabs>
      <w:spacing w:before="240" w:after="60" w:line="240" w:lineRule="auto"/>
      <w:ind w:hanging="360"/>
      <w:outlineLvl w:val="1"/>
    </w:pPr>
    <w:rPr>
      <w:rFonts w:ascii="Calibri Light" w:eastAsia="Times New Roman" w:hAnsi="Calibri Light" w:cs="Times New Roman"/>
      <w:b/>
      <w:bCs/>
      <w:i/>
      <w:iCs/>
      <w:sz w:val="28"/>
      <w:szCs w:val="28"/>
      <w:lang w:val="en-US"/>
    </w:rPr>
  </w:style>
  <w:style w:type="paragraph" w:customStyle="1" w:styleId="Ttulo31">
    <w:name w:val="Título 31"/>
    <w:basedOn w:val="Normal"/>
    <w:next w:val="Normal"/>
    <w:uiPriority w:val="9"/>
    <w:semiHidden/>
    <w:unhideWhenUsed/>
    <w:qFormat/>
    <w:rsid w:val="005000A1"/>
    <w:pPr>
      <w:keepNext/>
      <w:numPr>
        <w:ilvl w:val="2"/>
        <w:numId w:val="2"/>
      </w:numPr>
      <w:tabs>
        <w:tab w:val="clear" w:pos="2160"/>
      </w:tabs>
      <w:spacing w:before="240" w:after="60" w:line="240" w:lineRule="auto"/>
      <w:ind w:hanging="180"/>
      <w:outlineLvl w:val="2"/>
    </w:pPr>
    <w:rPr>
      <w:rFonts w:ascii="Calibri Light" w:eastAsia="Times New Roman" w:hAnsi="Calibri Light" w:cs="Times New Roman"/>
      <w:b/>
      <w:bCs/>
      <w:sz w:val="26"/>
      <w:szCs w:val="26"/>
      <w:lang w:val="en-US"/>
    </w:rPr>
  </w:style>
  <w:style w:type="paragraph" w:customStyle="1" w:styleId="Ttulo41">
    <w:name w:val="Título 41"/>
    <w:basedOn w:val="Normal"/>
    <w:next w:val="Normal"/>
    <w:uiPriority w:val="9"/>
    <w:semiHidden/>
    <w:unhideWhenUsed/>
    <w:qFormat/>
    <w:rsid w:val="005000A1"/>
    <w:pPr>
      <w:keepNext/>
      <w:numPr>
        <w:ilvl w:val="3"/>
        <w:numId w:val="2"/>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5000A1"/>
    <w:pPr>
      <w:numPr>
        <w:ilvl w:val="4"/>
        <w:numId w:val="2"/>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5000A1"/>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5000A1"/>
    <w:pPr>
      <w:numPr>
        <w:ilvl w:val="6"/>
        <w:numId w:val="2"/>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5000A1"/>
    <w:pPr>
      <w:numPr>
        <w:ilvl w:val="7"/>
        <w:numId w:val="2"/>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5000A1"/>
    <w:pPr>
      <w:numPr>
        <w:ilvl w:val="8"/>
        <w:numId w:val="2"/>
      </w:numPr>
      <w:tabs>
        <w:tab w:val="clear" w:pos="6480"/>
      </w:tabs>
      <w:spacing w:before="240" w:after="60" w:line="240" w:lineRule="auto"/>
      <w:ind w:hanging="180"/>
      <w:outlineLvl w:val="8"/>
    </w:pPr>
    <w:rPr>
      <w:rFonts w:ascii="Calibri Light" w:eastAsia="Times New Roman" w:hAnsi="Calibri Light" w:cs="Times New Roman"/>
      <w:lang w:val="en-US"/>
    </w:rPr>
  </w:style>
  <w:style w:type="numbering" w:customStyle="1" w:styleId="Sinlista1">
    <w:name w:val="Sin lista1"/>
    <w:next w:val="Sinlista"/>
    <w:uiPriority w:val="99"/>
    <w:semiHidden/>
    <w:unhideWhenUsed/>
    <w:rsid w:val="005000A1"/>
  </w:style>
  <w:style w:type="character" w:customStyle="1" w:styleId="Ttulo1Car">
    <w:name w:val="Título 1 Car"/>
    <w:basedOn w:val="Fuentedeprrafopredeter"/>
    <w:link w:val="Ttulo1"/>
    <w:rsid w:val="005000A1"/>
    <w:rPr>
      <w:rFonts w:ascii="Calibri Light" w:eastAsia="Times New Roman" w:hAnsi="Calibri Light" w:cs="Times New Roman"/>
      <w:b/>
      <w:bCs/>
      <w:kern w:val="32"/>
      <w:sz w:val="32"/>
      <w:szCs w:val="32"/>
      <w:lang w:val="en-US"/>
    </w:rPr>
  </w:style>
  <w:style w:type="character" w:customStyle="1" w:styleId="Ttulo2Car">
    <w:name w:val="Título 2 Car"/>
    <w:basedOn w:val="Fuentedeprrafopredeter"/>
    <w:link w:val="Ttulo2"/>
    <w:rsid w:val="005000A1"/>
    <w:rPr>
      <w:rFonts w:ascii="Calibri Light" w:eastAsia="Times New Roman" w:hAnsi="Calibri Light" w:cs="Times New Roman"/>
      <w:b/>
      <w:bCs/>
      <w:i/>
      <w:iCs/>
      <w:sz w:val="28"/>
      <w:szCs w:val="28"/>
      <w:lang w:val="en-US"/>
    </w:rPr>
  </w:style>
  <w:style w:type="character" w:customStyle="1" w:styleId="Ttulo3Car">
    <w:name w:val="Título 3 Car"/>
    <w:basedOn w:val="Fuentedeprrafopredeter"/>
    <w:link w:val="Ttulo3"/>
    <w:uiPriority w:val="9"/>
    <w:rsid w:val="005000A1"/>
    <w:rPr>
      <w:rFonts w:ascii="Calibri Light" w:eastAsia="Times New Roman" w:hAnsi="Calibri Light" w:cs="Times New Roman"/>
      <w:b/>
      <w:bCs/>
      <w:sz w:val="26"/>
      <w:szCs w:val="26"/>
      <w:lang w:val="en-US"/>
    </w:rPr>
  </w:style>
  <w:style w:type="character" w:customStyle="1" w:styleId="Ttulo4Car">
    <w:name w:val="Título 4 Car"/>
    <w:basedOn w:val="Fuentedeprrafopredeter"/>
    <w:link w:val="Ttulo4"/>
    <w:rsid w:val="005000A1"/>
    <w:rPr>
      <w:rFonts w:eastAsia="Times New Roman"/>
      <w:b/>
      <w:bCs/>
      <w:sz w:val="28"/>
      <w:szCs w:val="28"/>
      <w:lang w:val="en-US"/>
    </w:rPr>
  </w:style>
  <w:style w:type="character" w:customStyle="1" w:styleId="Ttulo5Car">
    <w:name w:val="Título 5 Car"/>
    <w:basedOn w:val="Fuentedeprrafopredeter"/>
    <w:link w:val="Ttulo5"/>
    <w:rsid w:val="005000A1"/>
    <w:rPr>
      <w:rFonts w:eastAsia="Times New Roman"/>
      <w:b/>
      <w:bCs/>
      <w:i/>
      <w:iCs/>
      <w:sz w:val="26"/>
      <w:szCs w:val="26"/>
      <w:lang w:val="en-US"/>
    </w:rPr>
  </w:style>
  <w:style w:type="character" w:customStyle="1" w:styleId="Ttulo7Car">
    <w:name w:val="Título 7 Car"/>
    <w:basedOn w:val="Fuentedeprrafopredeter"/>
    <w:link w:val="Ttulo7"/>
    <w:rsid w:val="005000A1"/>
    <w:rPr>
      <w:rFonts w:eastAsia="Times New Roman"/>
      <w:sz w:val="24"/>
      <w:szCs w:val="24"/>
      <w:lang w:val="en-US"/>
    </w:rPr>
  </w:style>
  <w:style w:type="character" w:customStyle="1" w:styleId="Ttulo8Car">
    <w:name w:val="Título 8 Car"/>
    <w:basedOn w:val="Fuentedeprrafopredeter"/>
    <w:link w:val="Ttulo8"/>
    <w:uiPriority w:val="9"/>
    <w:semiHidden/>
    <w:rsid w:val="005000A1"/>
    <w:rPr>
      <w:rFonts w:eastAsia="Times New Roman"/>
      <w:i/>
      <w:iCs/>
      <w:sz w:val="24"/>
      <w:szCs w:val="24"/>
      <w:lang w:val="en-US"/>
    </w:rPr>
  </w:style>
  <w:style w:type="character" w:customStyle="1" w:styleId="Ttulo9Car">
    <w:name w:val="Título 9 Car"/>
    <w:basedOn w:val="Fuentedeprrafopredeter"/>
    <w:link w:val="Ttulo9"/>
    <w:rsid w:val="005000A1"/>
    <w:rPr>
      <w:rFonts w:ascii="Calibri Light" w:eastAsia="Times New Roman" w:hAnsi="Calibri Light" w:cs="Times New Roman"/>
      <w:lang w:val="en-US"/>
    </w:rPr>
  </w:style>
  <w:style w:type="table" w:customStyle="1" w:styleId="Tablaconcuadrcula1">
    <w:name w:val="Tabla con cuadrícula1"/>
    <w:basedOn w:val="Tablanormal"/>
    <w:next w:val="Tablaconcuadrcula"/>
    <w:uiPriority w:val="39"/>
    <w:rsid w:val="005000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1">
    <w:name w:val="Título 1 Car1"/>
    <w:basedOn w:val="Fuentedeprrafopredeter"/>
    <w:uiPriority w:val="9"/>
    <w:rsid w:val="005000A1"/>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5000A1"/>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5000A1"/>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5000A1"/>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5000A1"/>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5000A1"/>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5000A1"/>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5000A1"/>
    <w:rPr>
      <w:rFonts w:asciiTheme="majorHAnsi" w:eastAsiaTheme="majorEastAsia" w:hAnsiTheme="majorHAnsi" w:cstheme="majorBidi"/>
      <w:i/>
      <w:iCs/>
      <w:color w:val="272727" w:themeColor="text1" w:themeTint="D8"/>
      <w:sz w:val="21"/>
      <w:szCs w:val="21"/>
    </w:rPr>
  </w:style>
  <w:style w:type="table" w:styleId="Tablaconcuadrcula">
    <w:name w:val="Table Grid"/>
    <w:basedOn w:val="Tablanormal"/>
    <w:uiPriority w:val="39"/>
    <w:rsid w:val="005000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D41D7A"/>
    <w:pPr>
      <w:spacing w:after="0" w:line="240" w:lineRule="auto"/>
    </w:pPr>
    <w:rPr>
      <w:sz w:val="20"/>
      <w:szCs w:val="20"/>
    </w:rPr>
  </w:style>
  <w:style w:type="character" w:customStyle="1" w:styleId="TextonotapieCar">
    <w:name w:val="Texto nota pie Car"/>
    <w:basedOn w:val="Fuentedeprrafopredeter"/>
    <w:link w:val="Textonotapie"/>
    <w:uiPriority w:val="99"/>
    <w:rsid w:val="00D41D7A"/>
    <w:rPr>
      <w:sz w:val="20"/>
      <w:szCs w:val="20"/>
    </w:rPr>
  </w:style>
  <w:style w:type="character" w:styleId="Refdenotaalpie">
    <w:name w:val="footnote reference"/>
    <w:uiPriority w:val="99"/>
    <w:semiHidden/>
    <w:unhideWhenUsed/>
    <w:rsid w:val="00D41D7A"/>
    <w:rPr>
      <w:vertAlign w:val="superscript"/>
    </w:rPr>
  </w:style>
  <w:style w:type="numbering" w:customStyle="1" w:styleId="Sinlista2">
    <w:name w:val="Sin lista2"/>
    <w:next w:val="Sinlista"/>
    <w:uiPriority w:val="99"/>
    <w:semiHidden/>
    <w:unhideWhenUsed/>
    <w:rsid w:val="00DC12A9"/>
  </w:style>
  <w:style w:type="character" w:styleId="Hipervnculo">
    <w:name w:val="Hyperlink"/>
    <w:uiPriority w:val="99"/>
    <w:unhideWhenUsed/>
    <w:rsid w:val="00DC12A9"/>
    <w:rPr>
      <w:color w:val="0000FF"/>
      <w:u w:val="single"/>
    </w:rPr>
  </w:style>
  <w:style w:type="character" w:styleId="Hipervnculovisitado">
    <w:name w:val="FollowedHyperlink"/>
    <w:uiPriority w:val="99"/>
    <w:unhideWhenUsed/>
    <w:rsid w:val="00DC12A9"/>
    <w:rPr>
      <w:color w:val="C00000"/>
      <w:u w:val="single"/>
    </w:rPr>
  </w:style>
  <w:style w:type="paragraph" w:customStyle="1" w:styleId="msonormal0">
    <w:name w:val="msonormal"/>
    <w:basedOn w:val="Normal"/>
    <w:rsid w:val="00DC12A9"/>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xl491">
    <w:name w:val="xl491"/>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color w:val="000000"/>
      <w:sz w:val="24"/>
      <w:szCs w:val="24"/>
      <w:lang w:eastAsia="es-MX"/>
    </w:rPr>
  </w:style>
  <w:style w:type="paragraph" w:customStyle="1" w:styleId="xl492">
    <w:name w:val="xl492"/>
    <w:basedOn w:val="Normal"/>
    <w:rsid w:val="00DC12A9"/>
    <w:pPr>
      <w:shd w:val="clear" w:color="000000" w:fill="FFFFFF"/>
      <w:spacing w:before="100" w:beforeAutospacing="1" w:after="100" w:afterAutospacing="1" w:line="240" w:lineRule="auto"/>
      <w:jc w:val="right"/>
      <w:textAlignment w:val="top"/>
    </w:pPr>
    <w:rPr>
      <w:rFonts w:ascii="HelveticaNeueLT Std" w:eastAsia="Times New Roman" w:hAnsi="HelveticaNeueLT Std" w:cs="Times New Roman"/>
      <w:b/>
      <w:bCs/>
      <w:sz w:val="24"/>
      <w:szCs w:val="24"/>
      <w:lang w:eastAsia="es-MX"/>
    </w:rPr>
  </w:style>
  <w:style w:type="paragraph" w:customStyle="1" w:styleId="xl493">
    <w:name w:val="xl493"/>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b/>
      <w:bCs/>
      <w:sz w:val="24"/>
      <w:szCs w:val="24"/>
      <w:lang w:eastAsia="es-MX"/>
    </w:rPr>
  </w:style>
  <w:style w:type="paragraph" w:customStyle="1" w:styleId="xl494">
    <w:name w:val="xl494"/>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b/>
      <w:bCs/>
      <w:color w:val="000000"/>
      <w:sz w:val="24"/>
      <w:szCs w:val="24"/>
      <w:lang w:eastAsia="es-MX"/>
    </w:rPr>
  </w:style>
  <w:style w:type="paragraph" w:customStyle="1" w:styleId="xl495">
    <w:name w:val="xl495"/>
    <w:basedOn w:val="Normal"/>
    <w:rsid w:val="00DC12A9"/>
    <w:pPr>
      <w:spacing w:before="100" w:beforeAutospacing="1" w:after="100" w:afterAutospacing="1" w:line="240" w:lineRule="auto"/>
      <w:jc w:val="both"/>
      <w:textAlignment w:val="top"/>
    </w:pPr>
    <w:rPr>
      <w:rFonts w:ascii="HelveticaNeueLT Std" w:eastAsia="Times New Roman" w:hAnsi="HelveticaNeueLT Std" w:cs="Times New Roman"/>
      <w:color w:val="000000"/>
      <w:sz w:val="24"/>
      <w:szCs w:val="24"/>
      <w:lang w:eastAsia="es-MX"/>
    </w:rPr>
  </w:style>
  <w:style w:type="paragraph" w:customStyle="1" w:styleId="xl496">
    <w:name w:val="xl496"/>
    <w:basedOn w:val="Normal"/>
    <w:rsid w:val="00DC12A9"/>
    <w:pPr>
      <w:spacing w:before="100" w:beforeAutospacing="1" w:after="100" w:afterAutospacing="1" w:line="240" w:lineRule="auto"/>
      <w:jc w:val="both"/>
      <w:textAlignment w:val="top"/>
    </w:pPr>
    <w:rPr>
      <w:rFonts w:ascii="HelveticaNeueLT Std" w:eastAsia="Times New Roman" w:hAnsi="HelveticaNeueLT Std" w:cs="Times New Roman"/>
      <w:color w:val="FF0000"/>
      <w:sz w:val="24"/>
      <w:szCs w:val="24"/>
      <w:lang w:eastAsia="es-MX"/>
    </w:rPr>
  </w:style>
  <w:style w:type="paragraph" w:customStyle="1" w:styleId="xl497">
    <w:name w:val="xl497"/>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sz w:val="24"/>
      <w:szCs w:val="24"/>
      <w:lang w:eastAsia="es-MX"/>
    </w:rPr>
  </w:style>
  <w:style w:type="paragraph" w:customStyle="1" w:styleId="xl498">
    <w:name w:val="xl498"/>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sz w:val="24"/>
      <w:szCs w:val="24"/>
      <w:lang w:eastAsia="es-MX"/>
    </w:rPr>
  </w:style>
  <w:style w:type="paragraph" w:customStyle="1" w:styleId="xl499">
    <w:name w:val="xl499"/>
    <w:basedOn w:val="Normal"/>
    <w:rsid w:val="00DC12A9"/>
    <w:pPr>
      <w:spacing w:before="100" w:beforeAutospacing="1" w:after="100" w:afterAutospacing="1" w:line="240" w:lineRule="auto"/>
      <w:jc w:val="both"/>
      <w:textAlignment w:val="top"/>
    </w:pPr>
    <w:rPr>
      <w:rFonts w:ascii="HelveticaNeueLT Std" w:eastAsia="Times New Roman" w:hAnsi="HelveticaNeueLT Std" w:cs="Times New Roman"/>
      <w:sz w:val="24"/>
      <w:szCs w:val="24"/>
      <w:lang w:eastAsia="es-MX"/>
    </w:rPr>
  </w:style>
  <w:style w:type="paragraph" w:customStyle="1" w:styleId="xl500">
    <w:name w:val="xl500"/>
    <w:basedOn w:val="Normal"/>
    <w:rsid w:val="00DC12A9"/>
    <w:pPr>
      <w:spacing w:before="100" w:beforeAutospacing="1" w:after="100" w:afterAutospacing="1" w:line="240" w:lineRule="auto"/>
      <w:jc w:val="right"/>
      <w:textAlignment w:val="top"/>
    </w:pPr>
    <w:rPr>
      <w:rFonts w:ascii="HelveticaNeueLT Std" w:eastAsia="Times New Roman" w:hAnsi="HelveticaNeueLT Std" w:cs="Times New Roman"/>
      <w:sz w:val="24"/>
      <w:szCs w:val="24"/>
      <w:lang w:eastAsia="es-MX"/>
    </w:rPr>
  </w:style>
  <w:style w:type="paragraph" w:customStyle="1" w:styleId="xl501">
    <w:name w:val="xl501"/>
    <w:basedOn w:val="Normal"/>
    <w:rsid w:val="00DC12A9"/>
    <w:pPr>
      <w:spacing w:before="100" w:beforeAutospacing="1" w:after="100" w:afterAutospacing="1" w:line="240" w:lineRule="auto"/>
      <w:jc w:val="both"/>
      <w:textAlignment w:val="top"/>
    </w:pPr>
    <w:rPr>
      <w:rFonts w:ascii="HelveticaNeueLT Std" w:eastAsia="Times New Roman" w:hAnsi="HelveticaNeueLT Std" w:cs="Times New Roman"/>
      <w:sz w:val="24"/>
      <w:szCs w:val="24"/>
      <w:lang w:eastAsia="es-MX"/>
    </w:rPr>
  </w:style>
  <w:style w:type="paragraph" w:customStyle="1" w:styleId="xl502">
    <w:name w:val="xl502"/>
    <w:basedOn w:val="Normal"/>
    <w:rsid w:val="00DC12A9"/>
    <w:pPr>
      <w:spacing w:before="100" w:beforeAutospacing="1" w:after="100" w:afterAutospacing="1" w:line="240" w:lineRule="auto"/>
      <w:jc w:val="both"/>
      <w:textAlignment w:val="top"/>
    </w:pPr>
    <w:rPr>
      <w:rFonts w:ascii="HelveticaNeueLT Std" w:eastAsia="Times New Roman" w:hAnsi="HelveticaNeueLT Std" w:cs="Times New Roman"/>
      <w:b/>
      <w:bCs/>
      <w:sz w:val="24"/>
      <w:szCs w:val="24"/>
      <w:lang w:eastAsia="es-MX"/>
    </w:rPr>
  </w:style>
  <w:style w:type="paragraph" w:customStyle="1" w:styleId="xl503">
    <w:name w:val="xl503"/>
    <w:basedOn w:val="Normal"/>
    <w:rsid w:val="00DC12A9"/>
    <w:pPr>
      <w:spacing w:before="100" w:beforeAutospacing="1" w:after="100" w:afterAutospacing="1" w:line="240" w:lineRule="auto"/>
      <w:jc w:val="both"/>
      <w:textAlignment w:val="top"/>
    </w:pPr>
    <w:rPr>
      <w:rFonts w:ascii="HelveticaNeueLT Std" w:eastAsia="Times New Roman" w:hAnsi="HelveticaNeueLT Std" w:cs="Times New Roman"/>
      <w:sz w:val="24"/>
      <w:szCs w:val="24"/>
      <w:lang w:eastAsia="es-MX"/>
    </w:rPr>
  </w:style>
  <w:style w:type="paragraph" w:customStyle="1" w:styleId="xl504">
    <w:name w:val="xl504"/>
    <w:basedOn w:val="Normal"/>
    <w:rsid w:val="00DC12A9"/>
    <w:pPr>
      <w:spacing w:before="100" w:beforeAutospacing="1" w:after="100" w:afterAutospacing="1" w:line="240" w:lineRule="auto"/>
      <w:jc w:val="both"/>
      <w:textAlignment w:val="top"/>
    </w:pPr>
    <w:rPr>
      <w:rFonts w:ascii="HelveticaNeueLT Std" w:eastAsia="Times New Roman" w:hAnsi="HelveticaNeueLT Std" w:cs="Times New Roman"/>
      <w:color w:val="000000"/>
      <w:sz w:val="24"/>
      <w:szCs w:val="24"/>
      <w:lang w:eastAsia="es-MX"/>
    </w:rPr>
  </w:style>
  <w:style w:type="paragraph" w:customStyle="1" w:styleId="xl505">
    <w:name w:val="xl505"/>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color w:val="000000"/>
      <w:sz w:val="24"/>
      <w:szCs w:val="24"/>
      <w:lang w:eastAsia="es-MX"/>
    </w:rPr>
  </w:style>
  <w:style w:type="paragraph" w:customStyle="1" w:styleId="xl506">
    <w:name w:val="xl506"/>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sz w:val="24"/>
      <w:szCs w:val="24"/>
      <w:lang w:eastAsia="es-MX"/>
    </w:rPr>
  </w:style>
  <w:style w:type="paragraph" w:customStyle="1" w:styleId="xl507">
    <w:name w:val="xl507"/>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color w:val="000000"/>
      <w:sz w:val="24"/>
      <w:szCs w:val="24"/>
      <w:lang w:eastAsia="es-MX"/>
    </w:rPr>
  </w:style>
  <w:style w:type="paragraph" w:customStyle="1" w:styleId="xl508">
    <w:name w:val="xl508"/>
    <w:basedOn w:val="Normal"/>
    <w:rsid w:val="00DC12A9"/>
    <w:pPr>
      <w:spacing w:before="100" w:beforeAutospacing="1" w:after="100" w:afterAutospacing="1" w:line="240" w:lineRule="auto"/>
      <w:jc w:val="both"/>
      <w:textAlignment w:val="top"/>
    </w:pPr>
    <w:rPr>
      <w:rFonts w:ascii="HelveticaNeueLT Std" w:eastAsia="Times New Roman" w:hAnsi="HelveticaNeueLT Std" w:cs="Times New Roman"/>
      <w:color w:val="000000"/>
      <w:sz w:val="24"/>
      <w:szCs w:val="24"/>
      <w:lang w:eastAsia="es-MX"/>
    </w:rPr>
  </w:style>
  <w:style w:type="paragraph" w:customStyle="1" w:styleId="xl509">
    <w:name w:val="xl509"/>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b/>
      <w:bCs/>
      <w:color w:val="000000"/>
      <w:sz w:val="24"/>
      <w:szCs w:val="24"/>
      <w:lang w:eastAsia="es-MX"/>
    </w:rPr>
  </w:style>
  <w:style w:type="paragraph" w:customStyle="1" w:styleId="xl510">
    <w:name w:val="xl510"/>
    <w:basedOn w:val="Normal"/>
    <w:rsid w:val="00DC12A9"/>
    <w:pPr>
      <w:spacing w:before="100" w:beforeAutospacing="1" w:after="100" w:afterAutospacing="1" w:line="240" w:lineRule="auto"/>
      <w:jc w:val="both"/>
      <w:textAlignment w:val="top"/>
    </w:pPr>
    <w:rPr>
      <w:rFonts w:ascii="HelveticaNeueLT Std" w:eastAsia="Times New Roman" w:hAnsi="HelveticaNeueLT Std" w:cs="Times New Roman"/>
      <w:sz w:val="24"/>
      <w:szCs w:val="24"/>
      <w:lang w:eastAsia="es-MX"/>
    </w:rPr>
  </w:style>
  <w:style w:type="paragraph" w:customStyle="1" w:styleId="xl511">
    <w:name w:val="xl511"/>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sz w:val="24"/>
      <w:szCs w:val="24"/>
      <w:lang w:eastAsia="es-MX"/>
    </w:rPr>
  </w:style>
  <w:style w:type="paragraph" w:customStyle="1" w:styleId="xl512">
    <w:name w:val="xl512"/>
    <w:basedOn w:val="Normal"/>
    <w:rsid w:val="00DC12A9"/>
    <w:pPr>
      <w:spacing w:before="100" w:beforeAutospacing="1" w:after="100" w:afterAutospacing="1" w:line="240" w:lineRule="auto"/>
      <w:jc w:val="both"/>
      <w:textAlignment w:val="top"/>
    </w:pPr>
    <w:rPr>
      <w:rFonts w:ascii="Times New Roman" w:eastAsia="Times New Roman" w:hAnsi="Times New Roman" w:cs="Times New Roman"/>
      <w:sz w:val="24"/>
      <w:szCs w:val="24"/>
      <w:lang w:eastAsia="es-MX"/>
    </w:rPr>
  </w:style>
  <w:style w:type="table" w:customStyle="1" w:styleId="Tablaconcuadrcula2">
    <w:name w:val="Tabla con cuadrícula2"/>
    <w:basedOn w:val="Tablanormal"/>
    <w:next w:val="Tablaconcuadrcula"/>
    <w:rsid w:val="00DC12A9"/>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Footnote,Párrafo de lista1,Párrafo de lista2,List Paragraph,Cita texto,List Paragraph1,Colorful List - Accent 11,Cuadrícula clara - Énfasis 31,TEXTO GENERAL SENTENCIAS"/>
    <w:basedOn w:val="Normal"/>
    <w:link w:val="PrrafodelistaCar"/>
    <w:uiPriority w:val="34"/>
    <w:qFormat/>
    <w:rsid w:val="00DC12A9"/>
    <w:pPr>
      <w:ind w:left="720"/>
      <w:contextualSpacing/>
      <w:jc w:val="both"/>
    </w:pPr>
    <w:rPr>
      <w:rFonts w:ascii="HelveticaNeueLT Std" w:eastAsia="Calibri" w:hAnsi="HelveticaNeueLT Std" w:cs="Times New Roman"/>
      <w:sz w:val="24"/>
      <w:szCs w:val="24"/>
    </w:rPr>
  </w:style>
  <w:style w:type="paragraph" w:customStyle="1" w:styleId="Default">
    <w:name w:val="Default"/>
    <w:rsid w:val="00DC12A9"/>
    <w:pPr>
      <w:autoSpaceDE w:val="0"/>
      <w:autoSpaceDN w:val="0"/>
      <w:adjustRightInd w:val="0"/>
      <w:spacing w:after="0" w:line="240" w:lineRule="auto"/>
    </w:pPr>
    <w:rPr>
      <w:rFonts w:ascii="Adobe Garamond Pro" w:eastAsia="Calibri" w:hAnsi="Adobe Garamond Pro" w:cs="Adobe Garamond Pro"/>
      <w:color w:val="000000"/>
      <w:sz w:val="24"/>
      <w:szCs w:val="24"/>
    </w:rPr>
  </w:style>
  <w:style w:type="character" w:styleId="Refdecomentario">
    <w:name w:val="annotation reference"/>
    <w:uiPriority w:val="99"/>
    <w:unhideWhenUsed/>
    <w:rsid w:val="00DC12A9"/>
    <w:rPr>
      <w:sz w:val="16"/>
      <w:szCs w:val="16"/>
    </w:rPr>
  </w:style>
  <w:style w:type="paragraph" w:styleId="Textocomentario">
    <w:name w:val="annotation text"/>
    <w:basedOn w:val="Normal"/>
    <w:link w:val="TextocomentarioCar"/>
    <w:unhideWhenUsed/>
    <w:rsid w:val="00DC12A9"/>
    <w:pPr>
      <w:spacing w:after="0" w:line="240" w:lineRule="auto"/>
      <w:jc w:val="both"/>
    </w:pPr>
    <w:rPr>
      <w:rFonts w:ascii="HelveticaNeueLT Std" w:eastAsia="Calibri" w:hAnsi="HelveticaNeueLT Std" w:cs="Times New Roman"/>
      <w:sz w:val="20"/>
      <w:szCs w:val="20"/>
    </w:rPr>
  </w:style>
  <w:style w:type="character" w:customStyle="1" w:styleId="TextocomentarioCar">
    <w:name w:val="Texto comentario Car"/>
    <w:basedOn w:val="Fuentedeprrafopredeter"/>
    <w:link w:val="Textocomentario"/>
    <w:rsid w:val="00DC12A9"/>
    <w:rPr>
      <w:rFonts w:ascii="HelveticaNeueLT Std" w:eastAsia="Calibri" w:hAnsi="HelveticaNeueLT Std" w:cs="Times New Roman"/>
      <w:sz w:val="20"/>
      <w:szCs w:val="20"/>
    </w:rPr>
  </w:style>
  <w:style w:type="paragraph" w:styleId="Asuntodelcomentario">
    <w:name w:val="annotation subject"/>
    <w:basedOn w:val="Textocomentario"/>
    <w:next w:val="Textocomentario"/>
    <w:link w:val="AsuntodelcomentarioCar"/>
    <w:uiPriority w:val="99"/>
    <w:unhideWhenUsed/>
    <w:rsid w:val="00DC12A9"/>
    <w:rPr>
      <w:b/>
      <w:bCs/>
    </w:rPr>
  </w:style>
  <w:style w:type="character" w:customStyle="1" w:styleId="AsuntodelcomentarioCar">
    <w:name w:val="Asunto del comentario Car"/>
    <w:basedOn w:val="TextocomentarioCar"/>
    <w:link w:val="Asuntodelcomentario"/>
    <w:uiPriority w:val="99"/>
    <w:rsid w:val="00DC12A9"/>
    <w:rPr>
      <w:rFonts w:ascii="HelveticaNeueLT Std" w:eastAsia="Calibri" w:hAnsi="HelveticaNeueLT Std" w:cs="Times New Roman"/>
      <w:b/>
      <w:bCs/>
      <w:sz w:val="20"/>
      <w:szCs w:val="20"/>
    </w:rPr>
  </w:style>
  <w:style w:type="paragraph" w:styleId="Textodeglobo">
    <w:name w:val="Balloon Text"/>
    <w:basedOn w:val="Normal"/>
    <w:link w:val="TextodegloboCar"/>
    <w:uiPriority w:val="99"/>
    <w:unhideWhenUsed/>
    <w:rsid w:val="00DC12A9"/>
    <w:pPr>
      <w:spacing w:after="0" w:line="240" w:lineRule="auto"/>
      <w:jc w:val="both"/>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rsid w:val="00DC12A9"/>
    <w:rPr>
      <w:rFonts w:ascii="Segoe UI" w:eastAsia="Calibri" w:hAnsi="Segoe UI" w:cs="Segoe UI"/>
      <w:sz w:val="18"/>
      <w:szCs w:val="18"/>
    </w:rPr>
  </w:style>
  <w:style w:type="paragraph" w:styleId="Textonotaalfinal">
    <w:name w:val="endnote text"/>
    <w:basedOn w:val="Normal"/>
    <w:link w:val="TextonotaalfinalCar"/>
    <w:uiPriority w:val="99"/>
    <w:semiHidden/>
    <w:unhideWhenUsed/>
    <w:rsid w:val="00DC12A9"/>
    <w:pPr>
      <w:spacing w:after="0" w:line="240" w:lineRule="auto"/>
      <w:jc w:val="both"/>
    </w:pPr>
    <w:rPr>
      <w:rFonts w:ascii="HelveticaNeueLT Std" w:eastAsia="Calibri" w:hAnsi="HelveticaNeueLT Std" w:cs="Times New Roman"/>
      <w:sz w:val="20"/>
      <w:szCs w:val="20"/>
    </w:rPr>
  </w:style>
  <w:style w:type="character" w:customStyle="1" w:styleId="TextonotaalfinalCar">
    <w:name w:val="Texto nota al final Car"/>
    <w:basedOn w:val="Fuentedeprrafopredeter"/>
    <w:link w:val="Textonotaalfinal"/>
    <w:uiPriority w:val="99"/>
    <w:semiHidden/>
    <w:rsid w:val="00DC12A9"/>
    <w:rPr>
      <w:rFonts w:ascii="HelveticaNeueLT Std" w:eastAsia="Calibri" w:hAnsi="HelveticaNeueLT Std" w:cs="Times New Roman"/>
      <w:sz w:val="20"/>
      <w:szCs w:val="20"/>
    </w:rPr>
  </w:style>
  <w:style w:type="character" w:styleId="Refdenotaalfinal">
    <w:name w:val="endnote reference"/>
    <w:uiPriority w:val="99"/>
    <w:semiHidden/>
    <w:unhideWhenUsed/>
    <w:rsid w:val="00DC12A9"/>
    <w:rPr>
      <w:vertAlign w:val="superscript"/>
    </w:rPr>
  </w:style>
  <w:style w:type="paragraph" w:customStyle="1" w:styleId="2">
    <w:name w:val="2"/>
    <w:basedOn w:val="Normal"/>
    <w:next w:val="Normal"/>
    <w:uiPriority w:val="10"/>
    <w:qFormat/>
    <w:rsid w:val="00DC12A9"/>
    <w:pPr>
      <w:spacing w:after="0" w:line="240" w:lineRule="auto"/>
      <w:contextualSpacing/>
      <w:jc w:val="both"/>
    </w:pPr>
    <w:rPr>
      <w:rFonts w:ascii="Calibri Light" w:eastAsia="Times New Roman" w:hAnsi="Calibri Light" w:cs="Times New Roman"/>
      <w:spacing w:val="-10"/>
      <w:kern w:val="28"/>
      <w:sz w:val="56"/>
      <w:szCs w:val="56"/>
    </w:rPr>
  </w:style>
  <w:style w:type="character" w:customStyle="1" w:styleId="PuestoCar2">
    <w:name w:val="Puesto Car2"/>
    <w:link w:val="Puesto"/>
    <w:rsid w:val="00DC12A9"/>
    <w:rPr>
      <w:rFonts w:ascii="Calibri Light" w:eastAsia="Times New Roman" w:hAnsi="Calibri Light" w:cs="Times New Roman"/>
      <w:spacing w:val="-10"/>
      <w:kern w:val="28"/>
      <w:sz w:val="56"/>
      <w:szCs w:val="56"/>
    </w:rPr>
  </w:style>
  <w:style w:type="paragraph" w:styleId="Revisin">
    <w:name w:val="Revision"/>
    <w:hidden/>
    <w:uiPriority w:val="99"/>
    <w:semiHidden/>
    <w:rsid w:val="00DC12A9"/>
    <w:pPr>
      <w:spacing w:after="0" w:line="240" w:lineRule="auto"/>
    </w:pPr>
    <w:rPr>
      <w:rFonts w:ascii="HelveticaNeueLT Std" w:eastAsia="Calibri" w:hAnsi="HelveticaNeueLT Std" w:cs="Times New Roman"/>
      <w:sz w:val="24"/>
      <w:szCs w:val="24"/>
    </w:rPr>
  </w:style>
  <w:style w:type="paragraph" w:customStyle="1" w:styleId="xl91">
    <w:name w:val="xl91"/>
    <w:basedOn w:val="Normal"/>
    <w:rsid w:val="00DC12A9"/>
    <w:pPr>
      <w:spacing w:before="100" w:beforeAutospacing="1" w:after="100" w:afterAutospacing="1" w:line="240" w:lineRule="auto"/>
      <w:textAlignment w:val="top"/>
    </w:pPr>
    <w:rPr>
      <w:rFonts w:ascii="HelveticaNeueLT Std" w:eastAsia="Times New Roman" w:hAnsi="HelveticaNeueLT Std" w:cs="Times New Roman"/>
      <w:sz w:val="24"/>
      <w:szCs w:val="24"/>
      <w:lang w:eastAsia="es-MX"/>
    </w:rPr>
  </w:style>
  <w:style w:type="paragraph" w:customStyle="1" w:styleId="xl92">
    <w:name w:val="xl92"/>
    <w:basedOn w:val="Normal"/>
    <w:rsid w:val="00DC12A9"/>
    <w:pPr>
      <w:shd w:val="clear" w:color="000000" w:fill="FFFFFF"/>
      <w:spacing w:before="100" w:beforeAutospacing="1" w:after="100" w:afterAutospacing="1" w:line="240" w:lineRule="auto"/>
      <w:textAlignment w:val="top"/>
    </w:pPr>
    <w:rPr>
      <w:rFonts w:ascii="HelveticaNeueLT Std" w:eastAsia="Times New Roman" w:hAnsi="HelveticaNeueLT Std" w:cs="Times New Roman"/>
      <w:sz w:val="24"/>
      <w:szCs w:val="24"/>
      <w:lang w:eastAsia="es-MX"/>
    </w:rPr>
  </w:style>
  <w:style w:type="paragraph" w:customStyle="1" w:styleId="xl93">
    <w:name w:val="xl93"/>
    <w:basedOn w:val="Normal"/>
    <w:rsid w:val="00DC12A9"/>
    <w:pPr>
      <w:spacing w:before="100" w:beforeAutospacing="1" w:after="100" w:afterAutospacing="1" w:line="240" w:lineRule="auto"/>
      <w:textAlignment w:val="top"/>
    </w:pPr>
    <w:rPr>
      <w:rFonts w:ascii="HelveticaNeueLT Std" w:eastAsia="Times New Roman" w:hAnsi="HelveticaNeueLT Std" w:cs="Times New Roman"/>
      <w:sz w:val="24"/>
      <w:szCs w:val="24"/>
      <w:lang w:eastAsia="es-MX"/>
    </w:rPr>
  </w:style>
  <w:style w:type="paragraph" w:customStyle="1" w:styleId="xl94">
    <w:name w:val="xl94"/>
    <w:basedOn w:val="Normal"/>
    <w:rsid w:val="00DC12A9"/>
    <w:pPr>
      <w:shd w:val="clear" w:color="000000" w:fill="FFFFFF"/>
      <w:spacing w:before="100" w:beforeAutospacing="1" w:after="100" w:afterAutospacing="1" w:line="240" w:lineRule="auto"/>
      <w:jc w:val="right"/>
      <w:textAlignment w:val="top"/>
    </w:pPr>
    <w:rPr>
      <w:rFonts w:ascii="HelveticaNeueLT Std" w:eastAsia="Times New Roman" w:hAnsi="HelveticaNeueLT Std" w:cs="Times New Roman"/>
      <w:b/>
      <w:bCs/>
      <w:sz w:val="24"/>
      <w:szCs w:val="24"/>
      <w:lang w:eastAsia="es-MX"/>
    </w:rPr>
  </w:style>
  <w:style w:type="paragraph" w:customStyle="1" w:styleId="xl95">
    <w:name w:val="xl95"/>
    <w:basedOn w:val="Normal"/>
    <w:rsid w:val="00DC12A9"/>
    <w:pPr>
      <w:shd w:val="clear" w:color="000000" w:fill="FFFFFF"/>
      <w:spacing w:before="100" w:beforeAutospacing="1" w:after="100" w:afterAutospacing="1" w:line="240" w:lineRule="auto"/>
      <w:textAlignment w:val="top"/>
    </w:pPr>
    <w:rPr>
      <w:rFonts w:ascii="HelveticaNeueLT Std" w:eastAsia="Times New Roman" w:hAnsi="HelveticaNeueLT Std" w:cs="Times New Roman"/>
      <w:b/>
      <w:bCs/>
      <w:sz w:val="24"/>
      <w:szCs w:val="24"/>
      <w:lang w:eastAsia="es-MX"/>
    </w:rPr>
  </w:style>
  <w:style w:type="paragraph" w:customStyle="1" w:styleId="xl96">
    <w:name w:val="xl96"/>
    <w:basedOn w:val="Normal"/>
    <w:rsid w:val="00DC12A9"/>
    <w:pPr>
      <w:shd w:val="clear" w:color="000000" w:fill="FFFFFF"/>
      <w:spacing w:before="100" w:beforeAutospacing="1" w:after="100" w:afterAutospacing="1" w:line="240" w:lineRule="auto"/>
      <w:textAlignment w:val="top"/>
    </w:pPr>
    <w:rPr>
      <w:rFonts w:ascii="HelveticaNeueLT Std" w:eastAsia="Times New Roman" w:hAnsi="HelveticaNeueLT Std" w:cs="Times New Roman"/>
      <w:b/>
      <w:bCs/>
      <w:color w:val="000000"/>
      <w:sz w:val="24"/>
      <w:szCs w:val="24"/>
      <w:lang w:eastAsia="es-MX"/>
    </w:rPr>
  </w:style>
  <w:style w:type="paragraph" w:customStyle="1" w:styleId="xl97">
    <w:name w:val="xl97"/>
    <w:basedOn w:val="Normal"/>
    <w:rsid w:val="00DC12A9"/>
    <w:pPr>
      <w:spacing w:before="100" w:beforeAutospacing="1" w:after="100" w:afterAutospacing="1" w:line="240" w:lineRule="auto"/>
      <w:textAlignment w:val="top"/>
    </w:pPr>
    <w:rPr>
      <w:rFonts w:ascii="HelveticaNeueLT Std" w:eastAsia="Times New Roman" w:hAnsi="HelveticaNeueLT Std" w:cs="Times New Roman"/>
      <w:b/>
      <w:bCs/>
      <w:sz w:val="24"/>
      <w:szCs w:val="24"/>
      <w:lang w:eastAsia="es-MX"/>
    </w:rPr>
  </w:style>
  <w:style w:type="paragraph" w:customStyle="1" w:styleId="xl98">
    <w:name w:val="xl98"/>
    <w:basedOn w:val="Normal"/>
    <w:rsid w:val="00DC12A9"/>
    <w:pPr>
      <w:spacing w:before="100" w:beforeAutospacing="1" w:after="100" w:afterAutospacing="1" w:line="240" w:lineRule="auto"/>
      <w:textAlignment w:val="top"/>
    </w:pPr>
    <w:rPr>
      <w:rFonts w:ascii="HelveticaNeueLT Std" w:eastAsia="Times New Roman" w:hAnsi="HelveticaNeueLT Std" w:cs="Times New Roman"/>
      <w:color w:val="FF0000"/>
      <w:sz w:val="24"/>
      <w:szCs w:val="24"/>
      <w:lang w:eastAsia="es-MX"/>
    </w:rPr>
  </w:style>
  <w:style w:type="paragraph" w:customStyle="1" w:styleId="xl99">
    <w:name w:val="xl99"/>
    <w:basedOn w:val="Normal"/>
    <w:rsid w:val="00DC12A9"/>
    <w:pPr>
      <w:shd w:val="clear" w:color="000000" w:fill="FFFFFF"/>
      <w:spacing w:before="100" w:beforeAutospacing="1" w:after="100" w:afterAutospacing="1" w:line="240" w:lineRule="auto"/>
      <w:textAlignment w:val="top"/>
    </w:pPr>
    <w:rPr>
      <w:rFonts w:ascii="HelveticaNeueLT Std" w:eastAsia="Times New Roman" w:hAnsi="HelveticaNeueLT Std" w:cs="Times New Roman"/>
      <w:color w:val="000000"/>
      <w:sz w:val="24"/>
      <w:szCs w:val="24"/>
      <w:lang w:eastAsia="es-MX"/>
    </w:rPr>
  </w:style>
  <w:style w:type="paragraph" w:customStyle="1" w:styleId="xl100">
    <w:name w:val="xl100"/>
    <w:basedOn w:val="Normal"/>
    <w:rsid w:val="00DC12A9"/>
    <w:pPr>
      <w:shd w:val="clear" w:color="000000" w:fill="FFFFFF"/>
      <w:spacing w:before="100" w:beforeAutospacing="1" w:after="100" w:afterAutospacing="1" w:line="240" w:lineRule="auto"/>
      <w:textAlignment w:val="top"/>
    </w:pPr>
    <w:rPr>
      <w:rFonts w:ascii="HelveticaNeueLT Std" w:eastAsia="Times New Roman" w:hAnsi="HelveticaNeueLT Std" w:cs="Times New Roman"/>
      <w:sz w:val="24"/>
      <w:szCs w:val="24"/>
      <w:lang w:eastAsia="es-MX"/>
    </w:rPr>
  </w:style>
  <w:style w:type="paragraph" w:customStyle="1" w:styleId="xl101">
    <w:name w:val="xl101"/>
    <w:basedOn w:val="Normal"/>
    <w:rsid w:val="00DC12A9"/>
    <w:pPr>
      <w:shd w:val="clear" w:color="000000" w:fill="FFFFFF"/>
      <w:spacing w:before="100" w:beforeAutospacing="1" w:after="100" w:afterAutospacing="1" w:line="240" w:lineRule="auto"/>
      <w:ind w:firstLineChars="200" w:firstLine="200"/>
      <w:textAlignment w:val="top"/>
    </w:pPr>
    <w:rPr>
      <w:rFonts w:ascii="Arial" w:eastAsia="Times New Roman" w:hAnsi="Arial" w:cs="Arial"/>
      <w:sz w:val="24"/>
      <w:szCs w:val="24"/>
      <w:lang w:eastAsia="es-MX"/>
    </w:rPr>
  </w:style>
  <w:style w:type="paragraph" w:customStyle="1" w:styleId="xl102">
    <w:name w:val="xl102"/>
    <w:basedOn w:val="Normal"/>
    <w:rsid w:val="00DC12A9"/>
    <w:pPr>
      <w:shd w:val="clear" w:color="000000" w:fill="FFFFFF"/>
      <w:spacing w:before="100" w:beforeAutospacing="1" w:after="100" w:afterAutospacing="1" w:line="240" w:lineRule="auto"/>
      <w:textAlignment w:val="top"/>
    </w:pPr>
    <w:rPr>
      <w:rFonts w:ascii="HelveticaNeueLT Std" w:eastAsia="Times New Roman" w:hAnsi="HelveticaNeueLT Std" w:cs="Times New Roman"/>
      <w:color w:val="000000"/>
      <w:sz w:val="24"/>
      <w:szCs w:val="24"/>
      <w:lang w:eastAsia="es-MX"/>
    </w:rPr>
  </w:style>
  <w:style w:type="paragraph" w:customStyle="1" w:styleId="xl103">
    <w:name w:val="xl103"/>
    <w:basedOn w:val="Normal"/>
    <w:rsid w:val="00DC12A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4">
    <w:name w:val="xl104"/>
    <w:basedOn w:val="Normal"/>
    <w:rsid w:val="00DC12A9"/>
    <w:pPr>
      <w:shd w:val="clear" w:color="000000" w:fill="FFFFFF"/>
      <w:spacing w:before="100" w:beforeAutospacing="1" w:after="100" w:afterAutospacing="1" w:line="240" w:lineRule="auto"/>
      <w:textAlignment w:val="top"/>
    </w:pPr>
    <w:rPr>
      <w:rFonts w:ascii="HelveticaNeueLT Std" w:eastAsia="Times New Roman" w:hAnsi="HelveticaNeueLT Std" w:cs="Times New Roman"/>
      <w:sz w:val="24"/>
      <w:szCs w:val="24"/>
      <w:lang w:eastAsia="es-MX"/>
    </w:rPr>
  </w:style>
  <w:style w:type="paragraph" w:customStyle="1" w:styleId="xl105">
    <w:name w:val="xl105"/>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color w:val="000000"/>
      <w:sz w:val="24"/>
      <w:szCs w:val="24"/>
      <w:lang w:eastAsia="es-MX"/>
    </w:rPr>
  </w:style>
  <w:style w:type="paragraph" w:customStyle="1" w:styleId="xl106">
    <w:name w:val="xl106"/>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sz w:val="24"/>
      <w:szCs w:val="24"/>
      <w:lang w:eastAsia="es-MX"/>
    </w:rPr>
  </w:style>
  <w:style w:type="paragraph" w:customStyle="1" w:styleId="xl107">
    <w:name w:val="xl107"/>
    <w:basedOn w:val="Normal"/>
    <w:rsid w:val="00DC12A9"/>
    <w:pPr>
      <w:shd w:val="clear" w:color="000000" w:fill="FFFFFF"/>
      <w:spacing w:before="100" w:beforeAutospacing="1" w:after="100" w:afterAutospacing="1" w:line="240" w:lineRule="auto"/>
      <w:textAlignment w:val="center"/>
    </w:pPr>
    <w:rPr>
      <w:rFonts w:ascii="HelveticaNeueLT Std" w:eastAsia="Times New Roman" w:hAnsi="HelveticaNeueLT Std" w:cs="Times New Roman"/>
      <w:sz w:val="24"/>
      <w:szCs w:val="24"/>
      <w:lang w:eastAsia="es-MX"/>
    </w:rPr>
  </w:style>
  <w:style w:type="paragraph" w:customStyle="1" w:styleId="xl108">
    <w:name w:val="xl108"/>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b/>
      <w:bCs/>
      <w:color w:val="000000"/>
      <w:sz w:val="24"/>
      <w:szCs w:val="24"/>
      <w:lang w:eastAsia="es-MX"/>
    </w:rPr>
  </w:style>
  <w:style w:type="paragraph" w:customStyle="1" w:styleId="xl109">
    <w:name w:val="xl109"/>
    <w:basedOn w:val="Normal"/>
    <w:rsid w:val="00DC12A9"/>
    <w:pP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lang w:eastAsia="es-MX"/>
    </w:rPr>
  </w:style>
  <w:style w:type="paragraph" w:customStyle="1" w:styleId="xl110">
    <w:name w:val="xl110"/>
    <w:basedOn w:val="Normal"/>
    <w:rsid w:val="00DC12A9"/>
    <w:pPr>
      <w:shd w:val="clear" w:color="000000" w:fill="FFFFFF"/>
      <w:spacing w:before="100" w:beforeAutospacing="1" w:after="100" w:afterAutospacing="1" w:line="240" w:lineRule="auto"/>
      <w:jc w:val="both"/>
      <w:textAlignment w:val="top"/>
    </w:pPr>
    <w:rPr>
      <w:rFonts w:ascii="HelveticaNeueLT Std" w:eastAsia="Times New Roman" w:hAnsi="HelveticaNeueLT Std" w:cs="Times New Roman"/>
      <w:color w:val="000000"/>
      <w:sz w:val="24"/>
      <w:szCs w:val="24"/>
      <w:lang w:eastAsia="es-MX"/>
    </w:rPr>
  </w:style>
  <w:style w:type="character" w:styleId="nfasis">
    <w:name w:val="Emphasis"/>
    <w:uiPriority w:val="20"/>
    <w:qFormat/>
    <w:rsid w:val="00DC12A9"/>
    <w:rPr>
      <w:i/>
      <w:iCs/>
    </w:rPr>
  </w:style>
  <w:style w:type="character" w:customStyle="1" w:styleId="Mencinsinresolver1">
    <w:name w:val="Mención sin resolver1"/>
    <w:uiPriority w:val="99"/>
    <w:unhideWhenUsed/>
    <w:rsid w:val="00DC12A9"/>
    <w:rPr>
      <w:color w:val="605E5C"/>
      <w:shd w:val="clear" w:color="auto" w:fill="E1DFDD"/>
    </w:rPr>
  </w:style>
  <w:style w:type="paragraph" w:customStyle="1" w:styleId="Puesto1">
    <w:name w:val="Puesto1"/>
    <w:basedOn w:val="Normal"/>
    <w:next w:val="Normal"/>
    <w:uiPriority w:val="10"/>
    <w:qFormat/>
    <w:rsid w:val="00DC12A9"/>
    <w:pPr>
      <w:spacing w:after="0" w:line="240" w:lineRule="auto"/>
      <w:contextualSpacing/>
      <w:jc w:val="both"/>
    </w:pPr>
    <w:rPr>
      <w:rFonts w:ascii="Calibri Light" w:eastAsia="Times New Roman" w:hAnsi="Calibri Light" w:cs="Times New Roman"/>
      <w:spacing w:val="-10"/>
      <w:kern w:val="28"/>
      <w:sz w:val="56"/>
      <w:szCs w:val="56"/>
      <w:lang w:eastAsia="es-MX"/>
    </w:rPr>
  </w:style>
  <w:style w:type="character" w:customStyle="1" w:styleId="PuestoCar">
    <w:name w:val="Puesto Car"/>
    <w:basedOn w:val="Fuentedeprrafopredeter"/>
    <w:uiPriority w:val="10"/>
    <w:rsid w:val="00DC12A9"/>
    <w:rPr>
      <w:rFonts w:ascii="Calibri Light" w:eastAsia="Times New Roman" w:hAnsi="Calibri Light" w:cs="Times New Roman"/>
      <w:spacing w:val="-10"/>
      <w:kern w:val="28"/>
      <w:sz w:val="56"/>
      <w:szCs w:val="56"/>
      <w:lang w:eastAsia="en-US"/>
    </w:rPr>
  </w:style>
  <w:style w:type="paragraph" w:styleId="Puesto">
    <w:name w:val="Title"/>
    <w:basedOn w:val="Normal"/>
    <w:next w:val="Normal"/>
    <w:link w:val="PuestoCar2"/>
    <w:qFormat/>
    <w:rsid w:val="00DC12A9"/>
    <w:pPr>
      <w:spacing w:after="0" w:line="240" w:lineRule="auto"/>
      <w:contextualSpacing/>
    </w:pPr>
    <w:rPr>
      <w:rFonts w:ascii="Calibri Light" w:eastAsia="Times New Roman" w:hAnsi="Calibri Light" w:cs="Times New Roman"/>
      <w:spacing w:val="-10"/>
      <w:kern w:val="28"/>
      <w:sz w:val="56"/>
      <w:szCs w:val="56"/>
    </w:rPr>
  </w:style>
  <w:style w:type="character" w:customStyle="1" w:styleId="PuestoCar1">
    <w:name w:val="Puesto Car1"/>
    <w:basedOn w:val="Fuentedeprrafopredeter"/>
    <w:uiPriority w:val="10"/>
    <w:rsid w:val="00DC12A9"/>
    <w:rPr>
      <w:rFonts w:asciiTheme="majorHAnsi" w:eastAsiaTheme="majorEastAsia" w:hAnsiTheme="majorHAnsi" w:cstheme="majorBidi"/>
      <w:spacing w:val="-10"/>
      <w:kern w:val="28"/>
      <w:sz w:val="56"/>
      <w:szCs w:val="56"/>
    </w:rPr>
  </w:style>
  <w:style w:type="numbering" w:customStyle="1" w:styleId="Sinlista3">
    <w:name w:val="Sin lista3"/>
    <w:next w:val="Sinlista"/>
    <w:uiPriority w:val="99"/>
    <w:semiHidden/>
    <w:unhideWhenUsed/>
    <w:rsid w:val="000D5EF0"/>
  </w:style>
  <w:style w:type="character" w:styleId="Nmerodepgina">
    <w:name w:val="page number"/>
    <w:basedOn w:val="Fuentedeprrafopredeter"/>
    <w:rsid w:val="000D5EF0"/>
  </w:style>
  <w:style w:type="numbering" w:customStyle="1" w:styleId="Sinlista4">
    <w:name w:val="Sin lista4"/>
    <w:next w:val="Sinlista"/>
    <w:uiPriority w:val="99"/>
    <w:semiHidden/>
    <w:unhideWhenUsed/>
    <w:rsid w:val="000B14EF"/>
  </w:style>
  <w:style w:type="character" w:styleId="CitaHTML">
    <w:name w:val="HTML Cite"/>
    <w:uiPriority w:val="99"/>
    <w:unhideWhenUsed/>
    <w:rsid w:val="000B14EF"/>
    <w:rPr>
      <w:i/>
      <w:iCs/>
    </w:rPr>
  </w:style>
  <w:style w:type="paragraph" w:styleId="Textoindependiente2">
    <w:name w:val="Body Text 2"/>
    <w:basedOn w:val="Normal"/>
    <w:link w:val="Textoindependiente2Car"/>
    <w:unhideWhenUsed/>
    <w:rsid w:val="000B14EF"/>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rsid w:val="000B14EF"/>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0B14E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ubttulo">
    <w:name w:val="Subtitle"/>
    <w:basedOn w:val="Normal"/>
    <w:next w:val="Normal"/>
    <w:link w:val="SubttuloCar"/>
    <w:qFormat/>
    <w:rsid w:val="000B14EF"/>
    <w:pPr>
      <w:keepNext/>
      <w:keepLines/>
      <w:spacing w:before="360" w:after="80" w:line="259" w:lineRule="auto"/>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rsid w:val="000B14EF"/>
    <w:rPr>
      <w:rFonts w:ascii="Georgia" w:eastAsia="Georgia" w:hAnsi="Georgia" w:cs="Georgia"/>
      <w:i/>
      <w:color w:val="666666"/>
      <w:sz w:val="48"/>
      <w:szCs w:val="48"/>
      <w:lang w:eastAsia="es-MX"/>
    </w:rPr>
  </w:style>
  <w:style w:type="paragraph" w:styleId="Textoindependiente">
    <w:name w:val="Body Text"/>
    <w:basedOn w:val="Normal"/>
    <w:link w:val="TextoindependienteCar"/>
    <w:uiPriority w:val="1"/>
    <w:unhideWhenUsed/>
    <w:qFormat/>
    <w:rsid w:val="000B14EF"/>
    <w:pPr>
      <w:spacing w:after="120" w:line="240" w:lineRule="auto"/>
    </w:pPr>
    <w:rPr>
      <w:rFonts w:ascii="Arial" w:eastAsia="Times New Roman" w:hAnsi="Arial" w:cs="Times New Roman"/>
      <w:spacing w:val="20"/>
      <w:position w:val="-6"/>
      <w:sz w:val="24"/>
      <w:szCs w:val="24"/>
      <w:lang w:eastAsia="es-MX"/>
    </w:rPr>
  </w:style>
  <w:style w:type="character" w:customStyle="1" w:styleId="TextoindependienteCar">
    <w:name w:val="Texto independiente Car"/>
    <w:basedOn w:val="Fuentedeprrafopredeter"/>
    <w:link w:val="Textoindependiente"/>
    <w:uiPriority w:val="1"/>
    <w:rsid w:val="000B14EF"/>
    <w:rPr>
      <w:rFonts w:ascii="Arial" w:eastAsia="Times New Roman" w:hAnsi="Arial" w:cs="Times New Roman"/>
      <w:spacing w:val="20"/>
      <w:position w:val="-6"/>
      <w:sz w:val="24"/>
      <w:szCs w:val="24"/>
      <w:lang w:eastAsia="es-MX"/>
    </w:rPr>
  </w:style>
  <w:style w:type="paragraph" w:styleId="Textoindependiente3">
    <w:name w:val="Body Text 3"/>
    <w:basedOn w:val="Normal"/>
    <w:link w:val="Textoindependiente3Car"/>
    <w:unhideWhenUsed/>
    <w:rsid w:val="000B14EF"/>
    <w:pPr>
      <w:spacing w:after="120" w:line="240" w:lineRule="auto"/>
    </w:pPr>
    <w:rPr>
      <w:rFonts w:ascii="Arial" w:eastAsia="Times New Roman" w:hAnsi="Arial" w:cs="Times New Roman"/>
      <w:spacing w:val="20"/>
      <w:position w:val="-6"/>
      <w:sz w:val="16"/>
      <w:szCs w:val="16"/>
      <w:lang w:eastAsia="es-MX"/>
    </w:rPr>
  </w:style>
  <w:style w:type="character" w:customStyle="1" w:styleId="Textoindependiente3Car">
    <w:name w:val="Texto independiente 3 Car"/>
    <w:basedOn w:val="Fuentedeprrafopredeter"/>
    <w:link w:val="Textoindependiente3"/>
    <w:rsid w:val="000B14EF"/>
    <w:rPr>
      <w:rFonts w:ascii="Arial" w:eastAsia="Times New Roman" w:hAnsi="Arial" w:cs="Times New Roman"/>
      <w:spacing w:val="20"/>
      <w:position w:val="-6"/>
      <w:sz w:val="16"/>
      <w:szCs w:val="16"/>
      <w:lang w:eastAsia="es-MX"/>
    </w:rPr>
  </w:style>
  <w:style w:type="paragraph" w:customStyle="1" w:styleId="1">
    <w:name w:val="1"/>
    <w:basedOn w:val="Normal"/>
    <w:next w:val="Normal"/>
    <w:qFormat/>
    <w:rsid w:val="000B14EF"/>
    <w:pPr>
      <w:keepNext/>
      <w:keepLines/>
      <w:spacing w:before="480" w:after="120" w:line="259" w:lineRule="auto"/>
    </w:pPr>
    <w:rPr>
      <w:rFonts w:ascii="Calibri" w:eastAsia="Calibri" w:hAnsi="Calibri" w:cs="Calibri"/>
      <w:b/>
      <w:sz w:val="72"/>
      <w:szCs w:val="72"/>
      <w:lang w:eastAsia="es-MX"/>
    </w:rPr>
  </w:style>
  <w:style w:type="table" w:customStyle="1" w:styleId="Tablaconcuadrcula3">
    <w:name w:val="Tabla con cuadrícula3"/>
    <w:basedOn w:val="Tablanormal"/>
    <w:next w:val="Tablaconcuadrcula"/>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0B14E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PrrafodelistaCar">
    <w:name w:val="Párrafo de lista Car"/>
    <w:aliases w:val="Footnote Car,Párrafo de lista1 Car,Párrafo de lista2 Car,List Paragraph Car,Cita texto Car,List Paragraph1 Car,Colorful List - Accent 11 Car,Cuadrícula clara - Énfasis 31 Car,TEXTO GENERAL SENTENCIAS Car"/>
    <w:link w:val="Prrafodelista"/>
    <w:uiPriority w:val="34"/>
    <w:locked/>
    <w:rsid w:val="000B14EF"/>
    <w:rPr>
      <w:rFonts w:ascii="HelveticaNeueLT Std" w:eastAsia="Calibri" w:hAnsi="HelveticaNeueLT Std" w:cs="Times New Roman"/>
      <w:sz w:val="24"/>
      <w:szCs w:val="24"/>
    </w:rPr>
  </w:style>
  <w:style w:type="paragraph" w:customStyle="1" w:styleId="Textoindependiente21">
    <w:name w:val="Texto independiente 21"/>
    <w:basedOn w:val="Normal"/>
    <w:rsid w:val="000B14EF"/>
    <w:pPr>
      <w:widowControl w:val="0"/>
      <w:spacing w:after="0" w:line="240" w:lineRule="auto"/>
      <w:ind w:left="284"/>
    </w:pPr>
    <w:rPr>
      <w:rFonts w:ascii="Arial" w:eastAsia="Times New Roman" w:hAnsi="Arial" w:cs="Times New Roman"/>
      <w:sz w:val="20"/>
      <w:szCs w:val="20"/>
      <w:lang w:val="es-ES" w:eastAsia="es-ES"/>
    </w:rPr>
  </w:style>
  <w:style w:type="table" w:customStyle="1" w:styleId="TableNormal">
    <w:name w:val="Table Normal"/>
    <w:uiPriority w:val="2"/>
    <w:qFormat/>
    <w:rsid w:val="000B14EF"/>
    <w:rPr>
      <w:rFonts w:ascii="Calibri" w:eastAsia="Calibri" w:hAnsi="Calibri" w:cs="Calibri"/>
      <w:lang w:eastAsia="es-MX"/>
    </w:rPr>
    <w:tblPr>
      <w:tblCellMar>
        <w:top w:w="0" w:type="dxa"/>
        <w:left w:w="0" w:type="dxa"/>
        <w:bottom w:w="0" w:type="dxa"/>
        <w:right w:w="0" w:type="dxa"/>
      </w:tblCellMar>
    </w:tblPr>
  </w:style>
  <w:style w:type="paragraph" w:customStyle="1" w:styleId="TableParagraph">
    <w:name w:val="Table Paragraph"/>
    <w:basedOn w:val="Normal"/>
    <w:uiPriority w:val="1"/>
    <w:qFormat/>
    <w:rsid w:val="000B14EF"/>
    <w:pPr>
      <w:widowControl w:val="0"/>
      <w:autoSpaceDE w:val="0"/>
      <w:autoSpaceDN w:val="0"/>
      <w:spacing w:after="0" w:line="240" w:lineRule="auto"/>
    </w:pPr>
    <w:rPr>
      <w:rFonts w:ascii="Tahoma" w:eastAsia="Tahoma" w:hAnsi="Tahoma" w:cs="Tahoma"/>
      <w:lang w:val="en-US"/>
    </w:rPr>
  </w:style>
  <w:style w:type="paragraph" w:customStyle="1" w:styleId="Listavistosa-nfasis11">
    <w:name w:val="Lista vistosa - Énfasis 11"/>
    <w:basedOn w:val="Normal"/>
    <w:uiPriority w:val="34"/>
    <w:qFormat/>
    <w:rsid w:val="000B14EF"/>
    <w:pPr>
      <w:ind w:left="720"/>
      <w:contextualSpacing/>
    </w:pPr>
    <w:rPr>
      <w:rFonts w:ascii="Calibri" w:eastAsia="Calibri" w:hAnsi="Calibri" w:cs="Times New Roman"/>
    </w:rPr>
  </w:style>
  <w:style w:type="paragraph" w:customStyle="1" w:styleId="OmniPage5122">
    <w:name w:val="OmniPage #5122"/>
    <w:rsid w:val="000B14EF"/>
    <w:pPr>
      <w:widowControl w:val="0"/>
      <w:tabs>
        <w:tab w:val="left" w:pos="100"/>
        <w:tab w:val="right" w:pos="4687"/>
      </w:tabs>
      <w:snapToGrid w:val="0"/>
      <w:spacing w:after="0" w:line="240" w:lineRule="auto"/>
      <w:jc w:val="both"/>
    </w:pPr>
    <w:rPr>
      <w:rFonts w:ascii="CG Times" w:eastAsia="Times New Roman" w:hAnsi="CG Times" w:cs="Times New Roman"/>
      <w:sz w:val="16"/>
      <w:szCs w:val="20"/>
      <w:lang w:val="en-US" w:eastAsia="es-ES"/>
    </w:rPr>
  </w:style>
  <w:style w:type="paragraph" w:customStyle="1" w:styleId="font5">
    <w:name w:val="font5"/>
    <w:basedOn w:val="Normal"/>
    <w:rsid w:val="000B14EF"/>
    <w:pPr>
      <w:spacing w:before="100" w:beforeAutospacing="1" w:after="100" w:afterAutospacing="1" w:line="240" w:lineRule="auto"/>
    </w:pPr>
    <w:rPr>
      <w:rFonts w:ascii="Gotham Book" w:eastAsia="Times New Roman" w:hAnsi="Gotham Book" w:cs="Times New Roman"/>
      <w:color w:val="000000"/>
      <w:sz w:val="16"/>
      <w:szCs w:val="16"/>
      <w:lang w:eastAsia="es-MX"/>
    </w:rPr>
  </w:style>
  <w:style w:type="paragraph" w:customStyle="1" w:styleId="font6">
    <w:name w:val="font6"/>
    <w:basedOn w:val="Normal"/>
    <w:rsid w:val="000B14EF"/>
    <w:pPr>
      <w:spacing w:before="100" w:beforeAutospacing="1" w:after="100" w:afterAutospacing="1" w:line="240" w:lineRule="auto"/>
    </w:pPr>
    <w:rPr>
      <w:rFonts w:ascii="Gotham Book" w:eastAsia="Times New Roman" w:hAnsi="Gotham Book" w:cs="Times New Roman"/>
      <w:b/>
      <w:bCs/>
      <w:color w:val="000000"/>
      <w:sz w:val="16"/>
      <w:szCs w:val="16"/>
      <w:lang w:eastAsia="es-MX"/>
    </w:rPr>
  </w:style>
  <w:style w:type="paragraph" w:customStyle="1" w:styleId="font7">
    <w:name w:val="font7"/>
    <w:basedOn w:val="Normal"/>
    <w:rsid w:val="000B14EF"/>
    <w:pPr>
      <w:spacing w:before="100" w:beforeAutospacing="1" w:after="100" w:afterAutospacing="1" w:line="240" w:lineRule="auto"/>
    </w:pPr>
    <w:rPr>
      <w:rFonts w:ascii="Gotham Book" w:eastAsia="Times New Roman" w:hAnsi="Gotham Book" w:cs="Times New Roman"/>
      <w:b/>
      <w:bCs/>
      <w:color w:val="000000"/>
      <w:sz w:val="16"/>
      <w:szCs w:val="16"/>
      <w:lang w:eastAsia="es-MX"/>
    </w:rPr>
  </w:style>
  <w:style w:type="paragraph" w:customStyle="1" w:styleId="xl68">
    <w:name w:val="xl68"/>
    <w:basedOn w:val="Normal"/>
    <w:rsid w:val="000B14EF"/>
    <w:pPr>
      <w:spacing w:before="100" w:beforeAutospacing="1" w:after="100" w:afterAutospacing="1" w:line="240" w:lineRule="auto"/>
    </w:pPr>
    <w:rPr>
      <w:rFonts w:ascii="Gotham Book" w:eastAsia="Times New Roman" w:hAnsi="Gotham Book" w:cs="Times New Roman"/>
      <w:sz w:val="16"/>
      <w:szCs w:val="16"/>
      <w:lang w:eastAsia="es-MX"/>
    </w:rPr>
  </w:style>
  <w:style w:type="paragraph" w:customStyle="1" w:styleId="xl69">
    <w:name w:val="xl69"/>
    <w:basedOn w:val="Normal"/>
    <w:rsid w:val="000B14EF"/>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cs="Times New Roman"/>
      <w:b/>
      <w:bCs/>
      <w:sz w:val="16"/>
      <w:szCs w:val="16"/>
      <w:lang w:eastAsia="es-MX"/>
    </w:rPr>
  </w:style>
  <w:style w:type="paragraph" w:customStyle="1" w:styleId="xl70">
    <w:name w:val="xl70"/>
    <w:basedOn w:val="Normal"/>
    <w:rsid w:val="000B14EF"/>
    <w:pPr>
      <w:pBdr>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cs="Times New Roman"/>
      <w:b/>
      <w:bCs/>
      <w:sz w:val="16"/>
      <w:szCs w:val="16"/>
      <w:lang w:eastAsia="es-MX"/>
    </w:rPr>
  </w:style>
  <w:style w:type="paragraph" w:customStyle="1" w:styleId="xl71">
    <w:name w:val="xl71"/>
    <w:basedOn w:val="Normal"/>
    <w:rsid w:val="000B14EF"/>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cs="Times New Roman"/>
      <w:color w:val="000000"/>
      <w:sz w:val="16"/>
      <w:szCs w:val="16"/>
      <w:lang w:eastAsia="es-MX"/>
    </w:rPr>
  </w:style>
  <w:style w:type="paragraph" w:customStyle="1" w:styleId="xl72">
    <w:name w:val="xl72"/>
    <w:basedOn w:val="Normal"/>
    <w:rsid w:val="000B14EF"/>
    <w:pPr>
      <w:pBdr>
        <w:left w:val="single" w:sz="4" w:space="0" w:color="auto"/>
        <w:right w:val="single" w:sz="4" w:space="0" w:color="auto"/>
      </w:pBdr>
      <w:shd w:val="clear" w:color="auto" w:fill="EBF1DE"/>
      <w:spacing w:before="100" w:beforeAutospacing="1" w:after="100" w:afterAutospacing="1" w:line="240" w:lineRule="auto"/>
      <w:jc w:val="right"/>
    </w:pPr>
    <w:rPr>
      <w:rFonts w:ascii="Gotham Book" w:eastAsia="Times New Roman" w:hAnsi="Gotham Book" w:cs="Times New Roman"/>
      <w:color w:val="000000"/>
      <w:sz w:val="16"/>
      <w:szCs w:val="16"/>
      <w:lang w:eastAsia="es-MX"/>
    </w:rPr>
  </w:style>
  <w:style w:type="paragraph" w:customStyle="1" w:styleId="xl73">
    <w:name w:val="xl73"/>
    <w:basedOn w:val="Normal"/>
    <w:rsid w:val="000B14EF"/>
    <w:pPr>
      <w:pBdr>
        <w:left w:val="single" w:sz="4" w:space="0" w:color="006600"/>
        <w:right w:val="single" w:sz="4" w:space="0" w:color="006600"/>
      </w:pBdr>
      <w:shd w:val="clear" w:color="auto" w:fill="FFFFFF"/>
      <w:spacing w:before="100" w:beforeAutospacing="1" w:after="100" w:afterAutospacing="1" w:line="240" w:lineRule="auto"/>
    </w:pPr>
    <w:rPr>
      <w:rFonts w:ascii="Gotham Book" w:eastAsia="Times New Roman" w:hAnsi="Gotham Book" w:cs="Times New Roman"/>
      <w:color w:val="000000"/>
      <w:sz w:val="16"/>
      <w:szCs w:val="16"/>
      <w:lang w:eastAsia="es-MX"/>
    </w:rPr>
  </w:style>
  <w:style w:type="paragraph" w:customStyle="1" w:styleId="xl74">
    <w:name w:val="xl74"/>
    <w:basedOn w:val="Normal"/>
    <w:rsid w:val="000B14EF"/>
    <w:pPr>
      <w:pBdr>
        <w:left w:val="single" w:sz="4" w:space="0" w:color="auto"/>
        <w:right w:val="single" w:sz="4" w:space="0" w:color="auto"/>
      </w:pBdr>
      <w:shd w:val="clear" w:color="auto" w:fill="FFFFFF"/>
      <w:spacing w:before="100" w:beforeAutospacing="1" w:after="100" w:afterAutospacing="1" w:line="240" w:lineRule="auto"/>
      <w:jc w:val="right"/>
    </w:pPr>
    <w:rPr>
      <w:rFonts w:ascii="Gotham Book" w:eastAsia="Times New Roman" w:hAnsi="Gotham Book" w:cs="Times New Roman"/>
      <w:color w:val="000000"/>
      <w:sz w:val="16"/>
      <w:szCs w:val="16"/>
      <w:lang w:eastAsia="es-MX"/>
    </w:rPr>
  </w:style>
  <w:style w:type="paragraph" w:customStyle="1" w:styleId="xl75">
    <w:name w:val="xl75"/>
    <w:basedOn w:val="Normal"/>
    <w:rsid w:val="000B14EF"/>
    <w:pPr>
      <w:pBdr>
        <w:left w:val="single" w:sz="4" w:space="0" w:color="006600"/>
        <w:bottom w:val="single" w:sz="4" w:space="0" w:color="006600"/>
        <w:right w:val="single" w:sz="4" w:space="0" w:color="006600"/>
      </w:pBdr>
      <w:shd w:val="clear" w:color="auto" w:fill="808080"/>
      <w:spacing w:before="100" w:beforeAutospacing="1" w:after="100" w:afterAutospacing="1" w:line="240" w:lineRule="auto"/>
    </w:pPr>
    <w:rPr>
      <w:rFonts w:ascii="Gotham Book" w:eastAsia="Times New Roman" w:hAnsi="Gotham Book" w:cs="Times New Roman"/>
      <w:b/>
      <w:bCs/>
      <w:sz w:val="16"/>
      <w:szCs w:val="16"/>
      <w:lang w:eastAsia="es-MX"/>
    </w:rPr>
  </w:style>
  <w:style w:type="paragraph" w:customStyle="1" w:styleId="xl76">
    <w:name w:val="xl76"/>
    <w:basedOn w:val="Normal"/>
    <w:rsid w:val="000B14EF"/>
    <w:pPr>
      <w:pBdr>
        <w:top w:val="single" w:sz="4" w:space="0" w:color="auto"/>
        <w:left w:val="single" w:sz="4" w:space="0" w:color="auto"/>
        <w:bottom w:val="single" w:sz="4" w:space="0" w:color="auto"/>
        <w:right w:val="single" w:sz="4" w:space="0" w:color="auto"/>
      </w:pBdr>
      <w:shd w:val="clear" w:color="auto" w:fill="808080"/>
      <w:spacing w:before="100" w:beforeAutospacing="1" w:after="100" w:afterAutospacing="1" w:line="240" w:lineRule="auto"/>
    </w:pPr>
    <w:rPr>
      <w:rFonts w:ascii="Gotham Book" w:eastAsia="Times New Roman" w:hAnsi="Gotham Book" w:cs="Times New Roman"/>
      <w:b/>
      <w:bCs/>
      <w:sz w:val="16"/>
      <w:szCs w:val="16"/>
      <w:lang w:eastAsia="es-MX"/>
    </w:rPr>
  </w:style>
  <w:style w:type="paragraph" w:customStyle="1" w:styleId="xl77">
    <w:name w:val="xl77"/>
    <w:basedOn w:val="Normal"/>
    <w:rsid w:val="000B14EF"/>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cs="Times New Roman"/>
      <w:b/>
      <w:bCs/>
      <w:color w:val="000000"/>
      <w:sz w:val="16"/>
      <w:szCs w:val="16"/>
      <w:lang w:eastAsia="es-MX"/>
    </w:rPr>
  </w:style>
  <w:style w:type="paragraph" w:customStyle="1" w:styleId="xl78">
    <w:name w:val="xl78"/>
    <w:basedOn w:val="Normal"/>
    <w:rsid w:val="000B14EF"/>
    <w:pPr>
      <w:spacing w:before="100" w:beforeAutospacing="1" w:after="100" w:afterAutospacing="1" w:line="240" w:lineRule="auto"/>
    </w:pPr>
    <w:rPr>
      <w:rFonts w:ascii="Gotham Book" w:eastAsia="Times New Roman" w:hAnsi="Gotham Book" w:cs="Times New Roman"/>
      <w:sz w:val="16"/>
      <w:szCs w:val="16"/>
      <w:lang w:eastAsia="es-MX"/>
    </w:rPr>
  </w:style>
  <w:style w:type="paragraph" w:customStyle="1" w:styleId="xl79">
    <w:name w:val="xl79"/>
    <w:basedOn w:val="Normal"/>
    <w:rsid w:val="000B14EF"/>
    <w:pPr>
      <w:pBdr>
        <w:top w:val="single" w:sz="4" w:space="0" w:color="auto"/>
        <w:left w:val="single" w:sz="4" w:space="0" w:color="auto"/>
        <w:bottom w:val="single" w:sz="4" w:space="0" w:color="auto"/>
      </w:pBdr>
      <w:shd w:val="clear" w:color="auto" w:fill="A6A6A6"/>
      <w:spacing w:before="100" w:beforeAutospacing="1" w:after="100" w:afterAutospacing="1" w:line="240" w:lineRule="auto"/>
      <w:jc w:val="center"/>
    </w:pPr>
    <w:rPr>
      <w:rFonts w:ascii="Gotham Book" w:eastAsia="Times New Roman" w:hAnsi="Gotham Book" w:cs="Times New Roman"/>
      <w:b/>
      <w:bCs/>
      <w:sz w:val="16"/>
      <w:szCs w:val="16"/>
      <w:lang w:eastAsia="es-MX"/>
    </w:rPr>
  </w:style>
  <w:style w:type="paragraph" w:customStyle="1" w:styleId="xl80">
    <w:name w:val="xl80"/>
    <w:basedOn w:val="Normal"/>
    <w:rsid w:val="000B14EF"/>
    <w:pPr>
      <w:pBdr>
        <w:top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cs="Times New Roman"/>
      <w:b/>
      <w:bCs/>
      <w:sz w:val="16"/>
      <w:szCs w:val="16"/>
      <w:lang w:eastAsia="es-MX"/>
    </w:rPr>
  </w:style>
  <w:style w:type="paragraph" w:customStyle="1" w:styleId="xl81">
    <w:name w:val="xl81"/>
    <w:basedOn w:val="Normal"/>
    <w:rsid w:val="000B14EF"/>
    <w:pPr>
      <w:pBdr>
        <w:top w:val="single" w:sz="4" w:space="0" w:color="auto"/>
        <w:left w:val="single" w:sz="4" w:space="0" w:color="auto"/>
        <w:bottom w:val="single" w:sz="4" w:space="0" w:color="auto"/>
      </w:pBdr>
      <w:shd w:val="clear" w:color="auto" w:fill="A6A6A6"/>
      <w:spacing w:before="100" w:beforeAutospacing="1" w:after="100" w:afterAutospacing="1" w:line="240" w:lineRule="auto"/>
      <w:jc w:val="center"/>
    </w:pPr>
    <w:rPr>
      <w:rFonts w:ascii="Gotham Book" w:eastAsia="Times New Roman" w:hAnsi="Gotham Book" w:cs="Times New Roman"/>
      <w:b/>
      <w:bCs/>
      <w:sz w:val="16"/>
      <w:szCs w:val="16"/>
      <w:lang w:eastAsia="es-MX"/>
    </w:rPr>
  </w:style>
  <w:style w:type="paragraph" w:customStyle="1" w:styleId="xl82">
    <w:name w:val="xl82"/>
    <w:basedOn w:val="Normal"/>
    <w:rsid w:val="000B14EF"/>
    <w:pPr>
      <w:pBdr>
        <w:top w:val="single" w:sz="4" w:space="0" w:color="auto"/>
        <w:bottom w:val="single" w:sz="4" w:space="0" w:color="auto"/>
      </w:pBdr>
      <w:shd w:val="clear" w:color="auto" w:fill="A6A6A6"/>
      <w:spacing w:before="100" w:beforeAutospacing="1" w:after="100" w:afterAutospacing="1" w:line="240" w:lineRule="auto"/>
      <w:jc w:val="center"/>
    </w:pPr>
    <w:rPr>
      <w:rFonts w:ascii="Gotham Book" w:eastAsia="Times New Roman" w:hAnsi="Gotham Book" w:cs="Times New Roman"/>
      <w:b/>
      <w:bCs/>
      <w:sz w:val="16"/>
      <w:szCs w:val="16"/>
      <w:lang w:eastAsia="es-MX"/>
    </w:rPr>
  </w:style>
  <w:style w:type="paragraph" w:customStyle="1" w:styleId="xl83">
    <w:name w:val="xl83"/>
    <w:basedOn w:val="Normal"/>
    <w:rsid w:val="000B14EF"/>
    <w:pPr>
      <w:pBdr>
        <w:top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cs="Times New Roman"/>
      <w:b/>
      <w:bCs/>
      <w:sz w:val="16"/>
      <w:szCs w:val="16"/>
      <w:lang w:eastAsia="es-MX"/>
    </w:rPr>
  </w:style>
  <w:style w:type="paragraph" w:customStyle="1" w:styleId="xl84">
    <w:name w:val="xl84"/>
    <w:basedOn w:val="Normal"/>
    <w:rsid w:val="000B14EF"/>
    <w:pPr>
      <w:pBdr>
        <w:top w:val="single" w:sz="4" w:space="0" w:color="auto"/>
        <w:left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cs="Times New Roman"/>
      <w:b/>
      <w:bCs/>
      <w:sz w:val="16"/>
      <w:szCs w:val="16"/>
      <w:lang w:eastAsia="es-MX"/>
    </w:rPr>
  </w:style>
  <w:style w:type="paragraph" w:customStyle="1" w:styleId="xl85">
    <w:name w:val="xl85"/>
    <w:basedOn w:val="Normal"/>
    <w:rsid w:val="000B14EF"/>
    <w:pPr>
      <w:pBdr>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Gotham Book" w:eastAsia="Times New Roman" w:hAnsi="Gotham Book" w:cs="Times New Roman"/>
      <w:b/>
      <w:bCs/>
      <w:sz w:val="16"/>
      <w:szCs w:val="16"/>
      <w:lang w:eastAsia="es-MX"/>
    </w:rPr>
  </w:style>
  <w:style w:type="paragraph" w:customStyle="1" w:styleId="xl86">
    <w:name w:val="xl86"/>
    <w:basedOn w:val="Normal"/>
    <w:rsid w:val="000B14EF"/>
    <w:pPr>
      <w:pBdr>
        <w:right w:val="single" w:sz="4" w:space="0" w:color="auto"/>
      </w:pBdr>
      <w:shd w:val="clear" w:color="auto" w:fill="A6A6A6"/>
      <w:spacing w:before="100" w:beforeAutospacing="1" w:after="100" w:afterAutospacing="1" w:line="240" w:lineRule="auto"/>
      <w:jc w:val="center"/>
    </w:pPr>
    <w:rPr>
      <w:rFonts w:ascii="Gotham Book" w:eastAsia="Times New Roman" w:hAnsi="Gotham Book" w:cs="Times New Roman"/>
      <w:b/>
      <w:bCs/>
      <w:sz w:val="16"/>
      <w:szCs w:val="16"/>
      <w:lang w:eastAsia="es-MX"/>
    </w:rPr>
  </w:style>
  <w:style w:type="paragraph" w:customStyle="1" w:styleId="xl487">
    <w:name w:val="xl487"/>
    <w:basedOn w:val="Normal"/>
    <w:rsid w:val="000B14E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488">
    <w:name w:val="xl488"/>
    <w:basedOn w:val="Normal"/>
    <w:rsid w:val="000B14EF"/>
    <w:pPr>
      <w:pBdr>
        <w:left w:val="single" w:sz="4" w:space="0" w:color="006600"/>
        <w:right w:val="single" w:sz="4" w:space="0" w:color="006600"/>
      </w:pBdr>
      <w:shd w:val="clear" w:color="auto" w:fill="EBF1DE"/>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489">
    <w:name w:val="xl489"/>
    <w:basedOn w:val="Normal"/>
    <w:rsid w:val="000B14EF"/>
    <w:pPr>
      <w:pBdr>
        <w:left w:val="single" w:sz="4" w:space="0" w:color="008000"/>
        <w:right w:val="single" w:sz="4" w:space="0" w:color="008000"/>
      </w:pBdr>
      <w:shd w:val="clear" w:color="auto" w:fill="EBF1DE"/>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490">
    <w:name w:val="xl490"/>
    <w:basedOn w:val="Normal"/>
    <w:rsid w:val="000B14EF"/>
    <w:pPr>
      <w:pBdr>
        <w:left w:val="single" w:sz="4" w:space="0" w:color="006600"/>
        <w:right w:val="single" w:sz="4" w:space="0" w:color="00660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513">
    <w:name w:val="xl513"/>
    <w:basedOn w:val="Normal"/>
    <w:rsid w:val="000B14EF"/>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14">
    <w:name w:val="xl514"/>
    <w:basedOn w:val="Normal"/>
    <w:rsid w:val="000B14EF"/>
    <w:pPr>
      <w:pBdr>
        <w:top w:val="single" w:sz="8"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15">
    <w:name w:val="xl515"/>
    <w:basedOn w:val="Normal"/>
    <w:rsid w:val="000B14EF"/>
    <w:pPr>
      <w:pBdr>
        <w:top w:val="single" w:sz="4" w:space="0" w:color="006600"/>
        <w:left w:val="single" w:sz="4" w:space="0" w:color="006600"/>
        <w:bottom w:val="single" w:sz="4"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16">
    <w:name w:val="xl516"/>
    <w:basedOn w:val="Normal"/>
    <w:rsid w:val="000B14EF"/>
    <w:pPr>
      <w:pBdr>
        <w:top w:val="single" w:sz="4" w:space="0" w:color="006600"/>
        <w:left w:val="single" w:sz="4" w:space="0" w:color="006600"/>
        <w:bottom w:val="single" w:sz="8" w:space="0" w:color="006600"/>
        <w:right w:val="single" w:sz="8"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28">
    <w:name w:val="xl528"/>
    <w:basedOn w:val="Normal"/>
    <w:rsid w:val="000B14E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529">
    <w:name w:val="xl529"/>
    <w:basedOn w:val="Normal"/>
    <w:rsid w:val="000B14EF"/>
    <w:pPr>
      <w:pBdr>
        <w:top w:val="single" w:sz="4" w:space="0" w:color="C00000"/>
        <w:left w:val="single" w:sz="8"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530">
    <w:name w:val="xl530"/>
    <w:basedOn w:val="Normal"/>
    <w:rsid w:val="000B14EF"/>
    <w:pPr>
      <w:pBdr>
        <w:top w:val="single" w:sz="4" w:space="0" w:color="C00000"/>
        <w:left w:val="single" w:sz="4" w:space="0" w:color="C00000"/>
        <w:bottom w:val="single" w:sz="4" w:space="0" w:color="C00000"/>
        <w:right w:val="single" w:sz="4" w:space="0" w:color="C00000"/>
      </w:pBdr>
      <w:shd w:val="clear" w:color="auto" w:fill="F2DCDB"/>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531">
    <w:name w:val="xl531"/>
    <w:basedOn w:val="Normal"/>
    <w:rsid w:val="000B14EF"/>
    <w:pPr>
      <w:pBdr>
        <w:top w:val="single" w:sz="4" w:space="0" w:color="C00000"/>
        <w:left w:val="single" w:sz="4" w:space="0" w:color="C00000"/>
        <w:bottom w:val="single" w:sz="4" w:space="0" w:color="C00000"/>
        <w:right w:val="single" w:sz="8" w:space="0" w:color="C00000"/>
      </w:pBdr>
      <w:shd w:val="clear" w:color="auto" w:fill="F2DCDB"/>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532">
    <w:name w:val="xl532"/>
    <w:basedOn w:val="Normal"/>
    <w:rsid w:val="000B14EF"/>
    <w:pPr>
      <w:pBdr>
        <w:top w:val="single" w:sz="4" w:space="0" w:color="C00000"/>
        <w:left w:val="single" w:sz="8" w:space="0" w:color="C00000"/>
        <w:bottom w:val="single" w:sz="4" w:space="0" w:color="C00000"/>
        <w:right w:val="single" w:sz="4" w:space="0" w:color="C0000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533">
    <w:name w:val="xl533"/>
    <w:basedOn w:val="Normal"/>
    <w:rsid w:val="000B14EF"/>
    <w:pPr>
      <w:pBdr>
        <w:top w:val="single" w:sz="4" w:space="0" w:color="C00000"/>
        <w:left w:val="single" w:sz="4" w:space="0" w:color="C00000"/>
        <w:bottom w:val="single" w:sz="4" w:space="0" w:color="C00000"/>
        <w:right w:val="single" w:sz="4" w:space="0" w:color="C0000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534">
    <w:name w:val="xl534"/>
    <w:basedOn w:val="Normal"/>
    <w:rsid w:val="000B14EF"/>
    <w:pPr>
      <w:pBdr>
        <w:top w:val="single" w:sz="4" w:space="0" w:color="C00000"/>
        <w:left w:val="single" w:sz="4" w:space="0" w:color="C00000"/>
        <w:bottom w:val="single" w:sz="4" w:space="0" w:color="C00000"/>
        <w:right w:val="single" w:sz="8" w:space="0" w:color="C0000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535">
    <w:name w:val="xl535"/>
    <w:basedOn w:val="Normal"/>
    <w:rsid w:val="000B14EF"/>
    <w:pPr>
      <w:pBdr>
        <w:top w:val="single" w:sz="4" w:space="0" w:color="C00000"/>
        <w:left w:val="single" w:sz="8" w:space="0" w:color="C00000"/>
        <w:bottom w:val="single" w:sz="8" w:space="0" w:color="C00000"/>
        <w:right w:val="single" w:sz="4" w:space="0" w:color="C00000"/>
      </w:pBdr>
      <w:shd w:val="clear" w:color="auto" w:fill="C00000"/>
      <w:spacing w:before="100" w:beforeAutospacing="1" w:after="100" w:afterAutospacing="1" w:line="240" w:lineRule="auto"/>
    </w:pPr>
    <w:rPr>
      <w:rFonts w:ascii="Gotham Book" w:eastAsia="Times New Roman" w:hAnsi="Gotham Book" w:cs="Times New Roman"/>
      <w:b/>
      <w:bCs/>
      <w:color w:val="FFFFFF"/>
      <w:sz w:val="18"/>
      <w:szCs w:val="18"/>
      <w:lang w:eastAsia="es-MX"/>
    </w:rPr>
  </w:style>
  <w:style w:type="paragraph" w:customStyle="1" w:styleId="xl536">
    <w:name w:val="xl536"/>
    <w:basedOn w:val="Normal"/>
    <w:rsid w:val="000B14EF"/>
    <w:pPr>
      <w:pBdr>
        <w:top w:val="single" w:sz="4" w:space="0" w:color="C00000"/>
        <w:left w:val="single" w:sz="4" w:space="0" w:color="C00000"/>
        <w:bottom w:val="single" w:sz="8" w:space="0" w:color="C00000"/>
        <w:right w:val="single" w:sz="4" w:space="0" w:color="C00000"/>
      </w:pBdr>
      <w:shd w:val="clear" w:color="auto" w:fill="C00000"/>
      <w:spacing w:before="100" w:beforeAutospacing="1" w:after="100" w:afterAutospacing="1" w:line="240" w:lineRule="auto"/>
    </w:pPr>
    <w:rPr>
      <w:rFonts w:ascii="Gotham Book" w:eastAsia="Times New Roman" w:hAnsi="Gotham Book" w:cs="Times New Roman"/>
      <w:b/>
      <w:bCs/>
      <w:color w:val="FFFFFF"/>
      <w:sz w:val="18"/>
      <w:szCs w:val="18"/>
      <w:lang w:eastAsia="es-MX"/>
    </w:rPr>
  </w:style>
  <w:style w:type="paragraph" w:customStyle="1" w:styleId="xl537">
    <w:name w:val="xl537"/>
    <w:basedOn w:val="Normal"/>
    <w:rsid w:val="000B14EF"/>
    <w:pPr>
      <w:pBdr>
        <w:top w:val="single" w:sz="4" w:space="0" w:color="C00000"/>
        <w:left w:val="single" w:sz="4" w:space="0" w:color="C00000"/>
        <w:bottom w:val="single" w:sz="8" w:space="0" w:color="C00000"/>
        <w:right w:val="single" w:sz="8" w:space="0" w:color="C00000"/>
      </w:pBdr>
      <w:shd w:val="clear" w:color="auto" w:fill="C00000"/>
      <w:spacing w:before="100" w:beforeAutospacing="1" w:after="100" w:afterAutospacing="1" w:line="240" w:lineRule="auto"/>
    </w:pPr>
    <w:rPr>
      <w:rFonts w:ascii="Gotham Book" w:eastAsia="Times New Roman" w:hAnsi="Gotham Book" w:cs="Times New Roman"/>
      <w:b/>
      <w:bCs/>
      <w:color w:val="FFFFFF"/>
      <w:sz w:val="18"/>
      <w:szCs w:val="18"/>
      <w:lang w:eastAsia="es-MX"/>
    </w:rPr>
  </w:style>
  <w:style w:type="paragraph" w:customStyle="1" w:styleId="xl538">
    <w:name w:val="xl538"/>
    <w:basedOn w:val="Normal"/>
    <w:rsid w:val="000B14EF"/>
    <w:pPr>
      <w:pBdr>
        <w:top w:val="single" w:sz="8" w:space="0" w:color="C00000"/>
        <w:left w:val="single" w:sz="8"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39">
    <w:name w:val="xl539"/>
    <w:basedOn w:val="Normal"/>
    <w:rsid w:val="000B14EF"/>
    <w:pPr>
      <w:pBdr>
        <w:top w:val="single" w:sz="4" w:space="0" w:color="C00000"/>
        <w:left w:val="single" w:sz="8"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40">
    <w:name w:val="xl540"/>
    <w:basedOn w:val="Normal"/>
    <w:rsid w:val="000B14EF"/>
    <w:pPr>
      <w:pBdr>
        <w:top w:val="single" w:sz="8" w:space="0" w:color="C00000"/>
        <w:left w:val="single" w:sz="4"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41">
    <w:name w:val="xl541"/>
    <w:basedOn w:val="Normal"/>
    <w:rsid w:val="000B14EF"/>
    <w:pPr>
      <w:pBdr>
        <w:top w:val="single" w:sz="8" w:space="0" w:color="C00000"/>
        <w:left w:val="single" w:sz="4" w:space="0" w:color="C00000"/>
        <w:bottom w:val="single" w:sz="4" w:space="0" w:color="C00000"/>
        <w:right w:val="single" w:sz="8" w:space="0" w:color="C00000"/>
      </w:pBdr>
      <w:shd w:val="clear" w:color="auto" w:fill="C000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42">
    <w:name w:val="xl542"/>
    <w:basedOn w:val="Normal"/>
    <w:rsid w:val="000B14EF"/>
    <w:pPr>
      <w:pBdr>
        <w:top w:val="single" w:sz="4" w:space="0" w:color="C00000"/>
        <w:left w:val="single" w:sz="4" w:space="0" w:color="C00000"/>
        <w:bottom w:val="single" w:sz="4" w:space="0" w:color="C00000"/>
        <w:right w:val="single" w:sz="8" w:space="0" w:color="C00000"/>
      </w:pBdr>
      <w:shd w:val="clear" w:color="auto" w:fill="C000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543">
    <w:name w:val="xl543"/>
    <w:basedOn w:val="Normal"/>
    <w:rsid w:val="000B14EF"/>
    <w:pPr>
      <w:pBdr>
        <w:top w:val="single" w:sz="4" w:space="0" w:color="C00000"/>
        <w:left w:val="single" w:sz="4" w:space="0" w:color="C00000"/>
        <w:bottom w:val="single" w:sz="4" w:space="0" w:color="C00000"/>
        <w:right w:val="single" w:sz="4" w:space="0" w:color="C00000"/>
      </w:pBdr>
      <w:shd w:val="clear" w:color="auto" w:fill="C000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ecxmsonormal">
    <w:name w:val="ecxmsonormal"/>
    <w:basedOn w:val="Normal"/>
    <w:rsid w:val="000B14E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7">
    <w:name w:val="xl87"/>
    <w:basedOn w:val="Normal"/>
    <w:rsid w:val="000B14EF"/>
    <w:pPr>
      <w:pBdr>
        <w:top w:val="single" w:sz="4" w:space="0" w:color="006600"/>
        <w:left w:val="single" w:sz="8"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88">
    <w:name w:val="xl88"/>
    <w:basedOn w:val="Normal"/>
    <w:rsid w:val="000B14EF"/>
    <w:pPr>
      <w:pBdr>
        <w:top w:val="single" w:sz="8" w:space="0" w:color="006600"/>
        <w:left w:val="single" w:sz="4" w:space="0" w:color="006600"/>
        <w:bottom w:val="single" w:sz="4" w:space="0" w:color="006600"/>
        <w:right w:val="single" w:sz="4" w:space="0" w:color="006600"/>
      </w:pBdr>
      <w:shd w:val="clear" w:color="auto" w:fill="00660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35">
    <w:name w:val="xl635"/>
    <w:basedOn w:val="Normal"/>
    <w:rsid w:val="000B14E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36">
    <w:name w:val="xl636"/>
    <w:basedOn w:val="Normal"/>
    <w:rsid w:val="000B14EF"/>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s="Times New Roman"/>
      <w:color w:val="000000"/>
      <w:sz w:val="18"/>
      <w:szCs w:val="18"/>
      <w:lang w:eastAsia="es-MX"/>
    </w:rPr>
  </w:style>
  <w:style w:type="paragraph" w:customStyle="1" w:styleId="xl637">
    <w:name w:val="xl637"/>
    <w:basedOn w:val="Normal"/>
    <w:rsid w:val="000B14EF"/>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38">
    <w:name w:val="xl638"/>
    <w:basedOn w:val="Normal"/>
    <w:rsid w:val="000B14EF"/>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39">
    <w:name w:val="xl639"/>
    <w:basedOn w:val="Normal"/>
    <w:rsid w:val="000B14EF"/>
    <w:pPr>
      <w:pBdr>
        <w:top w:val="single" w:sz="4" w:space="0" w:color="808080"/>
        <w:left w:val="single" w:sz="8" w:space="7" w:color="808080"/>
        <w:bottom w:val="single" w:sz="4" w:space="0" w:color="808080"/>
        <w:right w:val="single" w:sz="4" w:space="0" w:color="808080"/>
      </w:pBdr>
      <w:shd w:val="clear" w:color="auto" w:fill="FFFFFF"/>
      <w:spacing w:before="100" w:beforeAutospacing="1" w:after="100" w:afterAutospacing="1" w:line="240" w:lineRule="auto"/>
      <w:ind w:firstLineChars="100" w:firstLine="100"/>
    </w:pPr>
    <w:rPr>
      <w:rFonts w:ascii="Gotham Book" w:eastAsia="Times New Roman" w:hAnsi="Gotham Book" w:cs="Times New Roman"/>
      <w:color w:val="000000"/>
      <w:sz w:val="18"/>
      <w:szCs w:val="18"/>
      <w:lang w:eastAsia="es-MX"/>
    </w:rPr>
  </w:style>
  <w:style w:type="paragraph" w:customStyle="1" w:styleId="xl640">
    <w:name w:val="xl640"/>
    <w:basedOn w:val="Normal"/>
    <w:rsid w:val="000B14EF"/>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1">
    <w:name w:val="xl641"/>
    <w:basedOn w:val="Normal"/>
    <w:rsid w:val="000B14EF"/>
    <w:pPr>
      <w:pBdr>
        <w:top w:val="single" w:sz="4" w:space="0" w:color="808080"/>
        <w:left w:val="single" w:sz="4" w:space="0" w:color="808080"/>
        <w:bottom w:val="single" w:sz="4" w:space="0" w:color="808080"/>
        <w:right w:val="single" w:sz="8" w:space="0" w:color="80808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2">
    <w:name w:val="xl642"/>
    <w:basedOn w:val="Normal"/>
    <w:rsid w:val="000B14EF"/>
    <w:pPr>
      <w:pBdr>
        <w:top w:val="single" w:sz="4" w:space="0" w:color="808080"/>
        <w:left w:val="single" w:sz="8" w:space="7" w:color="808080"/>
        <w:bottom w:val="single" w:sz="4" w:space="0" w:color="808080"/>
        <w:right w:val="single" w:sz="4" w:space="0" w:color="808080"/>
      </w:pBdr>
      <w:shd w:val="clear" w:color="auto" w:fill="F2F2F2"/>
      <w:spacing w:before="100" w:beforeAutospacing="1" w:after="100" w:afterAutospacing="1" w:line="240" w:lineRule="auto"/>
      <w:ind w:firstLineChars="100" w:firstLine="100"/>
    </w:pPr>
    <w:rPr>
      <w:rFonts w:ascii="Gotham Book" w:eastAsia="Times New Roman" w:hAnsi="Gotham Book" w:cs="Times New Roman"/>
      <w:color w:val="000000"/>
      <w:sz w:val="18"/>
      <w:szCs w:val="18"/>
      <w:lang w:eastAsia="es-MX"/>
    </w:rPr>
  </w:style>
  <w:style w:type="paragraph" w:customStyle="1" w:styleId="xl643">
    <w:name w:val="xl643"/>
    <w:basedOn w:val="Normal"/>
    <w:rsid w:val="000B14EF"/>
    <w:pPr>
      <w:pBdr>
        <w:top w:val="single" w:sz="4" w:space="0" w:color="808080"/>
        <w:left w:val="single" w:sz="4" w:space="0" w:color="808080"/>
        <w:bottom w:val="single" w:sz="4" w:space="0" w:color="808080"/>
        <w:right w:val="single" w:sz="4"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4">
    <w:name w:val="xl644"/>
    <w:basedOn w:val="Normal"/>
    <w:rsid w:val="000B14EF"/>
    <w:pPr>
      <w:pBdr>
        <w:top w:val="single" w:sz="4" w:space="0" w:color="808080"/>
        <w:left w:val="single" w:sz="4" w:space="0" w:color="808080"/>
        <w:bottom w:val="single" w:sz="4" w:space="0" w:color="808080"/>
        <w:right w:val="single" w:sz="8" w:space="0" w:color="808080"/>
      </w:pBdr>
      <w:shd w:val="clear" w:color="auto" w:fill="F2F2F2"/>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5">
    <w:name w:val="xl645"/>
    <w:basedOn w:val="Normal"/>
    <w:rsid w:val="000B14E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46">
    <w:name w:val="xl646"/>
    <w:basedOn w:val="Normal"/>
    <w:rsid w:val="000B14EF"/>
    <w:pPr>
      <w:pBdr>
        <w:left w:val="single" w:sz="8" w:space="7" w:color="808080"/>
      </w:pBdr>
      <w:shd w:val="clear" w:color="auto" w:fill="FFFFFF"/>
      <w:spacing w:before="100" w:beforeAutospacing="1" w:after="100" w:afterAutospacing="1" w:line="240" w:lineRule="auto"/>
      <w:ind w:firstLineChars="100" w:firstLine="100"/>
    </w:pPr>
    <w:rPr>
      <w:rFonts w:ascii="Gotham Book" w:eastAsia="Times New Roman" w:hAnsi="Gotham Book" w:cs="Times New Roman"/>
      <w:color w:val="000000"/>
      <w:sz w:val="18"/>
      <w:szCs w:val="18"/>
      <w:lang w:eastAsia="es-MX"/>
    </w:rPr>
  </w:style>
  <w:style w:type="paragraph" w:customStyle="1" w:styleId="xl647">
    <w:name w:val="xl647"/>
    <w:basedOn w:val="Normal"/>
    <w:rsid w:val="000B14EF"/>
    <w:pP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8">
    <w:name w:val="xl648"/>
    <w:basedOn w:val="Normal"/>
    <w:rsid w:val="000B14EF"/>
    <w:pPr>
      <w:pBdr>
        <w:right w:val="single" w:sz="8" w:space="0" w:color="808080"/>
      </w:pBdr>
      <w:shd w:val="clear" w:color="auto" w:fill="FFFFFF"/>
      <w:spacing w:before="100" w:beforeAutospacing="1" w:after="100" w:afterAutospacing="1" w:line="240" w:lineRule="auto"/>
    </w:pPr>
    <w:rPr>
      <w:rFonts w:ascii="Gotham Book" w:eastAsia="Times New Roman" w:hAnsi="Gotham Book" w:cs="Times New Roman"/>
      <w:color w:val="000000"/>
      <w:sz w:val="18"/>
      <w:szCs w:val="18"/>
      <w:lang w:eastAsia="es-MX"/>
    </w:rPr>
  </w:style>
  <w:style w:type="paragraph" w:customStyle="1" w:styleId="xl649">
    <w:name w:val="xl649"/>
    <w:basedOn w:val="Normal"/>
    <w:rsid w:val="000B14EF"/>
    <w:pPr>
      <w:pBdr>
        <w:top w:val="single" w:sz="4" w:space="0" w:color="808080"/>
        <w:left w:val="single" w:sz="8"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cs="Times New Roman"/>
      <w:b/>
      <w:bCs/>
      <w:color w:val="FFFFFF"/>
      <w:sz w:val="18"/>
      <w:szCs w:val="18"/>
      <w:lang w:eastAsia="es-MX"/>
    </w:rPr>
  </w:style>
  <w:style w:type="paragraph" w:customStyle="1" w:styleId="xl650">
    <w:name w:val="xl650"/>
    <w:basedOn w:val="Normal"/>
    <w:rsid w:val="000B14EF"/>
    <w:pPr>
      <w:pBdr>
        <w:top w:val="single" w:sz="4" w:space="0" w:color="808080"/>
        <w:left w:val="single" w:sz="4" w:space="0" w:color="808080"/>
        <w:bottom w:val="single" w:sz="8" w:space="0" w:color="808080"/>
        <w:right w:val="single" w:sz="4" w:space="0" w:color="808080"/>
      </w:pBdr>
      <w:shd w:val="clear" w:color="auto" w:fill="808080"/>
      <w:spacing w:before="100" w:beforeAutospacing="1" w:after="100" w:afterAutospacing="1" w:line="240" w:lineRule="auto"/>
    </w:pPr>
    <w:rPr>
      <w:rFonts w:ascii="Gotham Book" w:eastAsia="Times New Roman" w:hAnsi="Gotham Book" w:cs="Times New Roman"/>
      <w:b/>
      <w:bCs/>
      <w:color w:val="FFFFFF"/>
      <w:sz w:val="18"/>
      <w:szCs w:val="18"/>
      <w:lang w:eastAsia="es-MX"/>
    </w:rPr>
  </w:style>
  <w:style w:type="paragraph" w:customStyle="1" w:styleId="xl651">
    <w:name w:val="xl651"/>
    <w:basedOn w:val="Normal"/>
    <w:rsid w:val="000B14EF"/>
    <w:pPr>
      <w:pBdr>
        <w:top w:val="single" w:sz="4" w:space="0" w:color="808080"/>
        <w:left w:val="single" w:sz="4" w:space="0" w:color="808080"/>
        <w:bottom w:val="single" w:sz="8" w:space="0" w:color="808080"/>
        <w:right w:val="single" w:sz="8" w:space="0" w:color="808080"/>
      </w:pBdr>
      <w:shd w:val="clear" w:color="auto" w:fill="808080"/>
      <w:spacing w:before="100" w:beforeAutospacing="1" w:after="100" w:afterAutospacing="1" w:line="240" w:lineRule="auto"/>
    </w:pPr>
    <w:rPr>
      <w:rFonts w:ascii="Gotham Book" w:eastAsia="Times New Roman" w:hAnsi="Gotham Book" w:cs="Times New Roman"/>
      <w:b/>
      <w:bCs/>
      <w:color w:val="FFFFFF"/>
      <w:sz w:val="18"/>
      <w:szCs w:val="18"/>
      <w:lang w:eastAsia="es-MX"/>
    </w:rPr>
  </w:style>
  <w:style w:type="paragraph" w:customStyle="1" w:styleId="xl652">
    <w:name w:val="xl652"/>
    <w:basedOn w:val="Normal"/>
    <w:rsid w:val="000B14E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53">
    <w:name w:val="xl653"/>
    <w:basedOn w:val="Normal"/>
    <w:rsid w:val="000B14EF"/>
    <w:pPr>
      <w:shd w:val="clear" w:color="auto" w:fill="FFFFFF"/>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54">
    <w:name w:val="xl654"/>
    <w:basedOn w:val="Normal"/>
    <w:rsid w:val="000B14E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55">
    <w:name w:val="xl655"/>
    <w:basedOn w:val="Normal"/>
    <w:rsid w:val="000B14E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56">
    <w:name w:val="xl656"/>
    <w:basedOn w:val="Normal"/>
    <w:rsid w:val="000B14E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57">
    <w:name w:val="xl657"/>
    <w:basedOn w:val="Normal"/>
    <w:rsid w:val="000B14EF"/>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58">
    <w:name w:val="xl658"/>
    <w:basedOn w:val="Normal"/>
    <w:rsid w:val="000B14EF"/>
    <w:pPr>
      <w:pBdr>
        <w:top w:val="single" w:sz="8"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59">
    <w:name w:val="xl659"/>
    <w:basedOn w:val="Normal"/>
    <w:rsid w:val="000B14EF"/>
    <w:pPr>
      <w:pBdr>
        <w:top w:val="single" w:sz="4" w:space="0" w:color="808080"/>
        <w:left w:val="single" w:sz="8"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60">
    <w:name w:val="xl660"/>
    <w:basedOn w:val="Normal"/>
    <w:rsid w:val="000B14EF"/>
    <w:pPr>
      <w:pBdr>
        <w:top w:val="single" w:sz="8"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61">
    <w:name w:val="xl661"/>
    <w:basedOn w:val="Normal"/>
    <w:rsid w:val="000B14EF"/>
    <w:pPr>
      <w:pBdr>
        <w:top w:val="single" w:sz="8"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62">
    <w:name w:val="xl662"/>
    <w:basedOn w:val="Normal"/>
    <w:rsid w:val="000B14EF"/>
    <w:pPr>
      <w:pBdr>
        <w:top w:val="single" w:sz="4" w:space="0" w:color="808080"/>
        <w:left w:val="single" w:sz="4" w:space="0" w:color="808080"/>
        <w:bottom w:val="single" w:sz="4" w:space="0" w:color="808080"/>
        <w:right w:val="single" w:sz="8"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character" w:customStyle="1" w:styleId="TextoCar">
    <w:name w:val="Texto Car"/>
    <w:link w:val="Texto"/>
    <w:locked/>
    <w:rsid w:val="000B14EF"/>
    <w:rPr>
      <w:rFonts w:ascii="Arial" w:eastAsia="Times New Roman" w:hAnsi="Arial" w:cs="Arial"/>
      <w:sz w:val="18"/>
      <w:lang w:val="es-ES" w:eastAsia="es-ES"/>
    </w:rPr>
  </w:style>
  <w:style w:type="paragraph" w:customStyle="1" w:styleId="Texto">
    <w:name w:val="Texto"/>
    <w:basedOn w:val="Normal"/>
    <w:link w:val="TextoCar"/>
    <w:rsid w:val="000B14EF"/>
    <w:pPr>
      <w:spacing w:after="101" w:line="216" w:lineRule="exact"/>
      <w:ind w:firstLine="288"/>
      <w:jc w:val="both"/>
    </w:pPr>
    <w:rPr>
      <w:rFonts w:ascii="Arial" w:eastAsia="Times New Roman" w:hAnsi="Arial" w:cs="Arial"/>
      <w:sz w:val="18"/>
      <w:lang w:val="es-ES" w:eastAsia="es-ES"/>
    </w:rPr>
  </w:style>
  <w:style w:type="paragraph" w:customStyle="1" w:styleId="Anotacion">
    <w:name w:val="Anotacion"/>
    <w:basedOn w:val="Normal"/>
    <w:rsid w:val="000B14EF"/>
    <w:pPr>
      <w:spacing w:before="101" w:after="101" w:line="240" w:lineRule="auto"/>
      <w:jc w:val="center"/>
    </w:pPr>
    <w:rPr>
      <w:rFonts w:ascii="Times New Roman" w:eastAsia="Times New Roman" w:hAnsi="Times New Roman" w:cs="Arial"/>
      <w:b/>
      <w:sz w:val="18"/>
      <w:szCs w:val="18"/>
      <w:lang w:val="es-ES" w:eastAsia="es-ES"/>
    </w:rPr>
  </w:style>
  <w:style w:type="paragraph" w:customStyle="1" w:styleId="xl89">
    <w:name w:val="xl89"/>
    <w:basedOn w:val="Normal"/>
    <w:rsid w:val="000B14EF"/>
    <w:pPr>
      <w:pBdr>
        <w:top w:val="single" w:sz="4" w:space="0" w:color="808080"/>
        <w:left w:val="single" w:sz="4" w:space="0" w:color="808080"/>
        <w:bottom w:val="single" w:sz="4" w:space="0" w:color="808080"/>
        <w:right w:val="single" w:sz="4" w:space="0" w:color="808080"/>
      </w:pBdr>
      <w:shd w:val="clear" w:color="auto" w:fill="808080"/>
      <w:spacing w:before="100" w:beforeAutospacing="1" w:after="100" w:afterAutospacing="1" w:line="240" w:lineRule="auto"/>
      <w:jc w:val="center"/>
    </w:pPr>
    <w:rPr>
      <w:rFonts w:ascii="Gotham Book" w:eastAsia="Times New Roman" w:hAnsi="Gotham Book" w:cs="Times New Roman"/>
      <w:b/>
      <w:bCs/>
      <w:color w:val="FFFFFF"/>
      <w:sz w:val="18"/>
      <w:szCs w:val="18"/>
      <w:lang w:eastAsia="es-MX"/>
    </w:rPr>
  </w:style>
  <w:style w:type="paragraph" w:customStyle="1" w:styleId="xl65">
    <w:name w:val="xl65"/>
    <w:basedOn w:val="Normal"/>
    <w:rsid w:val="000B14EF"/>
    <w:pPr>
      <w:spacing w:before="100" w:beforeAutospacing="1" w:after="100" w:afterAutospacing="1" w:line="240" w:lineRule="auto"/>
      <w:jc w:val="center"/>
    </w:pPr>
    <w:rPr>
      <w:rFonts w:ascii="Arial" w:eastAsia="Times New Roman" w:hAnsi="Arial" w:cs="Arial"/>
      <w:sz w:val="20"/>
      <w:szCs w:val="20"/>
      <w:lang w:eastAsia="es-MX"/>
    </w:rPr>
  </w:style>
  <w:style w:type="paragraph" w:customStyle="1" w:styleId="xl66">
    <w:name w:val="xl66"/>
    <w:basedOn w:val="Normal"/>
    <w:rsid w:val="000B14EF"/>
    <w:pPr>
      <w:spacing w:before="100" w:beforeAutospacing="1" w:after="100" w:afterAutospacing="1" w:line="240" w:lineRule="auto"/>
    </w:pPr>
    <w:rPr>
      <w:rFonts w:ascii="Arial" w:eastAsia="Times New Roman" w:hAnsi="Arial" w:cs="Arial"/>
      <w:sz w:val="20"/>
      <w:szCs w:val="20"/>
      <w:lang w:eastAsia="es-MX"/>
    </w:rPr>
  </w:style>
  <w:style w:type="paragraph" w:customStyle="1" w:styleId="xl67">
    <w:name w:val="xl67"/>
    <w:basedOn w:val="Normal"/>
    <w:rsid w:val="000B14EF"/>
    <w:pPr>
      <w:spacing w:before="100" w:beforeAutospacing="1" w:after="100" w:afterAutospacing="1" w:line="240" w:lineRule="auto"/>
    </w:pPr>
    <w:rPr>
      <w:rFonts w:ascii="Arial" w:eastAsia="Times New Roman" w:hAnsi="Arial" w:cs="Arial"/>
      <w:sz w:val="20"/>
      <w:szCs w:val="20"/>
      <w:lang w:eastAsia="es-MX"/>
    </w:rPr>
  </w:style>
  <w:style w:type="paragraph" w:customStyle="1" w:styleId="xl119">
    <w:name w:val="xl119"/>
    <w:basedOn w:val="Normal"/>
    <w:rsid w:val="000B14EF"/>
    <w:pPr>
      <w:spacing w:before="100" w:beforeAutospacing="1" w:after="100" w:afterAutospacing="1" w:line="240" w:lineRule="auto"/>
    </w:pPr>
    <w:rPr>
      <w:rFonts w:ascii="Arial" w:eastAsia="Times New Roman" w:hAnsi="Arial" w:cs="Arial"/>
      <w:color w:val="000000"/>
      <w:sz w:val="24"/>
      <w:szCs w:val="24"/>
      <w:lang w:eastAsia="es-MX"/>
    </w:rPr>
  </w:style>
  <w:style w:type="paragraph" w:customStyle="1" w:styleId="xl120">
    <w:name w:val="xl120"/>
    <w:basedOn w:val="Normal"/>
    <w:rsid w:val="000B1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1">
    <w:name w:val="xl121"/>
    <w:basedOn w:val="Normal"/>
    <w:rsid w:val="000B1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2">
    <w:name w:val="xl122"/>
    <w:basedOn w:val="Normal"/>
    <w:rsid w:val="000B1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23">
    <w:name w:val="xl123"/>
    <w:basedOn w:val="Normal"/>
    <w:rsid w:val="000B1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124">
    <w:name w:val="xl124"/>
    <w:basedOn w:val="Normal"/>
    <w:rsid w:val="000B1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es-MX"/>
    </w:rPr>
  </w:style>
  <w:style w:type="paragraph" w:customStyle="1" w:styleId="xl125">
    <w:name w:val="xl125"/>
    <w:basedOn w:val="Normal"/>
    <w:rsid w:val="000B1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6">
    <w:name w:val="xl126"/>
    <w:basedOn w:val="Normal"/>
    <w:rsid w:val="000B1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7">
    <w:name w:val="xl127"/>
    <w:basedOn w:val="Normal"/>
    <w:rsid w:val="000B1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8">
    <w:name w:val="xl128"/>
    <w:basedOn w:val="Normal"/>
    <w:rsid w:val="000B1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es-MX"/>
    </w:rPr>
  </w:style>
  <w:style w:type="paragraph" w:customStyle="1" w:styleId="xl129">
    <w:name w:val="xl129"/>
    <w:basedOn w:val="Normal"/>
    <w:rsid w:val="000B14EF"/>
    <w:pPr>
      <w:spacing w:before="100" w:beforeAutospacing="1" w:after="100" w:afterAutospacing="1" w:line="240" w:lineRule="auto"/>
    </w:pPr>
    <w:rPr>
      <w:rFonts w:ascii="Arial" w:eastAsia="Times New Roman" w:hAnsi="Arial" w:cs="Arial"/>
      <w:sz w:val="24"/>
      <w:szCs w:val="24"/>
      <w:lang w:eastAsia="es-MX"/>
    </w:rPr>
  </w:style>
  <w:style w:type="paragraph" w:customStyle="1" w:styleId="xl130">
    <w:name w:val="xl130"/>
    <w:basedOn w:val="Normal"/>
    <w:rsid w:val="000B14EF"/>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sz w:val="20"/>
      <w:szCs w:val="20"/>
      <w:lang w:eastAsia="es-MX"/>
    </w:rPr>
  </w:style>
  <w:style w:type="paragraph" w:customStyle="1" w:styleId="xl131">
    <w:name w:val="xl131"/>
    <w:basedOn w:val="Normal"/>
    <w:rsid w:val="000B14EF"/>
    <w:pPr>
      <w:pBdr>
        <w:top w:val="single" w:sz="4" w:space="0" w:color="auto"/>
        <w:left w:val="single" w:sz="4" w:space="0" w:color="auto"/>
        <w:bottom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2">
    <w:name w:val="xl132"/>
    <w:basedOn w:val="Normal"/>
    <w:rsid w:val="000B14EF"/>
    <w:pPr>
      <w:pBdr>
        <w:top w:val="single" w:sz="4" w:space="0" w:color="auto"/>
        <w:bottom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3">
    <w:name w:val="xl133"/>
    <w:basedOn w:val="Normal"/>
    <w:rsid w:val="000B14EF"/>
    <w:pPr>
      <w:pBdr>
        <w:top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20"/>
      <w:szCs w:val="20"/>
      <w:lang w:eastAsia="es-MX"/>
    </w:rPr>
  </w:style>
  <w:style w:type="paragraph" w:customStyle="1" w:styleId="xl134">
    <w:name w:val="xl134"/>
    <w:basedOn w:val="Normal"/>
    <w:rsid w:val="000B1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35">
    <w:name w:val="xl135"/>
    <w:basedOn w:val="Normal"/>
    <w:rsid w:val="000B14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0"/>
      <w:szCs w:val="20"/>
      <w:lang w:eastAsia="es-MX"/>
    </w:rPr>
  </w:style>
  <w:style w:type="paragraph" w:customStyle="1" w:styleId="xl136">
    <w:name w:val="xl136"/>
    <w:basedOn w:val="Normal"/>
    <w:rsid w:val="000B14EF"/>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Arial" w:eastAsia="Times New Roman" w:hAnsi="Arial" w:cs="Arial"/>
      <w:color w:val="000000"/>
      <w:sz w:val="18"/>
      <w:szCs w:val="18"/>
      <w:lang w:eastAsia="es-MX"/>
    </w:rPr>
  </w:style>
  <w:style w:type="paragraph" w:customStyle="1" w:styleId="xl137">
    <w:name w:val="xl137"/>
    <w:basedOn w:val="Normal"/>
    <w:rsid w:val="000B14EF"/>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jc w:val="center"/>
    </w:pPr>
    <w:rPr>
      <w:rFonts w:ascii="Arial" w:eastAsia="Times New Roman" w:hAnsi="Arial" w:cs="Arial"/>
      <w:color w:val="000000"/>
      <w:sz w:val="18"/>
      <w:szCs w:val="18"/>
      <w:lang w:eastAsia="es-MX"/>
    </w:rPr>
  </w:style>
  <w:style w:type="paragraph" w:customStyle="1" w:styleId="xl634">
    <w:name w:val="xl634"/>
    <w:basedOn w:val="Normal"/>
    <w:rsid w:val="000B14EF"/>
    <w:pPr>
      <w:spacing w:before="100" w:beforeAutospacing="1" w:after="100" w:afterAutospacing="1" w:line="240" w:lineRule="auto"/>
    </w:pPr>
    <w:rPr>
      <w:rFonts w:ascii="Gotham Book" w:eastAsia="Times New Roman" w:hAnsi="Gotham Book" w:cs="Times New Roman"/>
      <w:sz w:val="18"/>
      <w:szCs w:val="18"/>
      <w:lang w:eastAsia="es-MX"/>
    </w:rPr>
  </w:style>
  <w:style w:type="paragraph" w:customStyle="1" w:styleId="xl63">
    <w:name w:val="xl63"/>
    <w:basedOn w:val="Normal"/>
    <w:rsid w:val="000B14EF"/>
    <w:pPr>
      <w:pBdr>
        <w:bottom w:val="single" w:sz="8" w:space="0" w:color="auto"/>
        <w:right w:val="single" w:sz="8" w:space="0" w:color="auto"/>
      </w:pBdr>
      <w:shd w:val="clear" w:color="auto" w:fill="BFBFBF"/>
      <w:spacing w:before="100" w:beforeAutospacing="1" w:after="100" w:afterAutospacing="1" w:line="240" w:lineRule="auto"/>
      <w:jc w:val="center"/>
    </w:pPr>
    <w:rPr>
      <w:rFonts w:ascii="Frutiger LT Std 45 Light" w:eastAsia="Times New Roman" w:hAnsi="Frutiger LT Std 45 Light" w:cs="Times New Roman"/>
      <w:b/>
      <w:bCs/>
      <w:color w:val="000000"/>
      <w:sz w:val="16"/>
      <w:szCs w:val="16"/>
      <w:lang w:eastAsia="es-MX"/>
    </w:rPr>
  </w:style>
  <w:style w:type="paragraph" w:customStyle="1" w:styleId="xl64">
    <w:name w:val="xl64"/>
    <w:basedOn w:val="Normal"/>
    <w:rsid w:val="000B14EF"/>
    <w:pPr>
      <w:pBdr>
        <w:bottom w:val="single" w:sz="8" w:space="0" w:color="auto"/>
        <w:right w:val="single" w:sz="8" w:space="0" w:color="auto"/>
      </w:pBdr>
      <w:shd w:val="clear" w:color="auto" w:fill="BFBFBF"/>
      <w:spacing w:before="100" w:beforeAutospacing="1" w:after="100" w:afterAutospacing="1" w:line="240" w:lineRule="auto"/>
      <w:jc w:val="center"/>
    </w:pPr>
    <w:rPr>
      <w:rFonts w:ascii="Frutiger LT Std 45 Light" w:eastAsia="Times New Roman" w:hAnsi="Frutiger LT Std 45 Light" w:cs="Times New Roman"/>
      <w:b/>
      <w:bCs/>
      <w:color w:val="000000"/>
      <w:sz w:val="16"/>
      <w:szCs w:val="16"/>
      <w:lang w:eastAsia="es-MX"/>
    </w:rPr>
  </w:style>
  <w:style w:type="character" w:customStyle="1" w:styleId="TextodegloboCar1">
    <w:name w:val="Texto de globo Car1"/>
    <w:uiPriority w:val="99"/>
    <w:semiHidden/>
    <w:rsid w:val="000B14EF"/>
    <w:rPr>
      <w:rFonts w:ascii="Segoe UI" w:hAnsi="Segoe UI" w:cs="Segoe UI" w:hint="default"/>
      <w:sz w:val="18"/>
      <w:szCs w:val="18"/>
      <w:lang w:eastAsia="en-US"/>
    </w:rPr>
  </w:style>
  <w:style w:type="paragraph" w:styleId="z-Principiodelformulario">
    <w:name w:val="HTML Top of Form"/>
    <w:basedOn w:val="Normal"/>
    <w:next w:val="Normal"/>
    <w:link w:val="z-PrincipiodelformularioCar"/>
    <w:uiPriority w:val="99"/>
    <w:unhideWhenUsed/>
    <w:rsid w:val="000B14EF"/>
    <w:pPr>
      <w:pBdr>
        <w:bottom w:val="single" w:sz="6" w:space="1" w:color="auto"/>
      </w:pBdr>
      <w:spacing w:after="0"/>
      <w:jc w:val="center"/>
    </w:pPr>
    <w:rPr>
      <w:rFonts w:ascii="Arial" w:eastAsia="Calibri" w:hAnsi="Arial" w:cs="Arial"/>
      <w:vanish/>
      <w:sz w:val="16"/>
      <w:szCs w:val="16"/>
    </w:rPr>
  </w:style>
  <w:style w:type="character" w:customStyle="1" w:styleId="z-PrincipiodelformularioCar">
    <w:name w:val="z-Principio del formulario Car"/>
    <w:basedOn w:val="Fuentedeprrafopredeter"/>
    <w:link w:val="z-Principiodelformulario"/>
    <w:uiPriority w:val="99"/>
    <w:rsid w:val="000B14EF"/>
    <w:rPr>
      <w:rFonts w:ascii="Arial" w:eastAsia="Calibri" w:hAnsi="Arial" w:cs="Arial"/>
      <w:vanish/>
      <w:sz w:val="16"/>
      <w:szCs w:val="16"/>
    </w:rPr>
  </w:style>
  <w:style w:type="paragraph" w:styleId="z-Finaldelformulario">
    <w:name w:val="HTML Bottom of Form"/>
    <w:basedOn w:val="Normal"/>
    <w:next w:val="Normal"/>
    <w:link w:val="z-FinaldelformularioCar"/>
    <w:uiPriority w:val="99"/>
    <w:unhideWhenUsed/>
    <w:rsid w:val="000B14EF"/>
    <w:pPr>
      <w:pBdr>
        <w:top w:val="single" w:sz="6" w:space="1" w:color="auto"/>
      </w:pBdr>
      <w:spacing w:after="0"/>
      <w:jc w:val="center"/>
    </w:pPr>
    <w:rPr>
      <w:rFonts w:ascii="Arial" w:eastAsia="Calibri" w:hAnsi="Arial" w:cs="Arial"/>
      <w:vanish/>
      <w:sz w:val="16"/>
      <w:szCs w:val="16"/>
    </w:rPr>
  </w:style>
  <w:style w:type="character" w:customStyle="1" w:styleId="z-FinaldelformularioCar">
    <w:name w:val="z-Final del formulario Car"/>
    <w:basedOn w:val="Fuentedeprrafopredeter"/>
    <w:link w:val="z-Finaldelformulario"/>
    <w:uiPriority w:val="99"/>
    <w:rsid w:val="000B14EF"/>
    <w:rPr>
      <w:rFonts w:ascii="Arial" w:eastAsia="Calibri" w:hAnsi="Arial" w:cs="Arial"/>
      <w:vanish/>
      <w:sz w:val="16"/>
      <w:szCs w:val="16"/>
    </w:rPr>
  </w:style>
  <w:style w:type="character" w:customStyle="1" w:styleId="TextocomentarioCar1">
    <w:name w:val="Texto comentario Car1"/>
    <w:uiPriority w:val="99"/>
    <w:semiHidden/>
    <w:rsid w:val="000B14EF"/>
    <w:rPr>
      <w:lang w:eastAsia="en-US"/>
    </w:rPr>
  </w:style>
  <w:style w:type="character" w:customStyle="1" w:styleId="AsuntodelcomentarioCar1">
    <w:name w:val="Asunto del comentario Car1"/>
    <w:uiPriority w:val="99"/>
    <w:semiHidden/>
    <w:rsid w:val="000B14EF"/>
    <w:rPr>
      <w:b/>
      <w:bCs/>
      <w:lang w:eastAsia="en-US"/>
    </w:rPr>
  </w:style>
  <w:style w:type="character" w:customStyle="1" w:styleId="apple-converted-space">
    <w:name w:val="apple-converted-space"/>
    <w:rsid w:val="000B14EF"/>
  </w:style>
  <w:style w:type="character" w:customStyle="1" w:styleId="EncabezadoCar1">
    <w:name w:val="Encabezado Car1"/>
    <w:uiPriority w:val="99"/>
    <w:semiHidden/>
    <w:rsid w:val="000B14EF"/>
  </w:style>
  <w:style w:type="character" w:customStyle="1" w:styleId="PiedepginaCar1">
    <w:name w:val="Pie de página Car1"/>
    <w:uiPriority w:val="99"/>
    <w:semiHidden/>
    <w:rsid w:val="000B14EF"/>
  </w:style>
  <w:style w:type="table" w:customStyle="1" w:styleId="Tablaconcuadrcula11">
    <w:name w:val="Tabla con cuadrícula11"/>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uiPriority w:val="59"/>
    <w:rsid w:val="000B14EF"/>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1">
    <w:name w:val="Tabla con cuadrícula31"/>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0">
    <w:name w:val="xl90"/>
    <w:basedOn w:val="Normal"/>
    <w:rsid w:val="000B14E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HelveticaNeueLT Std" w:eastAsia="Times New Roman" w:hAnsi="HelveticaNeueLT Std" w:cs="Times New Roman"/>
      <w:sz w:val="44"/>
      <w:szCs w:val="44"/>
      <w:lang w:eastAsia="es-MX"/>
    </w:rPr>
  </w:style>
  <w:style w:type="table" w:customStyle="1" w:styleId="Tablaconcuadrcula6">
    <w:name w:val="Tabla con cuadrícula6"/>
    <w:basedOn w:val="Tablanormal"/>
    <w:uiPriority w:val="39"/>
    <w:rsid w:val="000B14EF"/>
    <w:pPr>
      <w:spacing w:after="0" w:line="240" w:lineRule="auto"/>
    </w:pPr>
    <w:rPr>
      <w:rFonts w:ascii="Calibri" w:eastAsia="Calibri" w:hAnsi="Calibri" w:cs="Aria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2">
    <w:name w:val="Character Style 2"/>
    <w:uiPriority w:val="99"/>
    <w:rsid w:val="000B14EF"/>
    <w:rPr>
      <w:sz w:val="20"/>
      <w:szCs w:val="20"/>
    </w:rPr>
  </w:style>
  <w:style w:type="paragraph" w:customStyle="1" w:styleId="Style2">
    <w:name w:val="Style 2"/>
    <w:basedOn w:val="Normal"/>
    <w:uiPriority w:val="99"/>
    <w:rsid w:val="000B14EF"/>
    <w:pPr>
      <w:widowControl w:val="0"/>
      <w:autoSpaceDE w:val="0"/>
      <w:autoSpaceDN w:val="0"/>
      <w:spacing w:before="252" w:after="0" w:line="240" w:lineRule="auto"/>
      <w:ind w:left="1080"/>
    </w:pPr>
    <w:rPr>
      <w:rFonts w:ascii="Arial" w:eastAsia="Times New Roman" w:hAnsi="Arial" w:cs="Arial"/>
      <w:lang w:val="en-US" w:eastAsia="es-MX"/>
    </w:rPr>
  </w:style>
  <w:style w:type="character" w:customStyle="1" w:styleId="highlight">
    <w:name w:val="highlight"/>
    <w:rsid w:val="000B14EF"/>
  </w:style>
  <w:style w:type="character" w:customStyle="1" w:styleId="e24kjd">
    <w:name w:val="e24kjd"/>
    <w:rsid w:val="000B14EF"/>
  </w:style>
  <w:style w:type="character" w:styleId="Textodelmarcadordeposicin">
    <w:name w:val="Placeholder Text"/>
    <w:uiPriority w:val="99"/>
    <w:semiHidden/>
    <w:rsid w:val="000B14EF"/>
    <w:rPr>
      <w:color w:val="808080"/>
    </w:rPr>
  </w:style>
  <w:style w:type="table" w:customStyle="1" w:styleId="Tablaconcuadrcula7">
    <w:name w:val="Tabla con cuadrícula7"/>
    <w:basedOn w:val="Tablanormal"/>
    <w:uiPriority w:val="39"/>
    <w:rsid w:val="000B14EF"/>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2">
    <w:name w:val="Tabla con cuadrícula32"/>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2">
    <w:name w:val="Tabla con cuadrícula42"/>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1">
    <w:name w:val="Tabla con cuadrícula51"/>
    <w:basedOn w:val="Tablanormal"/>
    <w:uiPriority w:val="59"/>
    <w:rsid w:val="000B14EF"/>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
    <w:name w:val="Tabla con cuadrícula111"/>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
    <w:name w:val="Tabla con cuadrícula211"/>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1">
    <w:name w:val="Tabla con cuadrícula311"/>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
    <w:name w:val="Tabla con cuadrícula411"/>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qFormat/>
    <w:rsid w:val="000B14EF"/>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aconcuadrcula61">
    <w:name w:val="Tabla con cuadrícula61"/>
    <w:basedOn w:val="Tablanormal"/>
    <w:uiPriority w:val="39"/>
    <w:rsid w:val="000B14EF"/>
    <w:pPr>
      <w:spacing w:after="0" w:line="240" w:lineRule="auto"/>
    </w:pPr>
    <w:rPr>
      <w:rFonts w:ascii="Calibri" w:eastAsia="Calibri" w:hAnsi="Calibri" w:cs="Aria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uiPriority w:val="39"/>
    <w:rsid w:val="000B14EF"/>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3">
    <w:name w:val="Tabla con cuadrícula33"/>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3">
    <w:name w:val="Tabla con cuadrícula43"/>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2">
    <w:name w:val="Tabla con cuadrícula52"/>
    <w:basedOn w:val="Tablanormal"/>
    <w:uiPriority w:val="59"/>
    <w:rsid w:val="000B14EF"/>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
    <w:name w:val="Tabla con cuadrícula212"/>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2">
    <w:name w:val="Tabla con cuadrícula312"/>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2">
    <w:name w:val="Tabla con cuadrícula412"/>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qFormat/>
    <w:rsid w:val="000B14EF"/>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aconcuadrcula62">
    <w:name w:val="Tabla con cuadrícula62"/>
    <w:basedOn w:val="Tablanormal"/>
    <w:uiPriority w:val="39"/>
    <w:rsid w:val="000B14EF"/>
    <w:pPr>
      <w:spacing w:after="0" w:line="240" w:lineRule="auto"/>
    </w:pPr>
    <w:rPr>
      <w:rFonts w:ascii="Calibri" w:eastAsia="Calibri" w:hAnsi="Calibri" w:cs="Aria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9">
    <w:name w:val="Tabla con cuadrícula9"/>
    <w:basedOn w:val="Tablanormal"/>
    <w:uiPriority w:val="39"/>
    <w:rsid w:val="000B14EF"/>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4">
    <w:name w:val="Tabla con cuadrícula24"/>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4">
    <w:name w:val="Tabla con cuadrícula34"/>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4">
    <w:name w:val="Tabla con cuadrícula44"/>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3">
    <w:name w:val="Tabla con cuadrícula53"/>
    <w:basedOn w:val="Tablanormal"/>
    <w:uiPriority w:val="59"/>
    <w:rsid w:val="000B14EF"/>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3">
    <w:name w:val="Tabla con cuadrícula113"/>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3">
    <w:name w:val="Tabla con cuadrícula213"/>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3">
    <w:name w:val="Tabla con cuadrícula313"/>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3">
    <w:name w:val="Tabla con cuadrícula413"/>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qFormat/>
    <w:rsid w:val="000B14EF"/>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aconcuadrcula63">
    <w:name w:val="Tabla con cuadrícula63"/>
    <w:basedOn w:val="Tablanormal"/>
    <w:uiPriority w:val="39"/>
    <w:rsid w:val="000B14EF"/>
    <w:pPr>
      <w:spacing w:after="0" w:line="240" w:lineRule="auto"/>
    </w:pPr>
    <w:rPr>
      <w:rFonts w:ascii="Calibri" w:eastAsia="Calibri" w:hAnsi="Calibri" w:cs="Aria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0">
    <w:name w:val="Tabla con cuadrícula10"/>
    <w:basedOn w:val="Tablanormal"/>
    <w:uiPriority w:val="39"/>
    <w:rsid w:val="000B14EF"/>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5">
    <w:name w:val="Tabla con cuadrícula15"/>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5">
    <w:name w:val="Tabla con cuadrícula25"/>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5">
    <w:name w:val="Tabla con cuadrícula35"/>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5">
    <w:name w:val="Tabla con cuadrícula45"/>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4">
    <w:name w:val="Tabla con cuadrícula54"/>
    <w:basedOn w:val="Tablanormal"/>
    <w:uiPriority w:val="59"/>
    <w:rsid w:val="000B14EF"/>
    <w:pPr>
      <w:spacing w:after="0" w:line="240" w:lineRule="auto"/>
    </w:pPr>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4">
    <w:name w:val="Tabla con cuadrícula114"/>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4">
    <w:name w:val="Tabla con cuadrícula214"/>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4">
    <w:name w:val="Tabla con cuadrícula314"/>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4">
    <w:name w:val="Tabla con cuadrícula414"/>
    <w:basedOn w:val="Tablanormal"/>
    <w:uiPriority w:val="59"/>
    <w:rsid w:val="000B14EF"/>
    <w:pPr>
      <w:spacing w:after="0" w:line="240" w:lineRule="auto"/>
    </w:pPr>
    <w:rPr>
      <w:rFonts w:ascii="Calibri" w:eastAsia="Calibri" w:hAnsi="Calibri" w:cs="Times New Roman"/>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qFormat/>
    <w:rsid w:val="000B14EF"/>
    <w:pPr>
      <w:widowControl w:val="0"/>
      <w:spacing w:after="0" w:line="240" w:lineRule="auto"/>
    </w:pPr>
    <w:rPr>
      <w:rFonts w:ascii="Calibri" w:eastAsia="Calibri" w:hAnsi="Calibri" w:cs="Arial"/>
      <w:lang w:val="en-US"/>
    </w:rPr>
    <w:tblPr>
      <w:tblCellMar>
        <w:top w:w="0" w:type="dxa"/>
        <w:left w:w="0" w:type="dxa"/>
        <w:bottom w:w="0" w:type="dxa"/>
        <w:right w:w="0" w:type="dxa"/>
      </w:tblCellMar>
    </w:tblPr>
  </w:style>
  <w:style w:type="table" w:customStyle="1" w:styleId="Tablaconcuadrcula64">
    <w:name w:val="Tabla con cuadrícula64"/>
    <w:basedOn w:val="Tablanormal"/>
    <w:uiPriority w:val="39"/>
    <w:rsid w:val="000B14EF"/>
    <w:pPr>
      <w:spacing w:after="0" w:line="240" w:lineRule="auto"/>
    </w:pPr>
    <w:rPr>
      <w:rFonts w:ascii="Calibri" w:eastAsia="Calibri" w:hAnsi="Calibri" w:cs="Arial"/>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0B14EF"/>
    <w:rPr>
      <w:rFonts w:ascii="Arial" w:hAnsi="Arial" w:cs="Arial" w:hint="default"/>
      <w:b w:val="0"/>
      <w:bCs w:val="0"/>
      <w:i w:val="0"/>
      <w:iCs w:val="0"/>
      <w:color w:val="000000"/>
      <w:sz w:val="24"/>
      <w:szCs w:val="24"/>
    </w:rPr>
  </w:style>
  <w:style w:type="character" w:customStyle="1" w:styleId="hgkelc">
    <w:name w:val="hgkelc"/>
    <w:rsid w:val="000B14EF"/>
  </w:style>
  <w:style w:type="paragraph" w:customStyle="1" w:styleId="ROMANOS">
    <w:name w:val="ROMANOS"/>
    <w:basedOn w:val="Normal"/>
    <w:rsid w:val="000B14EF"/>
    <w:pPr>
      <w:tabs>
        <w:tab w:val="left" w:pos="720"/>
      </w:tabs>
      <w:spacing w:after="101" w:line="216" w:lineRule="exact"/>
      <w:ind w:left="720" w:hanging="475"/>
      <w:jc w:val="both"/>
    </w:pPr>
    <w:rPr>
      <w:rFonts w:ascii="Arial" w:eastAsia="Times New Roman" w:hAnsi="Arial" w:cs="Arial"/>
      <w:sz w:val="18"/>
      <w:szCs w:val="18"/>
      <w:lang w:val="es-ES" w:eastAsia="es-ES"/>
    </w:rPr>
  </w:style>
  <w:style w:type="paragraph" w:customStyle="1" w:styleId="Titulo1">
    <w:name w:val="Titulo 1"/>
    <w:basedOn w:val="Normal"/>
    <w:rsid w:val="000B14EF"/>
    <w:pPr>
      <w:pBdr>
        <w:bottom w:val="single" w:sz="12" w:space="1" w:color="auto"/>
      </w:pBdr>
      <w:spacing w:after="0" w:line="240" w:lineRule="auto"/>
      <w:jc w:val="both"/>
    </w:pPr>
    <w:rPr>
      <w:rFonts w:ascii="Times New Roman" w:eastAsia="Times New Roman" w:hAnsi="Times New Roman" w:cs="Arial"/>
      <w:b/>
      <w:sz w:val="18"/>
      <w:szCs w:val="18"/>
      <w:lang w:val="es-ES" w:eastAsia="es-ES"/>
    </w:rPr>
  </w:style>
  <w:style w:type="character" w:styleId="Textoennegrita">
    <w:name w:val="Strong"/>
    <w:uiPriority w:val="22"/>
    <w:qFormat/>
    <w:rsid w:val="000B14EF"/>
    <w:rPr>
      <w:b/>
      <w:bCs/>
    </w:rPr>
  </w:style>
  <w:style w:type="paragraph" w:customStyle="1" w:styleId="p1">
    <w:name w:val="p1"/>
    <w:basedOn w:val="Normal"/>
    <w:rsid w:val="000B14EF"/>
    <w:pPr>
      <w:spacing w:after="0" w:line="240" w:lineRule="auto"/>
    </w:pPr>
    <w:rPr>
      <w:rFonts w:ascii="Bookman Old Style" w:eastAsia="Calibri" w:hAnsi="Bookman Old Style" w:cs="Times New Roman"/>
      <w:sz w:val="15"/>
      <w:szCs w:val="15"/>
      <w:lang w:val="es-ES_tradnl" w:eastAsia="es-ES_tradnl"/>
    </w:rPr>
  </w:style>
  <w:style w:type="paragraph" w:customStyle="1" w:styleId="Textoindependiente22">
    <w:name w:val="Texto independiente 22"/>
    <w:basedOn w:val="Normal"/>
    <w:rsid w:val="000B14EF"/>
    <w:pPr>
      <w:widowControl w:val="0"/>
      <w:spacing w:after="0" w:line="240" w:lineRule="auto"/>
      <w:ind w:left="284"/>
    </w:pPr>
    <w:rPr>
      <w:rFonts w:ascii="Arial" w:eastAsia="Times New Roman" w:hAnsi="Arial" w:cs="Times New Roman"/>
      <w:sz w:val="20"/>
      <w:szCs w:val="20"/>
      <w:lang w:val="es-ES" w:eastAsia="es-ES"/>
    </w:rPr>
  </w:style>
  <w:style w:type="numbering" w:customStyle="1" w:styleId="Sinlista11">
    <w:name w:val="Sin lista11"/>
    <w:next w:val="Sinlista"/>
    <w:uiPriority w:val="99"/>
    <w:semiHidden/>
    <w:unhideWhenUsed/>
    <w:rsid w:val="000B14EF"/>
  </w:style>
  <w:style w:type="numbering" w:customStyle="1" w:styleId="Sinlista21">
    <w:name w:val="Sin lista21"/>
    <w:next w:val="Sinlista"/>
    <w:uiPriority w:val="99"/>
    <w:semiHidden/>
    <w:unhideWhenUsed/>
    <w:rsid w:val="000B14EF"/>
  </w:style>
  <w:style w:type="numbering" w:customStyle="1" w:styleId="Sinlista31">
    <w:name w:val="Sin lista31"/>
    <w:next w:val="Sinlista"/>
    <w:uiPriority w:val="99"/>
    <w:semiHidden/>
    <w:unhideWhenUsed/>
    <w:rsid w:val="000B14EF"/>
  </w:style>
  <w:style w:type="numbering" w:customStyle="1" w:styleId="Sinlista41">
    <w:name w:val="Sin lista41"/>
    <w:next w:val="Sinlista"/>
    <w:uiPriority w:val="99"/>
    <w:semiHidden/>
    <w:unhideWhenUsed/>
    <w:rsid w:val="000B14EF"/>
  </w:style>
  <w:style w:type="numbering" w:customStyle="1" w:styleId="Sinlista5">
    <w:name w:val="Sin lista5"/>
    <w:next w:val="Sinlista"/>
    <w:uiPriority w:val="99"/>
    <w:semiHidden/>
    <w:unhideWhenUsed/>
    <w:rsid w:val="000B14EF"/>
  </w:style>
  <w:style w:type="numbering" w:customStyle="1" w:styleId="Sinlista6">
    <w:name w:val="Sin lista6"/>
    <w:next w:val="Sinlista"/>
    <w:uiPriority w:val="99"/>
    <w:semiHidden/>
    <w:unhideWhenUsed/>
    <w:rsid w:val="000B14EF"/>
  </w:style>
  <w:style w:type="numbering" w:customStyle="1" w:styleId="Sinlista7">
    <w:name w:val="Sin lista7"/>
    <w:next w:val="Sinlista"/>
    <w:uiPriority w:val="99"/>
    <w:semiHidden/>
    <w:unhideWhenUsed/>
    <w:rsid w:val="000B14EF"/>
  </w:style>
  <w:style w:type="numbering" w:customStyle="1" w:styleId="Sinlista8">
    <w:name w:val="Sin lista8"/>
    <w:next w:val="Sinlista"/>
    <w:uiPriority w:val="99"/>
    <w:semiHidden/>
    <w:unhideWhenUsed/>
    <w:rsid w:val="000B14EF"/>
  </w:style>
  <w:style w:type="numbering" w:customStyle="1" w:styleId="Sinlista9">
    <w:name w:val="Sin lista9"/>
    <w:next w:val="Sinlista"/>
    <w:uiPriority w:val="99"/>
    <w:semiHidden/>
    <w:unhideWhenUsed/>
    <w:rsid w:val="000B14EF"/>
  </w:style>
  <w:style w:type="numbering" w:customStyle="1" w:styleId="Sinlista111">
    <w:name w:val="Sin lista111"/>
    <w:next w:val="Sinlista"/>
    <w:uiPriority w:val="99"/>
    <w:semiHidden/>
    <w:unhideWhenUsed/>
    <w:rsid w:val="000B14EF"/>
  </w:style>
  <w:style w:type="numbering" w:customStyle="1" w:styleId="Sinlista211">
    <w:name w:val="Sin lista211"/>
    <w:next w:val="Sinlista"/>
    <w:uiPriority w:val="99"/>
    <w:semiHidden/>
    <w:unhideWhenUsed/>
    <w:rsid w:val="000B14EF"/>
  </w:style>
  <w:style w:type="numbering" w:customStyle="1" w:styleId="Sinlista311">
    <w:name w:val="Sin lista311"/>
    <w:next w:val="Sinlista"/>
    <w:uiPriority w:val="99"/>
    <w:semiHidden/>
    <w:unhideWhenUsed/>
    <w:rsid w:val="000B14EF"/>
  </w:style>
  <w:style w:type="numbering" w:customStyle="1" w:styleId="Sinlista411">
    <w:name w:val="Sin lista411"/>
    <w:next w:val="Sinlista"/>
    <w:uiPriority w:val="99"/>
    <w:semiHidden/>
    <w:unhideWhenUsed/>
    <w:rsid w:val="000B14EF"/>
  </w:style>
  <w:style w:type="numbering" w:customStyle="1" w:styleId="Sinlista51">
    <w:name w:val="Sin lista51"/>
    <w:next w:val="Sinlista"/>
    <w:uiPriority w:val="99"/>
    <w:semiHidden/>
    <w:unhideWhenUsed/>
    <w:rsid w:val="000B14EF"/>
  </w:style>
  <w:style w:type="numbering" w:customStyle="1" w:styleId="Sinlista61">
    <w:name w:val="Sin lista61"/>
    <w:next w:val="Sinlista"/>
    <w:uiPriority w:val="99"/>
    <w:semiHidden/>
    <w:unhideWhenUsed/>
    <w:rsid w:val="000B14EF"/>
  </w:style>
  <w:style w:type="numbering" w:customStyle="1" w:styleId="Sinlista71">
    <w:name w:val="Sin lista71"/>
    <w:next w:val="Sinlista"/>
    <w:uiPriority w:val="99"/>
    <w:semiHidden/>
    <w:unhideWhenUsed/>
    <w:rsid w:val="000B14EF"/>
  </w:style>
  <w:style w:type="numbering" w:customStyle="1" w:styleId="Sinlista81">
    <w:name w:val="Sin lista81"/>
    <w:next w:val="Sinlista"/>
    <w:uiPriority w:val="99"/>
    <w:semiHidden/>
    <w:unhideWhenUsed/>
    <w:rsid w:val="000B14EF"/>
  </w:style>
  <w:style w:type="numbering" w:customStyle="1" w:styleId="Sinlista10">
    <w:name w:val="Sin lista10"/>
    <w:next w:val="Sinlista"/>
    <w:uiPriority w:val="99"/>
    <w:semiHidden/>
    <w:unhideWhenUsed/>
    <w:rsid w:val="000B14EF"/>
  </w:style>
  <w:style w:type="numbering" w:customStyle="1" w:styleId="Sinlista12">
    <w:name w:val="Sin lista12"/>
    <w:next w:val="Sinlista"/>
    <w:uiPriority w:val="99"/>
    <w:semiHidden/>
    <w:unhideWhenUsed/>
    <w:rsid w:val="000B14EF"/>
  </w:style>
  <w:style w:type="numbering" w:customStyle="1" w:styleId="Sinlista22">
    <w:name w:val="Sin lista22"/>
    <w:next w:val="Sinlista"/>
    <w:uiPriority w:val="99"/>
    <w:semiHidden/>
    <w:unhideWhenUsed/>
    <w:rsid w:val="000B14EF"/>
  </w:style>
  <w:style w:type="numbering" w:customStyle="1" w:styleId="Sinlista32">
    <w:name w:val="Sin lista32"/>
    <w:next w:val="Sinlista"/>
    <w:uiPriority w:val="99"/>
    <w:semiHidden/>
    <w:unhideWhenUsed/>
    <w:rsid w:val="000B14EF"/>
  </w:style>
  <w:style w:type="numbering" w:customStyle="1" w:styleId="Sinlista42">
    <w:name w:val="Sin lista42"/>
    <w:next w:val="Sinlista"/>
    <w:uiPriority w:val="99"/>
    <w:semiHidden/>
    <w:unhideWhenUsed/>
    <w:rsid w:val="000B14EF"/>
  </w:style>
  <w:style w:type="numbering" w:customStyle="1" w:styleId="Sinlista52">
    <w:name w:val="Sin lista52"/>
    <w:next w:val="Sinlista"/>
    <w:uiPriority w:val="99"/>
    <w:semiHidden/>
    <w:unhideWhenUsed/>
    <w:rsid w:val="000B14EF"/>
  </w:style>
  <w:style w:type="numbering" w:customStyle="1" w:styleId="Sinlista62">
    <w:name w:val="Sin lista62"/>
    <w:next w:val="Sinlista"/>
    <w:uiPriority w:val="99"/>
    <w:semiHidden/>
    <w:unhideWhenUsed/>
    <w:rsid w:val="000B14EF"/>
  </w:style>
  <w:style w:type="numbering" w:customStyle="1" w:styleId="Sinlista72">
    <w:name w:val="Sin lista72"/>
    <w:next w:val="Sinlista"/>
    <w:uiPriority w:val="99"/>
    <w:semiHidden/>
    <w:unhideWhenUsed/>
    <w:rsid w:val="000B14EF"/>
  </w:style>
  <w:style w:type="numbering" w:customStyle="1" w:styleId="Sinlista82">
    <w:name w:val="Sin lista82"/>
    <w:next w:val="Sinlista"/>
    <w:uiPriority w:val="99"/>
    <w:semiHidden/>
    <w:unhideWhenUsed/>
    <w:rsid w:val="000B14EF"/>
  </w:style>
  <w:style w:type="numbering" w:customStyle="1" w:styleId="Sinlista91">
    <w:name w:val="Sin lista91"/>
    <w:next w:val="Sinlista"/>
    <w:uiPriority w:val="99"/>
    <w:semiHidden/>
    <w:unhideWhenUsed/>
    <w:rsid w:val="000B14EF"/>
  </w:style>
  <w:style w:type="numbering" w:customStyle="1" w:styleId="Sinlista1111">
    <w:name w:val="Sin lista1111"/>
    <w:next w:val="Sinlista"/>
    <w:uiPriority w:val="99"/>
    <w:semiHidden/>
    <w:unhideWhenUsed/>
    <w:rsid w:val="000B14EF"/>
  </w:style>
  <w:style w:type="numbering" w:customStyle="1" w:styleId="Sinlista2111">
    <w:name w:val="Sin lista2111"/>
    <w:next w:val="Sinlista"/>
    <w:uiPriority w:val="99"/>
    <w:semiHidden/>
    <w:unhideWhenUsed/>
    <w:rsid w:val="000B14EF"/>
  </w:style>
  <w:style w:type="numbering" w:customStyle="1" w:styleId="Sinlista3111">
    <w:name w:val="Sin lista3111"/>
    <w:next w:val="Sinlista"/>
    <w:uiPriority w:val="99"/>
    <w:semiHidden/>
    <w:unhideWhenUsed/>
    <w:rsid w:val="000B14EF"/>
  </w:style>
  <w:style w:type="numbering" w:customStyle="1" w:styleId="Sinlista4111">
    <w:name w:val="Sin lista4111"/>
    <w:next w:val="Sinlista"/>
    <w:uiPriority w:val="99"/>
    <w:semiHidden/>
    <w:unhideWhenUsed/>
    <w:rsid w:val="000B14EF"/>
  </w:style>
  <w:style w:type="numbering" w:customStyle="1" w:styleId="Sinlista511">
    <w:name w:val="Sin lista511"/>
    <w:next w:val="Sinlista"/>
    <w:uiPriority w:val="99"/>
    <w:semiHidden/>
    <w:unhideWhenUsed/>
    <w:rsid w:val="000B14EF"/>
  </w:style>
  <w:style w:type="numbering" w:customStyle="1" w:styleId="Sinlista611">
    <w:name w:val="Sin lista611"/>
    <w:next w:val="Sinlista"/>
    <w:uiPriority w:val="99"/>
    <w:semiHidden/>
    <w:unhideWhenUsed/>
    <w:rsid w:val="000B14EF"/>
  </w:style>
  <w:style w:type="numbering" w:customStyle="1" w:styleId="Sinlista711">
    <w:name w:val="Sin lista711"/>
    <w:next w:val="Sinlista"/>
    <w:uiPriority w:val="99"/>
    <w:semiHidden/>
    <w:unhideWhenUsed/>
    <w:rsid w:val="000B14EF"/>
  </w:style>
  <w:style w:type="numbering" w:customStyle="1" w:styleId="Sinlista811">
    <w:name w:val="Sin lista811"/>
    <w:next w:val="Sinlista"/>
    <w:uiPriority w:val="99"/>
    <w:semiHidden/>
    <w:unhideWhenUsed/>
    <w:rsid w:val="000B14EF"/>
  </w:style>
  <w:style w:type="numbering" w:customStyle="1" w:styleId="Sinlista13">
    <w:name w:val="Sin lista13"/>
    <w:next w:val="Sinlista"/>
    <w:uiPriority w:val="99"/>
    <w:semiHidden/>
    <w:unhideWhenUsed/>
    <w:rsid w:val="000B14EF"/>
  </w:style>
  <w:style w:type="numbering" w:customStyle="1" w:styleId="Sinlista14">
    <w:name w:val="Sin lista14"/>
    <w:next w:val="Sinlista"/>
    <w:uiPriority w:val="99"/>
    <w:semiHidden/>
    <w:unhideWhenUsed/>
    <w:rsid w:val="000B14EF"/>
  </w:style>
  <w:style w:type="numbering" w:customStyle="1" w:styleId="Sinlista23">
    <w:name w:val="Sin lista23"/>
    <w:next w:val="Sinlista"/>
    <w:uiPriority w:val="99"/>
    <w:semiHidden/>
    <w:unhideWhenUsed/>
    <w:rsid w:val="000B14EF"/>
  </w:style>
  <w:style w:type="numbering" w:customStyle="1" w:styleId="Sinlista33">
    <w:name w:val="Sin lista33"/>
    <w:next w:val="Sinlista"/>
    <w:uiPriority w:val="99"/>
    <w:semiHidden/>
    <w:unhideWhenUsed/>
    <w:rsid w:val="000B14EF"/>
  </w:style>
  <w:style w:type="numbering" w:customStyle="1" w:styleId="Sinlista43">
    <w:name w:val="Sin lista43"/>
    <w:next w:val="Sinlista"/>
    <w:uiPriority w:val="99"/>
    <w:semiHidden/>
    <w:unhideWhenUsed/>
    <w:rsid w:val="000B14EF"/>
  </w:style>
  <w:style w:type="numbering" w:customStyle="1" w:styleId="Sinlista53">
    <w:name w:val="Sin lista53"/>
    <w:next w:val="Sinlista"/>
    <w:uiPriority w:val="99"/>
    <w:semiHidden/>
    <w:unhideWhenUsed/>
    <w:rsid w:val="000B14EF"/>
  </w:style>
  <w:style w:type="numbering" w:customStyle="1" w:styleId="Sinlista63">
    <w:name w:val="Sin lista63"/>
    <w:next w:val="Sinlista"/>
    <w:uiPriority w:val="99"/>
    <w:semiHidden/>
    <w:unhideWhenUsed/>
    <w:rsid w:val="000B14EF"/>
  </w:style>
  <w:style w:type="numbering" w:customStyle="1" w:styleId="Sinlista73">
    <w:name w:val="Sin lista73"/>
    <w:next w:val="Sinlista"/>
    <w:uiPriority w:val="99"/>
    <w:semiHidden/>
    <w:unhideWhenUsed/>
    <w:rsid w:val="000B14EF"/>
  </w:style>
  <w:style w:type="numbering" w:customStyle="1" w:styleId="Sinlista83">
    <w:name w:val="Sin lista83"/>
    <w:next w:val="Sinlista"/>
    <w:uiPriority w:val="99"/>
    <w:semiHidden/>
    <w:unhideWhenUsed/>
    <w:rsid w:val="000B14EF"/>
  </w:style>
  <w:style w:type="numbering" w:customStyle="1" w:styleId="Sinlista92">
    <w:name w:val="Sin lista92"/>
    <w:next w:val="Sinlista"/>
    <w:uiPriority w:val="99"/>
    <w:semiHidden/>
    <w:unhideWhenUsed/>
    <w:rsid w:val="000B14EF"/>
  </w:style>
  <w:style w:type="numbering" w:customStyle="1" w:styleId="Sinlista112">
    <w:name w:val="Sin lista112"/>
    <w:next w:val="Sinlista"/>
    <w:uiPriority w:val="99"/>
    <w:semiHidden/>
    <w:unhideWhenUsed/>
    <w:rsid w:val="000B14EF"/>
  </w:style>
  <w:style w:type="numbering" w:customStyle="1" w:styleId="Sinlista212">
    <w:name w:val="Sin lista212"/>
    <w:next w:val="Sinlista"/>
    <w:uiPriority w:val="99"/>
    <w:semiHidden/>
    <w:unhideWhenUsed/>
    <w:rsid w:val="000B14EF"/>
  </w:style>
  <w:style w:type="numbering" w:customStyle="1" w:styleId="Sinlista312">
    <w:name w:val="Sin lista312"/>
    <w:next w:val="Sinlista"/>
    <w:uiPriority w:val="99"/>
    <w:semiHidden/>
    <w:unhideWhenUsed/>
    <w:rsid w:val="000B14EF"/>
  </w:style>
  <w:style w:type="numbering" w:customStyle="1" w:styleId="Sinlista412">
    <w:name w:val="Sin lista412"/>
    <w:next w:val="Sinlista"/>
    <w:uiPriority w:val="99"/>
    <w:semiHidden/>
    <w:unhideWhenUsed/>
    <w:rsid w:val="000B14EF"/>
  </w:style>
  <w:style w:type="numbering" w:customStyle="1" w:styleId="Sinlista512">
    <w:name w:val="Sin lista512"/>
    <w:next w:val="Sinlista"/>
    <w:uiPriority w:val="99"/>
    <w:semiHidden/>
    <w:unhideWhenUsed/>
    <w:rsid w:val="000B14EF"/>
  </w:style>
  <w:style w:type="numbering" w:customStyle="1" w:styleId="Sinlista612">
    <w:name w:val="Sin lista612"/>
    <w:next w:val="Sinlista"/>
    <w:uiPriority w:val="99"/>
    <w:semiHidden/>
    <w:unhideWhenUsed/>
    <w:rsid w:val="000B14EF"/>
  </w:style>
  <w:style w:type="numbering" w:customStyle="1" w:styleId="Sinlista712">
    <w:name w:val="Sin lista712"/>
    <w:next w:val="Sinlista"/>
    <w:uiPriority w:val="99"/>
    <w:semiHidden/>
    <w:unhideWhenUsed/>
    <w:rsid w:val="000B14EF"/>
  </w:style>
  <w:style w:type="numbering" w:customStyle="1" w:styleId="Sinlista812">
    <w:name w:val="Sin lista812"/>
    <w:next w:val="Sinlista"/>
    <w:uiPriority w:val="99"/>
    <w:semiHidden/>
    <w:unhideWhenUsed/>
    <w:rsid w:val="000B14EF"/>
  </w:style>
  <w:style w:type="numbering" w:customStyle="1" w:styleId="Sinlista15">
    <w:name w:val="Sin lista15"/>
    <w:next w:val="Sinlista"/>
    <w:uiPriority w:val="99"/>
    <w:semiHidden/>
    <w:unhideWhenUsed/>
    <w:rsid w:val="000B14EF"/>
  </w:style>
  <w:style w:type="numbering" w:customStyle="1" w:styleId="Sinlista16">
    <w:name w:val="Sin lista16"/>
    <w:next w:val="Sinlista"/>
    <w:uiPriority w:val="99"/>
    <w:semiHidden/>
    <w:unhideWhenUsed/>
    <w:rsid w:val="000B14EF"/>
  </w:style>
  <w:style w:type="numbering" w:customStyle="1" w:styleId="Sinlista24">
    <w:name w:val="Sin lista24"/>
    <w:next w:val="Sinlista"/>
    <w:uiPriority w:val="99"/>
    <w:semiHidden/>
    <w:unhideWhenUsed/>
    <w:rsid w:val="000B14EF"/>
  </w:style>
  <w:style w:type="numbering" w:customStyle="1" w:styleId="Sinlista34">
    <w:name w:val="Sin lista34"/>
    <w:next w:val="Sinlista"/>
    <w:uiPriority w:val="99"/>
    <w:semiHidden/>
    <w:unhideWhenUsed/>
    <w:rsid w:val="000B14EF"/>
  </w:style>
  <w:style w:type="numbering" w:customStyle="1" w:styleId="Sinlista44">
    <w:name w:val="Sin lista44"/>
    <w:next w:val="Sinlista"/>
    <w:uiPriority w:val="99"/>
    <w:semiHidden/>
    <w:unhideWhenUsed/>
    <w:rsid w:val="000B14EF"/>
  </w:style>
  <w:style w:type="numbering" w:customStyle="1" w:styleId="Sinlista54">
    <w:name w:val="Sin lista54"/>
    <w:next w:val="Sinlista"/>
    <w:uiPriority w:val="99"/>
    <w:semiHidden/>
    <w:unhideWhenUsed/>
    <w:rsid w:val="000B14EF"/>
  </w:style>
  <w:style w:type="numbering" w:customStyle="1" w:styleId="Sinlista64">
    <w:name w:val="Sin lista64"/>
    <w:next w:val="Sinlista"/>
    <w:uiPriority w:val="99"/>
    <w:semiHidden/>
    <w:unhideWhenUsed/>
    <w:rsid w:val="000B14EF"/>
  </w:style>
  <w:style w:type="numbering" w:customStyle="1" w:styleId="Sinlista74">
    <w:name w:val="Sin lista74"/>
    <w:next w:val="Sinlista"/>
    <w:uiPriority w:val="99"/>
    <w:semiHidden/>
    <w:unhideWhenUsed/>
    <w:rsid w:val="000B14EF"/>
  </w:style>
  <w:style w:type="numbering" w:customStyle="1" w:styleId="Sinlista84">
    <w:name w:val="Sin lista84"/>
    <w:next w:val="Sinlista"/>
    <w:uiPriority w:val="99"/>
    <w:semiHidden/>
    <w:unhideWhenUsed/>
    <w:rsid w:val="000B14EF"/>
  </w:style>
  <w:style w:type="numbering" w:customStyle="1" w:styleId="Sinlista93">
    <w:name w:val="Sin lista93"/>
    <w:next w:val="Sinlista"/>
    <w:uiPriority w:val="99"/>
    <w:semiHidden/>
    <w:unhideWhenUsed/>
    <w:rsid w:val="000B14EF"/>
  </w:style>
  <w:style w:type="numbering" w:customStyle="1" w:styleId="Sinlista113">
    <w:name w:val="Sin lista113"/>
    <w:next w:val="Sinlista"/>
    <w:uiPriority w:val="99"/>
    <w:semiHidden/>
    <w:unhideWhenUsed/>
    <w:rsid w:val="000B14EF"/>
  </w:style>
  <w:style w:type="numbering" w:customStyle="1" w:styleId="Sinlista213">
    <w:name w:val="Sin lista213"/>
    <w:next w:val="Sinlista"/>
    <w:uiPriority w:val="99"/>
    <w:semiHidden/>
    <w:unhideWhenUsed/>
    <w:rsid w:val="000B14EF"/>
  </w:style>
  <w:style w:type="numbering" w:customStyle="1" w:styleId="Sinlista313">
    <w:name w:val="Sin lista313"/>
    <w:next w:val="Sinlista"/>
    <w:uiPriority w:val="99"/>
    <w:semiHidden/>
    <w:unhideWhenUsed/>
    <w:rsid w:val="000B14EF"/>
  </w:style>
  <w:style w:type="numbering" w:customStyle="1" w:styleId="Sinlista413">
    <w:name w:val="Sin lista413"/>
    <w:next w:val="Sinlista"/>
    <w:uiPriority w:val="99"/>
    <w:semiHidden/>
    <w:unhideWhenUsed/>
    <w:rsid w:val="000B14EF"/>
  </w:style>
  <w:style w:type="numbering" w:customStyle="1" w:styleId="Sinlista513">
    <w:name w:val="Sin lista513"/>
    <w:next w:val="Sinlista"/>
    <w:uiPriority w:val="99"/>
    <w:semiHidden/>
    <w:unhideWhenUsed/>
    <w:rsid w:val="000B14EF"/>
  </w:style>
  <w:style w:type="numbering" w:customStyle="1" w:styleId="Sinlista613">
    <w:name w:val="Sin lista613"/>
    <w:next w:val="Sinlista"/>
    <w:uiPriority w:val="99"/>
    <w:semiHidden/>
    <w:unhideWhenUsed/>
    <w:rsid w:val="000B14EF"/>
  </w:style>
  <w:style w:type="numbering" w:customStyle="1" w:styleId="Sinlista713">
    <w:name w:val="Sin lista713"/>
    <w:next w:val="Sinlista"/>
    <w:uiPriority w:val="99"/>
    <w:semiHidden/>
    <w:unhideWhenUsed/>
    <w:rsid w:val="000B14EF"/>
  </w:style>
  <w:style w:type="numbering" w:customStyle="1" w:styleId="Sinlista813">
    <w:name w:val="Sin lista813"/>
    <w:next w:val="Sinlista"/>
    <w:uiPriority w:val="99"/>
    <w:semiHidden/>
    <w:unhideWhenUsed/>
    <w:rsid w:val="000B14EF"/>
  </w:style>
  <w:style w:type="numbering" w:customStyle="1" w:styleId="Sinlista17">
    <w:name w:val="Sin lista17"/>
    <w:next w:val="Sinlista"/>
    <w:uiPriority w:val="99"/>
    <w:semiHidden/>
    <w:unhideWhenUsed/>
    <w:rsid w:val="000B14EF"/>
  </w:style>
  <w:style w:type="numbering" w:customStyle="1" w:styleId="Sinlista18">
    <w:name w:val="Sin lista18"/>
    <w:next w:val="Sinlista"/>
    <w:uiPriority w:val="99"/>
    <w:semiHidden/>
    <w:unhideWhenUsed/>
    <w:rsid w:val="000B14EF"/>
  </w:style>
  <w:style w:type="numbering" w:customStyle="1" w:styleId="Sinlista25">
    <w:name w:val="Sin lista25"/>
    <w:next w:val="Sinlista"/>
    <w:uiPriority w:val="99"/>
    <w:semiHidden/>
    <w:unhideWhenUsed/>
    <w:rsid w:val="000B14EF"/>
  </w:style>
  <w:style w:type="numbering" w:customStyle="1" w:styleId="Sinlista35">
    <w:name w:val="Sin lista35"/>
    <w:next w:val="Sinlista"/>
    <w:uiPriority w:val="99"/>
    <w:semiHidden/>
    <w:unhideWhenUsed/>
    <w:rsid w:val="000B14EF"/>
  </w:style>
  <w:style w:type="numbering" w:customStyle="1" w:styleId="Sinlista45">
    <w:name w:val="Sin lista45"/>
    <w:next w:val="Sinlista"/>
    <w:uiPriority w:val="99"/>
    <w:semiHidden/>
    <w:unhideWhenUsed/>
    <w:rsid w:val="000B14EF"/>
  </w:style>
  <w:style w:type="numbering" w:customStyle="1" w:styleId="Sinlista55">
    <w:name w:val="Sin lista55"/>
    <w:next w:val="Sinlista"/>
    <w:uiPriority w:val="99"/>
    <w:semiHidden/>
    <w:unhideWhenUsed/>
    <w:rsid w:val="000B14EF"/>
  </w:style>
  <w:style w:type="numbering" w:customStyle="1" w:styleId="Sinlista65">
    <w:name w:val="Sin lista65"/>
    <w:next w:val="Sinlista"/>
    <w:uiPriority w:val="99"/>
    <w:semiHidden/>
    <w:unhideWhenUsed/>
    <w:rsid w:val="000B14EF"/>
  </w:style>
  <w:style w:type="numbering" w:customStyle="1" w:styleId="Sinlista75">
    <w:name w:val="Sin lista75"/>
    <w:next w:val="Sinlista"/>
    <w:uiPriority w:val="99"/>
    <w:semiHidden/>
    <w:unhideWhenUsed/>
    <w:rsid w:val="000B14EF"/>
  </w:style>
  <w:style w:type="numbering" w:customStyle="1" w:styleId="Sinlista85">
    <w:name w:val="Sin lista85"/>
    <w:next w:val="Sinlista"/>
    <w:uiPriority w:val="99"/>
    <w:semiHidden/>
    <w:unhideWhenUsed/>
    <w:rsid w:val="000B14EF"/>
  </w:style>
  <w:style w:type="numbering" w:customStyle="1" w:styleId="Sinlista94">
    <w:name w:val="Sin lista94"/>
    <w:next w:val="Sinlista"/>
    <w:uiPriority w:val="99"/>
    <w:semiHidden/>
    <w:unhideWhenUsed/>
    <w:rsid w:val="000B14EF"/>
  </w:style>
  <w:style w:type="numbering" w:customStyle="1" w:styleId="Sinlista114">
    <w:name w:val="Sin lista114"/>
    <w:next w:val="Sinlista"/>
    <w:uiPriority w:val="99"/>
    <w:semiHidden/>
    <w:unhideWhenUsed/>
    <w:rsid w:val="000B14EF"/>
  </w:style>
  <w:style w:type="numbering" w:customStyle="1" w:styleId="Sinlista214">
    <w:name w:val="Sin lista214"/>
    <w:next w:val="Sinlista"/>
    <w:uiPriority w:val="99"/>
    <w:semiHidden/>
    <w:unhideWhenUsed/>
    <w:rsid w:val="000B14EF"/>
  </w:style>
  <w:style w:type="numbering" w:customStyle="1" w:styleId="Sinlista314">
    <w:name w:val="Sin lista314"/>
    <w:next w:val="Sinlista"/>
    <w:uiPriority w:val="99"/>
    <w:semiHidden/>
    <w:unhideWhenUsed/>
    <w:rsid w:val="000B14EF"/>
  </w:style>
  <w:style w:type="numbering" w:customStyle="1" w:styleId="Sinlista414">
    <w:name w:val="Sin lista414"/>
    <w:next w:val="Sinlista"/>
    <w:uiPriority w:val="99"/>
    <w:semiHidden/>
    <w:unhideWhenUsed/>
    <w:rsid w:val="000B14EF"/>
  </w:style>
  <w:style w:type="numbering" w:customStyle="1" w:styleId="Sinlista514">
    <w:name w:val="Sin lista514"/>
    <w:next w:val="Sinlista"/>
    <w:uiPriority w:val="99"/>
    <w:semiHidden/>
    <w:unhideWhenUsed/>
    <w:rsid w:val="000B14EF"/>
  </w:style>
  <w:style w:type="numbering" w:customStyle="1" w:styleId="Sinlista614">
    <w:name w:val="Sin lista614"/>
    <w:next w:val="Sinlista"/>
    <w:uiPriority w:val="99"/>
    <w:semiHidden/>
    <w:unhideWhenUsed/>
    <w:rsid w:val="000B14EF"/>
  </w:style>
  <w:style w:type="numbering" w:customStyle="1" w:styleId="Sinlista714">
    <w:name w:val="Sin lista714"/>
    <w:next w:val="Sinlista"/>
    <w:uiPriority w:val="99"/>
    <w:semiHidden/>
    <w:unhideWhenUsed/>
    <w:rsid w:val="000B14EF"/>
  </w:style>
  <w:style w:type="numbering" w:customStyle="1" w:styleId="Sinlista814">
    <w:name w:val="Sin lista814"/>
    <w:next w:val="Sinlista"/>
    <w:uiPriority w:val="99"/>
    <w:semiHidden/>
    <w:unhideWhenUsed/>
    <w:rsid w:val="000B14EF"/>
  </w:style>
  <w:style w:type="numbering" w:customStyle="1" w:styleId="Sinlista19">
    <w:name w:val="Sin lista19"/>
    <w:next w:val="Sinlista"/>
    <w:uiPriority w:val="99"/>
    <w:semiHidden/>
    <w:unhideWhenUsed/>
    <w:rsid w:val="000B14EF"/>
  </w:style>
  <w:style w:type="numbering" w:customStyle="1" w:styleId="Sinlista20">
    <w:name w:val="Sin lista20"/>
    <w:next w:val="Sinlista"/>
    <w:uiPriority w:val="99"/>
    <w:semiHidden/>
    <w:unhideWhenUsed/>
    <w:rsid w:val="0036673A"/>
  </w:style>
  <w:style w:type="table" w:customStyle="1" w:styleId="Tablaconcuadrcula16">
    <w:name w:val="Tabla con cuadrícula16"/>
    <w:basedOn w:val="Tablanormal"/>
    <w:next w:val="Tablaconcuadrcula"/>
    <w:rsid w:val="0036673A"/>
    <w:pPr>
      <w:spacing w:after="0" w:line="240" w:lineRule="auto"/>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39"/>
    <w:rsid w:val="0036673A"/>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36673A"/>
    <w:pPr>
      <w:widowControl w:val="0"/>
      <w:spacing w:after="0" w:line="240" w:lineRule="auto"/>
      <w:jc w:val="both"/>
    </w:pPr>
    <w:rPr>
      <w:rFonts w:ascii="Arial" w:eastAsia="Times New Roman" w:hAnsi="Arial" w:cs="Times New Roman"/>
      <w:szCs w:val="20"/>
      <w:lang w:val="es-ES_tradnl" w:eastAsia="es-ES"/>
    </w:rPr>
  </w:style>
  <w:style w:type="paragraph" w:customStyle="1" w:styleId="OmniPage7">
    <w:name w:val="OmniPage #7"/>
    <w:rsid w:val="0036673A"/>
    <w:pPr>
      <w:widowControl w:val="0"/>
      <w:tabs>
        <w:tab w:val="left" w:pos="100"/>
        <w:tab w:val="right" w:pos="4376"/>
      </w:tabs>
      <w:snapToGrid w:val="0"/>
      <w:spacing w:after="0" w:line="240" w:lineRule="auto"/>
      <w:jc w:val="both"/>
    </w:pPr>
    <w:rPr>
      <w:rFonts w:ascii="CG Times" w:eastAsia="Times New Roman" w:hAnsi="CG Times" w:cs="Times New Roman"/>
      <w:sz w:val="20"/>
      <w:szCs w:val="20"/>
      <w:lang w:val="en-US" w:eastAsia="es-ES"/>
    </w:rPr>
  </w:style>
  <w:style w:type="character" w:customStyle="1" w:styleId="TextoindependienteCar1">
    <w:name w:val="Texto independiente Car1"/>
    <w:basedOn w:val="Fuentedeprrafopredeter"/>
    <w:uiPriority w:val="99"/>
    <w:semiHidden/>
    <w:rsid w:val="0036673A"/>
    <w:rPr>
      <w:rFonts w:ascii="Times New Roman" w:eastAsia="Times New Roman" w:hAnsi="Times New Roman"/>
      <w:sz w:val="24"/>
      <w:szCs w:val="24"/>
      <w:lang w:val="es-ES" w:eastAsia="es-ES"/>
    </w:rPr>
  </w:style>
  <w:style w:type="paragraph" w:customStyle="1" w:styleId="Estilo">
    <w:name w:val="Estilo"/>
    <w:basedOn w:val="Sinespaciado"/>
    <w:link w:val="EstiloCar"/>
    <w:qFormat/>
    <w:rsid w:val="0036673A"/>
    <w:pPr>
      <w:jc w:val="both"/>
    </w:pPr>
    <w:rPr>
      <w:rFonts w:ascii="Arial" w:eastAsia="Calibri" w:hAnsi="Arial" w:cs="Times New Roman"/>
      <w:sz w:val="24"/>
    </w:rPr>
  </w:style>
  <w:style w:type="character" w:customStyle="1" w:styleId="EstiloCar">
    <w:name w:val="Estilo Car"/>
    <w:link w:val="Estilo"/>
    <w:rsid w:val="0036673A"/>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720</TotalTime>
  <Pages>217</Pages>
  <Words>93043</Words>
  <Characters>511739</Characters>
  <Application>Microsoft Office Word</Application>
  <DocSecurity>0</DocSecurity>
  <Lines>4264</Lines>
  <Paragraphs>1207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603575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32</cp:revision>
  <cp:lastPrinted>2022-06-21T19:05:00Z</cp:lastPrinted>
  <dcterms:created xsi:type="dcterms:W3CDTF">2021-12-29T01:36:00Z</dcterms:created>
  <dcterms:modified xsi:type="dcterms:W3CDTF">2022-06-21T21:14:00Z</dcterms:modified>
</cp:coreProperties>
</file>