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C6B" w:rsidRPr="009C131A" w:rsidRDefault="00B25C6B" w:rsidP="00B25C6B">
      <w:pPr>
        <w:ind w:left="3545"/>
        <w:rPr>
          <w:rFonts w:ascii="Times New Roman" w:eastAsia="Calibri" w:hAnsi="Times New Roman" w:cs="Times New Roman"/>
          <w:sz w:val="24"/>
          <w:szCs w:val="24"/>
        </w:rPr>
      </w:pPr>
      <w:r w:rsidRPr="009C131A">
        <w:rPr>
          <w:rFonts w:ascii="Times New Roman" w:eastAsia="Calibri" w:hAnsi="Times New Roman" w:cs="Times New Roman"/>
          <w:sz w:val="24"/>
          <w:szCs w:val="24"/>
        </w:rPr>
        <w:t>SESIÓN DELIBERANTE DE LA H. “LXI” LEGISLATURA DEL ESTADO DE MÉXICO.</w:t>
      </w:r>
    </w:p>
    <w:p w:rsidR="00B25C6B" w:rsidRPr="009C131A" w:rsidRDefault="00B25C6B" w:rsidP="00B25C6B">
      <w:pPr>
        <w:ind w:left="3545"/>
        <w:rPr>
          <w:rFonts w:ascii="Times New Roman" w:eastAsia="Calibri" w:hAnsi="Times New Roman" w:cs="Times New Roman"/>
          <w:sz w:val="24"/>
          <w:szCs w:val="24"/>
        </w:rPr>
      </w:pPr>
    </w:p>
    <w:p w:rsidR="00B25C6B" w:rsidRPr="009C131A" w:rsidRDefault="00B25C6B" w:rsidP="00B25C6B">
      <w:pPr>
        <w:ind w:left="3544" w:firstLine="1"/>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CELEBRADA EL DÍA 10 DE FEBRERO DE 2022.</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PRESIDENCIA DE LA DIPUTADA MÓNICA ANGÉLICA ÁLVAREZ NEMER.</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Buenas tardes tengan todos y todas ustedes; agradezco la asistencia de las diputadas y de los diputados de la LXI Legislatura y aprecio mucho su presencia el día de hoy aquí en nuestra encomienda; doy la bienvenida a quienes se encuentran en el Recinto Legislativo y a quienes nos acompañan en las redes sociales; realizamos la sesión en modalidad mixta con apego al artículo 40 Bis del Reglamento de este Poder Legislativo.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Para la validez de la sesión pido a la Secretaría verifique el quórum, abriendo el registro de asistencia hasta por cinco minutos.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Con gusto Presidenta.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Ábrase el registro de asistencia hasta por cinco minutos.</w:t>
      </w:r>
    </w:p>
    <w:p w:rsidR="00B25C6B" w:rsidRPr="009C131A" w:rsidRDefault="00B25C6B" w:rsidP="00B25C6B">
      <w:pPr>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(Registro de asistencia)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SECRETARIA DIP. VIRIDIANA FUENTES CRUZ. Compañeras y compañeros diputados ¿Falta </w:t>
      </w:r>
      <w:proofErr w:type="gramStart"/>
      <w:r w:rsidRPr="009C131A">
        <w:rPr>
          <w:rFonts w:ascii="Times New Roman" w:eastAsia="Calibri" w:hAnsi="Times New Roman" w:cs="Times New Roman"/>
          <w:sz w:val="24"/>
          <w:szCs w:val="24"/>
        </w:rPr>
        <w:t>alguien</w:t>
      </w:r>
      <w:proofErr w:type="gramEnd"/>
      <w:r w:rsidRPr="009C131A">
        <w:rPr>
          <w:rFonts w:ascii="Times New Roman" w:eastAsia="Calibri" w:hAnsi="Times New Roman" w:cs="Times New Roman"/>
          <w:sz w:val="24"/>
          <w:szCs w:val="24"/>
        </w:rPr>
        <w:t xml:space="preserve"> de registrar su asistencia?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w:t>
      </w:r>
      <w:bookmarkStart w:id="0" w:name="_GoBack"/>
      <w:bookmarkEnd w:id="0"/>
      <w:r w:rsidRPr="009C131A">
        <w:rPr>
          <w:rFonts w:ascii="Times New Roman" w:eastAsia="Calibri" w:hAnsi="Times New Roman" w:cs="Times New Roman"/>
          <w:sz w:val="24"/>
          <w:szCs w:val="24"/>
        </w:rPr>
        <w:t xml:space="preserve">ÓNICA ANGÉLICA ÁLVAREZ NEMER. Diputada Ingrid se registra su asistencia, diputada </w:t>
      </w:r>
      <w:proofErr w:type="spellStart"/>
      <w:r w:rsidRPr="009C131A">
        <w:rPr>
          <w:rFonts w:ascii="Times New Roman" w:eastAsia="Calibri" w:hAnsi="Times New Roman" w:cs="Times New Roman"/>
          <w:sz w:val="24"/>
          <w:szCs w:val="24"/>
        </w:rPr>
        <w:t>Élida</w:t>
      </w:r>
      <w:proofErr w:type="spellEnd"/>
      <w:r w:rsidRPr="009C131A">
        <w:rPr>
          <w:rFonts w:ascii="Times New Roman" w:eastAsia="Calibri" w:hAnsi="Times New Roman" w:cs="Times New Roman"/>
          <w:sz w:val="24"/>
          <w:szCs w:val="24"/>
        </w:rPr>
        <w:t xml:space="preserve"> se registra su asistencia, diputada Juanita se registra, diputada </w:t>
      </w:r>
      <w:proofErr w:type="spellStart"/>
      <w:r w:rsidRPr="009C131A">
        <w:rPr>
          <w:rFonts w:ascii="Times New Roman" w:eastAsia="Calibri" w:hAnsi="Times New Roman" w:cs="Times New Roman"/>
          <w:sz w:val="24"/>
          <w:szCs w:val="24"/>
        </w:rPr>
        <w:t>Trini</w:t>
      </w:r>
      <w:proofErr w:type="spellEnd"/>
      <w:r w:rsidRPr="009C131A">
        <w:rPr>
          <w:rFonts w:ascii="Times New Roman" w:eastAsia="Calibri" w:hAnsi="Times New Roman" w:cs="Times New Roman"/>
          <w:sz w:val="24"/>
          <w:szCs w:val="24"/>
        </w:rPr>
        <w:t xml:space="preserve"> se registra su asistencia.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Existe quórum procede a abrir la sesión.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declara la existencia del quórum y se abre la sesión siendo las doce horas con cincuenta y cinco minutos del día jueves diez de febrero del año dos mil veintidós.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Diputado Jesús se registra su asistencia, diputado Iván ya está registrada su asistencia.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Saludo al rector de la Universidad Autónoma Chapingo, el Doctor José Solís Ramírez, le agradezco mucho su presencia aquí doctor, bienvenido a “La Casa del Pueblo”; además nos da mucho gusto porque también tenemos aquí referencia en nuestra pared, inscrito con letras doradas la Universidad de Chapingo, gracias nuevamente por estar en “La Casa del Pueblo”. De igual manera, el rector invita a la Legislatura, compañeros agradezco silencio para que podamos desarrollar la sesión. Gracias compañeros y compañeras.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El rector José Solís Ramírez, nos invita a este Congreso el día 22 de febrero del año en curso a celebrar y conmemorar el Día Nacional de la Ingeniera e Ingeniero Agrónomo a las 12:00 p.m., en el </w:t>
      </w:r>
      <w:proofErr w:type="spellStart"/>
      <w:r w:rsidRPr="009C131A">
        <w:rPr>
          <w:rFonts w:ascii="Times New Roman" w:eastAsia="Calibri" w:hAnsi="Times New Roman" w:cs="Times New Roman"/>
          <w:sz w:val="24"/>
          <w:szCs w:val="24"/>
        </w:rPr>
        <w:t>World</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Trade</w:t>
      </w:r>
      <w:proofErr w:type="spellEnd"/>
      <w:r w:rsidRPr="009C131A">
        <w:rPr>
          <w:rFonts w:ascii="Times New Roman" w:eastAsia="Calibri" w:hAnsi="Times New Roman" w:cs="Times New Roman"/>
          <w:sz w:val="24"/>
          <w:szCs w:val="24"/>
        </w:rPr>
        <w:t xml:space="preserve"> Center de la Ciudad de México, gracias por la invitación rector y nuevamente bienvenido a “La Casa del Pueblo”.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Exponga la Secretaría la propuesta de orden del día.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propuesta de orden del día es la siguiente:</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1. Acta de la Sesión Anterior.</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2. Solicitudes de Licencia Temporal, que, para separarse del cargo de Diputada Local, formulan tres integrantes de la LXI Legislatura. (De urgente y obvia resolución).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3. Lectura y acuerdo conducente del Acuerdo por el que se establece el proceso y la convocatoria para elegir o reelegir dos consejeras o consejeros, Ciudadanas o Ciudadanos y elegir una o un consejero o consejera de extracción indígena de la Comisión de Derechos Humanos del Estado de México. (De urgente y obvia resolución).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4. Lectura y acuerdo conducente de la Iniciativa de Decreto por el que, se aprueba la emisión de la Convocatoria a la elección extraordinaria para renovar a las y los integrantes del Ayuntamiento de Atlautla, Estado de México. (De urgente y obvia resolución).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5. Lectura y acuerdo conducente de la Iniciativa con Proyecto de Decreto para reformar el Decreto Número 11, expedido por esta Soberanía, a efecto de que considerar “2022 Año del </w:t>
      </w:r>
      <w:proofErr w:type="spellStart"/>
      <w:r w:rsidRPr="009C131A">
        <w:rPr>
          <w:rFonts w:ascii="Times New Roman" w:eastAsia="Calibri" w:hAnsi="Times New Roman" w:cs="Times New Roman"/>
          <w:sz w:val="24"/>
          <w:szCs w:val="24"/>
        </w:rPr>
        <w:t>Quincentenario</w:t>
      </w:r>
      <w:proofErr w:type="spellEnd"/>
      <w:r w:rsidRPr="009C131A">
        <w:rPr>
          <w:rFonts w:ascii="Times New Roman" w:eastAsia="Calibri" w:hAnsi="Times New Roman" w:cs="Times New Roman"/>
          <w:sz w:val="24"/>
          <w:szCs w:val="24"/>
        </w:rPr>
        <w:t xml:space="preserve"> de Toluca, Capital del Estado de México”, presentada por integrantes de la Junta de Coordinación Política. (De urgente y obvia resolución).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6. Lectura y acuerdo conducente de la Iniciativa con Proyecto de Decreto por el que se reforma el primer párrafo y se adiciona un segundo a la fracción XVII del artículo 9 de la Ley de Movilidad del Estado de México, a fin de garantizar una cantidad representativa de espacios de estacionamiento por separado, a personas en situación de discapacidad, adultas mayores y gestantes, presentada por la diputada Alicia Mercado Moreno, en nombre del Grupo Parlamentario del Partido morena.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bCs/>
          <w:sz w:val="24"/>
          <w:szCs w:val="24"/>
        </w:rPr>
        <w:t xml:space="preserve">7. </w:t>
      </w:r>
      <w:r w:rsidRPr="009C131A">
        <w:rPr>
          <w:rFonts w:ascii="Times New Roman" w:eastAsia="Calibri" w:hAnsi="Times New Roman" w:cs="Times New Roman"/>
          <w:sz w:val="24"/>
          <w:szCs w:val="24"/>
        </w:rPr>
        <w:t xml:space="preserve">Lectura y acuerdo conducente de la </w:t>
      </w:r>
      <w:r w:rsidRPr="009C131A">
        <w:rPr>
          <w:rFonts w:ascii="Times New Roman" w:eastAsia="Calibri" w:hAnsi="Times New Roman" w:cs="Times New Roman"/>
          <w:bCs/>
          <w:sz w:val="24"/>
          <w:szCs w:val="24"/>
        </w:rPr>
        <w:t xml:space="preserve">Iniciativa </w:t>
      </w:r>
      <w:r w:rsidRPr="009C131A">
        <w:rPr>
          <w:rFonts w:ascii="Times New Roman" w:eastAsia="Calibri" w:hAnsi="Times New Roman" w:cs="Times New Roman"/>
          <w:sz w:val="24"/>
          <w:szCs w:val="24"/>
        </w:rPr>
        <w:t xml:space="preserve">con Proyecto de Decreto por el que se reforma el artículo 7.24 del </w:t>
      </w:r>
      <w:r w:rsidRPr="009C131A">
        <w:rPr>
          <w:rFonts w:ascii="Times New Roman" w:eastAsia="Calibri" w:hAnsi="Times New Roman" w:cs="Times New Roman"/>
          <w:bCs/>
          <w:sz w:val="24"/>
          <w:szCs w:val="24"/>
        </w:rPr>
        <w:t>Código Administrativo del Estado de México</w:t>
      </w:r>
      <w:r w:rsidRPr="009C131A">
        <w:rPr>
          <w:rFonts w:ascii="Times New Roman" w:eastAsia="Calibri" w:hAnsi="Times New Roman" w:cs="Times New Roman"/>
          <w:sz w:val="24"/>
          <w:szCs w:val="24"/>
        </w:rPr>
        <w:t xml:space="preserve">, y se adiciona la fracción XIX al artículo 2 g) de la fracción II del artículo 34; el artículo 37 Bis y el Capítulo Segundo “De la transición hacia la movilidad sustentable” al Título Quinto “De la Movilidad Sustentable” que contiene los artículos 59 y 60 de la </w:t>
      </w:r>
      <w:r w:rsidRPr="009C131A">
        <w:rPr>
          <w:rFonts w:ascii="Times New Roman" w:eastAsia="Calibri" w:hAnsi="Times New Roman" w:cs="Times New Roman"/>
          <w:bCs/>
          <w:sz w:val="24"/>
          <w:szCs w:val="24"/>
        </w:rPr>
        <w:t>Ley de Movilidad del Estado de México</w:t>
      </w:r>
      <w:r w:rsidRPr="009C131A">
        <w:rPr>
          <w:rFonts w:ascii="Times New Roman" w:eastAsia="Calibri" w:hAnsi="Times New Roman" w:cs="Times New Roman"/>
          <w:sz w:val="24"/>
          <w:szCs w:val="24"/>
        </w:rPr>
        <w:t xml:space="preserve">, en materia de </w:t>
      </w:r>
      <w:proofErr w:type="spellStart"/>
      <w:r w:rsidRPr="009C131A">
        <w:rPr>
          <w:rFonts w:ascii="Times New Roman" w:eastAsia="Calibri" w:hAnsi="Times New Roman" w:cs="Times New Roman"/>
          <w:sz w:val="24"/>
          <w:szCs w:val="24"/>
        </w:rPr>
        <w:t>mototaxis</w:t>
      </w:r>
      <w:proofErr w:type="spellEnd"/>
      <w:r w:rsidRPr="009C131A">
        <w:rPr>
          <w:rFonts w:ascii="Times New Roman" w:eastAsia="Calibri" w:hAnsi="Times New Roman" w:cs="Times New Roman"/>
          <w:sz w:val="24"/>
          <w:szCs w:val="24"/>
        </w:rPr>
        <w:t>, presentada por el diputado Emiliano Aguirre Cruz, en nombre del Grupo Parlamentario del Partido morena.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bCs/>
          <w:sz w:val="24"/>
          <w:szCs w:val="24"/>
        </w:rPr>
        <w:t xml:space="preserve">8. </w:t>
      </w:r>
      <w:r w:rsidRPr="009C131A">
        <w:rPr>
          <w:rFonts w:ascii="Times New Roman" w:eastAsia="Calibri" w:hAnsi="Times New Roman" w:cs="Times New Roman"/>
          <w:sz w:val="24"/>
          <w:szCs w:val="24"/>
        </w:rPr>
        <w:t xml:space="preserve">Lectura y acuerdo conducente de la </w:t>
      </w:r>
      <w:r w:rsidRPr="009C131A">
        <w:rPr>
          <w:rFonts w:ascii="Times New Roman" w:eastAsia="Calibri" w:hAnsi="Times New Roman" w:cs="Times New Roman"/>
          <w:bCs/>
          <w:sz w:val="24"/>
          <w:szCs w:val="24"/>
        </w:rPr>
        <w:t xml:space="preserve">Iniciativa </w:t>
      </w:r>
      <w:r w:rsidRPr="009C131A">
        <w:rPr>
          <w:rFonts w:ascii="Times New Roman" w:eastAsia="Calibri" w:hAnsi="Times New Roman" w:cs="Times New Roman"/>
          <w:sz w:val="24"/>
          <w:szCs w:val="24"/>
        </w:rPr>
        <w:t xml:space="preserve">con Proyecto de Decreto por el que se reforma el artículo 130 Bis de la </w:t>
      </w:r>
      <w:r w:rsidRPr="009C131A">
        <w:rPr>
          <w:rFonts w:ascii="Times New Roman" w:eastAsia="Calibri" w:hAnsi="Times New Roman" w:cs="Times New Roman"/>
          <w:bCs/>
          <w:sz w:val="24"/>
          <w:szCs w:val="24"/>
        </w:rPr>
        <w:t>Constitución Política del Estado Libre y Soberano de México</w:t>
      </w:r>
      <w:r w:rsidRPr="009C131A">
        <w:rPr>
          <w:rFonts w:ascii="Times New Roman" w:eastAsia="Calibri" w:hAnsi="Times New Roman" w:cs="Times New Roman"/>
          <w:sz w:val="24"/>
          <w:szCs w:val="24"/>
        </w:rPr>
        <w:t xml:space="preserve">, el artículo 66 de la </w:t>
      </w:r>
      <w:r w:rsidRPr="009C131A">
        <w:rPr>
          <w:rFonts w:ascii="Times New Roman" w:eastAsia="Calibri" w:hAnsi="Times New Roman" w:cs="Times New Roman"/>
          <w:bCs/>
          <w:sz w:val="24"/>
          <w:szCs w:val="24"/>
        </w:rPr>
        <w:t xml:space="preserve">Ley de Responsabilidades Administrativas del Estado de México y Municipios </w:t>
      </w:r>
      <w:r w:rsidRPr="009C131A">
        <w:rPr>
          <w:rFonts w:ascii="Times New Roman" w:eastAsia="Calibri" w:hAnsi="Times New Roman" w:cs="Times New Roman"/>
          <w:sz w:val="24"/>
          <w:szCs w:val="24"/>
        </w:rPr>
        <w:t xml:space="preserve">y diversas disposiciones de la </w:t>
      </w:r>
      <w:r w:rsidRPr="009C131A">
        <w:rPr>
          <w:rFonts w:ascii="Times New Roman" w:eastAsia="Calibri" w:hAnsi="Times New Roman" w:cs="Times New Roman"/>
          <w:bCs/>
          <w:sz w:val="24"/>
          <w:szCs w:val="24"/>
        </w:rPr>
        <w:t>Ley del Sistema Anticorrupción del Estado de México y Municipios</w:t>
      </w:r>
      <w:r w:rsidRPr="009C131A">
        <w:rPr>
          <w:rFonts w:ascii="Times New Roman" w:eastAsia="Calibri" w:hAnsi="Times New Roman" w:cs="Times New Roman"/>
          <w:sz w:val="24"/>
          <w:szCs w:val="24"/>
        </w:rPr>
        <w:t xml:space="preserve">, relacionadas con el mejoramiento y optimización de los procedimientos relacionados con el combate a la corrupción, presentada por la diputada Rosa María </w:t>
      </w:r>
      <w:proofErr w:type="spellStart"/>
      <w:r w:rsidRPr="009C131A">
        <w:rPr>
          <w:rFonts w:ascii="Times New Roman" w:eastAsia="Calibri" w:hAnsi="Times New Roman" w:cs="Times New Roman"/>
          <w:sz w:val="24"/>
          <w:szCs w:val="24"/>
        </w:rPr>
        <w:t>Zetina</w:t>
      </w:r>
      <w:proofErr w:type="spellEnd"/>
      <w:r w:rsidRPr="009C131A">
        <w:rPr>
          <w:rFonts w:ascii="Times New Roman" w:eastAsia="Calibri" w:hAnsi="Times New Roman" w:cs="Times New Roman"/>
          <w:sz w:val="24"/>
          <w:szCs w:val="24"/>
        </w:rPr>
        <w:t xml:space="preserve"> González, en nombre del Grupo Parlamentario del Partido morena.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bCs/>
          <w:sz w:val="24"/>
          <w:szCs w:val="24"/>
        </w:rPr>
        <w:t xml:space="preserve">9. </w:t>
      </w:r>
      <w:r w:rsidRPr="009C131A">
        <w:rPr>
          <w:rFonts w:ascii="Times New Roman" w:eastAsia="Calibri" w:hAnsi="Times New Roman" w:cs="Times New Roman"/>
          <w:sz w:val="24"/>
          <w:szCs w:val="24"/>
        </w:rPr>
        <w:t xml:space="preserve">Lectura y acuerdo conducente de la </w:t>
      </w:r>
      <w:r w:rsidRPr="009C131A">
        <w:rPr>
          <w:rFonts w:ascii="Times New Roman" w:eastAsia="Calibri" w:hAnsi="Times New Roman" w:cs="Times New Roman"/>
          <w:bCs/>
          <w:sz w:val="24"/>
          <w:szCs w:val="24"/>
        </w:rPr>
        <w:t xml:space="preserve">Iniciativa </w:t>
      </w:r>
      <w:r w:rsidRPr="009C131A">
        <w:rPr>
          <w:rFonts w:ascii="Times New Roman" w:eastAsia="Calibri" w:hAnsi="Times New Roman" w:cs="Times New Roman"/>
          <w:sz w:val="24"/>
          <w:szCs w:val="24"/>
        </w:rPr>
        <w:t xml:space="preserve">con Proyecto de Decreto por el que se expide la </w:t>
      </w:r>
      <w:r w:rsidRPr="009C131A">
        <w:rPr>
          <w:rFonts w:ascii="Times New Roman" w:eastAsia="Calibri" w:hAnsi="Times New Roman" w:cs="Times New Roman"/>
          <w:bCs/>
          <w:sz w:val="24"/>
          <w:szCs w:val="24"/>
        </w:rPr>
        <w:t>Ley de Fomento a las Actividades de las Organizaciones de la Sociedad Civil del Estado de México</w:t>
      </w:r>
      <w:r w:rsidRPr="009C131A">
        <w:rPr>
          <w:rFonts w:ascii="Times New Roman" w:eastAsia="Calibri" w:hAnsi="Times New Roman" w:cs="Times New Roman"/>
          <w:sz w:val="24"/>
          <w:szCs w:val="24"/>
        </w:rPr>
        <w:t>, se expide la Ley de Fomento a las Actividades de las Organizaciones de la Sociedad Civil para su estímulo y fortalecimiento, presentada por el diputado Jesús Gerardo Izquierdo Rojas, en nombre del Grupo Parlamentario del Partido Revolucionario Institucional.</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bCs/>
          <w:sz w:val="24"/>
          <w:szCs w:val="24"/>
        </w:rPr>
        <w:t xml:space="preserve">10. </w:t>
      </w:r>
      <w:r w:rsidRPr="009C131A">
        <w:rPr>
          <w:rFonts w:ascii="Times New Roman" w:eastAsia="Calibri" w:hAnsi="Times New Roman" w:cs="Times New Roman"/>
          <w:sz w:val="24"/>
          <w:szCs w:val="24"/>
        </w:rPr>
        <w:t xml:space="preserve">Lectura y acuerdo conducente de la </w:t>
      </w:r>
      <w:r w:rsidRPr="009C131A">
        <w:rPr>
          <w:rFonts w:ascii="Times New Roman" w:eastAsia="Calibri" w:hAnsi="Times New Roman" w:cs="Times New Roman"/>
          <w:bCs/>
          <w:sz w:val="24"/>
          <w:szCs w:val="24"/>
        </w:rPr>
        <w:t xml:space="preserve">Iniciativa </w:t>
      </w:r>
      <w:r w:rsidRPr="009C131A">
        <w:rPr>
          <w:rFonts w:ascii="Times New Roman" w:eastAsia="Calibri" w:hAnsi="Times New Roman" w:cs="Times New Roman"/>
          <w:sz w:val="24"/>
          <w:szCs w:val="24"/>
        </w:rPr>
        <w:t xml:space="preserve">con Proyecto de Decreto por el que se reforman y adicionan diversas disposiciones del </w:t>
      </w:r>
      <w:r w:rsidRPr="009C131A">
        <w:rPr>
          <w:rFonts w:ascii="Times New Roman" w:eastAsia="Calibri" w:hAnsi="Times New Roman" w:cs="Times New Roman"/>
          <w:bCs/>
          <w:sz w:val="24"/>
          <w:szCs w:val="24"/>
        </w:rPr>
        <w:t>Código Administrativo del Estado de México; del Código Penal del Estado de México; de la Ley de Seguridad del Estado de México; de la Ley que Regula el Uso de Tecnologías de la Información y Comunicación para la Seguridad Pública del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para la Prevención Social de la Violencia y la Delincuencia con Participación Ciudadana del Estado de México; de la Ley para Prevenir y Sancionar la Tortura en el Estado de México; de la Ley para Prevenir, Atender y Combatir el Delito de Secuestro en 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para Prevenir, Atender, Combatir y Erradicar la Trata de Personas y para la Protección y Asistencia a las Víctimas en 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de Acceso de las Mujeres a una Vida Libre de Violencia del Estado de México; de la Ley de Competitividad y Ordenamiento Comercial del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de Eventos Públicos del Estado de México; de la Ley de Igualdad de Trato y Oportunidades entre Mujeres y Hombres del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de Prestación de Servicios para la Atención, Cuidado y Desarrollo Integral Infantil en 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de Indulto del Estado de México; de la Ley de Defensoría Pública del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de Educación del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de la Comisión de Derechos Humanos del Estado de México; de la Ley de la Juventud del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 xml:space="preserve">Ley de Transparencia y Acceso a la Información Pública del Estado de México y </w:t>
      </w:r>
      <w:r w:rsidRPr="009C131A">
        <w:rPr>
          <w:rFonts w:ascii="Times New Roman" w:eastAsia="Calibri" w:hAnsi="Times New Roman" w:cs="Times New Roman"/>
          <w:bCs/>
          <w:sz w:val="24"/>
          <w:szCs w:val="24"/>
        </w:rPr>
        <w:lastRenderedPageBreak/>
        <w:t>Municipios</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Ley Orgánica de la Administración Pública del Estado de México</w:t>
      </w:r>
      <w:r w:rsidRPr="009C131A">
        <w:rPr>
          <w:rFonts w:ascii="Times New Roman" w:eastAsia="Calibri" w:hAnsi="Times New Roman" w:cs="Times New Roman"/>
          <w:sz w:val="24"/>
          <w:szCs w:val="24"/>
        </w:rPr>
        <w:t xml:space="preserve">; de la </w:t>
      </w:r>
      <w:r w:rsidRPr="009C131A">
        <w:rPr>
          <w:rFonts w:ascii="Times New Roman" w:eastAsia="Calibri" w:hAnsi="Times New Roman" w:cs="Times New Roman"/>
          <w:bCs/>
          <w:sz w:val="24"/>
          <w:szCs w:val="24"/>
        </w:rPr>
        <w:t xml:space="preserve">Ley Orgánica del Poder Judicial del Estado de México </w:t>
      </w:r>
      <w:r w:rsidRPr="009C131A">
        <w:rPr>
          <w:rFonts w:ascii="Times New Roman" w:eastAsia="Calibri" w:hAnsi="Times New Roman" w:cs="Times New Roman"/>
          <w:sz w:val="24"/>
          <w:szCs w:val="24"/>
        </w:rPr>
        <w:t xml:space="preserve">y de la </w:t>
      </w:r>
      <w:r w:rsidRPr="009C131A">
        <w:rPr>
          <w:rFonts w:ascii="Times New Roman" w:eastAsia="Calibri" w:hAnsi="Times New Roman" w:cs="Times New Roman"/>
          <w:bCs/>
          <w:sz w:val="24"/>
          <w:szCs w:val="24"/>
        </w:rPr>
        <w:t>Ley</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bCs/>
          <w:sz w:val="24"/>
          <w:szCs w:val="24"/>
        </w:rPr>
        <w:t>para la Administración de Bienes Vinculados al Procedimiento Penal y a la Extinción de Dominio para el Estado de México</w:t>
      </w:r>
      <w:r w:rsidRPr="009C131A">
        <w:rPr>
          <w:rFonts w:ascii="Times New Roman" w:eastAsia="Calibri" w:hAnsi="Times New Roman" w:cs="Times New Roman"/>
          <w:sz w:val="24"/>
          <w:szCs w:val="24"/>
        </w:rPr>
        <w:t xml:space="preserve">, ajustar y armonizar la legislación estatal en el rubro de seguridad, para permitir el funcionamiento adecuado de las dependencias, sobre todo las funciones que se instituyen a la Secretaría de Seguridad para dotar de la obligatoriedad requerida a sus acciones, presentada por el diputado Alfredo Quiroz Fuentes, en nombre del Grupo Parlamentario del Partido Revolucionario Institucional. </w:t>
      </w:r>
    </w:p>
    <w:p w:rsidR="00B25C6B" w:rsidRPr="009C131A" w:rsidRDefault="00B25C6B" w:rsidP="00B25C6B">
      <w:pPr>
        <w:ind w:firstLine="708"/>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t xml:space="preserve">11. </w:t>
      </w:r>
      <w:r w:rsidRPr="009C131A">
        <w:rPr>
          <w:rFonts w:ascii="Times New Roman" w:eastAsia="Calibri" w:hAnsi="Times New Roman" w:cs="Times New Roman"/>
          <w:sz w:val="24"/>
          <w:szCs w:val="24"/>
        </w:rPr>
        <w:t xml:space="preserve">Lectura y acuerdo conducente de la </w:t>
      </w:r>
      <w:r w:rsidRPr="009C131A">
        <w:rPr>
          <w:rFonts w:ascii="Times New Roman" w:eastAsia="Calibri" w:hAnsi="Times New Roman" w:cs="Times New Roman"/>
          <w:bCs/>
          <w:sz w:val="24"/>
          <w:szCs w:val="24"/>
        </w:rPr>
        <w:t xml:space="preserve">Iniciativa </w:t>
      </w:r>
      <w:r w:rsidRPr="009C131A">
        <w:rPr>
          <w:rFonts w:ascii="Times New Roman" w:eastAsia="Calibri" w:hAnsi="Times New Roman" w:cs="Times New Roman"/>
          <w:sz w:val="24"/>
          <w:szCs w:val="24"/>
        </w:rPr>
        <w:t>con Proyecto</w:t>
      </w:r>
      <w:r w:rsidRPr="009C131A">
        <w:rPr>
          <w:rFonts w:ascii="Times New Roman" w:eastAsia="Calibri" w:hAnsi="Times New Roman" w:cs="Times New Roman"/>
          <w:bCs/>
          <w:sz w:val="24"/>
          <w:szCs w:val="24"/>
        </w:rPr>
        <w:t xml:space="preserve"> de Decreto </w:t>
      </w:r>
      <w:r w:rsidRPr="009C131A">
        <w:rPr>
          <w:rFonts w:ascii="Times New Roman" w:eastAsia="Calibri" w:hAnsi="Times New Roman" w:cs="Times New Roman"/>
          <w:sz w:val="24"/>
          <w:szCs w:val="24"/>
        </w:rPr>
        <w:t>mediante la cual se reforman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que el Estado de México suministre productos para la gestión menstrual, así como planes y programas con perspectiva de género y educación menstrual, presentada por la diputada Ingrid Krasopani Schemelensky Castro y el diputado Enrique Vargas del Villar, en nombre del Grupo Parlamentario del Partido Acción Nacional.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Discúlpeme diputada, agradezco nuevamente que guardemos silencio para que se pueda desarrollar la sesión. Muchas gracias, adelante diputada.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12. Lectura y acuerdo conducente de la Iniciativa con Proyecto de Decreto por el que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acudan por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presentada por el diputado Luis </w:t>
      </w:r>
      <w:proofErr w:type="spellStart"/>
      <w:r w:rsidRPr="009C131A">
        <w:rPr>
          <w:rFonts w:ascii="Times New Roman" w:eastAsia="Calibri" w:hAnsi="Times New Roman" w:cs="Times New Roman"/>
          <w:sz w:val="24"/>
          <w:szCs w:val="24"/>
        </w:rPr>
        <w:t>Narcizo</w:t>
      </w:r>
      <w:proofErr w:type="spellEnd"/>
      <w:r w:rsidRPr="009C131A">
        <w:rPr>
          <w:rFonts w:ascii="Times New Roman" w:eastAsia="Calibri" w:hAnsi="Times New Roman" w:cs="Times New Roman"/>
          <w:sz w:val="24"/>
          <w:szCs w:val="24"/>
        </w:rPr>
        <w:t xml:space="preserve"> Fierro Cima y el diputado Enrique Vargas del Villar, en nombre del Grupo Parlamentario del Partido Acción Nacional.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13. Lectura y acuerdo conducente de la Iniciativa con Proyecto de Decreto por el que se expide la Ley Estatal de Desarrollo de la Micro, Pequeña y Mediana Empresa, presentada por el diputado Sergio García Sosa, en nombre del Grupo Parlamentario del Partido del Trabajo.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14. Lectura y acuerdo conducente de la Iniciativa con Proyecto de Decreto por el que se reforma el artículo 2.59 del Código de Procedimientos Civiles del Estado de México, presentada por la diputada Ma. Trinidad Franco </w:t>
      </w:r>
      <w:proofErr w:type="spellStart"/>
      <w:r w:rsidRPr="009C131A">
        <w:rPr>
          <w:rFonts w:ascii="Times New Roman" w:eastAsia="Calibri" w:hAnsi="Times New Roman" w:cs="Times New Roman"/>
          <w:sz w:val="24"/>
          <w:szCs w:val="24"/>
        </w:rPr>
        <w:t>Arpero</w:t>
      </w:r>
      <w:proofErr w:type="spellEnd"/>
      <w:r w:rsidRPr="009C131A">
        <w:rPr>
          <w:rFonts w:ascii="Times New Roman" w:eastAsia="Calibri" w:hAnsi="Times New Roman" w:cs="Times New Roman"/>
          <w:sz w:val="24"/>
          <w:szCs w:val="24"/>
        </w:rPr>
        <w:t>, en nombre del Grupo Parlamentario del Partido del Trabajo.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15. Lectura y acuerdo conducente de la Iniciativa con Proyecto de Decreto por el que se reforma la fracción VII del artículo 128 de la Constitución Política del Estado Libre y Soberano de México y se reforma la fracción VI del artículo 48 y se adiciona un segundo párrafo al artículo 86 de la Ley Orgánica Municipal del Estado de México, presentada por el diputado Omar Ortega Álvarez, la diputada María </w:t>
      </w:r>
      <w:proofErr w:type="spellStart"/>
      <w:r w:rsidRPr="009C131A">
        <w:rPr>
          <w:rFonts w:ascii="Times New Roman" w:eastAsia="Calibri" w:hAnsi="Times New Roman" w:cs="Times New Roman"/>
          <w:sz w:val="24"/>
          <w:szCs w:val="24"/>
        </w:rPr>
        <w:t>Élida</w:t>
      </w:r>
      <w:proofErr w:type="spellEnd"/>
      <w:r w:rsidRPr="009C131A">
        <w:rPr>
          <w:rFonts w:ascii="Times New Roman" w:eastAsia="Calibri" w:hAnsi="Times New Roman" w:cs="Times New Roman"/>
          <w:sz w:val="24"/>
          <w:szCs w:val="24"/>
        </w:rPr>
        <w:t xml:space="preserve"> Castelán Mondragón y la diputada Viridiana Fuentes Cruz, en nombre del Grupo Parlamentario del Partido de la Revolución Democrática.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16. Lectura y acuerdo conducente de la Iniciativa con Proyecto de Decreto por el que se adicionan los párrafos sexagésimo quinto y sexagésimo sexto, y se recorren los subsecuentes del artículo 5 de la Constitución Política del Estado Libre y Soberano de México, en materia de derecho al ciudadano digno y el tiempo propio, presentada por el diputado Omar Ortega Álvarez, la diputada María </w:t>
      </w:r>
      <w:proofErr w:type="spellStart"/>
      <w:r w:rsidRPr="009C131A">
        <w:rPr>
          <w:rFonts w:ascii="Times New Roman" w:eastAsia="Calibri" w:hAnsi="Times New Roman" w:cs="Times New Roman"/>
          <w:sz w:val="24"/>
          <w:szCs w:val="24"/>
        </w:rPr>
        <w:t>Élida</w:t>
      </w:r>
      <w:proofErr w:type="spellEnd"/>
      <w:r w:rsidRPr="009C131A">
        <w:rPr>
          <w:rFonts w:ascii="Times New Roman" w:eastAsia="Calibri" w:hAnsi="Times New Roman" w:cs="Times New Roman"/>
          <w:sz w:val="24"/>
          <w:szCs w:val="24"/>
        </w:rPr>
        <w:t xml:space="preserve"> Castelán Mondragón y la diputada Viridiana Fuentes Cruz, en nombre del Grupo Parlamentario del Partido de la Revolución Democrática.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17. Lectura y acuerdo conducente de la Iniciativa con Proyecto de Decreto por el que se expide la Ley de Imagen Homóloga Institucional del Estado de México y sus Municipios, </w:t>
      </w:r>
      <w:r w:rsidRPr="009C131A">
        <w:rPr>
          <w:rFonts w:ascii="Times New Roman" w:eastAsia="Calibri" w:hAnsi="Times New Roman" w:cs="Times New Roman"/>
          <w:sz w:val="24"/>
          <w:szCs w:val="24"/>
        </w:rPr>
        <w:lastRenderedPageBreak/>
        <w:t xml:space="preserve">presentada por la diputada María Luisa Mendoza Mondragón y la diputada Claudia </w:t>
      </w:r>
      <w:proofErr w:type="spellStart"/>
      <w:r w:rsidRPr="009C131A">
        <w:rPr>
          <w:rFonts w:ascii="Times New Roman" w:eastAsia="Calibri" w:hAnsi="Times New Roman" w:cs="Times New Roman"/>
          <w:sz w:val="24"/>
          <w:szCs w:val="24"/>
        </w:rPr>
        <w:t>Desiree</w:t>
      </w:r>
      <w:proofErr w:type="spellEnd"/>
      <w:r w:rsidRPr="009C131A">
        <w:rPr>
          <w:rFonts w:ascii="Times New Roman" w:eastAsia="Calibri" w:hAnsi="Times New Roman" w:cs="Times New Roman"/>
          <w:sz w:val="24"/>
          <w:szCs w:val="24"/>
        </w:rPr>
        <w:t xml:space="preserve"> Morales Robledo, en nombre del Grupo Parlamentario del Partido Verde Ecologista de México.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18. Lectura y acuerdo conducente de la Iniciativa con Proyecto de Decreto por el que se reforma el artículo 264 y se adiciona un artículo 265 Bis y se adiciona un penúltimo párrafo al artículo 307 del Código Penal del Estado de México en materia de Usurpación de Identidad y Fraude Electrónico, presentada por la diputada Juana Bonilla Jaime y el diputado Martín Zepeda Hernández, en nombre del Grupo Parlamentario del Partido Movimiento Ciudadano.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19. Lectura y acuerdo conducente de la Iniciativa con Proyecto de Decreto por el que se reforma el artículo 5 fracción VI, numeral 6 de la Ley de Seguridad Social para los Servidores Públicos del Estado de México y Municipios, presentada por el diputado Rigoberto Vargas Cervantes, en nombre el Grupo Parlamentario del Partido de Nueva Alianza.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20. Lectura y acuerdo conducente del Punto de Acuerdo de urgente y obvia resolución, mediante el cual se exhorta a las Presidentas y Presidentes Municipales de los 125 Municipios del Estado de México, para que las Directoras y Directores de Turismo que nombren, además de cumplir con los requisitos establecidos en el artículo 32 de la Ley Orgánica Municipal del Estado de México, sean profesionales en el área de turismo o afín, debiendo contar con título profesional correspondiente; asimismo se les exhorta para que en términos de la Ley de Turismo Sostenible y Desarrollo Artesanal del Estado de México, elaboren Catálogo Artesanal Municipal; conformen el Consejo Consultivo Municipal de Turismo Sostenible y Desarrollo Artesanal; integren el Registro Municipal de Artesanas y Artesanos; y formulen el Programa Municipal de Turismo Sostenible y Desarrollo Artesanal, presentado por la diputada María del Rosario Elizalde Vázquez, en nombre del Grupo Parlamentario del Partido morena.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21. Lectura y acuerdo conducente del Punto de Acuerdo de urgente y obvia resolución, por el que se exhorta al Titular de la Secretaría del Medio Ambiente del Estado de México, para que a través de la Comisión Estatal de Parques 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cortafuego preventivas de incendios y refuercen los programas y acciones que permitan la protección y la conservación de la flora y la fauna de dicho parque; asimismo, se exhorta a los titulares de Fiscalía General de la República, de la Secretaría de Seguridad del Estado de México, de la Procuraduría de Protección al Ambiente del Estado de México, de la Fiscalía General de Justicia del Estado de México, y a la Presidenta Municipal de Valle de Bravo, para que en el ámbito de sus competencias realicen, coordinen, fomenten y refuercen las acciones necesarias con la finalidad de prevenir y erradicar los delitos cometidos en el Parque Estatal Monte Alto, presentado por la diputada Edith Marisol Mercado Torres, en nombre del Grupo Parlamentario del Partido morena.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22. Lectura y acuerdo conducente del Punto de Acuerdo dirigido al titular del Centro de Atención del Registro Agrario Nacional en el Estado de México, para que en coordinación con el IMEVIS lleven a cabo la firma de un convenio de coordinación y colaboración para ejecutar mecanismos que permitan la regularización de los asentamientos humanos ubicados en los ejidos y comunidades del Estado de México, presentado por la diputada Karla Gabriela Aguilar Talavera, en nombre del Grupo Parlamentario del Partido Revolucionario Institucional.</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23. Lectura y acuerdo conducente del Punto de Acuerdo por el que la LXI Legislatura exhorta respetuosamente al Gobierno del Estado de México, para que genere los acuerdos necesarios con la Secretaría de Salud Federal para establecer una mesa de trabajo con la finalidad de establecer una estrategia coordinada para reaccionar contra la nueva variante de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 xml:space="preserve"> del virus SARS-CoV-2 y así optimizar los recursos y acciones que permitan alcanzar una adecuada protección de la población, presentado por la diputada Miriam Escalona Piña y el diputado Enrique Vargas del Villar, en nombre del Grupo Parlamentario del Partido Acción Nacional.</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24. Lectura y acuerdo conducente del Punto de Acuerdo por el que la LXI Legislatura exhorta de manera respetuosa al Gobierno del Estado de México a celebrar los convenios necesarios con la Secretaría de Salud Federal, para fortalecer el acceso a los medicamentos especializados para el tratamiento de la psoriasis, a fin de mejorar la calidad de vida de los pacientes mexiquenses de psoriasis, presentado por la diputada María de los Ángeles Dávila Vargas y el diputado Enrique Vargas del Villar, en nombre del Grupo Parlamentario del Partido Acción Nacional.</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25. Lectura y acuerdo conducente del Punto de Acuerdo de urgente y obvia resolución, por el que se exhorta al Poder Judicial del Estado de México, y a la Comisión Estatal de Derechos Humanos para que informen sobre las solicitudes de amnistía realizadas por personas pertenecientes al sector campesino e indígenas, presentado por la diputada María Luisa Mendoza Mondragón y la diputada Claudia </w:t>
      </w:r>
      <w:proofErr w:type="spellStart"/>
      <w:r w:rsidRPr="009C131A">
        <w:rPr>
          <w:rFonts w:ascii="Times New Roman" w:eastAsia="Calibri" w:hAnsi="Times New Roman" w:cs="Times New Roman"/>
          <w:sz w:val="24"/>
          <w:szCs w:val="24"/>
        </w:rPr>
        <w:t>Desiree</w:t>
      </w:r>
      <w:proofErr w:type="spellEnd"/>
      <w:r w:rsidRPr="009C131A">
        <w:rPr>
          <w:rFonts w:ascii="Times New Roman" w:eastAsia="Calibri" w:hAnsi="Times New Roman" w:cs="Times New Roman"/>
          <w:sz w:val="24"/>
          <w:szCs w:val="24"/>
        </w:rPr>
        <w:t xml:space="preserve"> Morales Robledo, en nombre del Grupo Parlamentario del Partido Verde Ecologista de México.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26. Lectura y acuerdo conducente del Punto de Acuerdo por el que se exhorta a la Secretaría de Desarrollo Social para que, en coordinación con el Sistema Estatal y Municipal DIF y la Procuraduría de Protección de Niñas, Niños y Adolescentes del Estado de México, informen a esta Soberanía de forma trimestral sobre la estadística, programas, estrategias y políticas públicas actuales en torno a las niñas, niños y adolescentes en situación de calle, presentado por la diputada Mónica Miriam Granillo Velasco, en nombre del Grupo Parlamentario del Partido Nueva Alianza.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27. Clausura de la sesión.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cuanto Presidenta.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Gracias Secretaria diputada.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Pido a quienes estén de acuerdo en que la propuesta que ha expuesto la Secretaría sea aprobada con el carácter de orden del día, sírvase levantar la mano. ¿En contra, abstención?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propuesta de orden del día ha sido aprobada por unanimidad de votos Presidenta.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Habiéndose publicado el acta de la sesión anterior, consulto si tienen observaciones o comentarios.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Arial" w:hAnsi="Times New Roman" w:cs="Times New Roman"/>
          <w:b/>
          <w:sz w:val="24"/>
          <w:szCs w:val="24"/>
          <w:lang w:eastAsia="es-MX"/>
        </w:rPr>
      </w:pPr>
      <w:bookmarkStart w:id="1" w:name="_gjdgxs" w:colFirst="0" w:colLast="0"/>
      <w:bookmarkEnd w:id="1"/>
      <w:r w:rsidRPr="009C131A">
        <w:rPr>
          <w:rFonts w:ascii="Times New Roman" w:eastAsia="Arial" w:hAnsi="Times New Roman" w:cs="Times New Roman"/>
          <w:b/>
          <w:sz w:val="24"/>
          <w:szCs w:val="24"/>
          <w:lang w:eastAsia="es-MX"/>
        </w:rPr>
        <w:t>ACTA DE LA SESIÓN DELIBERANTE DE LA “LXI” LEGISLATURA DEL ESTADO DE MÉXICO.</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jc w:val="cente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Celebrada el día tres de febrero de dos mil veintidós</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Presidenta Diputada Mónica Angélica Álvarez </w:t>
      </w:r>
      <w:proofErr w:type="spellStart"/>
      <w:r w:rsidRPr="009C131A">
        <w:rPr>
          <w:rFonts w:ascii="Times New Roman" w:eastAsia="Arial" w:hAnsi="Times New Roman" w:cs="Times New Roman"/>
          <w:b/>
          <w:sz w:val="24"/>
          <w:szCs w:val="24"/>
          <w:lang w:eastAsia="es-MX"/>
        </w:rPr>
        <w:t>Nemer</w:t>
      </w:r>
      <w:proofErr w:type="spellEnd"/>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cuarenta y cuatro minutos del día tres de febrero de dos mil veintidós, una vez que la Secretaría verificó la existencia del quórum, mediante el sistema electrónico.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solicita a los asistentes ponerse de pie para guardar un minuto de silencio, por el lamentable deceso de la Señora Brígida Rafaela Vargas Ayala, mamá de la diputada María de los Ángeles Dávila Vargas.</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1.- La Presidencia informa que las actas de las sesiones anteriores han sido publicadas en la Gaceta Parlamentaria, por lo que pregunta si existen observaciones o comentarios a las mismas. Las actas son aprobadas por unanimidad de votos.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2.- El diputado Valentín González Bautista hace uso de la palabra, para dar lectura al Informe de actividades realizadas por la Diputación Permanente de la LXI Legislatura.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Presidencia señala que la Legislatura se tiene por enterada, registra la documentación recibida y tramitada, que se dará trámite a los asuntos, se programará su presentación ante el Pleno y se tiene por cumplido como como lo marca la Ley.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3.- La diputada Miriam Escalona Piña hace uso de la palabra, para dar lectura al Informe anual de actividades 2021 de la Contraloría del Poder Legislativo.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4.- La diputada Evelyn </w:t>
      </w:r>
      <w:proofErr w:type="spellStart"/>
      <w:r w:rsidRPr="009C131A">
        <w:rPr>
          <w:rFonts w:ascii="Times New Roman" w:eastAsia="Arial" w:hAnsi="Times New Roman" w:cs="Times New Roman"/>
          <w:sz w:val="24"/>
          <w:szCs w:val="24"/>
          <w:lang w:eastAsia="es-MX"/>
        </w:rPr>
        <w:t>Osornio</w:t>
      </w:r>
      <w:proofErr w:type="spellEnd"/>
      <w:r w:rsidRPr="009C131A">
        <w:rPr>
          <w:rFonts w:ascii="Times New Roman" w:eastAsia="Arial" w:hAnsi="Times New Roman" w:cs="Times New Roman"/>
          <w:sz w:val="24"/>
          <w:szCs w:val="24"/>
          <w:lang w:eastAsia="es-MX"/>
        </w:rPr>
        <w:t xml:space="preserve"> Jiménez hace uso de la palabra, para dar lectura al Comunicado en relación con la presentación de los Informes de las Cuentas Públicas Estatal y Municipal del Ejercicio Fiscal 2021, por parte del Órgano Superior de Fiscalización.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informa que se acusa el recibo correspondiente y solicita a la Comisión Legislativa de Vigilancia del Órgano Superior de Fiscalización, continué con sus trabajos y al concluir Mesa Directiva y demás compañeras y compañeros diputados.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5.- La Secretaría, por instrucciones de la Presidencia, da lectura al acuerdo conducente de la Iniciativa de urgente y obvia resolución para la designación de Diputados integrantes de la LXI Legislatura para los jurados calificadores de la Presea “Estado de México” en la forma siguiente:</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Presea Estado de México, Propietario diputada María Luisa Mendoza Mondragón; suplente diputado Sergio García Sosa.</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Presea de Arte y Cultura, Sor Juana Inés de la Cruz, Propietario, diputada Viridiana Fuentes Cruz; suplente diputada Claudia Morales Robledo.</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Presea al Mérito Cívico y Servicios a la Comunidad, Isidro Fabela Alfaro, Propietaria, diputada María Trinidad Franco </w:t>
      </w:r>
      <w:proofErr w:type="spellStart"/>
      <w:r w:rsidRPr="009C131A">
        <w:rPr>
          <w:rFonts w:ascii="Times New Roman" w:eastAsia="Arial" w:hAnsi="Times New Roman" w:cs="Times New Roman"/>
          <w:sz w:val="24"/>
          <w:szCs w:val="24"/>
          <w:lang w:eastAsia="es-MX"/>
        </w:rPr>
        <w:t>Arpero</w:t>
      </w:r>
      <w:proofErr w:type="spellEnd"/>
      <w:r w:rsidRPr="009C131A">
        <w:rPr>
          <w:rFonts w:ascii="Times New Roman" w:eastAsia="Arial" w:hAnsi="Times New Roman" w:cs="Times New Roman"/>
          <w:sz w:val="24"/>
          <w:szCs w:val="24"/>
          <w:lang w:eastAsia="es-MX"/>
        </w:rPr>
        <w:t>; suplente, diputada Silvia Barberena Maldonado.</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Presea de la Contribución en el Servicio Público Alfredo del Mazo Vélez, propietario, diputado Braulio Antonio Álvarez Caso; suplente, diputada María de los Ángeles Dávila Vargas.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Presea de la Defensa de los Derechos Humanos José María Morelos y Pavón, propietaria, diputada Yesica </w:t>
      </w:r>
      <w:proofErr w:type="spellStart"/>
      <w:r w:rsidRPr="009C131A">
        <w:rPr>
          <w:rFonts w:ascii="Times New Roman" w:eastAsia="Arial" w:hAnsi="Times New Roman" w:cs="Times New Roman"/>
          <w:sz w:val="24"/>
          <w:szCs w:val="24"/>
          <w:lang w:eastAsia="es-MX"/>
        </w:rPr>
        <w:t>Yanet</w:t>
      </w:r>
      <w:proofErr w:type="spellEnd"/>
      <w:r w:rsidRPr="009C131A">
        <w:rPr>
          <w:rFonts w:ascii="Times New Roman" w:eastAsia="Arial" w:hAnsi="Times New Roman" w:cs="Times New Roman"/>
          <w:sz w:val="24"/>
          <w:szCs w:val="24"/>
          <w:lang w:eastAsia="es-MX"/>
        </w:rPr>
        <w:t xml:space="preserve"> Rojas Hernández; Suplente, diputada Luz María Hernández Bermúdez.</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Presea de la Seguridad, Protección Ciudadana o Procuración de Justicia León Guzmán, propietario, diputado Francisco Brian Rojas Cano; suplente, diputada María Elida Castelar Mondragón.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Presea al Mérito Agrario Andrés Molina Enríquez, propietaria, diputada Juana Bonilla Jaime; suplente, diputada Mónica Miriam Granillo Velasco. Solicita la dispensa del trámite de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Es aprobada la dispensa del trámite de dictamen, por unanimidad de votos.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Sin que motive debate la iniciativa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6.- La Secretaría, por instrucciones de la Presidencia, da lectura al acuerdo conducente de la Iniciativa de urgente y obvia resolución para designar dos representantes del Poder Legislativo, para la integración del Sistema Estatal de Protección Integral de Niñas, Niños y Adolescentes del Estado de México (SIPINNA), en la forma siguiente: Propietario, diputado Rigoberto Vargas Cervantes; suplente, diputada María Luisa Mendoza Mondragón; propietaria, diputada Viridiana Fuentes Cruz; suplente, diputada Martha Amalia Moya Bastón. Solicita la dispensa del trámite de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Es aprobada la dispensa del trámite de dictamen, por unanimidad de votos.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Sin que motive debate la iniciativa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7.- El diputado Valentín González Bautista hace uso de la palabra, para dar lectura a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con el objetivo de certificar y registrar a los mediadores-conciliadores municipales, así como a los traductores, intérpretes, mediadores-conciliadores y facilitadores que tengan conocimiento de la lengua y cultura indígena municipales, presentada por el diputado Mario Ariel Juárez Rodríguez, en nombre del Grupo Parlamentario del Partido morena.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Presidencia la remite a las Comisiones Legislativas de Gobernación y Puntos Constitucionales, y de Procuración y Administración de Justicia, para su estudio y dictamen.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8.- La diputada Cristina Sánchez Coronel hace uso de la palabra, para dar lectura a la Iniciativa con Proyecto de Decreto Iniciativa con proyecto de Decreto por el que se reforma la fracción XVI Bis del Artículo 2.22 y se adiciona la fracción XVI Bis del artículo 3.8, ambos del Código Administrativo del Estado de México, Con la finalidad de promover que las jóvenes embarazadas y madres puedan recibir atención psicológica que les permita llevar este proceso en equilibrio </w:t>
      </w:r>
      <w:proofErr w:type="spellStart"/>
      <w:r w:rsidRPr="009C131A">
        <w:rPr>
          <w:rFonts w:ascii="Times New Roman" w:eastAsia="Arial" w:hAnsi="Times New Roman" w:cs="Times New Roman"/>
          <w:sz w:val="24"/>
          <w:szCs w:val="24"/>
          <w:lang w:eastAsia="es-MX"/>
        </w:rPr>
        <w:t>psicoemocional</w:t>
      </w:r>
      <w:proofErr w:type="spellEnd"/>
      <w:r w:rsidRPr="009C131A">
        <w:rPr>
          <w:rFonts w:ascii="Times New Roman" w:eastAsia="Arial" w:hAnsi="Times New Roman" w:cs="Times New Roman"/>
          <w:sz w:val="24"/>
          <w:szCs w:val="24"/>
          <w:lang w:eastAsia="es-MX"/>
        </w:rPr>
        <w:t xml:space="preserve"> presentada por la propia diputada, en nombre del Grupo Parlamentario del Partido Revolucionario Institucional.  </w:t>
      </w:r>
    </w:p>
    <w:p w:rsidR="00B25C6B" w:rsidRPr="009C131A" w:rsidRDefault="00B25C6B" w:rsidP="00B25C6B">
      <w:pPr>
        <w:rPr>
          <w:rFonts w:ascii="Times New Roman" w:eastAsia="Calibri"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Presidencia la remite a la Comisión Legislativa de Salud, Asistencia y Bienestar Social, para su estudio y dictamen.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9.- La diputada Aurora González </w:t>
      </w:r>
      <w:proofErr w:type="spellStart"/>
      <w:r w:rsidRPr="009C131A">
        <w:rPr>
          <w:rFonts w:ascii="Times New Roman" w:eastAsia="Arial" w:hAnsi="Times New Roman" w:cs="Times New Roman"/>
          <w:sz w:val="24"/>
          <w:szCs w:val="24"/>
          <w:lang w:eastAsia="es-MX"/>
        </w:rPr>
        <w:t>Ledezma</w:t>
      </w:r>
      <w:proofErr w:type="spellEnd"/>
      <w:r w:rsidRPr="009C131A">
        <w:rPr>
          <w:rFonts w:ascii="Times New Roman" w:eastAsia="Arial" w:hAnsi="Times New Roman" w:cs="Times New Roman"/>
          <w:sz w:val="24"/>
          <w:szCs w:val="24"/>
          <w:lang w:eastAsia="es-MX"/>
        </w:rPr>
        <w:t xml:space="preserve"> hace uso de la palabra, para dar lectura a la Iniciativa con Proyecto de Decreto por el que se reforman los artículos 32, 35, así como el párrafo segundo del artículo 37 de la Ley Agraria (Para ser presentada ante el H. Congreso de la Unión), Garantizar la paridad en los Órganos de Administración y Vigilancia de Ejidos y Comunidades, presentada por la propia diputada, en nombre del Grupo Parlamentario del Partido Revolucionario Institucional.</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Presidencia la remite a las Comisiones Legislativas de Desarrollo Agropecuario y Forestal, y Para la Igualdad de Género, para su estudio y dictamen.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10.- La diputada Paola Jiménez Hernández hace uso de la palabra, para dar lectura a la Iniciativa con Proyecto de Decreto por el que se adiciona una fracción a los artículos 53 y 56 de la Ley Orgánica Municipal del Estado de México, que los síndicos y regidores realicen anualmente un informe de resultados de su gestión, presentado por la propia diputada, en nombre del Grupo Parlamentario del Partido Revolucionario Institucional.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la remite a la Comisión Legislativa de Legislación y Administración Municipal,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11.- El diputado Francisco Javier Santos Arreola hace uso de la palabra, para dar lectura a la Iniciativa con Proyecto de Decreto de urgente y obvia resolución por el que se adiciona una fracción XX y XXI al artículo 2.16; se crea un capítulo séptimo denominado: De la Atención Integral al Cáncer de Mama con una sección primera denominada disposiciones generales; una sección segunda tratamiento y seguimiento del Cáncer de Mama y una sección tercera de la Mastectomía y la </w:t>
      </w:r>
      <w:proofErr w:type="spellStart"/>
      <w:r w:rsidRPr="009C131A">
        <w:rPr>
          <w:rFonts w:ascii="Times New Roman" w:eastAsia="Arial" w:hAnsi="Times New Roman" w:cs="Times New Roman"/>
          <w:sz w:val="24"/>
          <w:szCs w:val="24"/>
          <w:lang w:eastAsia="es-MX"/>
        </w:rPr>
        <w:t>Mamoplastia</w:t>
      </w:r>
      <w:proofErr w:type="spellEnd"/>
      <w:r w:rsidRPr="009C131A">
        <w:rPr>
          <w:rFonts w:ascii="Times New Roman" w:eastAsia="Arial" w:hAnsi="Times New Roman" w:cs="Times New Roman"/>
          <w:sz w:val="24"/>
          <w:szCs w:val="24"/>
          <w:lang w:eastAsia="es-MX"/>
        </w:rPr>
        <w:t xml:space="preserve"> reconstructiva de calidad, todas ellas del título tercero del libro segundo del Código Administrativo del Estado de México, presentada por el propio diputado, en nombre del Grupo Parlamentario del Partido Acción Nacional. Solicita la dispensa del trámite de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Para hablar sobre esta iniciativa, hacen uso de la palabra las diputadas Viridiana Fuentes Cruz y María Luisa Mendoza Mondragón.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Es aprobada la dispensa del trámite de dictamen, por unanimidad de votos.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22.- El diputado Alonso Adrián Juárez Jiménez hace uso de la palabra, para dar lectura al Punto de Acuerdo por el que la LXI Legislatura exhorta de manera respetuosa al Gobierno del Estado de México, para que genere los acuerdos necesarios con la Secretaría de Salud Federal para que en coordinación con la Secretaría de Educación Pública Federal y la colaboración de las dependencias y entidades del sector salud, intensifique las acciones de educación para la salud orientadas a la alimentación nutritiva, suficiente y de calidad y la activación física, procurando optimizar los </w:t>
      </w:r>
      <w:r w:rsidRPr="009C131A">
        <w:rPr>
          <w:rFonts w:ascii="Times New Roman" w:eastAsia="Arial" w:hAnsi="Times New Roman" w:cs="Times New Roman"/>
          <w:sz w:val="24"/>
          <w:szCs w:val="24"/>
          <w:lang w:eastAsia="es-MX"/>
        </w:rPr>
        <w:lastRenderedPageBreak/>
        <w:t>recursos y alcanzar una cobertura total de la población, presentado por el propio diputado, en nombre del Grupo Parlamentario del Partido Acción Nacional. (A petición del Diputado presentante se adelanta el desarrollo de este punto)</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lo remite a las Comisiones Legislativas de Salud, Asistencia y Bienestar Social, y de Educación, Cultura, Ciencia y Tecnología,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12.- El diputado Sergio García Sosa hace uso de la palabra, para dar lectura a la Iniciativa con Proyecto de Decreto para reformar y adicionar diversas disposiciones de la Ley Orgánica Municipal del Estado de México, en materia de los sistemas municipales anticorrupción, presentada por el propio diputado, en nombre del Grupo Parlamentario del Partido del Trabajo.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lo remite a las Comisiones Legislativas de Legislación y Administración Municipal, y de Transparencia, Acceso a la Información Pública, Protección de Datos personales y de Combate a la Corrupción,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Se verifica el quórum de la sesión y se continúa con el desarrollo de la misma.</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13.- A petición de los diputados proponentes, se obvia la lectura de la Iniciativa con Proyecto de Decreto por el que se adiciona un segundo párrafo a la fracción II, del artículo 69 de la Ley Orgánica Municipal del Estado de México, en materia de constitución de las Comisiones Permanentes, presentada por los diputados Omar Ortega Álvarez, María Elida Castelán Mondragón y Viridiana Fuentes Cruz Grupo Parlamentario del Partido de la Revolución Democrática.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la remite a la Comisión Legislativa de Legislación y Administración Municipal,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14.- La diputada María Elida Castelán Mondragón hace uso de la palabra hace uso de la palabra, para dar lectura y acuerdo conducente de la Iniciativa con Proyecto de Decreto por el que se adiciona el artículo 18 Bis, de la Constitución Política del Estado Libre y Soberano de México y al mismo tiempo se reforma la fracción XVIII del artículo 44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la remite a las Comisiones Legislativas de Gobernación y Puntos Constitucionales, y de Derechos Humanos,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15.- El diputado Omar Ortega Álvarez Lectura hace uso de la palabra, para dar lectura a la Iniciativa con Proyecto de Decreto por el que se expide la Ley de Fomento al Emprendimiento del Estado de México, presentada por el del Grupo Parlamentario del Partido de la Revolución Democrática.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Presidencia </w:t>
      </w:r>
      <w:proofErr w:type="gramStart"/>
      <w:r w:rsidRPr="009C131A">
        <w:rPr>
          <w:rFonts w:ascii="Times New Roman" w:eastAsia="Arial" w:hAnsi="Times New Roman" w:cs="Times New Roman"/>
          <w:sz w:val="24"/>
          <w:szCs w:val="24"/>
          <w:lang w:eastAsia="es-MX"/>
        </w:rPr>
        <w:t>la</w:t>
      </w:r>
      <w:proofErr w:type="gramEnd"/>
      <w:r w:rsidRPr="009C131A">
        <w:rPr>
          <w:rFonts w:ascii="Times New Roman" w:eastAsia="Arial" w:hAnsi="Times New Roman" w:cs="Times New Roman"/>
          <w:sz w:val="24"/>
          <w:szCs w:val="24"/>
          <w:lang w:eastAsia="es-MX"/>
        </w:rPr>
        <w:t xml:space="preserve"> remite a la Comisión Legislativa de Desarrollo Económico, Industrial, Comercial y Minero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16.- A petición de los diputados proponentes, se obvia la lectura de la Iniciativa con Proyecto de Decreto por el que se adiciona la fracción I. bis al artículo 61 de la Constitución Política del Estado Libre y Soberano de México; se reforma y adiciona el párrafo segundo al artículo 14 de la Ley Orgánica de la Administración Pública del Estado de México; se adiciona la fracción III. bis al </w:t>
      </w:r>
      <w:r w:rsidRPr="009C131A">
        <w:rPr>
          <w:rFonts w:ascii="Times New Roman" w:eastAsia="Arial" w:hAnsi="Times New Roman" w:cs="Times New Roman"/>
          <w:sz w:val="24"/>
          <w:szCs w:val="24"/>
          <w:lang w:eastAsia="es-MX"/>
        </w:rPr>
        <w:lastRenderedPageBreak/>
        <w:t xml:space="preserve">artículo 31 de Ley Orgánica Municipal del Estado de México y se adiciona el artículo 36 bis y la fracción XXII al artículo 47 recorriéndose subsecuentemente a la Ley Orgánica del Poder Legislativo del Estado Libre y Soberano de México, (Facultad de la Legislatura para expedir puntos de acuerdo y sancionar su incumplimiento), presentada por la Diputada María Luisa Mendoza Mondragón y la Diputada Claudia </w:t>
      </w:r>
      <w:proofErr w:type="spellStart"/>
      <w:r w:rsidRPr="009C131A">
        <w:rPr>
          <w:rFonts w:ascii="Times New Roman" w:eastAsia="Arial" w:hAnsi="Times New Roman" w:cs="Times New Roman"/>
          <w:sz w:val="24"/>
          <w:szCs w:val="24"/>
          <w:lang w:eastAsia="es-MX"/>
        </w:rPr>
        <w:t>Desiree</w:t>
      </w:r>
      <w:proofErr w:type="spellEnd"/>
      <w:r w:rsidRPr="009C131A">
        <w:rPr>
          <w:rFonts w:ascii="Times New Roman" w:eastAsia="Arial" w:hAnsi="Times New Roman" w:cs="Times New Roman"/>
          <w:sz w:val="24"/>
          <w:szCs w:val="24"/>
          <w:lang w:eastAsia="es-MX"/>
        </w:rPr>
        <w:t xml:space="preserve"> Morales Robledo, en nombre del Grupo Parlamentario del Partido Verde Ecologista de México.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la remite a las Comisiones Legislativas de Gobernación y Puntos Constitucionales y de Legislación y Administración Municipal,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17.- La diputada Claudia </w:t>
      </w:r>
      <w:proofErr w:type="spellStart"/>
      <w:r w:rsidRPr="009C131A">
        <w:rPr>
          <w:rFonts w:ascii="Times New Roman" w:eastAsia="Arial" w:hAnsi="Times New Roman" w:cs="Times New Roman"/>
          <w:sz w:val="24"/>
          <w:szCs w:val="24"/>
          <w:lang w:eastAsia="es-MX"/>
        </w:rPr>
        <w:t>Desiree</w:t>
      </w:r>
      <w:proofErr w:type="spellEnd"/>
      <w:r w:rsidRPr="009C131A">
        <w:rPr>
          <w:rFonts w:ascii="Times New Roman" w:eastAsia="Arial" w:hAnsi="Times New Roman" w:cs="Times New Roman"/>
          <w:sz w:val="24"/>
          <w:szCs w:val="24"/>
          <w:lang w:eastAsia="es-MX"/>
        </w:rPr>
        <w:t xml:space="preserve"> Morales Robledo hace uso de la palabra, para dar lectura a la Iniciativa con Proyecto de Decreto por el que se reforman diversas disposiciones del Código Penal del Estado de México y del Código Administrativo del Estado de México, presentada por el Grupo Parlamentario del Partido Verde Ecologista de México.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la remite a la Comisión Legislativa de Procuración y Administración de Justicia, y Comunicaciones y Transportes,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18.- A petición de los diputados proponentes, se obvia la lectura de la Iniciativa con Proyecto de Decreto por el que 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Sostenible” conformado por los artículos 143 Bis, 143 Ter, 143 </w:t>
      </w:r>
      <w:proofErr w:type="spellStart"/>
      <w:r w:rsidRPr="009C131A">
        <w:rPr>
          <w:rFonts w:ascii="Times New Roman" w:eastAsia="Arial" w:hAnsi="Times New Roman" w:cs="Times New Roman"/>
          <w:sz w:val="24"/>
          <w:szCs w:val="24"/>
          <w:lang w:eastAsia="es-MX"/>
        </w:rPr>
        <w:t>Quater</w:t>
      </w:r>
      <w:proofErr w:type="spellEnd"/>
      <w:r w:rsidRPr="009C131A">
        <w:rPr>
          <w:rFonts w:ascii="Times New Roman" w:eastAsia="Arial" w:hAnsi="Times New Roman" w:cs="Times New Roman"/>
          <w:sz w:val="24"/>
          <w:szCs w:val="24"/>
          <w:lang w:eastAsia="es-MX"/>
        </w:rPr>
        <w:t xml:space="preserve"> y 143 </w:t>
      </w:r>
      <w:proofErr w:type="spellStart"/>
      <w:r w:rsidRPr="009C131A">
        <w:rPr>
          <w:rFonts w:ascii="Times New Roman" w:eastAsia="Arial" w:hAnsi="Times New Roman" w:cs="Times New Roman"/>
          <w:sz w:val="24"/>
          <w:szCs w:val="24"/>
          <w:lang w:eastAsia="es-MX"/>
        </w:rPr>
        <w:t>Quinquies</w:t>
      </w:r>
      <w:proofErr w:type="spellEnd"/>
      <w:r w:rsidRPr="009C131A">
        <w:rPr>
          <w:rFonts w:ascii="Times New Roman" w:eastAsia="Arial" w:hAnsi="Times New Roman" w:cs="Times New Roman"/>
          <w:sz w:val="24"/>
          <w:szCs w:val="24"/>
          <w:lang w:eastAsia="es-MX"/>
        </w:rPr>
        <w:t xml:space="preserve"> a la Ley de Turismo Sostenible y Desarrollo Artesanal del Estado de México, presentada por la Diputada María Luisa Mendoza Mondragón y la Diputada Claudia </w:t>
      </w:r>
      <w:proofErr w:type="spellStart"/>
      <w:r w:rsidRPr="009C131A">
        <w:rPr>
          <w:rFonts w:ascii="Times New Roman" w:eastAsia="Arial" w:hAnsi="Times New Roman" w:cs="Times New Roman"/>
          <w:sz w:val="24"/>
          <w:szCs w:val="24"/>
          <w:lang w:eastAsia="es-MX"/>
        </w:rPr>
        <w:t>Desiree</w:t>
      </w:r>
      <w:proofErr w:type="spellEnd"/>
      <w:r w:rsidRPr="009C131A">
        <w:rPr>
          <w:rFonts w:ascii="Times New Roman" w:eastAsia="Arial" w:hAnsi="Times New Roman" w:cs="Times New Roman"/>
          <w:sz w:val="24"/>
          <w:szCs w:val="24"/>
          <w:lang w:eastAsia="es-MX"/>
        </w:rPr>
        <w:t xml:space="preserve"> Morales Robledo, en nombre del Grupo Parlamentario del Partido Verde Ecologista de México.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la remite a la Comisión Legislativa de Desarrollo Turístico y Artesanal,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19.- La diputada Juana Bonilla Jaime hace uso de la palabra, para dar lectura a la Iniciativa con Proyecto de Decreto por el que se reforma el artículo 20 fracción IV de Ley para Prevenir, Atender, Combatir y Erradicar la Trata de Personas y Para la Protección y Asistencia a las Víctimas en el Estado de México y se adiciona el inciso e) a la fracción III del artículo 268 bis 1 del Código Penal del Estado de México, presentada por el Grupo Parlamentario del Partido Movimiento Ciudadano.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Presidencia la remite a las Comisiones Legislativas de Procuración y Administración de Justicia, y Para las Declaratorias de Alerta de Violencia de Género Contra las Mujeres por Feminicidio y Desaparición, para su estudio y su dictamen.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20.- El diputado </w:t>
      </w:r>
      <w:proofErr w:type="spellStart"/>
      <w:r w:rsidRPr="009C131A">
        <w:rPr>
          <w:rFonts w:ascii="Times New Roman" w:eastAsia="Arial" w:hAnsi="Times New Roman" w:cs="Times New Roman"/>
          <w:sz w:val="24"/>
          <w:szCs w:val="24"/>
          <w:lang w:eastAsia="es-MX"/>
        </w:rPr>
        <w:t>Dionicio</w:t>
      </w:r>
      <w:proofErr w:type="spellEnd"/>
      <w:r w:rsidRPr="009C131A">
        <w:rPr>
          <w:rFonts w:ascii="Times New Roman" w:eastAsia="Arial" w:hAnsi="Times New Roman" w:cs="Times New Roman"/>
          <w:sz w:val="24"/>
          <w:szCs w:val="24"/>
          <w:lang w:eastAsia="es-MX"/>
        </w:rPr>
        <w:t xml:space="preserve"> Jorge García Sánchez hace uso de la palabra, para dar lectura al Punto de Acuerdo por el que 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el parque vehicular de motocicletas y darle certeza jurídica a quienes ostenten la propiedad de las mismas, presentado por el propio diputado, en nombre del Grupo Parlamentario del Partido morena.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lo remite a las Comisiones Legislativas de Planeación y Gasto Público, de Finanzas Públicas y de Comunicaciones y Transporte, para su estudio y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21.-El diputado Daniel Andrés </w:t>
      </w:r>
      <w:proofErr w:type="spellStart"/>
      <w:r w:rsidRPr="009C131A">
        <w:rPr>
          <w:rFonts w:ascii="Times New Roman" w:eastAsia="Arial" w:hAnsi="Times New Roman" w:cs="Times New Roman"/>
          <w:sz w:val="24"/>
          <w:szCs w:val="24"/>
          <w:lang w:eastAsia="es-MX"/>
        </w:rPr>
        <w:t>Sibaja</w:t>
      </w:r>
      <w:proofErr w:type="spellEnd"/>
      <w:r w:rsidRPr="009C131A">
        <w:rPr>
          <w:rFonts w:ascii="Times New Roman" w:eastAsia="Arial" w:hAnsi="Times New Roman" w:cs="Times New Roman"/>
          <w:sz w:val="24"/>
          <w:szCs w:val="24"/>
          <w:lang w:eastAsia="es-MX"/>
        </w:rPr>
        <w:t xml:space="preserve"> González hace uso de la palabra, para dar lectura al Punto de Acuerdo de Urgente y Obvia resolución, por el que se exhorta respetuosamente al Titular de la Secretaría de Salud del Estado de México, para que se informe a esta Soberanía cuál es el estado actual que guarda la situación en materia de construcción, legal, financiera y el alta de la Clave Única de Establecimiento de Salud (CLUES) de los ocho hospitales municipales en construcción ubicados en los municipios de Aculco, Acolman, Chicoloapan, Coacalco, Zumpango, Zinacantepec, Tepotzotlán y Cuautitlán Izcalli y los dos de alta especialidad ubicados en los Municipios de Ecatepec de Morelos y Tlalnepantla de Baz, presentado por el propio diputado, en nombre del Grupo Parlamentario del Partido morena. Solicita la dispensa del trámite de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Para hablar sobre la dispensa, hacen uso de la palabra los diputados Omar Ortega Álvarez, Luz María Hernández Bermúdez, Daniel Andrés </w:t>
      </w:r>
      <w:proofErr w:type="spellStart"/>
      <w:r w:rsidRPr="009C131A">
        <w:rPr>
          <w:rFonts w:ascii="Times New Roman" w:eastAsia="Arial" w:hAnsi="Times New Roman" w:cs="Times New Roman"/>
          <w:sz w:val="24"/>
          <w:szCs w:val="24"/>
          <w:lang w:eastAsia="es-MX"/>
        </w:rPr>
        <w:t>Sibaja</w:t>
      </w:r>
      <w:proofErr w:type="spellEnd"/>
      <w:r w:rsidRPr="009C131A">
        <w:rPr>
          <w:rFonts w:ascii="Times New Roman" w:eastAsia="Arial" w:hAnsi="Times New Roman" w:cs="Times New Roman"/>
          <w:sz w:val="24"/>
          <w:szCs w:val="24"/>
          <w:lang w:eastAsia="es-MX"/>
        </w:rPr>
        <w:t xml:space="preserve"> González, Max Agustín Correa Hernández, Omar Ortega Álvarez, Azucena Cisneros Coss, Faustino de la Cruz Pérez, Omar Ortega Álvarez, Edith Marisol Mercado Torres, </w:t>
      </w:r>
      <w:proofErr w:type="spellStart"/>
      <w:r w:rsidRPr="009C131A">
        <w:rPr>
          <w:rFonts w:ascii="Times New Roman" w:eastAsia="Arial" w:hAnsi="Times New Roman" w:cs="Times New Roman"/>
          <w:sz w:val="24"/>
          <w:szCs w:val="24"/>
          <w:lang w:eastAsia="es-MX"/>
        </w:rPr>
        <w:t>Gretel</w:t>
      </w:r>
      <w:proofErr w:type="spellEnd"/>
      <w:r w:rsidRPr="009C131A">
        <w:rPr>
          <w:rFonts w:ascii="Times New Roman" w:eastAsia="Arial" w:hAnsi="Times New Roman" w:cs="Times New Roman"/>
          <w:sz w:val="24"/>
          <w:szCs w:val="24"/>
          <w:lang w:eastAsia="es-MX"/>
        </w:rPr>
        <w:t xml:space="preserve"> González Aguirre y Jezabel Delgado Flores.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Es aprobada la dispensa del trámite de dictamen, por unanimidad de votos.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23.- La diputada Mónica Miriam Granillo Velasco hace uso de la palabra, para dar lectura al Punto de Acuerdo mediante el cual se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 presentado por el Grupo Parlamentario del Partido de Nueva Alianza.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Presidencia lo remite a la Comisión Legislativa de Seguridad Pública y Tránsito, y a la Comisión Especial de los Derechos de las Niñas, Niños y Adolescentes y la Primera Infancia y a la Comisión Especial del Sistema Penitenciario.</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24.- La Vicepresidencia, por instrucciones de la Presidencia da lectura al Acuerdo sobre la Comisión Legislativa de Límites Territoriales del Estado de México y Municipios. Solicita la dispensa del trámite de dictamen.</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Es aprobada la dispensa del trámite de dictamen, por unanimidad de votos.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25.- Agotados los asuntos en cartera, la Presidencia levanta la sesión siendo las dieciséis horas con treinta y ocho minutos del día de la fecha y cita para el día jueves diez a las doce horas.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Vicepresidencia da lectura a los comunicados siguientes:</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Autor, Ejecutivo Estatal, materia Iniciativa con Proyecto de Decreto por la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tema con la finalidad de redimensionar el concepto de justicia, de generar un auténtico acercamiento de la misma a todos los sectores de la población, a fin de abatir la marginación jurídica en todo el Estado de México, programación jueves 3 de febrero de 2022, al término de la sesión, Salón Benito Juárez y en modalidad mixta; Comisión Legislativa Gobernación y Puntos Constitucionales, Procuración y Administración de Justicia; tipo de reunión, reunión de trabajo.</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Por la que hace a la reunión de la Comisión de Desarrollo Económico, Comercial y Minero, se cancela hasta nueva convocatoria.</w:t>
      </w:r>
    </w:p>
    <w:p w:rsidR="00B25C6B" w:rsidRPr="009C131A" w:rsidRDefault="00B25C6B" w:rsidP="00B25C6B">
      <w:pPr>
        <w:pBdr>
          <w:top w:val="nil"/>
          <w:left w:val="nil"/>
          <w:bottom w:val="nil"/>
          <w:right w:val="nil"/>
          <w:between w:val="nil"/>
        </w:pBd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628"/>
      </w:tblGrid>
      <w:tr w:rsidR="00B25C6B" w:rsidRPr="009C131A" w:rsidTr="00B25C6B">
        <w:trPr>
          <w:jc w:val="center"/>
        </w:trPr>
        <w:tc>
          <w:tcPr>
            <w:tcW w:w="4627" w:type="dxa"/>
          </w:tcPr>
          <w:p w:rsidR="00B25C6B" w:rsidRPr="009C131A" w:rsidRDefault="00B25C6B" w:rsidP="00B25C6B">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Silvia Barberena Maldonado</w:t>
            </w:r>
          </w:p>
        </w:tc>
        <w:tc>
          <w:tcPr>
            <w:tcW w:w="4628" w:type="dxa"/>
          </w:tcPr>
          <w:p w:rsidR="00B25C6B" w:rsidRPr="009C131A" w:rsidRDefault="00B25C6B" w:rsidP="00B25C6B">
            <w:pPr>
              <w:pBdr>
                <w:top w:val="nil"/>
                <w:left w:val="nil"/>
                <w:bottom w:val="nil"/>
                <w:right w:val="nil"/>
                <w:between w:val="nil"/>
              </w:pBd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Viridiana Fuentes Cruz</w:t>
            </w:r>
          </w:p>
        </w:tc>
      </w:tr>
    </w:tbl>
    <w:p w:rsidR="00B25C6B" w:rsidRPr="009C131A" w:rsidRDefault="00B25C6B" w:rsidP="00B25C6B">
      <w:pPr>
        <w:pBdr>
          <w:top w:val="nil"/>
          <w:left w:val="nil"/>
          <w:bottom w:val="nil"/>
          <w:right w:val="nil"/>
          <w:between w:val="nil"/>
        </w:pBd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Claudia </w:t>
      </w:r>
      <w:proofErr w:type="spellStart"/>
      <w:r w:rsidRPr="009C131A">
        <w:rPr>
          <w:rFonts w:ascii="Times New Roman" w:eastAsia="Arial" w:hAnsi="Times New Roman" w:cs="Times New Roman"/>
          <w:b/>
          <w:sz w:val="24"/>
          <w:szCs w:val="24"/>
          <w:lang w:eastAsia="es-MX"/>
        </w:rPr>
        <w:t>Desiree</w:t>
      </w:r>
      <w:proofErr w:type="spellEnd"/>
      <w:r w:rsidRPr="009C131A">
        <w:rPr>
          <w:rFonts w:ascii="Times New Roman" w:eastAsia="Arial" w:hAnsi="Times New Roman" w:cs="Times New Roman"/>
          <w:b/>
          <w:sz w:val="24"/>
          <w:szCs w:val="24"/>
          <w:lang w:eastAsia="es-MX"/>
        </w:rPr>
        <w:t xml:space="preserve"> Morales Robledo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Quienes estén por la aprobatoria del acta sírvanse levantar la mano. ¿En contra, abstención? Diputada </w:t>
      </w:r>
      <w:proofErr w:type="spellStart"/>
      <w:r w:rsidRPr="009C131A">
        <w:rPr>
          <w:rFonts w:ascii="Times New Roman" w:eastAsia="Calibri" w:hAnsi="Times New Roman" w:cs="Times New Roman"/>
          <w:sz w:val="24"/>
          <w:szCs w:val="24"/>
        </w:rPr>
        <w:t>Trini</w:t>
      </w:r>
      <w:proofErr w:type="spellEnd"/>
      <w:r w:rsidRPr="009C131A">
        <w:rPr>
          <w:rFonts w:ascii="Times New Roman" w:eastAsia="Calibri" w:hAnsi="Times New Roman" w:cs="Times New Roman"/>
          <w:sz w:val="24"/>
          <w:szCs w:val="24"/>
        </w:rPr>
        <w:t>, gracias.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El acta ha sido aprobada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Para sustentar el punto número 2, la diputada Miriam Escalona Piña dará lectura a las solicitudes de licencia temporal qué para separarse del cargo de diputada de la Legislatura presentan las ciudadanas María Monserrath </w:t>
      </w:r>
      <w:proofErr w:type="spellStart"/>
      <w:r w:rsidRPr="009C131A">
        <w:rPr>
          <w:rFonts w:ascii="Times New Roman" w:eastAsia="Calibri" w:hAnsi="Times New Roman" w:cs="Times New Roman"/>
          <w:sz w:val="24"/>
          <w:szCs w:val="24"/>
        </w:rPr>
        <w:t>Sobreyra</w:t>
      </w:r>
      <w:proofErr w:type="spellEnd"/>
      <w:r w:rsidRPr="009C131A">
        <w:rPr>
          <w:rFonts w:ascii="Times New Roman" w:eastAsia="Calibri" w:hAnsi="Times New Roman" w:cs="Times New Roman"/>
          <w:sz w:val="24"/>
          <w:szCs w:val="24"/>
        </w:rPr>
        <w:t xml:space="preserve"> Santos, Paulina Alejandra del Moral Vela y Leticia Mejía García y los acuerdos correspondientes de urgente y obvia resolución. Adelante diputada.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lang w:eastAsia="es-MX"/>
        </w:rPr>
        <w:t>DIP. MIRIAM ESCALONA PIÑA</w:t>
      </w:r>
      <w:r w:rsidRPr="009C131A">
        <w:rPr>
          <w:rFonts w:ascii="Times New Roman" w:eastAsia="Calibri" w:hAnsi="Times New Roman" w:cs="Times New Roman"/>
          <w:sz w:val="24"/>
          <w:szCs w:val="24"/>
        </w:rPr>
        <w:t>. Muy buenas tardes a todas y todos; con gusto Presidenta.</w:t>
      </w:r>
    </w:p>
    <w:p w:rsidR="00B25C6B" w:rsidRPr="009C131A" w:rsidRDefault="00B25C6B" w:rsidP="00B25C6B">
      <w:pPr>
        <w:jc w:val="right"/>
        <w:rPr>
          <w:rFonts w:ascii="Times New Roman" w:eastAsia="Calibri" w:hAnsi="Times New Roman" w:cs="Times New Roman"/>
          <w:sz w:val="24"/>
          <w:szCs w:val="24"/>
        </w:rPr>
      </w:pPr>
      <w:r w:rsidRPr="009C131A">
        <w:rPr>
          <w:rFonts w:ascii="Times New Roman" w:eastAsia="Calibri" w:hAnsi="Times New Roman" w:cs="Times New Roman"/>
          <w:sz w:val="24"/>
          <w:szCs w:val="24"/>
        </w:rPr>
        <w:t>Toluca, Estado de México, a 03 de febrero 2022.</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DIPUTADA MÓNICA ANGÉLICA ÁLVAREZ NEMER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DE LA LXI LEGISLATURA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PRESENTE.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En atención a lo dispuesto en el artículo 28 fracción IV de la Ley Orgánica del Poder Legislativo del Estado Libre y Soberano de México, me permito solicitar por su digno conducto licencia temporal para separarme del cargo de diputada local a partir del 3 de febrero al 8 de febrero </w:t>
      </w:r>
      <w:r w:rsidRPr="009C131A">
        <w:rPr>
          <w:rFonts w:ascii="Times New Roman" w:eastAsia="Calibri" w:hAnsi="Times New Roman" w:cs="Times New Roman"/>
          <w:sz w:val="24"/>
          <w:szCs w:val="24"/>
        </w:rPr>
        <w:lastRenderedPageBreak/>
        <w:t>del año en curso, a efecto de atender asuntos improrrogables de índole personal, solicitando se sirva dar trámite a la presente.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Aprovecho para enviarle un cordial saludo.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Firma al calce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DIPUTADA MARÍA MONSERRATH SOBREYRA SANTOS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ACUERDO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ARTÍCULO ÚNICO. Se declara procedente y con fundamento en lo dispuesto en los artículos 61 fracción XVII de la Constitución Política del Estado Libre y Soberano de México y 28 fracción IV de la Ley Orgánica del Poder Legislativo del Estado Libre y Soberano de México, se concede licencia temporal a la ciudadana María Monserrath </w:t>
      </w:r>
      <w:proofErr w:type="spellStart"/>
      <w:r w:rsidRPr="009C131A">
        <w:rPr>
          <w:rFonts w:ascii="Times New Roman" w:eastAsia="Calibri" w:hAnsi="Times New Roman" w:cs="Times New Roman"/>
          <w:sz w:val="24"/>
          <w:szCs w:val="24"/>
        </w:rPr>
        <w:t>Sobreyra</w:t>
      </w:r>
      <w:proofErr w:type="spellEnd"/>
      <w:r w:rsidRPr="009C131A">
        <w:rPr>
          <w:rFonts w:ascii="Times New Roman" w:eastAsia="Calibri" w:hAnsi="Times New Roman" w:cs="Times New Roman"/>
          <w:sz w:val="24"/>
          <w:szCs w:val="24"/>
        </w:rPr>
        <w:t xml:space="preserve"> Santos, para separarse del cargo de diputada de la LXI Legislatura a partir del 3 de febrero al 8 de febrero del año en curso.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TRANSITORIOS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PRIMERO. Publíquese el presente acuerdo en el periódico oficial “Gaceta del Gobierno”.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SEGUNDO. El presente acuerdo entrará en vigor a partir de su aprobación en términos de lo solicitado.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Dado en el Palacio del Poder Legislativo, en la ciudad de Toluca de Lerdo, capital del Estado de México a los diez días del mes de febrero del año dos mil veintidós.</w:t>
      </w:r>
    </w:p>
    <w:p w:rsidR="00B25C6B" w:rsidRPr="009C131A" w:rsidRDefault="00B25C6B" w:rsidP="00B25C6B">
      <w:pPr>
        <w:jc w:val="right"/>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sz w:val="24"/>
          <w:szCs w:val="24"/>
        </w:rPr>
      </w:pPr>
      <w:r w:rsidRPr="009C131A">
        <w:rPr>
          <w:rFonts w:ascii="Times New Roman" w:eastAsia="Calibri" w:hAnsi="Times New Roman" w:cs="Times New Roman"/>
          <w:sz w:val="24"/>
          <w:szCs w:val="24"/>
        </w:rPr>
        <w:t>Toluca, Estado de México, a 09 de febrero de 2022.</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DIPUTADA MÓNICA ANGÉLICA ÁLVAREZ NEMER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DE LA HONORABLE LXI LEGISLATURA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PRESENTE.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atención a lo dispuesto en el artículo 28 fracción IV de la Ley Orgánica del Poder Legislativo del Estado Libre y Soberano de México, me permito solicitar a su digno conducto licencia temporal para separarme del cargo de diputada local a partir del 9 de febrero del año en curso, a efecto de atender asuntos improrrogables de índole personal, solicitando se sirva dar trámite a la presente.</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Aprovecho para enviarle un cordial saludo.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ATENTAMENTE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MAESTRA PAULINA ALEJANDRA DEL MORAL VELA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ACUERDO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ARTÍCULO ÚNICO. Se declara procedente y con fundamento en lo dispuesto en los artículos 61 fracción XVII de la Constitución Política del Estado Libre y Soberano de México y 28 fracción IV de la Ley Orgánica del Poder Legislativo del Estado Libre y Soberano de México, se concede licencia temporal a la ciudadana Paulina Alejandra del Moral Vela para separarse del cargo </w:t>
      </w:r>
      <w:r w:rsidRPr="009C131A">
        <w:rPr>
          <w:rFonts w:ascii="Times New Roman" w:eastAsia="Calibri" w:hAnsi="Times New Roman" w:cs="Times New Roman"/>
          <w:sz w:val="24"/>
          <w:szCs w:val="24"/>
        </w:rPr>
        <w:lastRenderedPageBreak/>
        <w:t>de diputada de la LXI Legislatura a partir del 9 de febrero del año en curso y por tiempo indefinido, hasta en tanto concluya el cargo público que la motivó.</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TRANSITORIOS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PRIMERO. Publíquese el presente acuerdo en el periódico oficial “Gaceta del Gobierno”.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SEGUNDO. El presente acuerdo entrará en vigor a partir de su aprobación en términos de lo solicitado.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Dado en el Palacio del Poder Legislativo, en la ciudad de Toluca de Lerdo, capital del Estado de México a los diez días del mes de febrero del año dos mil veintidós.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 incorpora como Secretaría de Desarrollo Social al Ejecutivo del Estado.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sz w:val="24"/>
          <w:szCs w:val="24"/>
        </w:rPr>
      </w:pPr>
      <w:r w:rsidRPr="009C131A">
        <w:rPr>
          <w:rFonts w:ascii="Times New Roman" w:eastAsia="Calibri" w:hAnsi="Times New Roman" w:cs="Times New Roman"/>
          <w:sz w:val="24"/>
          <w:szCs w:val="24"/>
        </w:rPr>
        <w:t>Toluca, Estado de México, a 09 de febrero 2022.</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DIPUTADA MÓNICA ANGÉLICA ÁLVAREZ NEMER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DE LA HONORABLE LXI LEGISLATURA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PRESENTE.</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En atención a lo dispuesto en el artículo 28 fracción IV de la Ley Orgánica del Poder Legislativo del Estado Libre y Soberano de México, me permito solicitar por su digno conducto licencia indefinida para separarme del cargo de diputada local a partir del 9 de febrero del año en curso, a efecto de atender asuntos improrrogables de índole personal, solicitando se sirva dar trámite a la presente.</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Aprovecho para enviarle un cordial saludo.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ATENTAMENTE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DIPUTADA LETICIA MEJÍA GARCÍA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B25C6B" w:rsidRPr="009C131A" w:rsidRDefault="00B25C6B" w:rsidP="00B25C6B">
      <w:pPr>
        <w:contextualSpacing/>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ACUERDO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ARTÍCULO ÚNICO. Se declara procedente y con fundamento en lo dispuesto en los artículo 61 fracción XVII de la Constitución Política del Estado Libre y Soberano de México y 28 fracción IV de la Ley Orgánica del Poder Legislativo del Estado Libre y Soberano de México, se concede licencia temporal a la ciudadana Leticia Mejía García para separarse del cargo de diputada de la LXI Legislatura a partir del 9 de febrero del año en curso y por tiempo indefinido, hasta en tanto concluya el cargo público que la motivó.</w:t>
      </w:r>
    </w:p>
    <w:p w:rsidR="00B25C6B" w:rsidRPr="009C131A" w:rsidRDefault="00B25C6B" w:rsidP="00B25C6B">
      <w:pPr>
        <w:contextualSpacing/>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TRANSITORIOS</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PRIMERO. Publíquese el presente acuerdo en el periódico oficial “Gaceta del Gobierno”.</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SEGUNDO. El presente acuerdo entrará en vigor a partir de su aprobación en términos de lo solicitado.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Dado en el Palacio del Poder Legislativo, en la ciudad de Toluca de Lerdo, capital del Estado de México a los diez días del mes de febrero del año dos mil veintidós.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Se incorpora a la Secretaría del Campo al Ejecutivo del Estado.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cuanto Presidenta.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Muchas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Con sustento en el artículo 55 de la Constitución Política del Estado Libre y Soberano de México someto a discusión la propuesta de dispensa del trámite de dictamen de las solicitudes de licencia temporal y pregunto a las diputadas y a los diputados si desean hacer uso de la palabra.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Pido a quienes estén por la dispensa del trámite de dictamen de las solicitudes de licencia temporal y de los acuerdos correspondientes se sirvan levantar la mano. ¿En contra, abstención?</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propuesta ha sido aprobada por unanimidad de votos.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Procederemos a la discusión y votación individual de las solicitudes de licencia temporal y de los acuerdos correspondientes.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Abro la discusión en lo general de la solicitud de licencia temporal para que se separe del cargo de diputada la ciudadana María Monserrat </w:t>
      </w:r>
      <w:proofErr w:type="spellStart"/>
      <w:r w:rsidRPr="009C131A">
        <w:rPr>
          <w:rFonts w:ascii="Times New Roman" w:eastAsia="Calibri" w:hAnsi="Times New Roman" w:cs="Times New Roman"/>
          <w:sz w:val="24"/>
          <w:szCs w:val="24"/>
        </w:rPr>
        <w:t>Sobreyra</w:t>
      </w:r>
      <w:proofErr w:type="spellEnd"/>
      <w:r w:rsidRPr="009C131A">
        <w:rPr>
          <w:rFonts w:ascii="Times New Roman" w:eastAsia="Calibri" w:hAnsi="Times New Roman" w:cs="Times New Roman"/>
          <w:sz w:val="24"/>
          <w:szCs w:val="24"/>
        </w:rPr>
        <w:t xml:space="preserve"> Santos y pregunto a las y los diputados si desean hacer uso de la palabra.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Para la votación, en lo general, pido a la Secretaría abra el sistema de votación hasta por dos minutos, si alguien desea separar algún artículo por favor coméntelo.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Ábrase el sistema de votación hasta por dos minutos.</w:t>
      </w:r>
    </w:p>
    <w:p w:rsidR="00B25C6B" w:rsidRPr="009C131A" w:rsidRDefault="00B25C6B" w:rsidP="00B25C6B">
      <w:pPr>
        <w:contextualSpacing/>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El proyecto de acuerdo ha sido aprobado, en lo general, por unanimidad de votos Presidenta.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tiene por aprobado, en lo general, el proyecto de acuerdo y se declara también su aprobación en lo particular.</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Abro la discusión, en lo general, de la solicitud de licencia temporal para que se separe del cargo de diputada formulado por la ciudadana Paulina Alejandra del Moral Vela y consulto a las y los diputados si desean hacer uso de la palabra.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Para la votación, en lo general, solicito a la Secretaría abra el sistema de votación hasta por dos minutos, sí desea alguien separar algún artículo por favor de informarlo.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Ábrase el sistema de votación hasta por dos minutos.</w:t>
      </w:r>
    </w:p>
    <w:p w:rsidR="00B25C6B" w:rsidRPr="009C131A" w:rsidRDefault="00B25C6B" w:rsidP="00B25C6B">
      <w:pPr>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¿Algún diputado o diputada que falte de emitir su voto?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Diputado Camilo a favor, diputada </w:t>
      </w:r>
      <w:proofErr w:type="spellStart"/>
      <w:r w:rsidRPr="009C131A">
        <w:rPr>
          <w:rFonts w:ascii="Times New Roman" w:eastAsia="Calibri" w:hAnsi="Times New Roman" w:cs="Times New Roman"/>
          <w:sz w:val="24"/>
          <w:szCs w:val="24"/>
        </w:rPr>
        <w:t>Gretel</w:t>
      </w:r>
      <w:proofErr w:type="spellEnd"/>
      <w:r w:rsidRPr="009C131A">
        <w:rPr>
          <w:rFonts w:ascii="Times New Roman" w:eastAsia="Calibri" w:hAnsi="Times New Roman" w:cs="Times New Roman"/>
          <w:sz w:val="24"/>
          <w:szCs w:val="24"/>
        </w:rPr>
        <w:t xml:space="preserve"> a favor.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El proyecto de acuerdo ha sido aprobado, en lo general,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tiene por aprobado, en lo general, el proyecto de acuerdo, se declara también su aprobación en lo particular.</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la asistencia de la diputada Carmen de la Rosa y sus votos a favor.</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Abro la discusión, en lo general, de la solicitud de licencia temporal para separarse del cargo de diputada, formulada por la ciudadana Leticia Mejía García y pregunto a las diputadas y diputados sí desean hacer uso de la palabra.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Para la votación en lo general pido a la Secretaría abra el sistema de votación hasta por dos minutos, si alguien desea separar algún artículo por favor coméntelo.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Ábrase el sistema de votación hasta por dos minutos.</w:t>
      </w:r>
    </w:p>
    <w:p w:rsidR="00B25C6B" w:rsidRPr="009C131A" w:rsidRDefault="00B25C6B" w:rsidP="00B25C6B">
      <w:pPr>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¿Algún diputado o diputada que falte de emitir su voto?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Diputado Camilo se registra su voto a favor, diputado Emiliano a favor, diputado Marco a favor, diputado Faustino a favor, diputada Jezabel a favor, diputada </w:t>
      </w:r>
      <w:proofErr w:type="spellStart"/>
      <w:r w:rsidRPr="009C131A">
        <w:rPr>
          <w:rFonts w:ascii="Times New Roman" w:eastAsia="Calibri" w:hAnsi="Times New Roman" w:cs="Times New Roman"/>
          <w:sz w:val="24"/>
          <w:szCs w:val="24"/>
        </w:rPr>
        <w:t>Élida</w:t>
      </w:r>
      <w:proofErr w:type="spellEnd"/>
      <w:r w:rsidRPr="009C131A">
        <w:rPr>
          <w:rFonts w:ascii="Times New Roman" w:eastAsia="Calibri" w:hAnsi="Times New Roman" w:cs="Times New Roman"/>
          <w:sz w:val="24"/>
          <w:szCs w:val="24"/>
        </w:rPr>
        <w:t xml:space="preserve"> a favor.</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Adelante.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SECRETARIA DIP. VIRIDIANA FUENTES CRUZ. El proyecto de acuerdo ha sido aprobado, en lo general,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tiene por aprobado en lo general y en lo particular el proyecto de acuerdo.</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el punto 3, la diputada Miriam Escalona Piña leerá el acuerdo por el que se establece el proceso y la Convocatoria para elegir o reelegir dos Consejeras o </w:t>
      </w:r>
      <w:r w:rsidR="009D1793" w:rsidRPr="009C131A">
        <w:rPr>
          <w:rFonts w:ascii="Times New Roman" w:eastAsia="Calibri" w:hAnsi="Times New Roman" w:cs="Times New Roman"/>
          <w:sz w:val="24"/>
          <w:szCs w:val="24"/>
        </w:rPr>
        <w:t xml:space="preserve">dos </w:t>
      </w:r>
      <w:r w:rsidRPr="009C131A">
        <w:rPr>
          <w:rFonts w:ascii="Times New Roman" w:eastAsia="Calibri" w:hAnsi="Times New Roman" w:cs="Times New Roman"/>
          <w:sz w:val="24"/>
          <w:szCs w:val="24"/>
        </w:rPr>
        <w:t>Consejeros Ciudadanos y elegir una o un Consejero o Consejera de Extracción Indígena de la Comisión de Derechos Humanos del Estado de México, es de urgente y obvia resolución.</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Por favor diputada Miriam.</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MIRIAM ESCALONA PIÑA. Con gusto Presidenta.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ACUERDO POR EL QUE SE ESTABLECE EL PROCESO Y LA CONVOCATORIA PARA ELEGIR O REELEGIR DOS CONSEJERAS, CONSEJEROS, CIUDADANAS, CIUDADANOS Y ELEGIR UNA/UN CONSEJERO O CONSEJERA DE EXTRACCIÓN INDÍGENA DE LA COMISIÓN DE DERECHOS HUMANOS DEL ESTADO DE MÉXICO.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PRIMERO. Se aprueba el proceso para elegir o reelegir dos consejeras, consejeros, ciudadanas, ciudadanos y elegir una/un consejera, consejero de extracción indígena de la Comisión de Derechos Humanos del Estado de México.</w:t>
      </w:r>
    </w:p>
    <w:p w:rsidR="00D158F0"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SEGUNDO. Se aprueba la convocatoria pública abierta para efecto de lo dispuesto en el artículo 16 de la Constitución Política del Estado Libre y Soberano de México y la LXI Legislatura encomienda a la Junta de Coordinación Política, sustanciar el proceso establecido en la Ley de la Comisión de Derechos Humanos del Estado de México, para elegir o reelegir dos consejeras, consejeros, ciudadanas, ciudadanos y elegir una/un consejero o consejera de extracción indígena de la Comisión de Derechos  Humanos del Estado de México, realizando una consulta pública con la sociedad civil, organismos públicos y privados que tengan por objeto la protección y defensa de los derechos humanos</w:t>
      </w:r>
      <w:r w:rsidR="00D158F0" w:rsidRPr="009C131A">
        <w:rPr>
          <w:rFonts w:ascii="Times New Roman" w:eastAsia="Calibri" w:hAnsi="Times New Roman" w:cs="Times New Roman"/>
          <w:sz w:val="24"/>
          <w:szCs w:val="24"/>
        </w:rPr>
        <w:t>.</w:t>
      </w:r>
    </w:p>
    <w:p w:rsidR="00D158F0" w:rsidRPr="009C131A" w:rsidRDefault="00D158F0"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C</w:t>
      </w:r>
      <w:r w:rsidR="00B25C6B" w:rsidRPr="009C131A">
        <w:rPr>
          <w:rFonts w:ascii="Times New Roman" w:eastAsia="Calibri" w:hAnsi="Times New Roman" w:cs="Times New Roman"/>
          <w:sz w:val="24"/>
          <w:szCs w:val="24"/>
        </w:rPr>
        <w:t>on base en dicha consulta, se deberá ser transparente, la Comisión Legislativa de Derechos Humanos, propondrá las ternas de candidatas y candidatos para que la Legislatura determine lo procedente; en consecuencia, la LXI Legislatura</w:t>
      </w:r>
      <w:r w:rsidRPr="009C131A">
        <w:rPr>
          <w:rFonts w:ascii="Times New Roman" w:eastAsia="Calibri" w:hAnsi="Times New Roman" w:cs="Times New Roman"/>
          <w:sz w:val="24"/>
          <w:szCs w:val="24"/>
        </w:rPr>
        <w:t>:</w:t>
      </w:r>
    </w:p>
    <w:p w:rsidR="00D158F0" w:rsidRPr="009C131A" w:rsidRDefault="00D158F0" w:rsidP="00D158F0">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CONVOCA</w:t>
      </w:r>
    </w:p>
    <w:p w:rsidR="00B25C6B" w:rsidRPr="009C131A" w:rsidRDefault="00D158F0" w:rsidP="00D158F0">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A</w:t>
      </w:r>
      <w:r w:rsidR="00B25C6B" w:rsidRPr="009C131A">
        <w:rPr>
          <w:rFonts w:ascii="Times New Roman" w:eastAsia="Calibri" w:hAnsi="Times New Roman" w:cs="Times New Roman"/>
          <w:sz w:val="24"/>
          <w:szCs w:val="24"/>
        </w:rPr>
        <w:t xml:space="preserve"> una consulta pública con la sociedad civil, organismos públicos y privados, que tengan por objeto la protección y defensa de los derechos humanos, para elegir o reelegir dos Consejeras, Consejeros, Ciudadanas, Ciudadanos y elegir una/un Consejero, Consejera de extracción indígena, </w:t>
      </w:r>
      <w:proofErr w:type="gramStart"/>
      <w:r w:rsidR="00B25C6B" w:rsidRPr="009C131A">
        <w:rPr>
          <w:rFonts w:ascii="Times New Roman" w:eastAsia="Calibri" w:hAnsi="Times New Roman" w:cs="Times New Roman"/>
          <w:sz w:val="24"/>
          <w:szCs w:val="24"/>
        </w:rPr>
        <w:t>de</w:t>
      </w:r>
      <w:proofErr w:type="gramEnd"/>
      <w:r w:rsidR="00B25C6B" w:rsidRPr="009C131A">
        <w:rPr>
          <w:rFonts w:ascii="Times New Roman" w:eastAsia="Calibri" w:hAnsi="Times New Roman" w:cs="Times New Roman"/>
          <w:sz w:val="24"/>
          <w:szCs w:val="24"/>
        </w:rPr>
        <w:t xml:space="preserve"> la Comisión de Derechos Humanos del Estado de México, al tenor del siguiente: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PROCESO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Primero. Para dar cumplimiento a lo establecido en el artículo 16 de la Constitución Política del Estado Libre y Soberano de México, la Legislatura elegirá o reelegirá dos Consejeras, Consejeros, ciudadanas, ciudadanos, y elegir una/un Consejero, Consejera de extradición indígena de la Comisión de Derechos Humanos del Estado de México, por el voto de las dos terceras partes de los miembros presentes, mediante un proceso de consulta pública que será transparente, de máxima publicidad y se apegará a los términos y condiciones que determina la Ley.</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Segundo. Las y los aspirantes deberán cumplir y acreditar de manera debida, fehaciente y oportuna ante la Junta de Coordinación Política de la LXI Legislatura, los requisitos establecidos en el artículo 40 de la Ley de La Comisión de Derechos Humanos del Estado de México y que a saber son: gozar de reconocido prestigio y estar en pleno goce y ejercicio de sus derechos políticos y civiles, así como contar con experiencia en derechos humanos.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Al someterse a lo dispuesto en el presente proceso, las personas aspirantes autorizan la difusión de su solicitud y documentos adjuntos en versión pública, ante la falta de algún documento referido o su presentación, se dé fuera de tiempo y/o de forma distinta al presente proceso, se tendrá por no presentada la solicitud.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Tercero. En el caso de que las dos Consejeras Ciudadanas cuyo período concluye el 21 de enero de 2022, decidan participar en el proceso, en términos de lo establecido en el quinto párrafo del artículo 16 de la Constitución Política del Estado Libre y Soberano de México, en ejercicio de su derecho, a ser consideradas para el segundo período, podrán registrarse formalmente en los plazos y términos establecidos en el presente proceso y comparecer en igualdad de condiciones que las demás candidatas y candidatos.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Cuarto. Las y los aspirantes harán llegar la documentación correspondiente los días 14, 15, 16 y 17 de febrero en horario de 10:00 a las 17:00 horas en la oficina de la Secretaría Técnica de la Junta de Coordinación Política, Recinto del Poder Legislativo, ubicado en Plaza Hidalgo S/N, Colonia Centro, Toluca de Lerdo, Estado de México, C.P. 50000.</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Quinto. Las y los aspirantes serán convocados a entrevista por integrantes de la Junta de Coordinación Política, para que se presenten y hagan una exposición de su Plan o Programa de Trabajo, y en su caso, den respuestas a las preguntas que se les podrán formular, deberán presentar carta firmada por la persona aspirante en donde manifieste su voluntad expresa de participar en el proceso de selección, </w:t>
      </w:r>
      <w:proofErr w:type="spellStart"/>
      <w:r w:rsidRPr="009C131A">
        <w:rPr>
          <w:rFonts w:ascii="Times New Roman" w:eastAsia="Calibri" w:hAnsi="Times New Roman" w:cs="Times New Roman"/>
          <w:sz w:val="24"/>
          <w:szCs w:val="24"/>
        </w:rPr>
        <w:t>Curriculum</w:t>
      </w:r>
      <w:proofErr w:type="spellEnd"/>
      <w:r w:rsidRPr="009C131A">
        <w:rPr>
          <w:rFonts w:ascii="Times New Roman" w:eastAsia="Calibri" w:hAnsi="Times New Roman" w:cs="Times New Roman"/>
          <w:sz w:val="24"/>
          <w:szCs w:val="24"/>
        </w:rPr>
        <w:t xml:space="preserve"> Vitae en el que se señale su experiencia laboral, formación académica, especialización en derechos humanos experiencia profesional en el ámbito de la protección, observancia, promoción, estudio y divulgación de los derechos humanos y en su caso, publicaciones en materias relacionadas con los derechos humanos.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Propuesta de programa de trabajo y una descripción de las razones que justifican su idoneidad para ocupar la titularidad de la Comisión Estatal con una extensión máxima de 10 cuartillas, con letra tipo Arial tamaño número 12 e interlineado 1.5.</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Copia certificada de los documentos con los que acredite su nacionalidad, ciudadanía y edad, así como de títulos o grados académicos, escrito de consentimiento para el tratamiento de datos personales, así como aviso de privacidad relativo al tratamiento de los datos personales descritos en la presente convocatoria.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Ambos documentos deberán descargarse de la página del Poder Legislativo del Estado de México y deberán ser entregados debidamente firmados por la y el aspirante, los documentos entregados por las y los aspirantes, así como los datos personales que contienen serán tratados de conformidad con lo establecido en el aviso de privacidad del presente procedimiento, el cual estará disponible para su consulta en la página de internet de la Legislatura a través del enlace correspondiente.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 Estado de México y Municipios.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Sexto. Las entrevistas de las y los aspirantes se llevarán a cabo el día 21 de febrero a partir de las 10:00 horas en las oficinas de la Junta de Coordinación Política, en el Recinto del Poder Legislativo, ubicado en Plaza Hidalgo S/N, Colonia Centro, Toluca de Lerdo, México, de acuerdo con el horario del orden de registro.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Lo anterior, será notificado a cada una y cada uno de los aspirantes de manera personal y/o vía electrónica, dirección electrónica.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personas comparecientes que por alguna razón no se presenten a su entrevista no serán considerados en el proceso de elección, o en su caso reelección; en su caso, la Junta de Coordinación Política determinará si las entrevistas se realizan de manera virtual y se notificará a las personas aspirantes.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Séptimo. Con base en la evaluación documental de idoneidad, las entrevistas, las propuestas de programa de trabajo, la experiencia en materia de derechos humanos o actividades afines reconocidas por las leyes mexicanas y los instrumentos jurídicos internacionales, la Junta de </w:t>
      </w:r>
      <w:r w:rsidRPr="009C131A">
        <w:rPr>
          <w:rFonts w:ascii="Times New Roman" w:eastAsia="Calibri" w:hAnsi="Times New Roman" w:cs="Times New Roman"/>
          <w:sz w:val="24"/>
          <w:szCs w:val="24"/>
        </w:rPr>
        <w:lastRenderedPageBreak/>
        <w:t>Coordinación Política analizará las propuestas, las remitirá a la Comisión Legislativa de Derechos Humanos, quienes integrarán el dictamen correspondiente y formulará la propuesta de ternas para los cargos, sometiéndola a la consideración de la Legislatura.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Octavo. El presente proceso será publicado en la “Gaceta del Gobierno” y en dos periódicos estatales de mayor circulación en 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Noveno. Cualquier controversia relacionada con el presente proceso será resuelta por la Junta de Coordinación Política y la determinación correspondiente se hará pública.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Dado en el Palacio del Poder Legislativo, en la ciudad de Toluca de Lerdo, capital del Estado de México, a los </w:t>
      </w:r>
      <w:r w:rsidRPr="009C131A">
        <w:rPr>
          <w:rFonts w:ascii="Times New Roman" w:eastAsia="Calibri" w:hAnsi="Times New Roman" w:cs="Times New Roman"/>
          <w:sz w:val="24"/>
          <w:szCs w:val="24"/>
        </w:rPr>
        <w:tab/>
      </w:r>
      <w:r w:rsidRPr="009C131A">
        <w:rPr>
          <w:rFonts w:ascii="Times New Roman" w:eastAsia="Calibri" w:hAnsi="Times New Roman" w:cs="Times New Roman"/>
          <w:sz w:val="24"/>
          <w:szCs w:val="24"/>
        </w:rPr>
        <w:tab/>
        <w:t>días de febrero de dos mil veintidós.</w:t>
      </w:r>
    </w:p>
    <w:p w:rsidR="00B25C6B" w:rsidRPr="009C131A" w:rsidRDefault="00B25C6B" w:rsidP="00B25C6B">
      <w:pPr>
        <w:jc w:val="cente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JUNTA DE COORDINACIÓN POLÍTICA.</w:t>
      </w:r>
    </w:p>
    <w:p w:rsidR="009D1793" w:rsidRPr="009C131A" w:rsidRDefault="00B25C6B" w:rsidP="00B25C6B">
      <w:pPr>
        <w:ind w:firstLine="708"/>
        <w:rPr>
          <w:rFonts w:ascii="Times New Roman" w:eastAsia="Calibri" w:hAnsi="Times New Roman" w:cs="Times New Roman"/>
          <w:sz w:val="24"/>
          <w:szCs w:val="24"/>
          <w:lang w:eastAsia="es-MX"/>
        </w:rPr>
        <w:sectPr w:rsidR="009D1793" w:rsidRPr="009C131A" w:rsidSect="00B25C6B">
          <w:footerReference w:type="default" r:id="rId8"/>
          <w:pgSz w:w="12240" w:h="15840"/>
          <w:pgMar w:top="1134" w:right="1134" w:bottom="1134" w:left="1701" w:header="709" w:footer="709" w:gutter="0"/>
          <w:cols w:space="708"/>
          <w:docGrid w:linePitch="360"/>
        </w:sectPr>
      </w:pPr>
      <w:r w:rsidRPr="009C131A">
        <w:rPr>
          <w:rFonts w:ascii="Times New Roman" w:eastAsia="Calibri" w:hAnsi="Times New Roman" w:cs="Times New Roman"/>
          <w:sz w:val="24"/>
          <w:szCs w:val="24"/>
          <w:lang w:eastAsia="es-MX"/>
        </w:rPr>
        <w:t>Es cuanto Presidenta.</w:t>
      </w:r>
    </w:p>
    <w:p w:rsidR="00B25C6B" w:rsidRPr="009C131A" w:rsidRDefault="00B25C6B" w:rsidP="00B25C6B">
      <w:pPr>
        <w:ind w:firstLine="708"/>
        <w:rPr>
          <w:rFonts w:ascii="Times New Roman" w:eastAsia="Calibri" w:hAnsi="Times New Roman" w:cs="Times New Roman"/>
          <w:sz w:val="24"/>
          <w:szCs w:val="24"/>
          <w:lang w:eastAsia="es-MX"/>
        </w:rPr>
      </w:pPr>
    </w:p>
    <w:p w:rsidR="009D1793" w:rsidRPr="009C131A" w:rsidRDefault="009D1793" w:rsidP="00D11A1E">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(Se inserta el documento)</w:t>
      </w:r>
    </w:p>
    <w:p w:rsidR="009D1793" w:rsidRPr="009C131A" w:rsidRDefault="009D1793" w:rsidP="00D11A1E">
      <w:pPr>
        <w:pStyle w:val="Sinespaciado"/>
        <w:jc w:val="both"/>
        <w:rPr>
          <w:rFonts w:ascii="Times New Roman" w:hAnsi="Times New Roman" w:cs="Times New Roman"/>
          <w:sz w:val="24"/>
          <w:szCs w:val="24"/>
        </w:rPr>
      </w:pPr>
    </w:p>
    <w:p w:rsidR="008763E0" w:rsidRPr="008763E0" w:rsidRDefault="008763E0" w:rsidP="00D11A1E">
      <w:pPr>
        <w:contextualSpacing/>
        <w:jc w:val="right"/>
        <w:rPr>
          <w:rFonts w:ascii="Times New Roman" w:eastAsia="Calibri" w:hAnsi="Times New Roman" w:cs="Times New Roman"/>
          <w:sz w:val="24"/>
          <w:szCs w:val="24"/>
        </w:rPr>
      </w:pPr>
      <w:bookmarkStart w:id="2" w:name="_Hlk95380818"/>
      <w:r w:rsidRPr="008763E0">
        <w:rPr>
          <w:rFonts w:ascii="Times New Roman" w:eastAsia="Calibri" w:hAnsi="Times New Roman" w:cs="Times New Roman"/>
          <w:sz w:val="24"/>
          <w:szCs w:val="24"/>
        </w:rPr>
        <w:t xml:space="preserve">Toluca de Lerdo, México, </w:t>
      </w:r>
    </w:p>
    <w:p w:rsidR="008763E0" w:rsidRPr="008763E0" w:rsidRDefault="008763E0" w:rsidP="00D11A1E">
      <w:pPr>
        <w:contextualSpacing/>
        <w:jc w:val="right"/>
        <w:rPr>
          <w:rFonts w:ascii="Times New Roman" w:eastAsia="Calibri" w:hAnsi="Times New Roman" w:cs="Times New Roman"/>
          <w:sz w:val="24"/>
          <w:szCs w:val="24"/>
        </w:rPr>
      </w:pPr>
      <w:proofErr w:type="gramStart"/>
      <w:r w:rsidRPr="008763E0">
        <w:rPr>
          <w:rFonts w:ascii="Times New Roman" w:eastAsia="Calibri" w:hAnsi="Times New Roman" w:cs="Times New Roman"/>
          <w:sz w:val="24"/>
          <w:szCs w:val="24"/>
        </w:rPr>
        <w:t>a</w:t>
      </w:r>
      <w:proofErr w:type="gramEnd"/>
      <w:r w:rsidRPr="008763E0">
        <w:rPr>
          <w:rFonts w:ascii="Times New Roman" w:eastAsia="Calibri" w:hAnsi="Times New Roman" w:cs="Times New Roman"/>
          <w:sz w:val="24"/>
          <w:szCs w:val="24"/>
        </w:rPr>
        <w:t xml:space="preserve"> 8 de febrero de 2022.</w:t>
      </w:r>
    </w:p>
    <w:p w:rsidR="008763E0" w:rsidRPr="008763E0" w:rsidRDefault="008763E0" w:rsidP="00D11A1E">
      <w:pPr>
        <w:contextualSpacing/>
        <w:jc w:val="left"/>
        <w:rPr>
          <w:rFonts w:ascii="Times New Roman" w:eastAsia="Calibri" w:hAnsi="Times New Roman" w:cs="Times New Roman"/>
          <w:sz w:val="24"/>
          <w:szCs w:val="24"/>
        </w:rPr>
      </w:pPr>
    </w:p>
    <w:p w:rsidR="008763E0" w:rsidRPr="008763E0" w:rsidRDefault="008763E0" w:rsidP="00D11A1E">
      <w:pPr>
        <w:contextualSpacing/>
        <w:jc w:val="left"/>
        <w:rPr>
          <w:rFonts w:ascii="Times New Roman" w:eastAsia="Calibri" w:hAnsi="Times New Roman" w:cs="Times New Roman"/>
          <w:b/>
          <w:sz w:val="24"/>
          <w:szCs w:val="24"/>
        </w:rPr>
      </w:pPr>
      <w:r w:rsidRPr="008763E0">
        <w:rPr>
          <w:rFonts w:ascii="Times New Roman" w:eastAsia="Calibri" w:hAnsi="Times New Roman" w:cs="Times New Roman"/>
          <w:b/>
          <w:sz w:val="24"/>
          <w:szCs w:val="24"/>
        </w:rPr>
        <w:t>DIP. MÓNICA ANGÉLICA ÁLVAREZ NEMER</w:t>
      </w:r>
    </w:p>
    <w:p w:rsidR="008763E0" w:rsidRPr="008763E0" w:rsidRDefault="008763E0" w:rsidP="00D11A1E">
      <w:pPr>
        <w:contextualSpacing/>
        <w:jc w:val="left"/>
        <w:rPr>
          <w:rFonts w:ascii="Times New Roman" w:eastAsia="Calibri" w:hAnsi="Times New Roman" w:cs="Times New Roman"/>
          <w:b/>
          <w:sz w:val="24"/>
          <w:szCs w:val="24"/>
        </w:rPr>
      </w:pPr>
      <w:r w:rsidRPr="008763E0">
        <w:rPr>
          <w:rFonts w:ascii="Times New Roman" w:eastAsia="Calibri" w:hAnsi="Times New Roman" w:cs="Times New Roman"/>
          <w:b/>
          <w:sz w:val="24"/>
          <w:szCs w:val="24"/>
        </w:rPr>
        <w:t xml:space="preserve">PRESIDENTA DE LA H. "LXI" LEGISLATURA </w:t>
      </w:r>
    </w:p>
    <w:p w:rsidR="008763E0" w:rsidRPr="008763E0" w:rsidRDefault="008763E0" w:rsidP="00D11A1E">
      <w:pPr>
        <w:contextualSpacing/>
        <w:jc w:val="left"/>
        <w:rPr>
          <w:rFonts w:ascii="Times New Roman" w:eastAsia="Calibri" w:hAnsi="Times New Roman" w:cs="Times New Roman"/>
          <w:b/>
          <w:sz w:val="24"/>
          <w:szCs w:val="24"/>
        </w:rPr>
      </w:pPr>
      <w:r w:rsidRPr="008763E0">
        <w:rPr>
          <w:rFonts w:ascii="Times New Roman" w:eastAsia="Calibri" w:hAnsi="Times New Roman" w:cs="Times New Roman"/>
          <w:b/>
          <w:sz w:val="24"/>
          <w:szCs w:val="24"/>
        </w:rPr>
        <w:t>DEL ESTADO DE MEXICO</w:t>
      </w:r>
    </w:p>
    <w:p w:rsidR="008763E0" w:rsidRPr="008763E0" w:rsidRDefault="008763E0" w:rsidP="00D11A1E">
      <w:pPr>
        <w:contextualSpacing/>
        <w:jc w:val="left"/>
        <w:rPr>
          <w:rFonts w:ascii="Times New Roman" w:eastAsia="Calibri" w:hAnsi="Times New Roman" w:cs="Times New Roman"/>
          <w:b/>
          <w:sz w:val="24"/>
          <w:szCs w:val="24"/>
        </w:rPr>
      </w:pPr>
      <w:r w:rsidRPr="008763E0">
        <w:rPr>
          <w:rFonts w:ascii="Times New Roman" w:eastAsia="Calibri" w:hAnsi="Times New Roman" w:cs="Times New Roman"/>
          <w:b/>
          <w:sz w:val="24"/>
          <w:szCs w:val="24"/>
        </w:rPr>
        <w:t xml:space="preserve">P R E S E N T </w:t>
      </w:r>
      <w:proofErr w:type="gramStart"/>
      <w:r w:rsidRPr="008763E0">
        <w:rPr>
          <w:rFonts w:ascii="Times New Roman" w:eastAsia="Calibri" w:hAnsi="Times New Roman" w:cs="Times New Roman"/>
          <w:b/>
          <w:sz w:val="24"/>
          <w:szCs w:val="24"/>
        </w:rPr>
        <w:t>E .</w:t>
      </w:r>
      <w:proofErr w:type="gramEnd"/>
    </w:p>
    <w:p w:rsidR="008763E0" w:rsidRPr="008763E0" w:rsidRDefault="008763E0" w:rsidP="00D11A1E">
      <w:pPr>
        <w:contextualSpacing/>
        <w:jc w:val="left"/>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La M. en D. Myrna A. García Morón, en fecha 4 de noviembre del año dos mil veintiuno, hizo llegar a la Junta de Coordinación Política, escrito por el que informa que los nombramientos de tres Consejeros integrantes del Consejo Consultivo de la Comisión de Derechos Humanos del Estado de México, se encuentran próximos a concluir, toda vez que fueron nombrados para el período correspondiente del 21 de enero 2019 al 21 de enero de 2022, dichos Consejeros son:</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numPr>
          <w:ilvl w:val="0"/>
          <w:numId w:val="118"/>
        </w:numPr>
        <w:contextualSpacing/>
        <w:jc w:val="left"/>
        <w:rPr>
          <w:rFonts w:ascii="Times New Roman" w:eastAsia="Calibri" w:hAnsi="Times New Roman" w:cs="Times New Roman"/>
          <w:sz w:val="24"/>
          <w:szCs w:val="24"/>
        </w:rPr>
      </w:pPr>
      <w:r w:rsidRPr="008763E0">
        <w:rPr>
          <w:rFonts w:ascii="Times New Roman" w:eastAsia="Calibri" w:hAnsi="Times New Roman" w:cs="Times New Roman"/>
          <w:sz w:val="24"/>
          <w:szCs w:val="24"/>
        </w:rPr>
        <w:t>Consejera Ciudadana Leda. en D. Leticia Bravo Sánchez: Elegida mediante Decreto número 23 de la "LX" Legislatura del Estado de México.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numPr>
          <w:ilvl w:val="0"/>
          <w:numId w:val="118"/>
        </w:numPr>
        <w:contextualSpacing/>
        <w:jc w:val="left"/>
        <w:rPr>
          <w:rFonts w:ascii="Times New Roman" w:eastAsia="Calibri" w:hAnsi="Times New Roman" w:cs="Times New Roman"/>
          <w:sz w:val="24"/>
          <w:szCs w:val="24"/>
        </w:rPr>
      </w:pPr>
      <w:r w:rsidRPr="008763E0">
        <w:rPr>
          <w:rFonts w:ascii="Times New Roman" w:eastAsia="Calibri" w:hAnsi="Times New Roman" w:cs="Times New Roman"/>
          <w:sz w:val="24"/>
          <w:szCs w:val="24"/>
        </w:rPr>
        <w:t>Consejera Ciudadana de Extracción Indígena Mtra. en H. Carolina Santos Segundo: Reelegida mediante Decreto número 24 de la "LX" Legislatura del Estado de México.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numPr>
          <w:ilvl w:val="0"/>
          <w:numId w:val="118"/>
        </w:numPr>
        <w:contextualSpacing/>
        <w:jc w:val="left"/>
        <w:rPr>
          <w:rFonts w:ascii="Times New Roman" w:eastAsia="Calibri" w:hAnsi="Times New Roman" w:cs="Times New Roman"/>
          <w:sz w:val="24"/>
          <w:szCs w:val="24"/>
        </w:rPr>
      </w:pPr>
      <w:r w:rsidRPr="008763E0">
        <w:rPr>
          <w:rFonts w:ascii="Times New Roman" w:eastAsia="Calibri" w:hAnsi="Times New Roman" w:cs="Times New Roman"/>
          <w:sz w:val="24"/>
          <w:szCs w:val="24"/>
        </w:rPr>
        <w:t>Consejera Ciudadana Leda. C.J.O. Verónica Gómez Cerón: Elegida mediante Decreto número 25 de la "LX" Legislatura del Estado de México.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Destacando que lo informado obedece a la necesaria intervención de la Legislatura, pues le corresponde, en términos de los artículos 16 de la Constitución Política del Estado Libre y Soberano de México; y 38, 39, 41 y 43 de la Ley de la Comisión de Derechos Humanos del Estado de México, elegir o, en su caso, reelegir Consejeros que conforman el Consejo Consultivo de la Comisión de Derechos Humanos del Estado de México.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En consecuencia, de acuerdo con lo expuesto y los antecedentes de las designaciones, advertimos que es necesario que siguiendo el procedimiento establecido en la Ley de la materia se provean los actos necesarios para favorecer la elección o reelección de dos Consejeras/os Ciudadanas/os y la elección de una/un Consejera/o Ciudadana/o de Extracción Indígena, de conformidad con las disposiciones legales aplicables.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lastRenderedPageBreak/>
        <w:t>Por lo tanto, para concurrir a la debida  conformación del Consejo Consultivo de la Comisión de Derechos Humanos del Estado de México, y favorecer su desempeño en defensa de los derechos de las y los mexiquenses, nos permitimos, con base en la legislación correspondiente y en las prácticas y usos parlamentarios, someter a la consideración  de la "LXI" Legislatura, Proyecto de Acuerdo por el que se establece el proceso, que se encomienda desarrollar a la Junta de Coordinación Política y a la Comisión Legislativa de Derechos Humanos,  mediante una Convocatoria Pública Abierta a la Sociedad Civil, Organismos Públicos y Privados que tengan por objeto la protección y defensa de los derechos humanos, para elegir o reelegir dos Consejeros (as) Ciudadanos (as), y elegir una Consejero/a Ciudadano/a de extracción indígena del Consejo Consultivo de la Comisión de Derechos Humanos del Estado de México, consultando a la Sociedad  Civil, Organismos Públicos y Privados que tengan por objeto la protección y defensa de los derechos humanos.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Consecuentes con la naturaleza del asunto que se presenta y toda vez que se trata del cumplimiento de un  mandato constitucional y legal, nos permitimos, con sustento en lo dispuesto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del Proyecto de Acuerdo para su inmediata discusión y resolución.</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Adjuntamos el Proyecto de Acuerdo con el Proceso conducente.</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Sin otro particular, le expresamos nuestra elevada consideración.</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A T E N T A M E N T E</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 xml:space="preserve">JUNTA DE COORDINACION POLITICA DE LA “LXI” </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 xml:space="preserve">LEGISLATURA DEL ESTADO DE MÉXICO </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PRESIDENTE</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DIP. MAURILIO HERNÁNDEZ GONZÁLEZ.</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499"/>
        <w:gridCol w:w="4555"/>
      </w:tblGrid>
      <w:tr w:rsidR="009C131A" w:rsidRPr="008763E0" w:rsidTr="00D11A1E">
        <w:trPr>
          <w:jc w:val="center"/>
        </w:trPr>
        <w:tc>
          <w:tcPr>
            <w:tcW w:w="4499" w:type="dxa"/>
            <w:shd w:val="clear" w:color="auto" w:fill="auto"/>
          </w:tcPr>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VICEPRESIDENTE</w:t>
            </w:r>
          </w:p>
          <w:p w:rsidR="008763E0" w:rsidRPr="009C131A"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DIP. ELÍAS RESCALA JIMÉNEZ.</w:t>
            </w:r>
          </w:p>
          <w:p w:rsidR="00D11A1E" w:rsidRPr="008763E0" w:rsidRDefault="00D11A1E" w:rsidP="00D11A1E">
            <w:pPr>
              <w:contextualSpacing/>
              <w:jc w:val="center"/>
              <w:rPr>
                <w:rFonts w:ascii="Times New Roman" w:eastAsia="Times New Roman" w:hAnsi="Times New Roman" w:cs="Times New Roman"/>
                <w:b/>
                <w:sz w:val="24"/>
                <w:szCs w:val="24"/>
                <w:lang w:val="es-ES" w:eastAsia="es-ES"/>
              </w:rPr>
            </w:pPr>
          </w:p>
        </w:tc>
        <w:tc>
          <w:tcPr>
            <w:tcW w:w="4555" w:type="dxa"/>
            <w:shd w:val="clear" w:color="auto" w:fill="auto"/>
          </w:tcPr>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VICEPRESIDENTE</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DIP. ENRIQUE VARGAS DEL VILLAR.</w:t>
            </w:r>
          </w:p>
        </w:tc>
      </w:tr>
      <w:tr w:rsidR="009C131A" w:rsidRPr="008763E0" w:rsidTr="00D11A1E">
        <w:trPr>
          <w:jc w:val="center"/>
        </w:trPr>
        <w:tc>
          <w:tcPr>
            <w:tcW w:w="4499" w:type="dxa"/>
            <w:shd w:val="clear" w:color="auto" w:fill="auto"/>
          </w:tcPr>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SECRETARIO</w:t>
            </w:r>
          </w:p>
          <w:p w:rsidR="008763E0" w:rsidRPr="009C131A"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DIP. OMAR ORTEGA ÁLVAREZ.</w:t>
            </w:r>
          </w:p>
          <w:p w:rsidR="006B1AF5" w:rsidRPr="008763E0" w:rsidRDefault="006B1AF5" w:rsidP="00D11A1E">
            <w:pPr>
              <w:contextualSpacing/>
              <w:jc w:val="center"/>
              <w:rPr>
                <w:rFonts w:ascii="Times New Roman" w:eastAsia="Times New Roman" w:hAnsi="Times New Roman" w:cs="Times New Roman"/>
                <w:b/>
                <w:sz w:val="24"/>
                <w:szCs w:val="24"/>
                <w:lang w:val="es-ES" w:eastAsia="es-ES"/>
              </w:rPr>
            </w:pPr>
          </w:p>
        </w:tc>
        <w:tc>
          <w:tcPr>
            <w:tcW w:w="4555" w:type="dxa"/>
            <w:shd w:val="clear" w:color="auto" w:fill="auto"/>
          </w:tcPr>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VOCAL</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 xml:space="preserve">DIP. SERGIO GARCÍA SOSA. </w:t>
            </w:r>
          </w:p>
        </w:tc>
      </w:tr>
      <w:tr w:rsidR="009C131A" w:rsidRPr="008763E0" w:rsidTr="00D11A1E">
        <w:trPr>
          <w:jc w:val="center"/>
        </w:trPr>
        <w:tc>
          <w:tcPr>
            <w:tcW w:w="4499" w:type="dxa"/>
            <w:shd w:val="clear" w:color="auto" w:fill="auto"/>
          </w:tcPr>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VOCAL</w:t>
            </w:r>
          </w:p>
          <w:p w:rsidR="008763E0" w:rsidRPr="009C131A"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 xml:space="preserve">DIP. MARÍA LUISA MENDOZA MONDRAGÓN. </w:t>
            </w:r>
          </w:p>
          <w:p w:rsidR="006B1AF5" w:rsidRPr="008763E0" w:rsidRDefault="006B1AF5" w:rsidP="00D11A1E">
            <w:pPr>
              <w:contextualSpacing/>
              <w:jc w:val="center"/>
              <w:rPr>
                <w:rFonts w:ascii="Times New Roman" w:eastAsia="Times New Roman" w:hAnsi="Times New Roman" w:cs="Times New Roman"/>
                <w:b/>
                <w:sz w:val="24"/>
                <w:szCs w:val="24"/>
                <w:lang w:val="es-ES" w:eastAsia="es-ES"/>
              </w:rPr>
            </w:pPr>
          </w:p>
        </w:tc>
        <w:tc>
          <w:tcPr>
            <w:tcW w:w="4555" w:type="dxa"/>
            <w:shd w:val="clear" w:color="auto" w:fill="auto"/>
          </w:tcPr>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VOCAL</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 xml:space="preserve">DIP. MARTÍN ZEPEDA HERNÁNDEZ. </w:t>
            </w:r>
          </w:p>
        </w:tc>
      </w:tr>
    </w:tbl>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VOCAL</w:t>
      </w:r>
    </w:p>
    <w:p w:rsidR="008763E0" w:rsidRPr="008763E0" w:rsidRDefault="008763E0" w:rsidP="00D11A1E">
      <w:pPr>
        <w:contextualSpacing/>
        <w:jc w:val="center"/>
        <w:rPr>
          <w:rFonts w:ascii="Times New Roman" w:eastAsia="Times New Roman" w:hAnsi="Times New Roman" w:cs="Times New Roman"/>
          <w:b/>
          <w:sz w:val="24"/>
          <w:szCs w:val="24"/>
          <w:lang w:val="es-ES" w:eastAsia="es-ES"/>
        </w:rPr>
      </w:pPr>
      <w:r w:rsidRPr="008763E0">
        <w:rPr>
          <w:rFonts w:ascii="Times New Roman" w:eastAsia="Times New Roman" w:hAnsi="Times New Roman" w:cs="Times New Roman"/>
          <w:b/>
          <w:sz w:val="24"/>
          <w:szCs w:val="24"/>
          <w:lang w:val="es-ES" w:eastAsia="es-ES"/>
        </w:rPr>
        <w:t>DIP. RIGOBERTO VARGAS CERVANTES.</w:t>
      </w:r>
    </w:p>
    <w:p w:rsidR="008763E0" w:rsidRPr="008763E0" w:rsidRDefault="008763E0" w:rsidP="00D11A1E">
      <w:pPr>
        <w:contextualSpacing/>
        <w:rPr>
          <w:rFonts w:ascii="Times New Roman" w:eastAsia="Calibri" w:hAnsi="Times New Roman" w:cs="Times New Roman"/>
          <w:sz w:val="24"/>
          <w:szCs w:val="24"/>
        </w:rPr>
      </w:pPr>
    </w:p>
    <w:p w:rsidR="006B1AF5" w:rsidRPr="009C131A" w:rsidRDefault="006B1AF5"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b/>
          <w:sz w:val="24"/>
          <w:szCs w:val="24"/>
        </w:rPr>
      </w:pPr>
      <w:r w:rsidRPr="008763E0">
        <w:rPr>
          <w:rFonts w:ascii="Times New Roman" w:eastAsia="Calibri" w:hAnsi="Times New Roman" w:cs="Times New Roman"/>
          <w:b/>
          <w:sz w:val="24"/>
          <w:szCs w:val="24"/>
        </w:rPr>
        <w:t>ACUERDO POR EL QUE SE ESTABLECE EL PROCESO Y LA CONVOCATORIA PARA ELEGIR O REELEGIR DOS CONSEJERAS/OS CIUDADANAS/OS Y ELEGIR UNA/UN CONSEJERA/O DE EXTRACCIÓN INDÍGENA DE LA COMISIÓN DE DERECHOS HUMANOS DEL ESTADO DE MÉXICO.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ARTÍCULO PRIMERO.-</w:t>
      </w:r>
      <w:r w:rsidRPr="008763E0">
        <w:rPr>
          <w:rFonts w:ascii="Times New Roman" w:eastAsia="Calibri" w:hAnsi="Times New Roman" w:cs="Times New Roman"/>
          <w:sz w:val="24"/>
          <w:szCs w:val="24"/>
        </w:rPr>
        <w:t xml:space="preserve"> Se aprueba el proceso para elegir o reelegir dos Consejeras/os Ciudadanas/os y elegir una/un Consejera/o de extracción indígena de la Comisión de Derechos Humanos del Estado de México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ARTÍCULO  SEGUNDO.-</w:t>
      </w:r>
      <w:r w:rsidRPr="008763E0">
        <w:rPr>
          <w:rFonts w:ascii="Times New Roman" w:eastAsia="Calibri" w:hAnsi="Times New Roman" w:cs="Times New Roman"/>
          <w:sz w:val="24"/>
          <w:szCs w:val="24"/>
        </w:rPr>
        <w:t xml:space="preserve"> Se aprueba la convocatoria pública abierta para efecto de lo dispuesto en el artículo 16 de la Constitución Política del Estado Libre y Soberano de México, y la "LXI" Legislatura encomienda a la Junta de Coordinación Política sustanciar el proceso establecido en la Ley de la Comisión de Derechos Humanos del Estado de México, para elegir o reelegir dos Consejeras/os Ciudadanas/os y elegir una/un Consejera/o de extracción indígena de la Comisión de Derechos Humanos del Estado de México, realizando una  consulta pública, con la sociedad civil, organismos públicos y privados, que tengan por objeto la protección y defensa de los derechos humanos.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Con base en dicha consulta, que deberá ser transparente, la Comisión Legislativa de Derechos Humanos, propondrá las ternas de candidatas y candidatos para que la Legislatura determine lo procedente.  En consecuencia, la "LXI" Legislatura:</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jc w:val="center"/>
        <w:rPr>
          <w:rFonts w:ascii="Times New Roman" w:eastAsia="Calibri" w:hAnsi="Times New Roman" w:cs="Times New Roman"/>
          <w:b/>
          <w:sz w:val="24"/>
          <w:szCs w:val="24"/>
        </w:rPr>
      </w:pPr>
      <w:r w:rsidRPr="008763E0">
        <w:rPr>
          <w:rFonts w:ascii="Times New Roman" w:eastAsia="Calibri" w:hAnsi="Times New Roman" w:cs="Times New Roman"/>
          <w:b/>
          <w:sz w:val="24"/>
          <w:szCs w:val="24"/>
        </w:rPr>
        <w:t>CONVOCA</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A una consulta pública, con la sociedad civil, organismos públicos y privados, que tengan por objeto la protección y defensa de los derechos humanos, para elegir o reelegir dos Consejeras/os Ciudadanas/os y elegir una/un Consejera/o de extracción indígena de la Comisión de Derechos Humanos del Estado de México, al tenor del siguiente:</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jc w:val="center"/>
        <w:rPr>
          <w:rFonts w:ascii="Times New Roman" w:eastAsia="Calibri" w:hAnsi="Times New Roman" w:cs="Times New Roman"/>
          <w:b/>
          <w:sz w:val="24"/>
          <w:szCs w:val="24"/>
        </w:rPr>
      </w:pPr>
      <w:r w:rsidRPr="008763E0">
        <w:rPr>
          <w:rFonts w:ascii="Times New Roman" w:eastAsia="Calibri" w:hAnsi="Times New Roman" w:cs="Times New Roman"/>
          <w:b/>
          <w:sz w:val="24"/>
          <w:szCs w:val="24"/>
        </w:rPr>
        <w:t>PROCESO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PRIMERO.-</w:t>
      </w:r>
      <w:r w:rsidRPr="008763E0">
        <w:rPr>
          <w:rFonts w:ascii="Times New Roman" w:eastAsia="Calibri" w:hAnsi="Times New Roman" w:cs="Times New Roman"/>
          <w:sz w:val="24"/>
          <w:szCs w:val="24"/>
        </w:rPr>
        <w:t xml:space="preserve">  Para dar cumplimiento a lo  establecido  en el  artículo 16 de la Constitución Política del Estado Libre y Soberano de México, la Legislatura elegirá  o  reelegirá dos  Consejeras/os  Ciudadanas/os y elegir una/un Consejera/o de extracción  indígena de la Comisión de Derechos Humanos  del  Estado de  México,  por el  voto de las  dos terceras partes de los miembros presentes,  mediante un  proceso de consulta pública que será transparente,  de máxima  publicidad  y se apegara a los términos y condiciones que determina la ley.</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SEGUNDO.-</w:t>
      </w:r>
      <w:r w:rsidRPr="008763E0">
        <w:rPr>
          <w:rFonts w:ascii="Times New Roman" w:eastAsia="Calibri" w:hAnsi="Times New Roman" w:cs="Times New Roman"/>
          <w:sz w:val="24"/>
          <w:szCs w:val="24"/>
        </w:rPr>
        <w:t xml:space="preserve"> Las y los  aspirantes deberán cumplir y acreditar de manera debida, fehaciente y oportuna ante la Junta de Coordinación Política de la "LXI"  Legislatura,  los  requisitos establecido en el artículo</w:t>
      </w:r>
      <w:r w:rsidR="006B1AF5" w:rsidRPr="009C131A">
        <w:rPr>
          <w:rFonts w:ascii="Times New Roman" w:eastAsia="Calibri" w:hAnsi="Times New Roman" w:cs="Times New Roman"/>
          <w:sz w:val="24"/>
          <w:szCs w:val="24"/>
        </w:rPr>
        <w:t xml:space="preserve"> </w:t>
      </w:r>
      <w:r w:rsidRPr="008763E0">
        <w:rPr>
          <w:rFonts w:ascii="Times New Roman" w:eastAsia="Calibri" w:hAnsi="Times New Roman" w:cs="Times New Roman"/>
          <w:sz w:val="24"/>
          <w:szCs w:val="24"/>
        </w:rPr>
        <w:t>40 de la Ley de la Comisión de Derechos Humanos del Estado de</w:t>
      </w:r>
      <w:r w:rsidR="006B1AF5" w:rsidRPr="009C131A">
        <w:rPr>
          <w:rFonts w:ascii="Times New Roman" w:eastAsia="Calibri" w:hAnsi="Times New Roman" w:cs="Times New Roman"/>
          <w:sz w:val="24"/>
          <w:szCs w:val="24"/>
        </w:rPr>
        <w:t xml:space="preserve"> </w:t>
      </w:r>
      <w:r w:rsidRPr="008763E0">
        <w:rPr>
          <w:rFonts w:ascii="Times New Roman" w:eastAsia="Calibri" w:hAnsi="Times New Roman" w:cs="Times New Roman"/>
          <w:sz w:val="24"/>
          <w:szCs w:val="24"/>
        </w:rPr>
        <w:t>México, y que a saber son: gozar de reconocido prestigio y estar en pleno goce y ejercicio de sus derechos políticos y civiles, así como contar con experiencia en derechos humanos.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Al someterse a lo dispuesto en el presente proceso las personas aspirantes autorizan la difusión de su solicitud y documentos adjuntos en versión pública.</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Ante la falta de algún documento referido o su presentación se dé fuera de tiempo y/o forma distinta al presente proceso, se tendrá por no presentada la solicitud.</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TERCERO.-</w:t>
      </w:r>
      <w:r w:rsidRPr="008763E0">
        <w:rPr>
          <w:rFonts w:ascii="Times New Roman" w:eastAsia="Calibri" w:hAnsi="Times New Roman" w:cs="Times New Roman"/>
          <w:sz w:val="24"/>
          <w:szCs w:val="24"/>
        </w:rPr>
        <w:t xml:space="preserve">  En el caso de que las dos Consejeras Ciudadanas, cuyo período  concluye el 21 de enero de 2022, decidan participar en el proceso, en términos de lo establecido en el quinto párrafo del artículo</w:t>
      </w:r>
      <w:r w:rsidR="006B1AF5" w:rsidRPr="009C131A">
        <w:rPr>
          <w:rFonts w:ascii="Times New Roman" w:eastAsia="Calibri" w:hAnsi="Times New Roman" w:cs="Times New Roman"/>
          <w:sz w:val="24"/>
          <w:szCs w:val="24"/>
        </w:rPr>
        <w:t xml:space="preserve"> </w:t>
      </w:r>
      <w:r w:rsidRPr="008763E0">
        <w:rPr>
          <w:rFonts w:ascii="Times New Roman" w:eastAsia="Calibri" w:hAnsi="Times New Roman" w:cs="Times New Roman"/>
          <w:sz w:val="24"/>
          <w:szCs w:val="24"/>
        </w:rPr>
        <w:t>16 de la Constitución Política del Estado Libre y Soberano de México,</w:t>
      </w:r>
      <w:r w:rsidR="006B1AF5" w:rsidRPr="009C131A">
        <w:rPr>
          <w:rFonts w:ascii="Times New Roman" w:eastAsia="Calibri" w:hAnsi="Times New Roman" w:cs="Times New Roman"/>
          <w:sz w:val="24"/>
          <w:szCs w:val="24"/>
        </w:rPr>
        <w:t xml:space="preserve"> </w:t>
      </w:r>
      <w:r w:rsidRPr="008763E0">
        <w:rPr>
          <w:rFonts w:ascii="Times New Roman" w:eastAsia="Calibri" w:hAnsi="Times New Roman" w:cs="Times New Roman"/>
          <w:sz w:val="24"/>
          <w:szCs w:val="24"/>
        </w:rPr>
        <w:t xml:space="preserve">en ejercicio de </w:t>
      </w:r>
      <w:r w:rsidRPr="008763E0">
        <w:rPr>
          <w:rFonts w:ascii="Times New Roman" w:eastAsia="Calibri" w:hAnsi="Times New Roman" w:cs="Times New Roman"/>
          <w:sz w:val="24"/>
          <w:szCs w:val="24"/>
        </w:rPr>
        <w:lastRenderedPageBreak/>
        <w:t>su derecho a ser consideradas para un segundo período, podrán registrarse formalmente en los plazos y términos establecidos en el presente proceso, y comparecer en igualdad de condiciones que las demás candidatas y candidatos.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CUARTO.-</w:t>
      </w:r>
      <w:r w:rsidRPr="008763E0">
        <w:rPr>
          <w:rFonts w:ascii="Times New Roman" w:eastAsia="Calibri" w:hAnsi="Times New Roman" w:cs="Times New Roman"/>
          <w:sz w:val="24"/>
          <w:szCs w:val="24"/>
        </w:rPr>
        <w:t xml:space="preserve"> Las y los aspirantes harán llegar la documentación correspondiente, los  días 14, 15, 16 y 17 de febrero, en horario de 10:00  a las 17:00  horas, en la oficina de la  Secretaría Técnica de la Junta de Coordinación Política, recinto  del Poder Legislativo, ubicado en Plaza Hidalgo s/n, Col. Centro, Toluca de Lerdo,  Estado de México, C.P. 50000.</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QUINTO.-</w:t>
      </w:r>
      <w:r w:rsidRPr="008763E0">
        <w:rPr>
          <w:rFonts w:ascii="Times New Roman" w:eastAsia="Calibri" w:hAnsi="Times New Roman" w:cs="Times New Roman"/>
          <w:sz w:val="24"/>
          <w:szCs w:val="24"/>
        </w:rPr>
        <w:t xml:space="preserve">  Las y los  aspirantes serán convocados a entrevista  por integrantes de la Junta de Coordinación Política, para que se presenten y hagan una exposición de su plan o programa de trabajo y, en su caso, den respuesta a preguntas que se les podrán formular. Deberán presentar:</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1.</w:t>
      </w:r>
      <w:r w:rsidRPr="008763E0">
        <w:rPr>
          <w:rFonts w:ascii="Times New Roman" w:eastAsia="Calibri" w:hAnsi="Times New Roman" w:cs="Times New Roman"/>
          <w:sz w:val="24"/>
          <w:szCs w:val="24"/>
        </w:rPr>
        <w:t xml:space="preserve"> Carta firmada por la persona aspirante, en donde manifieste su voluntad expresa de participar en el proceso de selección;</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2.</w:t>
      </w:r>
      <w:r w:rsidRPr="008763E0">
        <w:rPr>
          <w:rFonts w:ascii="Times New Roman" w:eastAsia="Calibri" w:hAnsi="Times New Roman" w:cs="Times New Roman"/>
          <w:sz w:val="24"/>
          <w:szCs w:val="24"/>
        </w:rPr>
        <w:t xml:space="preserve"> Currículum Vitae en el que se señale su experiencia laboral, formación académica; especialización en derechos humanos; experiencia profesional en el ámbito de la protección, observancia, promoción, estudio y divulgación de los derechos humanos; y, en su caso, publicaciones en materias relacionadas con los derechos humanos;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3.</w:t>
      </w:r>
      <w:r w:rsidRPr="008763E0">
        <w:rPr>
          <w:rFonts w:ascii="Times New Roman" w:eastAsia="Calibri" w:hAnsi="Times New Roman" w:cs="Times New Roman"/>
          <w:sz w:val="24"/>
          <w:szCs w:val="24"/>
        </w:rPr>
        <w:t xml:space="preserve"> Propuesta de programa de trabajo y una descripción de las razones que justifican su idoneidad para ocupar la titularidad de la Comisión Estatal, con una extensión máxima de diez cuartillas, con letra tipo Arial, tamaño número 12 e interlineado 1.5;</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4.</w:t>
      </w:r>
      <w:r w:rsidRPr="008763E0">
        <w:rPr>
          <w:rFonts w:ascii="Times New Roman" w:eastAsia="Calibri" w:hAnsi="Times New Roman" w:cs="Times New Roman"/>
          <w:sz w:val="24"/>
          <w:szCs w:val="24"/>
        </w:rPr>
        <w:t xml:space="preserve"> Copia certificada de los documentos con los que acredite su nacionalidad, ciudadanía y edad; así como de título(s) o grados académicos;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5.</w:t>
      </w:r>
      <w:r w:rsidRPr="008763E0">
        <w:rPr>
          <w:rFonts w:ascii="Times New Roman" w:eastAsia="Calibri" w:hAnsi="Times New Roman" w:cs="Times New Roman"/>
          <w:sz w:val="24"/>
          <w:szCs w:val="24"/>
        </w:rPr>
        <w:t xml:space="preserve"> Escrito de consentimiento para el tratamiento de datos personales, así como Aviso de Privacidad relativo al tratamiento de los datos personales descritos en la presente Convocatoria. Ambos documentos deberán descargarse de la página https://legislativoedomex.gob.mx/AvisosdePrivacidad y deberán ser entregados debidamente firmados por la o el aspirante.</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 xml:space="preserve">Los documentos entregados por las o los aspirantes, así como los datos personales que contienen, serán tratados de conformidad con lo establecido en el Aviso de Privacidad del presente procedimiento, el cual estará disponible para su consulta en la página de Internet de la Legislatura, a través del enlace: </w:t>
      </w:r>
      <w:hyperlink r:id="rId9" w:history="1">
        <w:r w:rsidRPr="008763E0">
          <w:rPr>
            <w:rFonts w:ascii="Times New Roman" w:eastAsia="Calibri" w:hAnsi="Times New Roman" w:cs="Times New Roman"/>
            <w:sz w:val="24"/>
            <w:szCs w:val="24"/>
            <w:u w:val="single"/>
          </w:rPr>
          <w:t>https://legislativoedomex.gob.mx/AvisosdePrivacidad</w:t>
        </w:r>
      </w:hyperlink>
      <w:r w:rsidRPr="008763E0">
        <w:rPr>
          <w:rFonts w:ascii="Times New Roman" w:eastAsia="Calibri" w:hAnsi="Times New Roman" w:cs="Times New Roman"/>
          <w:sz w:val="24"/>
          <w:szCs w:val="24"/>
        </w:rPr>
        <w:t>.</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Asimismo,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del Estado de México y Municipios.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SEXTO.-</w:t>
      </w:r>
      <w:r w:rsidRPr="008763E0">
        <w:rPr>
          <w:rFonts w:ascii="Times New Roman" w:eastAsia="Calibri" w:hAnsi="Times New Roman" w:cs="Times New Roman"/>
          <w:sz w:val="24"/>
          <w:szCs w:val="24"/>
        </w:rPr>
        <w:t xml:space="preserve"> Las entrevistas  de las y los aspirantes se llevarán  a cabo el día  21  de febrero, a partir de las 10:00 horas, en las oficinas de la Junta de Coordinación  Política, en el recinto del Poder Legislativo, ubicado en Plaza Hidalgo s/n, Col. Centro, Toluca de Lerdo, México, de acuerdo con </w:t>
      </w:r>
      <w:r w:rsidRPr="008763E0">
        <w:rPr>
          <w:rFonts w:ascii="Times New Roman" w:eastAsia="Calibri" w:hAnsi="Times New Roman" w:cs="Times New Roman"/>
          <w:sz w:val="24"/>
          <w:szCs w:val="24"/>
        </w:rPr>
        <w:lastRenderedPageBreak/>
        <w:t>el horario del orden de registro.  Lo anterior será notificado a cada uno de los aspirantes de manera personal y/o vía electrónica (dirección electrónica).</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Las personas comparecientes que por alguna razón no se presenten a su entrevista, no serán considerados en el proceso de elección o, en su caso, reelección.</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En su caso, la Junta de Coordinación Política determinará si las entrevistas se realizan de manera virtual y se notificará a las personas aspirantes.</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SÉPTIMO.-</w:t>
      </w:r>
      <w:r w:rsidRPr="008763E0">
        <w:rPr>
          <w:rFonts w:ascii="Times New Roman" w:eastAsia="Calibri" w:hAnsi="Times New Roman" w:cs="Times New Roman"/>
          <w:sz w:val="24"/>
          <w:szCs w:val="24"/>
        </w:rPr>
        <w:t xml:space="preserve">  Con base en la evaluación documental de idoneidad, las entrevistas, la propuesta del programa de trabajo,  la experiencia en materia  de derechos humanos,  o actividades  afines reconocidas  por las  leyes  mexicanas  y los  instrumentos jurídicos  internacionales; la Junta de Coordinación  Política analizará las  propuestas, las remitirá a la Comisión Legislativa de Derechos Humanos quien integrará el dictamen correspondiente,  y formulará la  propuesta de ternas para los cargos, sometiéndola a la consideración de la Legislatura.</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OCTAVO.-</w:t>
      </w:r>
      <w:r w:rsidRPr="008763E0">
        <w:rPr>
          <w:rFonts w:ascii="Times New Roman" w:eastAsia="Calibri" w:hAnsi="Times New Roman" w:cs="Times New Roman"/>
          <w:sz w:val="24"/>
          <w:szCs w:val="24"/>
        </w:rPr>
        <w:t xml:space="preserve">  El presente  proceso será  publicado en la "Gaceta del Gobierno" y en dos periódicos estatales de mayor circulación  en el Estado de México.</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b/>
          <w:sz w:val="24"/>
          <w:szCs w:val="24"/>
        </w:rPr>
        <w:t>NOVENO.-</w:t>
      </w:r>
      <w:r w:rsidRPr="008763E0">
        <w:rPr>
          <w:rFonts w:ascii="Times New Roman" w:eastAsia="Calibri" w:hAnsi="Times New Roman" w:cs="Times New Roman"/>
          <w:sz w:val="24"/>
          <w:szCs w:val="24"/>
        </w:rPr>
        <w:t xml:space="preserve"> Cualquier controversia relacionada con el presente proceso será resuelta por la Junta de Coordinación Política y la determinación correspondiente se hará pública.</w:t>
      </w:r>
    </w:p>
    <w:p w:rsidR="008763E0" w:rsidRPr="008763E0" w:rsidRDefault="008763E0" w:rsidP="00D11A1E">
      <w:pPr>
        <w:contextualSpacing/>
        <w:rPr>
          <w:rFonts w:ascii="Times New Roman" w:eastAsia="Calibri" w:hAnsi="Times New Roman" w:cs="Times New Roman"/>
          <w:sz w:val="24"/>
          <w:szCs w:val="24"/>
        </w:rPr>
      </w:pPr>
    </w:p>
    <w:p w:rsidR="008763E0" w:rsidRPr="008763E0" w:rsidRDefault="008763E0" w:rsidP="00D11A1E">
      <w:pPr>
        <w:contextualSpacing/>
        <w:rPr>
          <w:rFonts w:ascii="Times New Roman" w:eastAsia="Calibri" w:hAnsi="Times New Roman" w:cs="Times New Roman"/>
          <w:sz w:val="24"/>
          <w:szCs w:val="24"/>
        </w:rPr>
      </w:pPr>
      <w:r w:rsidRPr="008763E0">
        <w:rPr>
          <w:rFonts w:ascii="Times New Roman" w:eastAsia="Calibri" w:hAnsi="Times New Roman" w:cs="Times New Roman"/>
          <w:sz w:val="24"/>
          <w:szCs w:val="24"/>
        </w:rPr>
        <w:t xml:space="preserve">Dado en el Palacio del Poder Legislativo, en la ciudad de Toluca de Lerdo, capital del Estado de México, a los </w:t>
      </w:r>
      <w:r w:rsidR="005E7B1B" w:rsidRPr="009C131A">
        <w:rPr>
          <w:rFonts w:ascii="Times New Roman" w:eastAsia="Calibri" w:hAnsi="Times New Roman" w:cs="Times New Roman"/>
          <w:sz w:val="24"/>
          <w:szCs w:val="24"/>
        </w:rPr>
        <w:tab/>
      </w:r>
      <w:r w:rsidR="005E7B1B" w:rsidRPr="009C131A">
        <w:rPr>
          <w:rFonts w:ascii="Times New Roman" w:eastAsia="Calibri" w:hAnsi="Times New Roman" w:cs="Times New Roman"/>
          <w:sz w:val="24"/>
          <w:szCs w:val="24"/>
        </w:rPr>
        <w:tab/>
      </w:r>
      <w:r w:rsidR="005E7B1B" w:rsidRPr="009C131A">
        <w:rPr>
          <w:rFonts w:ascii="Times New Roman" w:eastAsia="Calibri" w:hAnsi="Times New Roman" w:cs="Times New Roman"/>
          <w:sz w:val="24"/>
          <w:szCs w:val="24"/>
        </w:rPr>
        <w:tab/>
      </w:r>
      <w:r w:rsidRPr="008763E0">
        <w:rPr>
          <w:rFonts w:ascii="Times New Roman" w:eastAsia="Calibri" w:hAnsi="Times New Roman" w:cs="Times New Roman"/>
          <w:sz w:val="24"/>
          <w:szCs w:val="24"/>
        </w:rPr>
        <w:t xml:space="preserve"> de febrero de dos mil veintidós.</w:t>
      </w:r>
    </w:p>
    <w:p w:rsidR="009D1793" w:rsidRPr="009C131A" w:rsidRDefault="008763E0" w:rsidP="00D11A1E">
      <w:pPr>
        <w:ind w:right="95"/>
        <w:jc w:val="left"/>
        <w:rPr>
          <w:rFonts w:ascii="Times New Roman" w:hAnsi="Times New Roman" w:cs="Times New Roman"/>
          <w:sz w:val="24"/>
          <w:szCs w:val="24"/>
        </w:rPr>
      </w:pPr>
      <w:r w:rsidRPr="009C131A">
        <w:rPr>
          <w:rFonts w:ascii="Times New Roman" w:eastAsia="Times New Roman" w:hAnsi="Times New Roman" w:cs="Times New Roman"/>
          <w:noProof/>
          <w:sz w:val="24"/>
          <w:szCs w:val="24"/>
          <w:lang w:eastAsia="es-MX"/>
        </w:rPr>
        <w:drawing>
          <wp:anchor distT="0" distB="0" distL="114300" distR="114300" simplePos="0" relativeHeight="251659264" behindDoc="1" locked="0" layoutInCell="1" allowOverlap="1" wp14:anchorId="6AE62D07" wp14:editId="1B5A550A">
            <wp:simplePos x="0" y="0"/>
            <wp:positionH relativeFrom="page">
              <wp:posOffset>4664710</wp:posOffset>
            </wp:positionH>
            <wp:positionV relativeFrom="paragraph">
              <wp:posOffset>45720</wp:posOffset>
            </wp:positionV>
            <wp:extent cx="1992630" cy="347345"/>
            <wp:effectExtent l="0" t="0" r="762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2630" cy="347345"/>
                    </a:xfrm>
                    <a:prstGeom prst="rect">
                      <a:avLst/>
                    </a:prstGeom>
                    <a:noFill/>
                  </pic:spPr>
                </pic:pic>
              </a:graphicData>
            </a:graphic>
            <wp14:sizeRelH relativeFrom="page">
              <wp14:pctWidth>0</wp14:pctWidth>
            </wp14:sizeRelH>
            <wp14:sizeRelV relativeFrom="page">
              <wp14:pctHeight>0</wp14:pctHeight>
            </wp14:sizeRelV>
          </wp:anchor>
        </w:drawing>
      </w:r>
      <w:r w:rsidRPr="009C131A">
        <w:rPr>
          <w:rFonts w:ascii="Times New Roman" w:eastAsia="Times New Roman" w:hAnsi="Times New Roman" w:cs="Times New Roman"/>
          <w:noProof/>
          <w:sz w:val="24"/>
          <w:szCs w:val="24"/>
          <w:lang w:eastAsia="es-MX"/>
        </w:rPr>
        <w:drawing>
          <wp:anchor distT="0" distB="0" distL="114300" distR="114300" simplePos="0" relativeHeight="251660288" behindDoc="1" locked="0" layoutInCell="1" allowOverlap="1" wp14:anchorId="737D1EE5" wp14:editId="22173539">
            <wp:simplePos x="0" y="0"/>
            <wp:positionH relativeFrom="page">
              <wp:posOffset>254000</wp:posOffset>
            </wp:positionH>
            <wp:positionV relativeFrom="paragraph">
              <wp:posOffset>62865</wp:posOffset>
            </wp:positionV>
            <wp:extent cx="48260" cy="54610"/>
            <wp:effectExtent l="0" t="0" r="8890" b="254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60" cy="54610"/>
                    </a:xfrm>
                    <a:prstGeom prst="rect">
                      <a:avLst/>
                    </a:prstGeom>
                    <a:noFill/>
                  </pic:spPr>
                </pic:pic>
              </a:graphicData>
            </a:graphic>
            <wp14:sizeRelH relativeFrom="page">
              <wp14:pctWidth>0</wp14:pctWidth>
            </wp14:sizeRelH>
            <wp14:sizeRelV relativeFrom="page">
              <wp14:pctHeight>0</wp14:pctHeight>
            </wp14:sizeRelV>
          </wp:anchor>
        </w:drawing>
      </w:r>
      <w:bookmarkEnd w:id="2"/>
    </w:p>
    <w:p w:rsidR="009D1793" w:rsidRPr="009C131A" w:rsidRDefault="009D1793" w:rsidP="009D1793">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PRESIDENTA DIP. MÓNICA ANGÉLICA ÁLVAREZ NEMER. Muchas gracias </w:t>
      </w:r>
      <w:proofErr w:type="gramStart"/>
      <w:r w:rsidRPr="009C131A">
        <w:rPr>
          <w:rFonts w:ascii="Times New Roman" w:eastAsia="Calibri" w:hAnsi="Times New Roman" w:cs="Times New Roman"/>
          <w:sz w:val="24"/>
          <w:szCs w:val="24"/>
          <w:lang w:eastAsia="es-MX"/>
        </w:rPr>
        <w:t>diputada</w:t>
      </w:r>
      <w:proofErr w:type="gramEnd"/>
      <w:r w:rsidRPr="009C131A">
        <w:rPr>
          <w:rFonts w:ascii="Times New Roman" w:eastAsia="Calibri" w:hAnsi="Times New Roman" w:cs="Times New Roman"/>
          <w:sz w:val="24"/>
          <w:szCs w:val="24"/>
          <w:lang w:eastAsia="es-MX"/>
        </w:rPr>
        <w:t>.</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Con sujeción al artículo 55 de la Constitución Política del Estado Libre y Soberano de México, someto a discusión la propuesta de dispensa del trámite de dictamen y pregunto a las y los diputados si desean hacer uso de la palabra.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Pido a quienes estén por la aprobatoria de la dispensa del trámite de dictamen se sirvan levantar la mano. ¿En contra, abstención?</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SECRETARIA DIP. VIRIDIANA FUENTES CRUZ. La propuesta ha sido aprobada por unanimidad de votos.</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PRESIDENTA DIP. MÓNICA ANGÉLICA ÁLVAREZ NEMER. Abro la discusión, en lo general, y pregunto a las y los diputados si desean hacer uso de la palabra.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Para recabar la votación, en lo general, solicito a la Secretaría abra el registro de votación hasta por dos minutos, si algún diputado o diputada desea reservar algún artículo por favor manifestarlo.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SECRETARIA DIP. VIRIDIANA FUENTES CRUZ. Ábrase el sistema de votación hasta por dos minutos.</w:t>
      </w:r>
    </w:p>
    <w:p w:rsidR="00B25C6B" w:rsidRPr="009C131A" w:rsidRDefault="00B25C6B" w:rsidP="00B25C6B">
      <w:pPr>
        <w:jc w:val="center"/>
        <w:rPr>
          <w:rFonts w:ascii="Times New Roman" w:eastAsia="Calibri" w:hAnsi="Times New Roman" w:cs="Times New Roman"/>
          <w:i/>
          <w:sz w:val="24"/>
          <w:szCs w:val="24"/>
          <w:lang w:eastAsia="es-MX"/>
        </w:rPr>
      </w:pPr>
      <w:r w:rsidRPr="009C131A">
        <w:rPr>
          <w:rFonts w:ascii="Times New Roman" w:eastAsia="Calibri" w:hAnsi="Times New Roman" w:cs="Times New Roman"/>
          <w:i/>
          <w:sz w:val="24"/>
          <w:szCs w:val="24"/>
          <w:lang w:eastAsia="es-MX"/>
        </w:rPr>
        <w:t>(Votación nominal)</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SECRETARIA DIP. VIRIDIANA FUENTES CRUZ. El acuerdo y la convocatoria han sido aprobados, en lo general, por unanimidad de votos.</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PRESIDENTA DIP. MÓNICA ANGÉLICA ÁLVAREZ NEMER. Diputada Rosy </w:t>
      </w:r>
      <w:proofErr w:type="spellStart"/>
      <w:r w:rsidRPr="009C131A">
        <w:rPr>
          <w:rFonts w:ascii="Times New Roman" w:eastAsia="Calibri" w:hAnsi="Times New Roman" w:cs="Times New Roman"/>
          <w:sz w:val="24"/>
          <w:szCs w:val="24"/>
          <w:lang w:eastAsia="es-MX"/>
        </w:rPr>
        <w:t>Zetina</w:t>
      </w:r>
      <w:proofErr w:type="spellEnd"/>
      <w:r w:rsidRPr="009C131A">
        <w:rPr>
          <w:rFonts w:ascii="Times New Roman" w:eastAsia="Calibri" w:hAnsi="Times New Roman" w:cs="Times New Roman"/>
          <w:sz w:val="24"/>
          <w:szCs w:val="24"/>
          <w:lang w:eastAsia="es-MX"/>
        </w:rPr>
        <w:t>, a favor se registrará su voto; diputado Jesús Izquierdo a favor se registra.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Se tiene por aprobado, en lo general, el acuerdo y la convocatoria; se declara también su aprobación en lo particular, provea la Secretaría su cumplimiento.</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lastRenderedPageBreak/>
        <w:t xml:space="preserve">Para sustanciar el punto 4, la diputada Claudia </w:t>
      </w:r>
      <w:proofErr w:type="spellStart"/>
      <w:r w:rsidRPr="009C131A">
        <w:rPr>
          <w:rFonts w:ascii="Times New Roman" w:eastAsia="Calibri" w:hAnsi="Times New Roman" w:cs="Times New Roman"/>
          <w:sz w:val="24"/>
          <w:szCs w:val="24"/>
          <w:lang w:eastAsia="es-MX"/>
        </w:rPr>
        <w:t>Desiree</w:t>
      </w:r>
      <w:proofErr w:type="spellEnd"/>
      <w:r w:rsidRPr="009C131A">
        <w:rPr>
          <w:rFonts w:ascii="Times New Roman" w:eastAsia="Calibri" w:hAnsi="Times New Roman" w:cs="Times New Roman"/>
          <w:sz w:val="24"/>
          <w:szCs w:val="24"/>
          <w:lang w:eastAsia="es-MX"/>
        </w:rPr>
        <w:t xml:space="preserve"> Morales Robledo leerá la iniciativa de decreto por el que se aprueba la emisión de la Convocatoria y la Elección Extraordinaria para Renovar a las y los Integrantes del Ayuntamiento de Atlautla, Estado de México, es de urgente y obvia resolución.</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Por favor diputada Claudia.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DIP. CLAUDIA MORALES ROBLEDO. Gracias </w:t>
      </w:r>
      <w:proofErr w:type="gramStart"/>
      <w:r w:rsidRPr="009C131A">
        <w:rPr>
          <w:rFonts w:ascii="Times New Roman" w:eastAsia="Calibri" w:hAnsi="Times New Roman" w:cs="Times New Roman"/>
          <w:sz w:val="24"/>
          <w:szCs w:val="24"/>
          <w:lang w:eastAsia="es-MX"/>
        </w:rPr>
        <w:t>diputada</w:t>
      </w:r>
      <w:proofErr w:type="gramEnd"/>
      <w:r w:rsidRPr="009C131A">
        <w:rPr>
          <w:rFonts w:ascii="Times New Roman" w:eastAsia="Calibri" w:hAnsi="Times New Roman" w:cs="Times New Roman"/>
          <w:sz w:val="24"/>
          <w:szCs w:val="24"/>
          <w:lang w:eastAsia="es-MX"/>
        </w:rPr>
        <w:t xml:space="preserve"> Presidenta.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DECRETO NÚMERO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LA HONORABLE LXI LEGISLATURA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DEL ESTADO DE MÉXICO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DECRETA: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ARTÍCULO ÚNICO. En cumplimiento de la sentencia dictada en sesión iniciada el 29 de diciembre y concluida el 30 de diciembre de 2021, la Sala Superior del Tribunal Electoral del Poder Judicial de la Federación resolvió en el recurso de reconsideración SUB/Red2214/2021 y acumulados confirma la diversa emitida por la Sala Regional Toluca en el Juicio de Revisión Constitucional Electoral ST-JRC</w:t>
      </w:r>
      <w:r w:rsidRPr="009C131A">
        <w:rPr>
          <w:rFonts w:ascii="Times New Roman" w:eastAsia="Calibri" w:hAnsi="Times New Roman" w:cs="Times New Roman"/>
          <w:sz w:val="24"/>
          <w:szCs w:val="24"/>
          <w:shd w:val="clear" w:color="auto" w:fill="FFFFFF"/>
        </w:rPr>
        <w:t>-227/2021, que declaró la nulidad de la Elección del Ayuntamiento de Atlautla se aprueba la emisión de la Convocatoria a la Elección Extraordinaria para renovar a las y los integrantes del Ayuntamiento de Atlautla, Estado de México, al tenor de lo siguiente:</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La LXI Legislatura del Estado de México con fundamento en lo dispuesto por los artículos 41 Base 1 y 5 Apartado C de la Constitución Política de los Estados Unidos Mexicanos 27 numeral 2; 98 Numerales 1 y 2; 104 numeral 1 inciso A) E) y F) de la Ley General de las Instituciones y Procedimientos Electorales; 23 numeral 1 inciso A) de la Ley General de Partidos Políticos; 7 Numeral 233; numeral 1 inciso B); 75 numeral 2; 118 numeral 2 del Reglamento de Elecciones del Instituto Nacional Electoral; 61 fracción XII, 113 y 114 de la Constitución Política del Estado Libre y Soberano de México y 30, 32, 33, 35, 91 y demás relativos y aplicables del Código Electoral del Estado de México, convocan a la ciudadanía del Municipio de Atlautla, Estado de México, y a los partidos políticos con derecho a participar a la elección extraordinaria para renovar a las y los integrantes del Ayuntamiento de Atlautla, cuya jornada electoral se celebrará el día domingo 15 de mayo de 2022, de acuerdo con las siguientes:</w:t>
      </w:r>
    </w:p>
    <w:p w:rsidR="00B25C6B" w:rsidRPr="009C131A" w:rsidRDefault="00B25C6B" w:rsidP="00B25C6B">
      <w:pPr>
        <w:jc w:val="cente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BASES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PRIMERO. El proceso electoral extraordinario se sujetará a las disposiciones previstas de la Constitución Política de los Estados Unidos Mexicanos, la Ley General de Instituciones y Procedimientos Electorales, la Ley General de Partidos Políticos, el Reglamento de Elecciones del Instituto Nacional Electoral, la Constitución Política del Estado Libre y Soberano de México, el Código Electoral del Estado de México. Así como en los acuerdos que en el ámbito de su competencia emitan el Instituto Nacional Electoral y el Instituto Electoral del Estado de México.</w:t>
      </w:r>
    </w:p>
    <w:p w:rsidR="00B25C6B" w:rsidRPr="009C131A" w:rsidRDefault="00B25C6B" w:rsidP="00B25C6B">
      <w:pPr>
        <w:ind w:firstLine="705"/>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SEGUNDA. Los cargos de elección popular que serán renovados para el Ayuntamiento de Atlautla en la presente elección extraordinaria, serán los siguientes:</w:t>
      </w:r>
    </w:p>
    <w:p w:rsidR="00B25C6B" w:rsidRPr="009C131A" w:rsidRDefault="00B25C6B" w:rsidP="00B25C6B">
      <w:pPr>
        <w:ind w:firstLine="705"/>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 Un titular de la presidencia municipal propietario y su suplente.</w:t>
      </w:r>
    </w:p>
    <w:p w:rsidR="00B25C6B" w:rsidRPr="009C131A" w:rsidRDefault="00B25C6B" w:rsidP="00B25C6B">
      <w:pPr>
        <w:ind w:firstLine="705"/>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B) 4 regidurías propietarias y sus suplentes por el principio de mayoría relativa, así como 3 regidurías de representación proporcional que correspondan. </w:t>
      </w:r>
    </w:p>
    <w:p w:rsidR="00B25C6B" w:rsidRPr="009C131A" w:rsidRDefault="00B25C6B" w:rsidP="00B25C6B">
      <w:pPr>
        <w:ind w:firstLine="705"/>
        <w:rPr>
          <w:rFonts w:ascii="Times New Roman" w:eastAsia="Calibri" w:hAnsi="Times New Roman" w:cs="Times New Roman"/>
          <w:sz w:val="24"/>
          <w:szCs w:val="24"/>
        </w:rPr>
      </w:pPr>
      <w:r w:rsidRPr="009C131A">
        <w:rPr>
          <w:rFonts w:ascii="Times New Roman" w:eastAsia="Calibri" w:hAnsi="Times New Roman" w:cs="Times New Roman"/>
          <w:sz w:val="24"/>
          <w:szCs w:val="24"/>
          <w:shd w:val="clear" w:color="auto" w:fill="FFFFFF"/>
        </w:rPr>
        <w:t>C) Una sindicatura propietaria y su suplente.</w:t>
      </w:r>
    </w:p>
    <w:p w:rsidR="00B25C6B" w:rsidRPr="009C131A" w:rsidRDefault="00B25C6B" w:rsidP="00B25C6B">
      <w:pPr>
        <w:ind w:firstLine="705"/>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rPr>
        <w:t>El período constitucional del Ayuntamiento electo comprenderá del primero de julio del año 2022 al 31 de diciembre del año 2024, en términos del artículo 35 del Código Electoral del Estado de México, en ningún caso podrá participar el partido político que tuviere suspendido o hubiere perdido su registro con anterioridad a la fecha en que éstas deben realizarse. No obstante, podrá participar el partido que hubiese</w:t>
      </w:r>
      <w:r w:rsidRPr="009C131A">
        <w:rPr>
          <w:rFonts w:ascii="Times New Roman" w:eastAsia="Calibri" w:hAnsi="Times New Roman" w:cs="Times New Roman"/>
          <w:sz w:val="24"/>
          <w:szCs w:val="24"/>
          <w:shd w:val="clear" w:color="auto" w:fill="FFFFFF"/>
        </w:rPr>
        <w:t xml:space="preserve"> perdido su registro, siempre y cuando hubiera participado con candidato en la elección ordinaria que fue anulada. Asimismo, el artículo 91 del referido Código establece que los candidatos independientes que hayan participado en una elección </w:t>
      </w:r>
      <w:r w:rsidRPr="009C131A">
        <w:rPr>
          <w:rFonts w:ascii="Times New Roman" w:eastAsia="Calibri" w:hAnsi="Times New Roman" w:cs="Times New Roman"/>
          <w:sz w:val="24"/>
          <w:szCs w:val="24"/>
          <w:shd w:val="clear" w:color="auto" w:fill="FFFFFF"/>
        </w:rPr>
        <w:lastRenderedPageBreak/>
        <w:t>ordinaria que haya sido anulada, tendrán derecho a participar en las elecciones extraordinarias correspondientes.</w:t>
      </w:r>
    </w:p>
    <w:p w:rsidR="00B25C6B" w:rsidRPr="009C131A" w:rsidRDefault="00B25C6B" w:rsidP="00B25C6B">
      <w:pPr>
        <w:ind w:firstLine="705"/>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TERCERA. El proceso electoral extraordinario comprenderá las siguientes etapas: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shd w:val="clear" w:color="auto" w:fill="FFFFFF"/>
        </w:rPr>
        <w:t xml:space="preserve">1. Preparación de la Elección. Consejo General del Instituto Electoral del Estado de México declarará el inicio de los trabajos relacionados a la </w:t>
      </w:r>
      <w:r w:rsidR="00FB0DA2" w:rsidRPr="009C131A">
        <w:rPr>
          <w:rFonts w:ascii="Times New Roman" w:eastAsia="Calibri" w:hAnsi="Times New Roman" w:cs="Times New Roman"/>
          <w:sz w:val="24"/>
          <w:szCs w:val="24"/>
          <w:shd w:val="clear" w:color="auto" w:fill="FFFFFF"/>
        </w:rPr>
        <w:t>preparación</w:t>
      </w:r>
      <w:r w:rsidRPr="009C131A">
        <w:rPr>
          <w:rFonts w:ascii="Times New Roman" w:eastAsia="Calibri" w:hAnsi="Times New Roman" w:cs="Times New Roman"/>
          <w:sz w:val="24"/>
          <w:szCs w:val="24"/>
          <w:shd w:val="clear" w:color="auto" w:fill="FFFFFF"/>
        </w:rPr>
        <w:t xml:space="preserve"> </w:t>
      </w:r>
      <w:r w:rsidRPr="009C131A">
        <w:rPr>
          <w:rFonts w:ascii="Times New Roman" w:eastAsia="Calibri" w:hAnsi="Times New Roman" w:cs="Times New Roman"/>
          <w:sz w:val="24"/>
          <w:szCs w:val="24"/>
        </w:rPr>
        <w:t>de la elección extraordinaria para renovar a las y los integrantes del Ayuntamiento de Atlautla, ajustando los plazos relativos de las distintas etapas del proceso electoral establecidos en el citado ordenamiento, de conformidad con lo dispuesto por el artículo 33 del Código Electoral del Estado de México, los plazos y términos señalados deberán ser publicados oportunamente en el periódico oficial “Gaceta del Gobierno” del Estado de México y en dos periódicos locales y uno nacional de mayor circulación.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2. Jornada electoral. Iniciará a las 8 horas del día domingo 15 de mayo del 2022 y concluirá con la remisión de los paquetes electorales al Consejo Municipal Electoral de Atlautla.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3. Resultados y declaraciones de validez. Iniciará con la recepción de los paquetes electorales al Consejo Municipal Electoral de Atlautla, para continuar con el cómputo de la elección y concluirá con la entrega de constancias de mayoría y la declaratoria de validez de la elección para renovar a las y los integrantes al Ayuntamiento de Atlautla, hecha por Consejo Municipal Electoral o en su caso, con las resoluciones que emiten los tribunales electorales competentes.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4. El proceso electoral extraordinario se sujetará al calendario electoral, para que tal efecto apruebe el Consejo General del Instituto Electoral 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5. La ciudadanía en general, de conformidad con los requisitos establecidos en la normatividad electoral vigente podrá participar como observadoras y observadores electorales, así como en el ejercicio de su derecho al sufragio en el proceso electoral extraordinario.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6. En la elección extraordinaria podrán votar las personas que se encuentren inscritas en la lista nominal de electores de Atlautla, utilizada en la jornada electoral del 6 de junio de 2021.</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7. En términos de los artículos 5, 86 de la Constitución Política del Estado Libre y Soberano de México y 5 del Código Electoral del Estado de México, todas las autoridades del Estado y de los municipios en el ámbito de sus respectivas competencias están obligadas a auxiliar a las autoridades electorales para el correcto cumplimiento de sus obligaciones.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8. Los casos no previstos en esta convocatoria y los que se presentan durante el proceso electoral extraordinario, serán resultados por el Consejo Municipal Electoral de Atlautla, el Consejo General del Instituto Electoral del Estado de México o en su caso, el Instituto Nacional Electoral atendiendo a lo dispuesto en los ordenamientos jurídicos aplicables.</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TRANSITORIOS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ARTÍCULO PRIMERO. Publíquese el presente decreto en el periódico oficial “Gaceta del Gobierno” del Estado de México y en dos periódicos locales y en uno nacional de mayor circulación en el Estado.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ARTÍCULO SEGUNDO. El presente decreto entrará en vigor el día de su publicación en el periódico oficial “Gaceta del Gobierno” del Estado de México, lo tendrá entendido el Gobernador del Estado haciendo que se publique y se cumpla.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Dado en el Palacio del Poder Legislativo, en la ciudad de Toluca de Lerdo, capital del Estado de México a los diez días del mes de febrero del años dos mil veintidós.</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JUNTA DE COORDINACIÓN POLÍTICA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cuanto diputada Presidenta.</w:t>
      </w:r>
    </w:p>
    <w:p w:rsidR="00B25C6B" w:rsidRPr="009C131A" w:rsidRDefault="00B25C6B" w:rsidP="00B25C6B">
      <w:pPr>
        <w:rPr>
          <w:rFonts w:ascii="Times New Roman" w:eastAsia="Calibri" w:hAnsi="Times New Roman" w:cs="Times New Roman"/>
          <w:sz w:val="24"/>
          <w:szCs w:val="24"/>
        </w:rPr>
      </w:pPr>
    </w:p>
    <w:p w:rsidR="00FB0DA2" w:rsidRPr="009C131A" w:rsidRDefault="00FB0DA2" w:rsidP="00FB0DA2">
      <w:pPr>
        <w:pStyle w:val="Sinespaciado"/>
        <w:jc w:val="both"/>
        <w:rPr>
          <w:rFonts w:ascii="Times New Roman" w:hAnsi="Times New Roman" w:cs="Times New Roman"/>
          <w:sz w:val="24"/>
          <w:szCs w:val="24"/>
        </w:rPr>
      </w:pPr>
    </w:p>
    <w:p w:rsidR="00FB0DA2" w:rsidRPr="009C131A" w:rsidRDefault="00FB0DA2" w:rsidP="00FB0DA2">
      <w:pPr>
        <w:pStyle w:val="Sinespaciado"/>
        <w:jc w:val="both"/>
        <w:rPr>
          <w:rFonts w:ascii="Times New Roman" w:hAnsi="Times New Roman" w:cs="Times New Roman"/>
          <w:sz w:val="24"/>
          <w:szCs w:val="24"/>
        </w:rPr>
        <w:sectPr w:rsidR="00FB0DA2" w:rsidRPr="009C131A" w:rsidSect="00910475">
          <w:footerReference w:type="default" r:id="rId12"/>
          <w:type w:val="continuous"/>
          <w:pgSz w:w="12240" w:h="15840" w:code="1"/>
          <w:pgMar w:top="1134" w:right="1134" w:bottom="1134" w:left="1701" w:header="709" w:footer="709" w:gutter="0"/>
          <w:cols w:space="708"/>
          <w:docGrid w:linePitch="360"/>
        </w:sectPr>
      </w:pPr>
    </w:p>
    <w:p w:rsidR="00FB0DA2" w:rsidRPr="009C131A" w:rsidRDefault="00FB0DA2" w:rsidP="00FB0DA2">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FB0DA2" w:rsidRPr="009C131A" w:rsidRDefault="00FB0DA2" w:rsidP="00FB0DA2">
      <w:pPr>
        <w:pStyle w:val="Sinespaciado"/>
        <w:jc w:val="both"/>
        <w:rPr>
          <w:rFonts w:ascii="Times New Roman" w:hAnsi="Times New Roman" w:cs="Times New Roman"/>
          <w:sz w:val="24"/>
          <w:szCs w:val="24"/>
        </w:rPr>
      </w:pPr>
    </w:p>
    <w:p w:rsidR="00FB0DA2" w:rsidRPr="00FB0DA2" w:rsidRDefault="00FB0DA2" w:rsidP="00FB0DA2">
      <w:pPr>
        <w:jc w:val="right"/>
        <w:rPr>
          <w:rFonts w:ascii="Times New Roman" w:eastAsia="Calibri" w:hAnsi="Times New Roman" w:cs="Times New Roman"/>
          <w:sz w:val="24"/>
          <w:szCs w:val="24"/>
        </w:rPr>
      </w:pPr>
      <w:bookmarkStart w:id="3" w:name="_Hlk95218957"/>
      <w:bookmarkStart w:id="4" w:name="_Hlk95330807"/>
      <w:bookmarkStart w:id="5" w:name="_Hlk95334438"/>
      <w:r w:rsidRPr="00FB0DA2">
        <w:rPr>
          <w:rFonts w:ascii="Times New Roman" w:eastAsia="Calibri" w:hAnsi="Times New Roman" w:cs="Times New Roman"/>
          <w:sz w:val="24"/>
          <w:szCs w:val="24"/>
        </w:rPr>
        <w:t xml:space="preserve">Toluca de Lerdo, México, a 8 de febrero de 2022. </w:t>
      </w: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rPr>
          <w:rFonts w:ascii="Times New Roman" w:eastAsia="Calibri" w:hAnsi="Times New Roman" w:cs="Times New Roman"/>
          <w:b/>
          <w:sz w:val="24"/>
          <w:szCs w:val="24"/>
        </w:rPr>
      </w:pPr>
      <w:r w:rsidRPr="00FB0DA2">
        <w:rPr>
          <w:rFonts w:ascii="Times New Roman" w:eastAsia="Calibri" w:hAnsi="Times New Roman" w:cs="Times New Roman"/>
          <w:b/>
          <w:sz w:val="24"/>
          <w:szCs w:val="24"/>
        </w:rPr>
        <w:t>DIP. MÓNICA ANGÉLICA ÁLVAREZ NEMER</w:t>
      </w:r>
    </w:p>
    <w:p w:rsidR="00FB0DA2" w:rsidRPr="00FB0DA2" w:rsidRDefault="00FB0DA2" w:rsidP="00FB0DA2">
      <w:pPr>
        <w:rPr>
          <w:rFonts w:ascii="Times New Roman" w:eastAsia="Calibri" w:hAnsi="Times New Roman" w:cs="Times New Roman"/>
          <w:b/>
          <w:sz w:val="24"/>
          <w:szCs w:val="24"/>
        </w:rPr>
      </w:pPr>
      <w:r w:rsidRPr="00FB0DA2">
        <w:rPr>
          <w:rFonts w:ascii="Times New Roman" w:eastAsia="Calibri" w:hAnsi="Times New Roman" w:cs="Times New Roman"/>
          <w:b/>
          <w:sz w:val="24"/>
          <w:szCs w:val="24"/>
        </w:rPr>
        <w:t xml:space="preserve">PRESIDENTA DE LA H. “LXI” LEGISLATURA </w:t>
      </w:r>
    </w:p>
    <w:p w:rsidR="00FB0DA2" w:rsidRPr="00FB0DA2" w:rsidRDefault="00FB0DA2" w:rsidP="00FB0DA2">
      <w:pPr>
        <w:rPr>
          <w:rFonts w:ascii="Times New Roman" w:eastAsia="Calibri" w:hAnsi="Times New Roman" w:cs="Times New Roman"/>
          <w:b/>
          <w:sz w:val="24"/>
          <w:szCs w:val="24"/>
        </w:rPr>
      </w:pPr>
      <w:r w:rsidRPr="00FB0DA2">
        <w:rPr>
          <w:rFonts w:ascii="Times New Roman" w:eastAsia="Calibri" w:hAnsi="Times New Roman" w:cs="Times New Roman"/>
          <w:b/>
          <w:sz w:val="24"/>
          <w:szCs w:val="24"/>
        </w:rPr>
        <w:t xml:space="preserve">DEL ESTADO DE MÉXICO </w:t>
      </w:r>
    </w:p>
    <w:p w:rsidR="00FB0DA2" w:rsidRPr="00FB0DA2" w:rsidRDefault="00FB0DA2" w:rsidP="00FB0DA2">
      <w:pPr>
        <w:rPr>
          <w:rFonts w:ascii="Times New Roman" w:eastAsia="Calibri" w:hAnsi="Times New Roman" w:cs="Times New Roman"/>
          <w:b/>
          <w:sz w:val="24"/>
          <w:szCs w:val="24"/>
        </w:rPr>
      </w:pPr>
      <w:r w:rsidRPr="00FB0DA2">
        <w:rPr>
          <w:rFonts w:ascii="Times New Roman" w:eastAsia="Calibri" w:hAnsi="Times New Roman" w:cs="Times New Roman"/>
          <w:b/>
          <w:sz w:val="24"/>
          <w:szCs w:val="24"/>
        </w:rPr>
        <w:t>P R E S E N T E</w:t>
      </w: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rPr>
          <w:rFonts w:ascii="Times New Roman" w:eastAsia="Calibri" w:hAnsi="Times New Roman" w:cs="Times New Roman"/>
          <w:sz w:val="24"/>
          <w:szCs w:val="24"/>
        </w:rPr>
      </w:pPr>
      <w:r w:rsidRPr="00FB0DA2">
        <w:rPr>
          <w:rFonts w:ascii="Times New Roman" w:eastAsia="Calibri" w:hAnsi="Times New Roman" w:cs="Times New Roman"/>
          <w:sz w:val="24"/>
          <w:szCs w:val="24"/>
        </w:rPr>
        <w:t xml:space="preserve">Quienes integramos la Junta de Coordinación Política, en ejercicio del derecho señalado en los artículos 51 fracción II de la Constitución Política del Estado Libre y Soberano de México y 28 fracción I de la Ley Orgánica del Poder Legislativo del Estado Libre y Soberano de México y con el propósito de cumplir con la sentencia dictada por la Sala Superior del Tribunal Electoral del Poder Judicial de la Federación, dentro del Recurso de Reconsideración SUP-REC-2214/2021 y acumulados, por la que confirmó la diversa emitida por la Sala Regional Toluca en el Juicio de Revisión Constitucional Electoral ST-JRC-227/2021, con fundamento en lo establecido en los artículos 61 fracción XII, 113, 114 y 116 de la Constitución Política del Estado Libre y Soberano de México, 30, 32, 33, 35 y 91 del Código Electoral del Estado de México; 15 y 16 de la Ley Orgánica Municipal del Estado de México, nos permitimos presentar a la aprobación de la Honorable “LXI” Legislatura, la Iniciativa de Decreto por el que se aprueba la emisión de la convocatoria a la ciudadanía de Atlautla, Estado de México y a los partidos políticos con derecho a participar, a la elección extraordinaria para renovar a las y los integrantes de dicho ayuntamiento, con base en la siguiente: </w:t>
      </w: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jc w:val="center"/>
        <w:rPr>
          <w:rFonts w:ascii="Times New Roman" w:eastAsia="Calibri" w:hAnsi="Times New Roman" w:cs="Times New Roman"/>
          <w:b/>
          <w:sz w:val="24"/>
          <w:szCs w:val="24"/>
        </w:rPr>
      </w:pPr>
      <w:r w:rsidRPr="00FB0DA2">
        <w:rPr>
          <w:rFonts w:ascii="Times New Roman" w:eastAsia="Calibri" w:hAnsi="Times New Roman" w:cs="Times New Roman"/>
          <w:b/>
          <w:sz w:val="24"/>
          <w:szCs w:val="24"/>
        </w:rPr>
        <w:t>EXPOSICIÓN DE MOTIVOS</w:t>
      </w: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De conformidad con el Código Electoral del Estado de México, el 6 de junio del 2021, se realizó la jornada electoral en la que se eligieron diputadas y diputados a la Legislatura para el ejercicio comprendido del 5 de septiembre del año 2021 al 4 de septiembre del año 2024 e integrantes de Ayuntamientos de los Municipios del Estado de México para el período constitucional comprendido del 1° de enero del año 2022 al 31 de diciembre del año 2024.</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Como consecuencia del Recurso de Reconsideración SUP-REC-2214/2021 y acumulados, la Sala Superior del Tribunal Electoral del Poder Judicial de la Federación, en sesión iniciada el veintinueve y concluida el treinta de diciembre del año dos mil veintiuno, resolvió confirmar la diversa emitida por la Sala Regional Toluca en el Juicio de Revisión Constitucional Electoral ST-JRC-227/2021, en el que se declaró la nulidad de la elección del Ayuntamiento de Atlautla, Estado de México.</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De conformidad con lo expuesto y con fundamento en lo dispuesto en los artículos 194 y 196 fracciones I y XXXVIII del Código Electoral del Estado de México; la “LXI” Legislatura fue informada de la citada resolución por conducto del Secretario Ejecutivo del Instituto Electoral del Estado de México, para los efectos y acciones legales a las que haya lugar.</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 xml:space="preserve">En consecuencia, y para atender lo señalado en los artículos 61 fracción XII de la Constitución Política del Estado Libre y Soberano de México, que dispone la obligación de la Legislatura de convocar a elecciones extraordinarias de miembros de Ayuntamientos y 30 del Código Electoral del Estado de México, que precisa que cuando una elección sea nula, la Legislatura deberá expedir una convocatoria para la extraordinaria dentro de los cuarenta y cinco días siguientes a la declaratoria de nulidad, nos permitimos formular la presente Iniciativa con el Proyecto de Decreto correspondiente para aprobar la emisión de la Convocatoria a la ciudadanía de Atlautla, Estado de </w:t>
      </w:r>
      <w:r w:rsidRPr="00FB0DA2">
        <w:rPr>
          <w:rFonts w:ascii="Times New Roman" w:eastAsia="Arial Unicode MS" w:hAnsi="Times New Roman" w:cs="Times New Roman"/>
          <w:sz w:val="24"/>
          <w:szCs w:val="24"/>
          <w:lang w:val="es" w:eastAsia="es-MX"/>
        </w:rPr>
        <w:lastRenderedPageBreak/>
        <w:t>México y a los partidos políticos con derecho a participar, a la elección extraordinaria para renovar a las y los integrantes de ese Ayuntamiento, a efecto de que ejerzan sus funciones por el período constitucional del 1° de julio del año 2022 al 31 de diciembre de 2024.</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Considerando que se trata del estricto cumplimiento de un mandato constitucional y legal, nos permitimos, con sustento en lo previsto en los artículos 55 de la Constitución Política del Estado Libre y Soberano de México, 83 de la Ley Orgánica del Poder Legislativo del Estado Libre y Soberano de México y 74 del Reglamento del Poder Legislativo del Estado Libre y Soberano de México, solicitar a la Legislatura, la dispensa de trámite de dictamen de la Iniciativa de Decreto y de la Convocatoria, para que sean tramitadas de urgente y obvia resolución, y se lleve a cabo, de inmediato, su análisis y resolución.</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Calibri" w:hAnsi="Times New Roman" w:cs="Times New Roman"/>
          <w:sz w:val="24"/>
          <w:szCs w:val="24"/>
        </w:rPr>
      </w:pPr>
      <w:r w:rsidRPr="00FB0DA2">
        <w:rPr>
          <w:rFonts w:ascii="Times New Roman" w:eastAsia="Calibri" w:hAnsi="Times New Roman" w:cs="Times New Roman"/>
          <w:sz w:val="24"/>
          <w:szCs w:val="24"/>
        </w:rPr>
        <w:t xml:space="preserve">Anexamos, los Proyectos de Decreto y de Convocatoria para su discusión y aprobación. </w:t>
      </w: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rPr>
          <w:rFonts w:ascii="Times New Roman" w:eastAsia="Calibri" w:hAnsi="Times New Roman" w:cs="Times New Roman"/>
          <w:sz w:val="24"/>
          <w:szCs w:val="24"/>
        </w:rPr>
      </w:pPr>
      <w:r w:rsidRPr="00FB0DA2">
        <w:rPr>
          <w:rFonts w:ascii="Times New Roman" w:eastAsia="Calibri" w:hAnsi="Times New Roman" w:cs="Times New Roman"/>
          <w:sz w:val="24"/>
          <w:szCs w:val="24"/>
        </w:rPr>
        <w:t xml:space="preserve">Sin otro particular, les manifestamos nuestra distinguida consideración. </w:t>
      </w: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shd w:val="clear" w:color="auto" w:fill="FFFFFF"/>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ATENTAMENTE</w:t>
      </w:r>
    </w:p>
    <w:p w:rsidR="00FB0DA2" w:rsidRPr="00FB0DA2" w:rsidRDefault="00FB0DA2" w:rsidP="00FB0DA2">
      <w:pPr>
        <w:ind w:left="284"/>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JUNTA DE COORDINACIÓN POLÍTICA DE LA “LXI” LEGISLATURA DEL ESTADO DE MÉXICO</w:t>
      </w:r>
    </w:p>
    <w:p w:rsidR="00FB0DA2" w:rsidRPr="00FB0DA2" w:rsidRDefault="00FB0DA2" w:rsidP="00FB0DA2">
      <w:pPr>
        <w:ind w:left="284"/>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PRESIDENTE</w:t>
      </w:r>
    </w:p>
    <w:p w:rsidR="00FB0DA2" w:rsidRPr="00FB0DA2" w:rsidRDefault="00FB0DA2" w:rsidP="00FB0DA2">
      <w:pPr>
        <w:ind w:left="284"/>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MAURILIO HERNÁNDEZ GONZÁLEZ.</w:t>
      </w:r>
    </w:p>
    <w:p w:rsidR="00FB0DA2" w:rsidRPr="00FB0DA2" w:rsidRDefault="00FB0DA2" w:rsidP="00FB0DA2">
      <w:pPr>
        <w:ind w:left="284"/>
        <w:contextualSpacing/>
        <w:jc w:val="center"/>
        <w:rPr>
          <w:rFonts w:ascii="Times New Roman" w:eastAsia="Arial Unicode MS" w:hAnsi="Times New Roman" w:cs="Times New Roman"/>
          <w:b/>
          <w:sz w:val="24"/>
          <w:szCs w:val="24"/>
          <w:lang w:val="es" w:eastAsia="es-MX"/>
        </w:rPr>
      </w:pPr>
    </w:p>
    <w:tbl>
      <w:tblPr>
        <w:tblW w:w="0" w:type="auto"/>
        <w:jc w:val="center"/>
        <w:tblLook w:val="04A0" w:firstRow="1" w:lastRow="0" w:firstColumn="1" w:lastColumn="0" w:noHBand="0" w:noVBand="1"/>
      </w:tblPr>
      <w:tblGrid>
        <w:gridCol w:w="4277"/>
        <w:gridCol w:w="4277"/>
      </w:tblGrid>
      <w:tr w:rsidR="009C131A" w:rsidRPr="00FB0DA2" w:rsidTr="00002FF0">
        <w:trPr>
          <w:jc w:val="center"/>
        </w:trPr>
        <w:tc>
          <w:tcPr>
            <w:tcW w:w="4277" w:type="dxa"/>
            <w:shd w:val="clear" w:color="auto" w:fill="auto"/>
          </w:tcPr>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VICEPRESIDENTE</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ELÍAS RESCALA JIMÉNEZ</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p>
        </w:tc>
        <w:tc>
          <w:tcPr>
            <w:tcW w:w="4277" w:type="dxa"/>
            <w:shd w:val="clear" w:color="auto" w:fill="auto"/>
          </w:tcPr>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VICEPRESIDENTE</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ENRIQUE VARGAS DEL VILLAR</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p>
        </w:tc>
      </w:tr>
      <w:tr w:rsidR="009C131A" w:rsidRPr="00FB0DA2" w:rsidTr="00002FF0">
        <w:trPr>
          <w:jc w:val="center"/>
        </w:trPr>
        <w:tc>
          <w:tcPr>
            <w:tcW w:w="4277" w:type="dxa"/>
            <w:shd w:val="clear" w:color="auto" w:fill="auto"/>
          </w:tcPr>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SECRETARIO</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OMAR ORTEGA ÁLVAREZ</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p>
        </w:tc>
        <w:tc>
          <w:tcPr>
            <w:tcW w:w="4277" w:type="dxa"/>
            <w:shd w:val="clear" w:color="auto" w:fill="auto"/>
          </w:tcPr>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VOCAL</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SERGIO GARCÍA SOSA</w:t>
            </w:r>
          </w:p>
        </w:tc>
      </w:tr>
      <w:tr w:rsidR="009C131A" w:rsidRPr="00FB0DA2" w:rsidTr="00002FF0">
        <w:trPr>
          <w:jc w:val="center"/>
        </w:trPr>
        <w:tc>
          <w:tcPr>
            <w:tcW w:w="4277" w:type="dxa"/>
            <w:shd w:val="clear" w:color="auto" w:fill="auto"/>
          </w:tcPr>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VOCAL</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MARÍA LUISA MENDOZA MONDRAGÓN</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p>
        </w:tc>
        <w:tc>
          <w:tcPr>
            <w:tcW w:w="4277" w:type="dxa"/>
            <w:shd w:val="clear" w:color="auto" w:fill="auto"/>
          </w:tcPr>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VOCAL</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MARTÍN ZEPEDA HERNÁNDEZ</w:t>
            </w:r>
          </w:p>
        </w:tc>
      </w:tr>
      <w:tr w:rsidR="009C131A" w:rsidRPr="00FB0DA2" w:rsidTr="00002FF0">
        <w:trPr>
          <w:jc w:val="center"/>
        </w:trPr>
        <w:tc>
          <w:tcPr>
            <w:tcW w:w="8554" w:type="dxa"/>
            <w:gridSpan w:val="2"/>
            <w:shd w:val="clear" w:color="auto" w:fill="auto"/>
          </w:tcPr>
          <w:p w:rsidR="00FB0DA2" w:rsidRPr="00FB0DA2" w:rsidRDefault="00FB0DA2" w:rsidP="00FB0DA2">
            <w:pPr>
              <w:contextualSpacing/>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VOCAL</w:t>
            </w:r>
          </w:p>
          <w:p w:rsidR="00FB0DA2" w:rsidRPr="00FB0DA2" w:rsidRDefault="00FB0DA2" w:rsidP="00FB0DA2">
            <w:pPr>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DIP. RIGOBERTO VARGAS CERVANTES</w:t>
            </w:r>
          </w:p>
          <w:p w:rsidR="00FB0DA2" w:rsidRPr="00FB0DA2" w:rsidRDefault="00FB0DA2" w:rsidP="00FB0DA2">
            <w:pPr>
              <w:contextualSpacing/>
              <w:jc w:val="center"/>
              <w:rPr>
                <w:rFonts w:ascii="Times New Roman" w:eastAsia="Arial Unicode MS" w:hAnsi="Times New Roman" w:cs="Times New Roman"/>
                <w:b/>
                <w:sz w:val="24"/>
                <w:szCs w:val="24"/>
                <w:lang w:val="es" w:eastAsia="es-MX"/>
              </w:rPr>
            </w:pPr>
          </w:p>
        </w:tc>
      </w:tr>
    </w:tbl>
    <w:p w:rsidR="00FB0DA2" w:rsidRPr="00FB0DA2" w:rsidRDefault="00FB0DA2" w:rsidP="00FB0DA2">
      <w:pPr>
        <w:shd w:val="clear" w:color="auto" w:fill="FFFFFF"/>
        <w:ind w:right="187"/>
        <w:contextualSpacing/>
        <w:jc w:val="center"/>
        <w:rPr>
          <w:rFonts w:ascii="Times New Roman" w:eastAsia="Arial Unicode MS" w:hAnsi="Times New Roman" w:cs="Times New Roman"/>
          <w:b/>
          <w:bCs/>
          <w:sz w:val="24"/>
          <w:szCs w:val="24"/>
          <w:lang w:val="es-ES_tradnl" w:eastAsia="es-ES_tradnl"/>
        </w:rPr>
      </w:pPr>
    </w:p>
    <w:bookmarkEnd w:id="3"/>
    <w:p w:rsidR="00FB0DA2" w:rsidRPr="00FB0DA2" w:rsidRDefault="00FB0DA2" w:rsidP="00FB0DA2">
      <w:pPr>
        <w:rPr>
          <w:rFonts w:ascii="Times New Roman" w:eastAsia="Calibri" w:hAnsi="Times New Roman" w:cs="Times New Roman"/>
          <w:b/>
          <w:sz w:val="24"/>
          <w:szCs w:val="24"/>
          <w:lang w:eastAsia="es-MX"/>
        </w:rPr>
      </w:pPr>
      <w:r w:rsidRPr="00FB0DA2">
        <w:rPr>
          <w:rFonts w:ascii="Times New Roman" w:eastAsia="Arial Unicode MS" w:hAnsi="Times New Roman" w:cs="Times New Roman"/>
          <w:b/>
          <w:sz w:val="24"/>
          <w:szCs w:val="24"/>
          <w:lang w:val="es" w:eastAsia="es-MX"/>
        </w:rPr>
        <w:t xml:space="preserve">DECRETO NÚMERO </w:t>
      </w:r>
    </w:p>
    <w:p w:rsidR="00FB0DA2" w:rsidRPr="00FB0DA2" w:rsidRDefault="00FB0DA2" w:rsidP="00FB0DA2">
      <w:pP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LA H. "LXI" LEGISLATURA DEL ESTADO DE MÉXICO</w:t>
      </w:r>
    </w:p>
    <w:p w:rsidR="00FB0DA2" w:rsidRPr="00FB0DA2" w:rsidRDefault="00FB0DA2" w:rsidP="00FB0DA2">
      <w:pP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DECRETA:</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ARTÍCULO ÚNICO.-</w:t>
      </w:r>
      <w:r w:rsidRPr="00FB0DA2">
        <w:rPr>
          <w:rFonts w:ascii="Times New Roman" w:eastAsia="Arial Unicode MS" w:hAnsi="Times New Roman" w:cs="Times New Roman"/>
          <w:sz w:val="24"/>
          <w:szCs w:val="24"/>
          <w:lang w:val="es" w:eastAsia="es-MX"/>
        </w:rPr>
        <w:t xml:space="preserve"> En cumplimiento de la sentencia dictada en sesión iniciada el 29 diciembre y concluida el 30 de diciembre de 2021, la Sala Superior del Tribunal Electoral del Poder Judicial de la Federación, resolvió en el Recurso de Reconsideración SUP-REC-2214/2021 y acumulados, confirma la diversa emitida por la Sala Regional Toluca en el Juicio de Revisión Constitucional Electoral ST-JRC-227/2021, que declaró la nulidad de la elección del Ayuntamiento de Atlautla, se aprueba la emisión de la Convocatoria a la elección extraordinaria para renovar a las y los integrantes del Ayuntamiento de Atlautla, Estado de México, al tenor de lo siguiente:</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lastRenderedPageBreak/>
        <w:t>LA “LXI” LEGISLATURA DEL ESTADO DE MÉXICO</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Con fundamento en lo dispuesto por los artículos 41 Base I y V, Apartado C, de la Constitución Política de los Estados Unidos Mexicanos; 27 numeral 2, 98 numerales 1 y 2, 104 numeral 1, incisos a), e) y f), de la Ley General de Instituciones y Procedimientos Electorales; 23 numeral 1, inciso a), de la Ley General de Partidos Políticos; 7 numeral 2, 33 numeral 1, inciso b), 75 numeral 2, 118 numeral 2, del Reglamento de Elecciones del Instituto Nacional Electoral; 61 fracción XII, 113 y 114 de la Constitución Política del Estado Libre y Soberano de México y 30, 32, 33, 35, 91 y demás relativos y aplicables del Código Electoral del Estado de México:</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CONVOCA</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A la ciudadanía del Municipio de Atlautla, Estado de México y a los partidos políticos con derecho a participar, a la elección extraordinaria para renovar a las y los integrantes del Ayuntamiento de Atlautla, cuya jornada electoral se celebrará el día domingo 15 de mayo de 2022, de acuerdo con las siguientes:</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jc w:val="center"/>
        <w:rPr>
          <w:rFonts w:ascii="Times New Roman" w:eastAsia="Arial Unicode MS" w:hAnsi="Times New Roman" w:cs="Times New Roman"/>
          <w:b/>
          <w:sz w:val="24"/>
          <w:szCs w:val="24"/>
          <w:lang w:val="es" w:eastAsia="es-MX"/>
        </w:rPr>
      </w:pPr>
      <w:r w:rsidRPr="00FB0DA2">
        <w:rPr>
          <w:rFonts w:ascii="Times New Roman" w:eastAsia="Arial Unicode MS" w:hAnsi="Times New Roman" w:cs="Times New Roman"/>
          <w:b/>
          <w:sz w:val="24"/>
          <w:szCs w:val="24"/>
          <w:lang w:val="es" w:eastAsia="es-MX"/>
        </w:rPr>
        <w:t>BASES</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Primera.</w:t>
      </w:r>
      <w:r w:rsidRPr="00FB0DA2">
        <w:rPr>
          <w:rFonts w:ascii="Times New Roman" w:eastAsia="Arial Unicode MS" w:hAnsi="Times New Roman" w:cs="Times New Roman"/>
          <w:sz w:val="24"/>
          <w:szCs w:val="24"/>
          <w:lang w:val="es" w:eastAsia="es-MX"/>
        </w:rPr>
        <w:t xml:space="preserve"> El proceso electoral extraordinario se sujetará a las disposiciones previstas en la Constitución Política de los Estados Unidos Mexicanos, la Ley General de Instituciones y Procedimientos Electorales, la Ley General de Partidos Políticos, el Reglamento de Elecciones del Instituto Nacional Electoral, la Constitución Política del Estado Libre y Soberano de México, el Código Electoral del Estado de México, así como, en los acuerdos que, en el ámbito de su competencia, emitan el Instituto Nacional Electoral y el Instituto Electoral del Estado de México.</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Segunda.</w:t>
      </w:r>
      <w:r w:rsidRPr="00FB0DA2">
        <w:rPr>
          <w:rFonts w:ascii="Times New Roman" w:eastAsia="Arial Unicode MS" w:hAnsi="Times New Roman" w:cs="Times New Roman"/>
          <w:sz w:val="24"/>
          <w:szCs w:val="24"/>
          <w:lang w:val="es" w:eastAsia="es-MX"/>
        </w:rPr>
        <w:t xml:space="preserve"> Los cargos de elección popular que serán renovados para el Ayuntamiento de Atlautla en la presente elección extraordinaria serán los siguientes:</w:t>
      </w:r>
    </w:p>
    <w:p w:rsidR="00FB0DA2" w:rsidRPr="00FB0DA2" w:rsidRDefault="00FB0DA2" w:rsidP="00BA2516">
      <w:pPr>
        <w:rPr>
          <w:rFonts w:ascii="Times New Roman" w:eastAsia="Arial Unicode MS" w:hAnsi="Times New Roman" w:cs="Times New Roman"/>
          <w:sz w:val="24"/>
          <w:szCs w:val="24"/>
          <w:lang w:val="es" w:eastAsia="es-MX"/>
        </w:rPr>
      </w:pPr>
    </w:p>
    <w:p w:rsidR="00FB0DA2" w:rsidRPr="00FB0DA2" w:rsidRDefault="00FB0DA2" w:rsidP="00BA2516">
      <w:pPr>
        <w:numPr>
          <w:ilvl w:val="0"/>
          <w:numId w:val="119"/>
        </w:numPr>
        <w:ind w:left="426" w:hanging="426"/>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Un titular de la Presidencia Municipal, propietario y su suplente.</w:t>
      </w:r>
    </w:p>
    <w:p w:rsidR="00FB0DA2" w:rsidRPr="00FB0DA2" w:rsidRDefault="00FB0DA2" w:rsidP="00BA2516">
      <w:pPr>
        <w:numPr>
          <w:ilvl w:val="0"/>
          <w:numId w:val="119"/>
        </w:numPr>
        <w:ind w:left="426" w:hanging="426"/>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Cuatro regidurías, propietarias y sus suplentes, por el principio de mayoría relativa; así como, tres regidurías de representación proporcional que correspondan.</w:t>
      </w:r>
    </w:p>
    <w:p w:rsidR="00FB0DA2" w:rsidRPr="00FB0DA2" w:rsidRDefault="00FB0DA2" w:rsidP="00BA2516">
      <w:pPr>
        <w:numPr>
          <w:ilvl w:val="0"/>
          <w:numId w:val="119"/>
        </w:numPr>
        <w:ind w:left="426" w:hanging="426"/>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Una sindicatura, propietaria y su suplente.</w:t>
      </w:r>
    </w:p>
    <w:p w:rsidR="00FB0DA2" w:rsidRPr="00FB0DA2" w:rsidRDefault="00FB0DA2" w:rsidP="00BA2516">
      <w:pPr>
        <w:rPr>
          <w:rFonts w:ascii="Times New Roman" w:eastAsia="Arial Unicode MS" w:hAnsi="Times New Roman" w:cs="Times New Roman"/>
          <w:sz w:val="24"/>
          <w:szCs w:val="24"/>
          <w:lang w:val="es" w:eastAsia="es-MX"/>
        </w:rPr>
      </w:pPr>
    </w:p>
    <w:p w:rsidR="00FB0DA2" w:rsidRPr="00FB0DA2" w:rsidRDefault="00FB0DA2" w:rsidP="00FB0DA2">
      <w:pPr>
        <w:widowControl w:val="0"/>
        <w:kinsoku w:val="0"/>
        <w:ind w:right="49"/>
        <w:rPr>
          <w:rFonts w:ascii="Times New Roman" w:eastAsia="Times New Roman" w:hAnsi="Times New Roman" w:cs="Times New Roman"/>
          <w:sz w:val="24"/>
          <w:szCs w:val="24"/>
          <w:lang w:val="es-ES" w:eastAsia="es-ES"/>
        </w:rPr>
      </w:pPr>
      <w:r w:rsidRPr="00FB0DA2">
        <w:rPr>
          <w:rFonts w:ascii="Times New Roman" w:eastAsia="Times New Roman" w:hAnsi="Times New Roman" w:cs="Times New Roman"/>
          <w:sz w:val="24"/>
          <w:szCs w:val="24"/>
          <w:lang w:val="es" w:eastAsia="es-MX"/>
        </w:rPr>
        <w:t>El período constitucional del Ayuntamiento electo comprenderá del 1° de julio</w:t>
      </w:r>
      <w:r w:rsidRPr="00FB0DA2">
        <w:rPr>
          <w:rFonts w:ascii="Times New Roman" w:eastAsia="Times New Roman" w:hAnsi="Times New Roman" w:cs="Times New Roman"/>
          <w:sz w:val="24"/>
          <w:szCs w:val="24"/>
          <w:lang w:val="es-ES" w:eastAsia="es-ES"/>
        </w:rPr>
        <w:t xml:space="preserve"> del año 2022 al 31 de diciembre del año 2024.</w:t>
      </w:r>
    </w:p>
    <w:p w:rsidR="00FB0DA2" w:rsidRPr="00FB0DA2" w:rsidRDefault="00FB0DA2" w:rsidP="00FB0DA2">
      <w:pPr>
        <w:rPr>
          <w:rFonts w:ascii="Times New Roman" w:eastAsia="Calibri" w:hAnsi="Times New Roman" w:cs="Times New Roman"/>
          <w:sz w:val="24"/>
          <w:szCs w:val="24"/>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En términos del artículo 35 del Código Electoral del Estado de México, en ningún caso podrá participar el partido político que tuviere suspendido o hubiere perdido su registro con anterioridad a la fecha en que estas deban realizarse. No obstante, podrá participar el partido que hubiese perdido su registro, siempre y cuando hubiera participado con candidato en la elección ordinaria que fue anulada.</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Asimismo, el artículo 91 del referido Código establece que los candidatos independientes que hayan participado en una elección ordinaria que haya sido anulada, tendrán derecho a participar en las elecciones extraordinarias correspondientes.</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Tercera.</w:t>
      </w:r>
      <w:r w:rsidRPr="00FB0DA2">
        <w:rPr>
          <w:rFonts w:ascii="Times New Roman" w:eastAsia="Arial Unicode MS" w:hAnsi="Times New Roman" w:cs="Times New Roman"/>
          <w:sz w:val="24"/>
          <w:szCs w:val="24"/>
          <w:lang w:val="es" w:eastAsia="es-MX"/>
        </w:rPr>
        <w:t xml:space="preserve"> El proceso electoral extraordinario comprenderá las siguientes etapas:</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BA2516">
      <w:pPr>
        <w:numPr>
          <w:ilvl w:val="0"/>
          <w:numId w:val="120"/>
        </w:numPr>
        <w:ind w:left="426" w:hanging="398"/>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lastRenderedPageBreak/>
        <w:t>Preparación de la elección.</w:t>
      </w:r>
      <w:r w:rsidRPr="00FB0DA2">
        <w:rPr>
          <w:rFonts w:ascii="Times New Roman" w:eastAsia="Arial Unicode MS" w:hAnsi="Times New Roman" w:cs="Times New Roman"/>
          <w:sz w:val="24"/>
          <w:szCs w:val="24"/>
          <w:lang w:val="es" w:eastAsia="es-MX"/>
        </w:rPr>
        <w:t xml:space="preserve"> El Consejo General del Instituto Electoral del Estado de México declarará el inicio de los trabajos relacionados a la preparación de la elección extraordinaria para renovar a las y los integrantes del Ayuntamiento de Atlautla, ajustando los plazos relativos a las distintas etapas del proceso electoral establecidos en el citado ordenamiento, de conformidad con lo dispuesto por el artículo 33 del Código Electoral del Estado de México. </w:t>
      </w:r>
    </w:p>
    <w:p w:rsidR="00FB0DA2" w:rsidRPr="00FB0DA2" w:rsidRDefault="00FB0DA2" w:rsidP="00BA2516">
      <w:pPr>
        <w:ind w:left="426" w:hanging="398"/>
        <w:rPr>
          <w:rFonts w:ascii="Times New Roman" w:eastAsia="Arial Unicode MS" w:hAnsi="Times New Roman" w:cs="Times New Roman"/>
          <w:b/>
          <w:sz w:val="24"/>
          <w:szCs w:val="24"/>
          <w:lang w:val="es" w:eastAsia="es-MX"/>
        </w:rPr>
      </w:pPr>
    </w:p>
    <w:p w:rsidR="00FB0DA2" w:rsidRPr="00FB0DA2" w:rsidRDefault="00FB0DA2" w:rsidP="00BA2516">
      <w:pPr>
        <w:ind w:left="426"/>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sz w:val="24"/>
          <w:szCs w:val="24"/>
          <w:lang w:val="es" w:eastAsia="es-MX"/>
        </w:rPr>
        <w:t>Los plazos y términos señalados, deberán ser publicados oportunamente en el Periódico Oficial "Gaceta del Gobierno" del Estado de México y en dos periódicos locales y uno nacional de mayor circulación.</w:t>
      </w:r>
    </w:p>
    <w:p w:rsidR="00FB0DA2" w:rsidRPr="00FB0DA2" w:rsidRDefault="00FB0DA2" w:rsidP="00BA2516">
      <w:pPr>
        <w:ind w:left="426" w:hanging="398"/>
        <w:rPr>
          <w:rFonts w:ascii="Times New Roman" w:eastAsia="Arial Unicode MS" w:hAnsi="Times New Roman" w:cs="Times New Roman"/>
          <w:sz w:val="24"/>
          <w:szCs w:val="24"/>
          <w:lang w:val="es" w:eastAsia="es-MX"/>
        </w:rPr>
      </w:pPr>
    </w:p>
    <w:p w:rsidR="00FB0DA2" w:rsidRPr="00FB0DA2" w:rsidRDefault="00FB0DA2" w:rsidP="00BA2516">
      <w:pPr>
        <w:numPr>
          <w:ilvl w:val="0"/>
          <w:numId w:val="120"/>
        </w:numPr>
        <w:ind w:left="426" w:hanging="398"/>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Jornada Electoral.</w:t>
      </w:r>
      <w:r w:rsidRPr="00FB0DA2">
        <w:rPr>
          <w:rFonts w:ascii="Times New Roman" w:eastAsia="Arial Unicode MS" w:hAnsi="Times New Roman" w:cs="Times New Roman"/>
          <w:sz w:val="24"/>
          <w:szCs w:val="24"/>
          <w:lang w:val="es" w:eastAsia="es-MX"/>
        </w:rPr>
        <w:t xml:space="preserve"> Iniciará a las 8:00 horas del día domingo 15 de mayo de 2022 y concluirá con la remisión de los paquetes electorales al Consejo Municipal Electoral de Atlautla.</w:t>
      </w:r>
    </w:p>
    <w:p w:rsidR="00FB0DA2" w:rsidRPr="00FB0DA2" w:rsidRDefault="00FB0DA2" w:rsidP="00BA2516">
      <w:pPr>
        <w:ind w:left="426" w:hanging="398"/>
        <w:rPr>
          <w:rFonts w:ascii="Times New Roman" w:eastAsia="Arial Unicode MS" w:hAnsi="Times New Roman" w:cs="Times New Roman"/>
          <w:sz w:val="24"/>
          <w:szCs w:val="24"/>
          <w:lang w:val="es" w:eastAsia="es-MX"/>
        </w:rPr>
      </w:pPr>
    </w:p>
    <w:p w:rsidR="00FB0DA2" w:rsidRPr="00FB0DA2" w:rsidRDefault="00FB0DA2" w:rsidP="00BA2516">
      <w:pPr>
        <w:numPr>
          <w:ilvl w:val="0"/>
          <w:numId w:val="120"/>
        </w:numPr>
        <w:ind w:left="426" w:hanging="398"/>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Resultados y declaración de validez.</w:t>
      </w:r>
      <w:r w:rsidRPr="00FB0DA2">
        <w:rPr>
          <w:rFonts w:ascii="Times New Roman" w:eastAsia="Arial Unicode MS" w:hAnsi="Times New Roman" w:cs="Times New Roman"/>
          <w:sz w:val="24"/>
          <w:szCs w:val="24"/>
          <w:lang w:val="es" w:eastAsia="es-MX"/>
        </w:rPr>
        <w:t xml:space="preserve"> Iniciará con la recepción de los paquetes electorales al Consejo Municipal Electoral de Atlautla, para continuar con el cómputo de la elección, y concluirá con la entrega de constancias de mayoría y la declaratoria de validez de la elección para renovar a las y los integrantes del Ayuntamiento de Atlautla hecha por Consejo Municipal Electoral o, en su caso, con las resoluciones que emitan los tribunales electorales competentes.</w:t>
      </w:r>
    </w:p>
    <w:p w:rsidR="00FB0DA2" w:rsidRPr="00FB0DA2" w:rsidRDefault="00FB0DA2" w:rsidP="00BA2516">
      <w:pPr>
        <w:ind w:left="1080"/>
        <w:rPr>
          <w:rFonts w:ascii="Times New Roman" w:eastAsia="Arial Unicode MS" w:hAnsi="Times New Roman" w:cs="Times New Roman"/>
          <w:sz w:val="24"/>
          <w:szCs w:val="24"/>
          <w:lang w:val="es" w:eastAsia="es-MX"/>
        </w:rPr>
      </w:pPr>
    </w:p>
    <w:p w:rsidR="00FB0DA2" w:rsidRPr="00FB0DA2" w:rsidRDefault="00FB0DA2" w:rsidP="00BA2516">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Cuarta.</w:t>
      </w:r>
      <w:r w:rsidRPr="00FB0DA2">
        <w:rPr>
          <w:rFonts w:ascii="Times New Roman" w:eastAsia="Arial Unicode MS" w:hAnsi="Times New Roman" w:cs="Times New Roman"/>
          <w:sz w:val="24"/>
          <w:szCs w:val="24"/>
          <w:lang w:val="es" w:eastAsia="es-MX"/>
        </w:rPr>
        <w:t xml:space="preserve"> El proceso electoral extraordinario se sujetará al Calendario Electoral que para tal efecto apruebe el Consejo General del Instituto Electoral del Estado de México.</w:t>
      </w:r>
    </w:p>
    <w:p w:rsidR="00FB0DA2" w:rsidRPr="00FB0DA2" w:rsidRDefault="00FB0DA2" w:rsidP="00BA2516">
      <w:pPr>
        <w:rPr>
          <w:rFonts w:ascii="Times New Roman" w:eastAsia="Arial Unicode MS" w:hAnsi="Times New Roman" w:cs="Times New Roman"/>
          <w:sz w:val="24"/>
          <w:szCs w:val="24"/>
          <w:lang w:val="es" w:eastAsia="es-MX"/>
        </w:rPr>
      </w:pPr>
    </w:p>
    <w:p w:rsidR="00FB0DA2" w:rsidRPr="00FB0DA2" w:rsidRDefault="00FB0DA2" w:rsidP="00BA2516">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Quinta.</w:t>
      </w:r>
      <w:r w:rsidRPr="00FB0DA2">
        <w:rPr>
          <w:rFonts w:ascii="Times New Roman" w:eastAsia="Arial Unicode MS" w:hAnsi="Times New Roman" w:cs="Times New Roman"/>
          <w:sz w:val="24"/>
          <w:szCs w:val="24"/>
          <w:lang w:val="es" w:eastAsia="es-MX"/>
        </w:rPr>
        <w:t xml:space="preserve"> La ciudadanía en general, de conformidad con los requisitos establecidos en la normatividad electoral vigente, podrá participar como observadoras y observadores electorales, así como, en el ejercicio de su derecho al sufragio en el proceso electoral extraordinario.</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Sexta.</w:t>
      </w:r>
      <w:r w:rsidRPr="00FB0DA2">
        <w:rPr>
          <w:rFonts w:ascii="Times New Roman" w:eastAsia="Arial Unicode MS" w:hAnsi="Times New Roman" w:cs="Times New Roman"/>
          <w:sz w:val="24"/>
          <w:szCs w:val="24"/>
          <w:lang w:val="es" w:eastAsia="es-MX"/>
        </w:rPr>
        <w:t xml:space="preserve"> En la elección extraordinaria podrán votar las personas que se encuentren inscritas en la Lista Nominal de Electores de Atlautla, utilizada en la Jornada Electoral del 6 de junio de 2021.</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Séptima.</w:t>
      </w:r>
      <w:r w:rsidRPr="00FB0DA2">
        <w:rPr>
          <w:rFonts w:ascii="Times New Roman" w:eastAsia="Arial Unicode MS" w:hAnsi="Times New Roman" w:cs="Times New Roman"/>
          <w:sz w:val="24"/>
          <w:szCs w:val="24"/>
          <w:lang w:val="es" w:eastAsia="es-MX"/>
        </w:rPr>
        <w:t xml:space="preserve"> En términos de los artículos 5, 86, de la Constitución Política del Estado Libre y Soberano de México y 5 del Código Electoral del Estado de México, todas las autoridades del Estado y de los Municipios, en el ámbito de sus respectivas competencias, están obligadas a auxiliar a las autoridades electorales para el correcto cumplimiento de sus obligaciones.</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rPr>
          <w:rFonts w:ascii="Times New Roman" w:eastAsia="Arial Unicode MS" w:hAnsi="Times New Roman" w:cs="Times New Roman"/>
          <w:sz w:val="24"/>
          <w:szCs w:val="24"/>
          <w:lang w:val="es" w:eastAsia="es-MX"/>
        </w:rPr>
      </w:pPr>
      <w:r w:rsidRPr="00FB0DA2">
        <w:rPr>
          <w:rFonts w:ascii="Times New Roman" w:eastAsia="Arial Unicode MS" w:hAnsi="Times New Roman" w:cs="Times New Roman"/>
          <w:b/>
          <w:sz w:val="24"/>
          <w:szCs w:val="24"/>
          <w:lang w:val="es" w:eastAsia="es-MX"/>
        </w:rPr>
        <w:t>Octava.</w:t>
      </w:r>
      <w:r w:rsidRPr="00FB0DA2">
        <w:rPr>
          <w:rFonts w:ascii="Times New Roman" w:eastAsia="Arial Unicode MS" w:hAnsi="Times New Roman" w:cs="Times New Roman"/>
          <w:sz w:val="24"/>
          <w:szCs w:val="24"/>
          <w:lang w:val="es" w:eastAsia="es-MX"/>
        </w:rPr>
        <w:t xml:space="preserve"> Los casos no previstos en esta Convocatoria y los que se presenten durante el proceso electoral extraordinario serán resueltos por el Consejo Municipal Electoral de Atlautla, el Consejo General del Instituto Electoral del Estado de México o, en su caso, el Instituto Nacional Electoral, atendiendo a lo dispuesto en los ordenamientos jurídicos aplicables.</w:t>
      </w:r>
    </w:p>
    <w:p w:rsidR="00FB0DA2" w:rsidRPr="00FB0DA2" w:rsidRDefault="00FB0DA2" w:rsidP="00FB0DA2">
      <w:pPr>
        <w:rPr>
          <w:rFonts w:ascii="Times New Roman" w:eastAsia="Arial Unicode MS" w:hAnsi="Times New Roman" w:cs="Times New Roman"/>
          <w:sz w:val="24"/>
          <w:szCs w:val="24"/>
          <w:lang w:val="es" w:eastAsia="es-MX"/>
        </w:rPr>
      </w:pPr>
    </w:p>
    <w:p w:rsidR="00FB0DA2" w:rsidRPr="00FB0DA2" w:rsidRDefault="00FB0DA2" w:rsidP="00FB0DA2">
      <w:pPr>
        <w:widowControl w:val="0"/>
        <w:kinsoku w:val="0"/>
        <w:ind w:right="49"/>
        <w:jc w:val="center"/>
        <w:rPr>
          <w:rFonts w:ascii="Times New Roman" w:eastAsia="Times New Roman" w:hAnsi="Times New Roman" w:cs="Times New Roman"/>
          <w:b/>
          <w:bCs/>
          <w:sz w:val="24"/>
          <w:szCs w:val="24"/>
          <w:lang w:val="en-US" w:eastAsia="es-ES"/>
        </w:rPr>
      </w:pPr>
      <w:r w:rsidRPr="00FB0DA2">
        <w:rPr>
          <w:rFonts w:ascii="Times New Roman" w:eastAsia="Times New Roman" w:hAnsi="Times New Roman" w:cs="Times New Roman"/>
          <w:b/>
          <w:bCs/>
          <w:sz w:val="24"/>
          <w:szCs w:val="24"/>
          <w:lang w:val="en-US" w:eastAsia="es-ES"/>
        </w:rPr>
        <w:t>T R A N S I T O R I O S</w:t>
      </w:r>
    </w:p>
    <w:p w:rsidR="00FB0DA2" w:rsidRPr="00FB0DA2" w:rsidRDefault="00FB0DA2" w:rsidP="00FB0DA2">
      <w:pPr>
        <w:widowControl w:val="0"/>
        <w:kinsoku w:val="0"/>
        <w:ind w:right="49"/>
        <w:rPr>
          <w:rFonts w:ascii="Times New Roman" w:eastAsia="Times New Roman" w:hAnsi="Times New Roman" w:cs="Times New Roman"/>
          <w:b/>
          <w:bCs/>
          <w:sz w:val="24"/>
          <w:szCs w:val="24"/>
          <w:lang w:val="en-US" w:eastAsia="es-ES"/>
        </w:rPr>
      </w:pPr>
    </w:p>
    <w:p w:rsidR="00FB0DA2" w:rsidRPr="00FB0DA2" w:rsidRDefault="00FB0DA2" w:rsidP="00FB0DA2">
      <w:pPr>
        <w:widowControl w:val="0"/>
        <w:kinsoku w:val="0"/>
        <w:ind w:right="49"/>
        <w:rPr>
          <w:rFonts w:ascii="Times New Roman" w:eastAsia="Times New Roman" w:hAnsi="Times New Roman" w:cs="Times New Roman"/>
          <w:sz w:val="24"/>
          <w:szCs w:val="24"/>
          <w:lang w:val="es-ES" w:eastAsia="es-ES"/>
        </w:rPr>
      </w:pPr>
      <w:r w:rsidRPr="00FB0DA2">
        <w:rPr>
          <w:rFonts w:ascii="Times New Roman" w:eastAsia="Times New Roman" w:hAnsi="Times New Roman" w:cs="Times New Roman"/>
          <w:b/>
          <w:bCs/>
          <w:sz w:val="24"/>
          <w:szCs w:val="24"/>
          <w:lang w:val="es-ES" w:eastAsia="es-ES"/>
        </w:rPr>
        <w:t xml:space="preserve">ARTÍCULO PRIMERO.- </w:t>
      </w:r>
      <w:r w:rsidRPr="00FB0DA2">
        <w:rPr>
          <w:rFonts w:ascii="Times New Roman" w:eastAsia="Times New Roman" w:hAnsi="Times New Roman" w:cs="Times New Roman"/>
          <w:sz w:val="24"/>
          <w:szCs w:val="24"/>
          <w:lang w:val="es-ES" w:eastAsia="es-ES"/>
        </w:rPr>
        <w:t>Publíquese el presente Decreto en el Periódico Oficial "Gaceta del Gobierno" del Estado de México y en dos periódicos locales y en uno nacional de mayor circulación en el Estado.</w:t>
      </w:r>
    </w:p>
    <w:p w:rsidR="00FB0DA2" w:rsidRPr="00FB0DA2" w:rsidRDefault="00FB0DA2" w:rsidP="00FB0DA2">
      <w:pPr>
        <w:widowControl w:val="0"/>
        <w:kinsoku w:val="0"/>
        <w:ind w:right="49"/>
        <w:jc w:val="left"/>
        <w:rPr>
          <w:rFonts w:ascii="Times New Roman" w:eastAsia="Times New Roman" w:hAnsi="Times New Roman" w:cs="Times New Roman"/>
          <w:b/>
          <w:bCs/>
          <w:sz w:val="24"/>
          <w:szCs w:val="24"/>
          <w:lang w:val="es-ES" w:eastAsia="es-ES"/>
        </w:rPr>
      </w:pPr>
    </w:p>
    <w:p w:rsidR="00FB0DA2" w:rsidRPr="00FB0DA2" w:rsidRDefault="00FB0DA2" w:rsidP="00FB0DA2">
      <w:pPr>
        <w:widowControl w:val="0"/>
        <w:kinsoku w:val="0"/>
        <w:ind w:right="49"/>
        <w:rPr>
          <w:rFonts w:ascii="Times New Roman" w:eastAsia="Times New Roman" w:hAnsi="Times New Roman" w:cs="Times New Roman"/>
          <w:sz w:val="24"/>
          <w:szCs w:val="24"/>
          <w:lang w:val="es-ES" w:eastAsia="es-ES"/>
        </w:rPr>
      </w:pPr>
      <w:r w:rsidRPr="00FB0DA2">
        <w:rPr>
          <w:rFonts w:ascii="Times New Roman" w:eastAsia="Times New Roman" w:hAnsi="Times New Roman" w:cs="Times New Roman"/>
          <w:b/>
          <w:bCs/>
          <w:sz w:val="24"/>
          <w:szCs w:val="24"/>
          <w:lang w:val="es-ES" w:eastAsia="es-ES"/>
        </w:rPr>
        <w:t xml:space="preserve">ARTÍCULO SEGUNDO.- </w:t>
      </w:r>
      <w:r w:rsidRPr="00FB0DA2">
        <w:rPr>
          <w:rFonts w:ascii="Times New Roman" w:eastAsia="Times New Roman" w:hAnsi="Times New Roman" w:cs="Times New Roman"/>
          <w:sz w:val="24"/>
          <w:szCs w:val="24"/>
          <w:lang w:val="es-ES" w:eastAsia="es-ES"/>
        </w:rPr>
        <w:t>El presente Decreto entrará en vigor el día de su publicación en el Periódico Oficial "Gaceta del Gobierno" del Estado de México</w:t>
      </w:r>
    </w:p>
    <w:p w:rsidR="00FB0DA2" w:rsidRPr="00FB0DA2" w:rsidRDefault="00FB0DA2" w:rsidP="00FB0DA2">
      <w:pPr>
        <w:widowControl w:val="0"/>
        <w:kinsoku w:val="0"/>
        <w:ind w:right="49"/>
        <w:rPr>
          <w:rFonts w:ascii="Times New Roman" w:eastAsia="Times New Roman" w:hAnsi="Times New Roman" w:cs="Times New Roman"/>
          <w:sz w:val="24"/>
          <w:szCs w:val="24"/>
          <w:lang w:val="es-ES" w:eastAsia="es-ES"/>
        </w:rPr>
      </w:pPr>
    </w:p>
    <w:p w:rsidR="00FB0DA2" w:rsidRPr="00FB0DA2" w:rsidRDefault="00FB0DA2" w:rsidP="00FB0DA2">
      <w:pPr>
        <w:widowControl w:val="0"/>
        <w:kinsoku w:val="0"/>
        <w:ind w:right="49"/>
        <w:rPr>
          <w:rFonts w:ascii="Times New Roman" w:eastAsia="Times New Roman" w:hAnsi="Times New Roman" w:cs="Times New Roman"/>
          <w:sz w:val="24"/>
          <w:szCs w:val="24"/>
          <w:lang w:val="es-ES" w:eastAsia="es-ES"/>
        </w:rPr>
      </w:pPr>
      <w:r w:rsidRPr="00FB0DA2">
        <w:rPr>
          <w:rFonts w:ascii="Times New Roman" w:eastAsia="Times New Roman" w:hAnsi="Times New Roman" w:cs="Times New Roman"/>
          <w:sz w:val="24"/>
          <w:szCs w:val="24"/>
          <w:lang w:val="es-ES" w:eastAsia="es-ES"/>
        </w:rPr>
        <w:t>Lo tendrá entendido el Gobernador del Estado, haciendo que se publique y se cumpla.</w:t>
      </w:r>
    </w:p>
    <w:p w:rsidR="00FB0DA2" w:rsidRPr="00FB0DA2" w:rsidRDefault="00FB0DA2" w:rsidP="00FB0DA2">
      <w:pPr>
        <w:widowControl w:val="0"/>
        <w:kinsoku w:val="0"/>
        <w:ind w:right="49"/>
        <w:rPr>
          <w:rFonts w:ascii="Times New Roman" w:eastAsia="Times New Roman" w:hAnsi="Times New Roman" w:cs="Times New Roman"/>
          <w:sz w:val="24"/>
          <w:szCs w:val="24"/>
          <w:lang w:val="es-ES" w:eastAsia="es-ES"/>
        </w:rPr>
      </w:pPr>
    </w:p>
    <w:p w:rsidR="00FB0DA2" w:rsidRPr="00FB0DA2" w:rsidRDefault="00FB0DA2" w:rsidP="00FB0DA2">
      <w:pPr>
        <w:widowControl w:val="0"/>
        <w:kinsoku w:val="0"/>
        <w:ind w:right="49"/>
        <w:rPr>
          <w:rFonts w:ascii="Times New Roman" w:eastAsia="Arial Unicode MS" w:hAnsi="Times New Roman" w:cs="Times New Roman"/>
          <w:b/>
          <w:bCs/>
          <w:sz w:val="24"/>
          <w:szCs w:val="24"/>
          <w:lang w:val="es-ES_tradnl" w:eastAsia="es-ES_tradnl"/>
        </w:rPr>
      </w:pPr>
      <w:r w:rsidRPr="00FB0DA2">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w:t>
      </w:r>
      <w:r w:rsidRPr="009C131A">
        <w:rPr>
          <w:rFonts w:ascii="Times New Roman" w:eastAsia="Times New Roman" w:hAnsi="Times New Roman" w:cs="Times New Roman"/>
          <w:sz w:val="24"/>
          <w:szCs w:val="24"/>
          <w:lang w:val="es-ES" w:eastAsia="es-ES"/>
        </w:rPr>
        <w:tab/>
      </w:r>
      <w:r w:rsidRPr="009C131A">
        <w:rPr>
          <w:rFonts w:ascii="Times New Roman" w:eastAsia="Times New Roman" w:hAnsi="Times New Roman" w:cs="Times New Roman"/>
          <w:sz w:val="24"/>
          <w:szCs w:val="24"/>
          <w:lang w:val="es-ES" w:eastAsia="es-ES"/>
        </w:rPr>
        <w:tab/>
      </w:r>
      <w:r w:rsidRPr="009C131A">
        <w:rPr>
          <w:rFonts w:ascii="Times New Roman" w:eastAsia="Times New Roman" w:hAnsi="Times New Roman" w:cs="Times New Roman"/>
          <w:sz w:val="24"/>
          <w:szCs w:val="24"/>
          <w:lang w:val="es-ES" w:eastAsia="es-ES"/>
        </w:rPr>
        <w:tab/>
      </w:r>
      <w:r w:rsidRPr="00FB0DA2">
        <w:rPr>
          <w:rFonts w:ascii="Times New Roman" w:eastAsia="Times New Roman" w:hAnsi="Times New Roman" w:cs="Times New Roman"/>
          <w:sz w:val="24"/>
          <w:szCs w:val="24"/>
          <w:lang w:val="es-ES" w:eastAsia="es-ES"/>
        </w:rPr>
        <w:t xml:space="preserve"> días del mes de febrero del año dos mil veintidós.</w:t>
      </w:r>
    </w:p>
    <w:bookmarkEnd w:id="4"/>
    <w:bookmarkEnd w:id="5"/>
    <w:p w:rsidR="00FB0DA2" w:rsidRPr="009C131A" w:rsidRDefault="00FB0DA2" w:rsidP="00FB0DA2">
      <w:pPr>
        <w:pStyle w:val="Sinespaciado"/>
        <w:jc w:val="both"/>
        <w:rPr>
          <w:rFonts w:ascii="Times New Roman" w:hAnsi="Times New Roman" w:cs="Times New Roman"/>
          <w:sz w:val="24"/>
          <w:szCs w:val="24"/>
        </w:rPr>
      </w:pPr>
    </w:p>
    <w:p w:rsidR="00FB0DA2" w:rsidRPr="009C131A" w:rsidRDefault="00FB0DA2" w:rsidP="00D2203D">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Muchas gracias diputada Claudia.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acuerdo al artículo 55 de la Constitución Política Local abro la discusión de la dispensa de trámite de dictamen de la iniciativa de decreto y pregunto si desean hacer uso de la palabra.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Pido a quienes estén por la aprobatoria de la dispensa del dictamen se sirvan levantar la mano. ¿En contra, abstención?</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dispensa del dictamen ha sido aprobada por unanimidad de votos.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Abro la discusión, en lo general, de la iniciativa de decreto y pregunto si alguien desea hacer uso de la palabra.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Para recabar la votación, en lo general, pido a la Secretaría abra el sistema de votación hasta por dos minutos, si alguien desea separar algún artículo sírvase indicarlo.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Ábrase el sistema de votación hasta por dos minutos.</w:t>
      </w:r>
    </w:p>
    <w:p w:rsidR="00B25C6B" w:rsidRPr="009C131A" w:rsidRDefault="00B25C6B" w:rsidP="00B25C6B">
      <w:pPr>
        <w:contextualSpacing/>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¿Algún diputado o diputada que falte de emitir su voto?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Diputado Enrique Jacob se registra su voto a favor, diputado Mario a favor, diputado Jesús Moreno a favor, diputada Juanita a favor, diputada </w:t>
      </w:r>
      <w:proofErr w:type="spellStart"/>
      <w:r w:rsidRPr="009C131A">
        <w:rPr>
          <w:rFonts w:ascii="Times New Roman" w:eastAsia="Calibri" w:hAnsi="Times New Roman" w:cs="Times New Roman"/>
          <w:sz w:val="24"/>
          <w:szCs w:val="24"/>
        </w:rPr>
        <w:t>Élida</w:t>
      </w:r>
      <w:proofErr w:type="spellEnd"/>
      <w:r w:rsidRPr="009C131A">
        <w:rPr>
          <w:rFonts w:ascii="Times New Roman" w:eastAsia="Calibri" w:hAnsi="Times New Roman" w:cs="Times New Roman"/>
          <w:sz w:val="24"/>
          <w:szCs w:val="24"/>
        </w:rPr>
        <w:t xml:space="preserve"> a favor, diputada Rosario a favor.</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iniciativa de decreto ha sido aprobada, en lo general, por unanimidad de votos.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acuerda la aprobación, en lo general, de la iniciativa de decreto y también aprobada en lo particular.</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De acuerdo al punto número 5, la diputada Paola Jiménez presenta iniciativa de decreto para reformar el decreto número 11 expedido por esta Soberanía, a efecto de que considerar el “2022 Año del </w:t>
      </w:r>
      <w:proofErr w:type="spellStart"/>
      <w:r w:rsidRPr="009C131A">
        <w:rPr>
          <w:rFonts w:ascii="Times New Roman" w:eastAsia="Calibri" w:hAnsi="Times New Roman" w:cs="Times New Roman"/>
          <w:sz w:val="24"/>
          <w:szCs w:val="24"/>
        </w:rPr>
        <w:t>Quincentenario</w:t>
      </w:r>
      <w:proofErr w:type="spellEnd"/>
      <w:r w:rsidRPr="009C131A">
        <w:rPr>
          <w:rFonts w:ascii="Times New Roman" w:eastAsia="Calibri" w:hAnsi="Times New Roman" w:cs="Times New Roman"/>
          <w:sz w:val="24"/>
          <w:szCs w:val="24"/>
        </w:rPr>
        <w:t xml:space="preserve"> de Toluca, Capital del Estado de México”, presentada por integrantes de la Junta de Coordinación Política, es de urgente y obvia resolución.</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Adelante diputada Paola.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 PAOLA JIMÉNEZ HERNÁNDEZ. Gracias Presidenta.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DIPUTADA MÓNICA ANGÉLICA ÁLVAREZ NEMER</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DE LA HONORABLE LXI LEGISLATURA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DEL ESTADO DE MÉXICO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PRESENTE.</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Con sustento en lo establecido en los artículos 51 fracción II y 61 fracción I de la Constitución Política del Estado Libre y Soberano de México, 28 fracción I, 78, 79, 81, 83 de la Ley Orgánica del Poder Legislativo del Estado Libre y Soberano de México, quienes conformamos la Junta de Coordinación Política proponemos a la aprobación de la LXI Legislatura iniciativa de decreto para reformar el decreto número 11 expedido por esta Soberanía, a efecto de considerar “2022 Año del </w:t>
      </w:r>
      <w:proofErr w:type="spellStart"/>
      <w:r w:rsidRPr="009C131A">
        <w:rPr>
          <w:rFonts w:ascii="Times New Roman" w:eastAsia="Calibri" w:hAnsi="Times New Roman" w:cs="Times New Roman"/>
          <w:sz w:val="24"/>
          <w:szCs w:val="24"/>
        </w:rPr>
        <w:t>Quincentenario</w:t>
      </w:r>
      <w:proofErr w:type="spellEnd"/>
      <w:r w:rsidRPr="009C131A">
        <w:rPr>
          <w:rFonts w:ascii="Times New Roman" w:eastAsia="Calibri" w:hAnsi="Times New Roman" w:cs="Times New Roman"/>
          <w:sz w:val="24"/>
          <w:szCs w:val="24"/>
        </w:rPr>
        <w:t xml:space="preserve"> de Toluca, Capital del Estado de México”, en términos de lo siguiente:</w:t>
      </w:r>
    </w:p>
    <w:p w:rsidR="00B25C6B" w:rsidRPr="009C131A" w:rsidRDefault="00B25C6B" w:rsidP="00B25C6B">
      <w:pPr>
        <w:contextualSpacing/>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EXPOSICIÓN DE MOTIVOS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 xml:space="preserve">Formulamos la presente iniciativa de decreto reafirmando la trascendencia que ha tenido Toluca en el Estado de México, cuya historia es consecuente con la cultura </w:t>
      </w:r>
      <w:proofErr w:type="spellStart"/>
      <w:r w:rsidRPr="009C131A">
        <w:rPr>
          <w:rFonts w:ascii="Times New Roman" w:eastAsia="Calibri" w:hAnsi="Times New Roman" w:cs="Times New Roman"/>
          <w:sz w:val="24"/>
          <w:szCs w:val="24"/>
        </w:rPr>
        <w:t>Matlazinca</w:t>
      </w:r>
      <w:proofErr w:type="spellEnd"/>
      <w:r w:rsidRPr="009C131A">
        <w:rPr>
          <w:rFonts w:ascii="Times New Roman" w:eastAsia="Calibri" w:hAnsi="Times New Roman" w:cs="Times New Roman"/>
          <w:sz w:val="24"/>
          <w:szCs w:val="24"/>
        </w:rPr>
        <w:t xml:space="preserve"> y con la propia historia de nuestra Entidad y de la República Mexicana.</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Toluca ha sido y es un centro de población sobresaliente en lo político, social, económico y geográfico, su ubicación territorial en la República Mexicana la ha convertido en escenario relevante en la historia de las y los mexiquenses y de las y los mexicanos, sobre todo por la importante participación de su gente en los momentos decisivos de la conformación de la nación mexicana y del Estado de México.</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Toluca se ubica en un sitio principal en nuestra historia, lo que ha merecido ser la Capital del Estado de México.</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En este sentido, nos permitimos elaborar la presente iniciativa de decreto para reformar el diverso número 11, expedido por esta Soberanía y publicado en el periódico oficial “Gaceta del Gobierno” el día 30 de diciembre del año 2021.</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Para favorecer la claridad de su redacción y permitir una correcta interpretación de conformidad con el objetivo que motivo su expedición y consecuentes con los indicios de Toluca de 1522 proponernos la reforma conducente para que se considere la leyenda “2022 Año del </w:t>
      </w:r>
      <w:proofErr w:type="spellStart"/>
      <w:r w:rsidRPr="009C131A">
        <w:rPr>
          <w:rFonts w:ascii="Times New Roman" w:eastAsia="Calibri" w:hAnsi="Times New Roman" w:cs="Times New Roman"/>
          <w:sz w:val="24"/>
          <w:szCs w:val="24"/>
        </w:rPr>
        <w:t>Quincentenario</w:t>
      </w:r>
      <w:proofErr w:type="spellEnd"/>
      <w:r w:rsidRPr="009C131A">
        <w:rPr>
          <w:rFonts w:ascii="Times New Roman" w:eastAsia="Calibri" w:hAnsi="Times New Roman" w:cs="Times New Roman"/>
          <w:sz w:val="24"/>
          <w:szCs w:val="24"/>
        </w:rPr>
        <w:t xml:space="preserve"> de Toluca, Capital del Estado de México”, adjuntamos el proyecto de decreto correspondiente, consecuentes con su naturaleza solicitamos con fundamento en los artículos 55 de la Constitución Política del </w:t>
      </w:r>
      <w:r w:rsidRPr="009C131A">
        <w:rPr>
          <w:rFonts w:ascii="Times New Roman" w:eastAsia="Calibri" w:hAnsi="Times New Roman" w:cs="Times New Roman"/>
          <w:sz w:val="24"/>
          <w:szCs w:val="24"/>
          <w:lang w:eastAsia="es-MX"/>
        </w:rPr>
        <w:t xml:space="preserve">Estado Libre y Soberano de México </w:t>
      </w:r>
      <w:r w:rsidRPr="009C131A">
        <w:rPr>
          <w:rFonts w:ascii="Times New Roman" w:eastAsia="Calibri" w:hAnsi="Times New Roman" w:cs="Times New Roman"/>
          <w:sz w:val="24"/>
          <w:szCs w:val="24"/>
        </w:rPr>
        <w:t>y 83 de la Ley Orgánica del Poder Legislativo y 74 del Reglamento de este Poder, la dispensa del trámite de dictamen de la presente iniciativa de decreto.</w:t>
      </w:r>
    </w:p>
    <w:p w:rsidR="00B25C6B" w:rsidRPr="009C131A" w:rsidRDefault="00B25C6B" w:rsidP="00B25C6B">
      <w:pPr>
        <w:contextualSpacing/>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ATENTAMENTE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Discúlpame diputada Paola.</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Nuevamente agradezco guardemos silencio, por favor, para lograr el desarrollo de la sesión, gracias.</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Por favor Paola.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PAOLA JIMÉNEZ HERNÁNDEZ. ATENTAMENTE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JUNTA DE COORDINACIÓN POLÍTICA DE LA</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LXI LEGISLATURA 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DECRETO NÚMERO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HONORABLE LXI LEGISLATURA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DECRETA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ÚNICO. Se reforman los artículos primero y segundo del decreto número 11 de la LXI Legislatura conforme al tenor siguiente:</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Primero. Se declara “2022 Año del Quincenario de Toluca, Capital del Estado de México”.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Artículo Segundo. En toda correspondencia oficial de los poderes del Estado de México de los Ayuntamientos de los Municipios, de los Organismos Constitucionales Autónomos y de los Organismos Auxiliares de Carácter Estatal o Municipal, deberá insertarse la leyenda “2022 Año del </w:t>
      </w:r>
      <w:proofErr w:type="spellStart"/>
      <w:r w:rsidRPr="009C131A">
        <w:rPr>
          <w:rFonts w:ascii="Times New Roman" w:eastAsia="Calibri" w:hAnsi="Times New Roman" w:cs="Times New Roman"/>
          <w:sz w:val="24"/>
          <w:szCs w:val="24"/>
        </w:rPr>
        <w:t>Quincentenario</w:t>
      </w:r>
      <w:proofErr w:type="spellEnd"/>
      <w:r w:rsidRPr="009C131A">
        <w:rPr>
          <w:rFonts w:ascii="Times New Roman" w:eastAsia="Calibri" w:hAnsi="Times New Roman" w:cs="Times New Roman"/>
          <w:sz w:val="24"/>
          <w:szCs w:val="24"/>
        </w:rPr>
        <w:t xml:space="preserve"> de Toluca, Capital del Estado de México”.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TRANSITORIOS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PRIMERO. Publíquese el presente decreto en el periódico oficial “Gaceta de Gobierno”.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SEGUNDO. El presente decreto entrara en vigor al día siguiente de su publicación en el periódico oficial “Gaceta de Gobierno”, lo tendrá entendido el Gobernador del Estado haciéndose que se publique y se cumpla.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Dado en la ciudad de Toluca de Lerdo, Estado de México, a los diez días del mes de febrero del año dos mil veintidós.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Es cuanto Presidenta.</w:t>
      </w:r>
    </w:p>
    <w:p w:rsidR="005F3262" w:rsidRPr="009C131A" w:rsidRDefault="005F3262" w:rsidP="00D2203D">
      <w:pPr>
        <w:pStyle w:val="Sinespaciado"/>
        <w:jc w:val="both"/>
        <w:rPr>
          <w:rFonts w:ascii="Times New Roman" w:hAnsi="Times New Roman" w:cs="Times New Roman"/>
          <w:sz w:val="24"/>
          <w:szCs w:val="24"/>
        </w:rPr>
      </w:pPr>
    </w:p>
    <w:p w:rsidR="005F3262" w:rsidRPr="009C131A" w:rsidRDefault="005F3262" w:rsidP="00D2203D">
      <w:pPr>
        <w:pStyle w:val="Sinespaciado"/>
        <w:jc w:val="both"/>
        <w:rPr>
          <w:rFonts w:ascii="Times New Roman" w:hAnsi="Times New Roman" w:cs="Times New Roman"/>
          <w:sz w:val="24"/>
          <w:szCs w:val="24"/>
        </w:rPr>
        <w:sectPr w:rsidR="005F3262" w:rsidRPr="009C131A" w:rsidSect="00910475">
          <w:footerReference w:type="default" r:id="rId13"/>
          <w:type w:val="continuous"/>
          <w:pgSz w:w="12240" w:h="15840" w:code="1"/>
          <w:pgMar w:top="1134" w:right="1134" w:bottom="1134" w:left="1701" w:header="709" w:footer="709" w:gutter="0"/>
          <w:cols w:space="708"/>
          <w:docGrid w:linePitch="360"/>
        </w:sectPr>
      </w:pPr>
    </w:p>
    <w:p w:rsidR="005F3262" w:rsidRPr="009C131A" w:rsidRDefault="005F3262" w:rsidP="00D2203D">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5F3262" w:rsidRPr="009C131A" w:rsidRDefault="005F3262" w:rsidP="003100B0">
      <w:pPr>
        <w:pStyle w:val="Sinespaciado"/>
        <w:jc w:val="both"/>
        <w:rPr>
          <w:rFonts w:ascii="Times New Roman" w:hAnsi="Times New Roman" w:cs="Times New Roman"/>
          <w:sz w:val="24"/>
          <w:szCs w:val="24"/>
        </w:rPr>
      </w:pPr>
    </w:p>
    <w:p w:rsidR="00FD025B" w:rsidRPr="00FD025B" w:rsidRDefault="00FD025B" w:rsidP="003100B0">
      <w:pPr>
        <w:autoSpaceDE w:val="0"/>
        <w:autoSpaceDN w:val="0"/>
        <w:adjustRightInd w:val="0"/>
        <w:jc w:val="right"/>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 xml:space="preserve">Toluca de Lerdo, México, </w:t>
      </w:r>
    </w:p>
    <w:p w:rsidR="00FD025B" w:rsidRPr="00FD025B" w:rsidRDefault="00FD025B" w:rsidP="003100B0">
      <w:pPr>
        <w:autoSpaceDE w:val="0"/>
        <w:autoSpaceDN w:val="0"/>
        <w:adjustRightInd w:val="0"/>
        <w:jc w:val="right"/>
        <w:rPr>
          <w:rFonts w:ascii="Times New Roman" w:eastAsia="Arial" w:hAnsi="Times New Roman" w:cs="Times New Roman"/>
          <w:sz w:val="24"/>
          <w:szCs w:val="24"/>
          <w:lang w:eastAsia="es-MX"/>
        </w:rPr>
      </w:pPr>
      <w:proofErr w:type="gramStart"/>
      <w:r w:rsidRPr="00FD025B">
        <w:rPr>
          <w:rFonts w:ascii="Times New Roman" w:eastAsia="Arial" w:hAnsi="Times New Roman" w:cs="Times New Roman"/>
          <w:sz w:val="24"/>
          <w:szCs w:val="24"/>
          <w:lang w:eastAsia="es-MX"/>
        </w:rPr>
        <w:t>a</w:t>
      </w:r>
      <w:proofErr w:type="gramEnd"/>
      <w:r w:rsidRPr="00FD025B">
        <w:rPr>
          <w:rFonts w:ascii="Times New Roman" w:eastAsia="Arial" w:hAnsi="Times New Roman" w:cs="Times New Roman"/>
          <w:sz w:val="24"/>
          <w:szCs w:val="24"/>
          <w:lang w:eastAsia="es-MX"/>
        </w:rPr>
        <w:t xml:space="preserve"> 8 de febrero 2022</w:t>
      </w:r>
    </w:p>
    <w:p w:rsidR="00FD025B" w:rsidRPr="00FD025B" w:rsidRDefault="00FD025B" w:rsidP="003100B0">
      <w:pPr>
        <w:jc w:val="center"/>
        <w:rPr>
          <w:rFonts w:ascii="Times New Roman" w:eastAsia="Arial" w:hAnsi="Times New Roman" w:cs="Times New Roman"/>
          <w:b/>
          <w:sz w:val="24"/>
          <w:szCs w:val="24"/>
          <w:lang w:eastAsia="es-MX"/>
        </w:rPr>
      </w:pPr>
    </w:p>
    <w:p w:rsidR="00FD025B" w:rsidRPr="00FD025B" w:rsidRDefault="00FD025B" w:rsidP="003100B0">
      <w:pPr>
        <w:jc w:val="left"/>
        <w:rPr>
          <w:rFonts w:ascii="Times New Roman" w:eastAsia="Arial" w:hAnsi="Times New Roman" w:cs="Times New Roman"/>
          <w:b/>
          <w:bCs/>
          <w:sz w:val="24"/>
          <w:szCs w:val="24"/>
          <w:lang w:eastAsia="es-MX"/>
        </w:rPr>
      </w:pPr>
      <w:r w:rsidRPr="00FD025B">
        <w:rPr>
          <w:rFonts w:ascii="Times New Roman" w:eastAsia="Arial" w:hAnsi="Times New Roman" w:cs="Times New Roman"/>
          <w:b/>
          <w:bCs/>
          <w:sz w:val="24"/>
          <w:szCs w:val="24"/>
          <w:lang w:eastAsia="es-MX"/>
        </w:rPr>
        <w:t>DIP. MÓNICA ANGÉLICA ÁLVAREZ NEMER</w:t>
      </w:r>
    </w:p>
    <w:p w:rsidR="00FD025B" w:rsidRPr="00FD025B" w:rsidRDefault="00FD025B" w:rsidP="003100B0">
      <w:pPr>
        <w:jc w:val="left"/>
        <w:rPr>
          <w:rFonts w:ascii="Times New Roman" w:eastAsia="Arial" w:hAnsi="Times New Roman" w:cs="Times New Roman"/>
          <w:b/>
          <w:bCs/>
          <w:sz w:val="24"/>
          <w:szCs w:val="24"/>
          <w:lang w:eastAsia="es-MX"/>
        </w:rPr>
      </w:pPr>
      <w:r w:rsidRPr="00FD025B">
        <w:rPr>
          <w:rFonts w:ascii="Times New Roman" w:eastAsia="Arial" w:hAnsi="Times New Roman" w:cs="Times New Roman"/>
          <w:b/>
          <w:bCs/>
          <w:sz w:val="24"/>
          <w:szCs w:val="24"/>
          <w:lang w:eastAsia="es-MX"/>
        </w:rPr>
        <w:t xml:space="preserve">PRESIDENTA DE LA H. “LXI” LEGISLATURA </w:t>
      </w:r>
    </w:p>
    <w:p w:rsidR="00FD025B" w:rsidRPr="00FD025B" w:rsidRDefault="00FD025B" w:rsidP="003100B0">
      <w:pPr>
        <w:jc w:val="left"/>
        <w:rPr>
          <w:rFonts w:ascii="Times New Roman" w:eastAsia="Arial" w:hAnsi="Times New Roman" w:cs="Times New Roman"/>
          <w:b/>
          <w:bCs/>
          <w:sz w:val="24"/>
          <w:szCs w:val="24"/>
          <w:lang w:eastAsia="es-MX"/>
        </w:rPr>
      </w:pPr>
      <w:r w:rsidRPr="00FD025B">
        <w:rPr>
          <w:rFonts w:ascii="Times New Roman" w:eastAsia="Arial" w:hAnsi="Times New Roman" w:cs="Times New Roman"/>
          <w:b/>
          <w:bCs/>
          <w:sz w:val="24"/>
          <w:szCs w:val="24"/>
          <w:lang w:eastAsia="es-MX"/>
        </w:rPr>
        <w:t>DEL ESTADO DE MÉXICO</w:t>
      </w:r>
    </w:p>
    <w:p w:rsidR="00FD025B" w:rsidRPr="00FD025B" w:rsidRDefault="00FD025B" w:rsidP="003100B0">
      <w:pPr>
        <w:jc w:val="left"/>
        <w:rPr>
          <w:rFonts w:ascii="Times New Roman" w:eastAsia="Arial" w:hAnsi="Times New Roman" w:cs="Times New Roman"/>
          <w:b/>
          <w:bCs/>
          <w:sz w:val="24"/>
          <w:szCs w:val="24"/>
          <w:lang w:eastAsia="es-MX"/>
        </w:rPr>
      </w:pPr>
      <w:r w:rsidRPr="00FD025B">
        <w:rPr>
          <w:rFonts w:ascii="Times New Roman" w:eastAsia="Arial" w:hAnsi="Times New Roman" w:cs="Times New Roman"/>
          <w:b/>
          <w:bCs/>
          <w:sz w:val="24"/>
          <w:szCs w:val="24"/>
          <w:lang w:eastAsia="es-MX"/>
        </w:rPr>
        <w:t>PRESENTE</w:t>
      </w:r>
    </w:p>
    <w:p w:rsidR="00FD025B" w:rsidRPr="00FD025B" w:rsidRDefault="00FD025B" w:rsidP="003100B0">
      <w:pPr>
        <w:rPr>
          <w:rFonts w:ascii="Times New Roman" w:eastAsia="Arial" w:hAnsi="Times New Roman" w:cs="Times New Roman"/>
          <w:b/>
          <w:sz w:val="24"/>
          <w:szCs w:val="24"/>
          <w:lang w:eastAsia="es-MX"/>
        </w:rPr>
      </w:pPr>
    </w:p>
    <w:p w:rsidR="00FD025B" w:rsidRPr="00FD025B" w:rsidRDefault="00FD025B" w:rsidP="003100B0">
      <w:pPr>
        <w:rPr>
          <w:rFonts w:ascii="Times New Roman" w:eastAsia="Arial" w:hAnsi="Times New Roman" w:cs="Times New Roman"/>
          <w:bCs/>
          <w:sz w:val="24"/>
          <w:szCs w:val="24"/>
          <w:lang w:eastAsia="es-MX"/>
        </w:rPr>
      </w:pPr>
      <w:r w:rsidRPr="00FD025B">
        <w:rPr>
          <w:rFonts w:ascii="Times New Roman" w:eastAsia="Arial" w:hAnsi="Times New Roman" w:cs="Times New Roman"/>
          <w:bCs/>
          <w:sz w:val="24"/>
          <w:szCs w:val="24"/>
          <w:lang w:eastAsia="es-MX"/>
        </w:rPr>
        <w:t xml:space="preserve">Con sustento en lo establecido en los artículos 51, fracción II y 61, fracción I de la Constitución Política del Estado Libre y Soberano de México; 28 fracción I, 78, 79, 81 y 83 de la Ley Orgánica del Poder Legislativo del Estado Libre y Soberano de México, quienes conformamos la Junta de Coordinación Política, proponemos a la aprobación de la “LXI” Legislatura, </w:t>
      </w:r>
      <w:r w:rsidRPr="00FD025B">
        <w:rPr>
          <w:rFonts w:ascii="Times New Roman" w:eastAsia="Arial" w:hAnsi="Times New Roman" w:cs="Times New Roman"/>
          <w:sz w:val="24"/>
          <w:szCs w:val="24"/>
          <w:lang w:eastAsia="es-MX"/>
        </w:rPr>
        <w:t xml:space="preserve">Iniciativa de Decreto para reformar el Decreto Número 11, expedido por esta Soberanía, a efecto de que considerar </w:t>
      </w:r>
      <w:bookmarkStart w:id="6" w:name="_Hlk95345358"/>
      <w:r w:rsidRPr="00FD025B">
        <w:rPr>
          <w:rFonts w:ascii="Times New Roman" w:eastAsia="Arial" w:hAnsi="Times New Roman" w:cs="Times New Roman"/>
          <w:b/>
          <w:sz w:val="24"/>
          <w:szCs w:val="24"/>
          <w:lang w:eastAsia="es-MX"/>
        </w:rPr>
        <w:t>“</w:t>
      </w:r>
      <w:r w:rsidRPr="00FD025B">
        <w:rPr>
          <w:rFonts w:ascii="Times New Roman" w:eastAsia="Arial" w:hAnsi="Times New Roman" w:cs="Times New Roman"/>
          <w:b/>
          <w:sz w:val="24"/>
          <w:szCs w:val="24"/>
          <w:highlight w:val="white"/>
          <w:lang w:eastAsia="es-MX"/>
        </w:rPr>
        <w:t xml:space="preserve">2022. Año del </w:t>
      </w:r>
      <w:proofErr w:type="spellStart"/>
      <w:r w:rsidRPr="00FD025B">
        <w:rPr>
          <w:rFonts w:ascii="Times New Roman" w:eastAsia="Arial" w:hAnsi="Times New Roman" w:cs="Times New Roman"/>
          <w:b/>
          <w:sz w:val="24"/>
          <w:szCs w:val="24"/>
          <w:highlight w:val="white"/>
          <w:lang w:eastAsia="es-MX"/>
        </w:rPr>
        <w:t>Quincentenario</w:t>
      </w:r>
      <w:proofErr w:type="spellEnd"/>
      <w:r w:rsidRPr="00FD025B">
        <w:rPr>
          <w:rFonts w:ascii="Times New Roman" w:eastAsia="Arial" w:hAnsi="Times New Roman" w:cs="Times New Roman"/>
          <w:b/>
          <w:sz w:val="24"/>
          <w:szCs w:val="24"/>
          <w:highlight w:val="white"/>
          <w:lang w:eastAsia="es-MX"/>
        </w:rPr>
        <w:t xml:space="preserve"> de Toluca,</w:t>
      </w:r>
      <w:r w:rsidRPr="00FD025B">
        <w:rPr>
          <w:rFonts w:ascii="Times New Roman" w:eastAsia="Arial" w:hAnsi="Times New Roman" w:cs="Times New Roman"/>
          <w:b/>
          <w:sz w:val="24"/>
          <w:szCs w:val="24"/>
          <w:lang w:eastAsia="es-MX"/>
        </w:rPr>
        <w:t xml:space="preserve"> Capital del Estado de México</w:t>
      </w:r>
      <w:r w:rsidRPr="00FD025B">
        <w:rPr>
          <w:rFonts w:ascii="Times New Roman" w:eastAsia="Arial" w:hAnsi="Times New Roman" w:cs="Times New Roman"/>
          <w:b/>
          <w:iCs/>
          <w:sz w:val="24"/>
          <w:szCs w:val="24"/>
          <w:lang w:eastAsia="es-MX"/>
        </w:rPr>
        <w:t xml:space="preserve">”, </w:t>
      </w:r>
      <w:bookmarkEnd w:id="6"/>
      <w:r w:rsidRPr="00FD025B">
        <w:rPr>
          <w:rFonts w:ascii="Times New Roman" w:eastAsia="Arial" w:hAnsi="Times New Roman" w:cs="Times New Roman"/>
          <w:bCs/>
          <w:sz w:val="24"/>
          <w:szCs w:val="24"/>
          <w:lang w:eastAsia="es-MX"/>
        </w:rPr>
        <w:t>en términos de la siguiente:</w:t>
      </w:r>
    </w:p>
    <w:p w:rsidR="00FD025B" w:rsidRPr="00FD025B" w:rsidRDefault="00FD025B" w:rsidP="003100B0">
      <w:pPr>
        <w:jc w:val="center"/>
        <w:rPr>
          <w:rFonts w:ascii="Times New Roman" w:eastAsia="Arial" w:hAnsi="Times New Roman" w:cs="Times New Roman"/>
          <w:sz w:val="24"/>
          <w:szCs w:val="24"/>
          <w:lang w:eastAsia="es-MX"/>
        </w:rPr>
      </w:pPr>
    </w:p>
    <w:p w:rsidR="00FD025B" w:rsidRPr="00FD025B" w:rsidRDefault="00FD025B" w:rsidP="003100B0">
      <w:pPr>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EXPOSICIÓN DE MOTIVOS</w:t>
      </w:r>
    </w:p>
    <w:p w:rsidR="00FD025B" w:rsidRPr="00FD025B" w:rsidRDefault="00FD025B" w:rsidP="003100B0">
      <w:pPr>
        <w:rPr>
          <w:rFonts w:ascii="Times New Roman" w:eastAsia="Arial" w:hAnsi="Times New Roman" w:cs="Times New Roman"/>
          <w:sz w:val="24"/>
          <w:szCs w:val="24"/>
          <w:lang w:eastAsia="es-MX"/>
        </w:rPr>
      </w:pPr>
    </w:p>
    <w:p w:rsidR="00FD025B" w:rsidRPr="00FD025B" w:rsidRDefault="00FD025B" w:rsidP="003100B0">
      <w:pPr>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 xml:space="preserve">Formulamos la presente iniciativa de decreto, reafirmando la trascendencia que ha tenido Toluca en el Estado de México, cuya historia es consecuente con la Cultura </w:t>
      </w:r>
      <w:proofErr w:type="spellStart"/>
      <w:r w:rsidRPr="00FD025B">
        <w:rPr>
          <w:rFonts w:ascii="Times New Roman" w:eastAsia="Arial" w:hAnsi="Times New Roman" w:cs="Times New Roman"/>
          <w:sz w:val="24"/>
          <w:szCs w:val="24"/>
          <w:lang w:eastAsia="es-MX"/>
        </w:rPr>
        <w:t>Matlazinca</w:t>
      </w:r>
      <w:proofErr w:type="spellEnd"/>
      <w:r w:rsidRPr="00FD025B">
        <w:rPr>
          <w:rFonts w:ascii="Times New Roman" w:eastAsia="Arial" w:hAnsi="Times New Roman" w:cs="Times New Roman"/>
          <w:sz w:val="24"/>
          <w:szCs w:val="24"/>
          <w:lang w:eastAsia="es-MX"/>
        </w:rPr>
        <w:t xml:space="preserve"> y con la propia historia de nuestra Entidad y de la República Mexicana.</w:t>
      </w:r>
    </w:p>
    <w:p w:rsidR="00FD025B" w:rsidRPr="00FD025B" w:rsidRDefault="00FD025B" w:rsidP="003100B0">
      <w:pPr>
        <w:rPr>
          <w:rFonts w:ascii="Times New Roman" w:eastAsia="Arial" w:hAnsi="Times New Roman" w:cs="Times New Roman"/>
          <w:sz w:val="24"/>
          <w:szCs w:val="24"/>
          <w:lang w:eastAsia="es-MX"/>
        </w:rPr>
      </w:pPr>
    </w:p>
    <w:p w:rsidR="00FD025B" w:rsidRPr="00FD025B" w:rsidRDefault="00FD025B" w:rsidP="003100B0">
      <w:pPr>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Toluca ha sido y es un centro de población sobresaliente en lo político, social, económico y geográfico; su ubicación territorial en la República Mexicana la ha convertido en escenario relevante en la historia de las y los mexiquenses y de las y los mexicanos; sobre todo, por la importante participación de su gente en los momentos decisivos de la conformación de la Nación Mexicana y del Estado de México.  Por ello, Toluca se ubica en un sitio principal en nuestra historia, lo que le ha merecido ser la capital del Estado de México.</w:t>
      </w:r>
    </w:p>
    <w:p w:rsidR="00FD025B" w:rsidRPr="00FD025B" w:rsidRDefault="00FD025B" w:rsidP="003100B0">
      <w:pPr>
        <w:rPr>
          <w:rFonts w:ascii="Times New Roman" w:eastAsia="Arial" w:hAnsi="Times New Roman" w:cs="Times New Roman"/>
          <w:sz w:val="24"/>
          <w:szCs w:val="24"/>
          <w:lang w:eastAsia="es-MX"/>
        </w:rPr>
      </w:pPr>
    </w:p>
    <w:p w:rsidR="00FD025B" w:rsidRPr="00FD025B" w:rsidRDefault="00FD025B" w:rsidP="003100B0">
      <w:pPr>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En ese sentido, nos permitimos elaborar la presente iniciativa de decreto para reformar el diverso número 11 expedido por esta Soberanía y publicado en el Periódico Oficial “Gaceta del Gobierno”, el día 30 de diciembre del año 2021.</w:t>
      </w:r>
    </w:p>
    <w:p w:rsidR="00FD025B" w:rsidRPr="00FD025B" w:rsidRDefault="00FD025B" w:rsidP="003100B0">
      <w:pPr>
        <w:rPr>
          <w:rFonts w:ascii="Times New Roman" w:eastAsia="Arial" w:hAnsi="Times New Roman" w:cs="Times New Roman"/>
          <w:sz w:val="24"/>
          <w:szCs w:val="24"/>
          <w:lang w:eastAsia="es-MX"/>
        </w:rPr>
      </w:pPr>
    </w:p>
    <w:p w:rsidR="00FD025B" w:rsidRPr="00FD025B" w:rsidRDefault="00FD025B" w:rsidP="003100B0">
      <w:pPr>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 xml:space="preserve">Para favorecer la claridad de su redacción y permitir una correcta interpretación, de conformidad con el objetivo que motivó su expedición y consecuentes con los indicios de Toluca de 1522, proponemos la reforma conducente, para que se considere la leyenda </w:t>
      </w:r>
      <w:r w:rsidRPr="00FD025B">
        <w:rPr>
          <w:rFonts w:ascii="Times New Roman" w:eastAsia="Arial" w:hAnsi="Times New Roman" w:cs="Times New Roman"/>
          <w:b/>
          <w:sz w:val="24"/>
          <w:szCs w:val="24"/>
          <w:lang w:eastAsia="es-MX"/>
        </w:rPr>
        <w:t>“</w:t>
      </w:r>
      <w:r w:rsidRPr="00FD025B">
        <w:rPr>
          <w:rFonts w:ascii="Times New Roman" w:eastAsia="Arial" w:hAnsi="Times New Roman" w:cs="Times New Roman"/>
          <w:b/>
          <w:sz w:val="24"/>
          <w:szCs w:val="24"/>
          <w:highlight w:val="white"/>
          <w:lang w:eastAsia="es-MX"/>
        </w:rPr>
        <w:t xml:space="preserve">2022. Año del </w:t>
      </w:r>
      <w:proofErr w:type="spellStart"/>
      <w:r w:rsidRPr="00FD025B">
        <w:rPr>
          <w:rFonts w:ascii="Times New Roman" w:eastAsia="Arial" w:hAnsi="Times New Roman" w:cs="Times New Roman"/>
          <w:b/>
          <w:sz w:val="24"/>
          <w:szCs w:val="24"/>
          <w:highlight w:val="white"/>
          <w:lang w:eastAsia="es-MX"/>
        </w:rPr>
        <w:t>Quincentenario</w:t>
      </w:r>
      <w:proofErr w:type="spellEnd"/>
      <w:r w:rsidRPr="00FD025B">
        <w:rPr>
          <w:rFonts w:ascii="Times New Roman" w:eastAsia="Arial" w:hAnsi="Times New Roman" w:cs="Times New Roman"/>
          <w:b/>
          <w:sz w:val="24"/>
          <w:szCs w:val="24"/>
          <w:highlight w:val="white"/>
          <w:lang w:eastAsia="es-MX"/>
        </w:rPr>
        <w:t xml:space="preserve"> de Toluca,</w:t>
      </w:r>
      <w:r w:rsidRPr="00FD025B">
        <w:rPr>
          <w:rFonts w:ascii="Times New Roman" w:eastAsia="Arial" w:hAnsi="Times New Roman" w:cs="Times New Roman"/>
          <w:b/>
          <w:sz w:val="24"/>
          <w:szCs w:val="24"/>
          <w:lang w:eastAsia="es-MX"/>
        </w:rPr>
        <w:t xml:space="preserve"> Capital del Estado de México</w:t>
      </w:r>
      <w:r w:rsidRPr="00FD025B">
        <w:rPr>
          <w:rFonts w:ascii="Times New Roman" w:eastAsia="Arial" w:hAnsi="Times New Roman" w:cs="Times New Roman"/>
          <w:b/>
          <w:iCs/>
          <w:sz w:val="24"/>
          <w:szCs w:val="24"/>
          <w:lang w:eastAsia="es-MX"/>
        </w:rPr>
        <w:t>”</w:t>
      </w:r>
      <w:r w:rsidRPr="00FD025B">
        <w:rPr>
          <w:rFonts w:ascii="Times New Roman" w:eastAsia="Arial" w:hAnsi="Times New Roman" w:cs="Times New Roman"/>
          <w:sz w:val="24"/>
          <w:szCs w:val="24"/>
          <w:lang w:eastAsia="es-MX"/>
        </w:rPr>
        <w:t>.</w:t>
      </w:r>
    </w:p>
    <w:p w:rsidR="00FD025B" w:rsidRPr="00FD025B" w:rsidRDefault="00FD025B" w:rsidP="003100B0">
      <w:pPr>
        <w:rPr>
          <w:rFonts w:ascii="Times New Roman" w:eastAsia="Arial" w:hAnsi="Times New Roman" w:cs="Times New Roman"/>
          <w:sz w:val="24"/>
          <w:szCs w:val="24"/>
          <w:lang w:eastAsia="es-MX"/>
        </w:rPr>
      </w:pPr>
    </w:p>
    <w:p w:rsidR="00FD025B" w:rsidRPr="00FD025B" w:rsidRDefault="00FD025B" w:rsidP="003100B0">
      <w:pPr>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Adjuntamos el Proyecto de Decreto correspondiente.</w:t>
      </w:r>
    </w:p>
    <w:p w:rsidR="00FD025B" w:rsidRPr="00FD025B" w:rsidRDefault="00FD025B" w:rsidP="003100B0">
      <w:pPr>
        <w:rPr>
          <w:rFonts w:ascii="Times New Roman" w:eastAsia="Arial" w:hAnsi="Times New Roman" w:cs="Times New Roman"/>
          <w:sz w:val="24"/>
          <w:szCs w:val="24"/>
          <w:lang w:eastAsia="es-MX"/>
        </w:rPr>
      </w:pPr>
    </w:p>
    <w:p w:rsidR="00FD025B" w:rsidRPr="00FD025B" w:rsidRDefault="00FD025B" w:rsidP="003100B0">
      <w:pPr>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Consecuentes con su naturaleza, solicitamos, con fundamento en los artículos 55 de la Constitución Política del Estado Libre y Soberano de México y 83 de la Ley Orgánica del Poder Legislativo y 74 del Reglamento de este Poder, la dispensa del trámite de dictamen de la presente iniciativa de decreto.</w:t>
      </w:r>
    </w:p>
    <w:p w:rsidR="00FD025B" w:rsidRPr="00FD025B" w:rsidRDefault="00FD025B" w:rsidP="003100B0">
      <w:pPr>
        <w:rPr>
          <w:rFonts w:ascii="Times New Roman" w:eastAsia="Arial" w:hAnsi="Times New Roman" w:cs="Times New Roman"/>
          <w:sz w:val="24"/>
          <w:szCs w:val="24"/>
          <w:lang w:eastAsia="es-MX"/>
        </w:rPr>
      </w:pP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lastRenderedPageBreak/>
        <w:t>A T E N T A M E N T E</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 xml:space="preserve">JUNTA DE COORDINACION POLITICA DE LA “LXI” </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 xml:space="preserve">LEGISLATURA DEL ESTADO DE MÉXICO </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PRESIDENTE</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DIP. MAURILIO HERNÁNDEZ GONZÁLEZ.</w:t>
      </w:r>
    </w:p>
    <w:p w:rsidR="00FD025B" w:rsidRPr="00FD025B" w:rsidRDefault="00FD025B" w:rsidP="003100B0">
      <w:pPr>
        <w:contextualSpacing/>
        <w:jc w:val="center"/>
        <w:rPr>
          <w:rFonts w:ascii="Times New Roman" w:eastAsia="Arial" w:hAnsi="Times New Roman" w:cs="Times New Roman"/>
          <w:b/>
          <w:sz w:val="24"/>
          <w:szCs w:val="24"/>
          <w:lang w:eastAsia="es-MX"/>
        </w:rPr>
      </w:pPr>
    </w:p>
    <w:tbl>
      <w:tblPr>
        <w:tblW w:w="0" w:type="auto"/>
        <w:jc w:val="center"/>
        <w:tblLook w:val="04A0" w:firstRow="1" w:lastRow="0" w:firstColumn="1" w:lastColumn="0" w:noHBand="0" w:noVBand="1"/>
      </w:tblPr>
      <w:tblGrid>
        <w:gridCol w:w="4648"/>
        <w:gridCol w:w="4708"/>
      </w:tblGrid>
      <w:tr w:rsidR="009C131A" w:rsidRPr="00FD025B" w:rsidTr="003100B0">
        <w:trPr>
          <w:jc w:val="center"/>
        </w:trPr>
        <w:tc>
          <w:tcPr>
            <w:tcW w:w="4648" w:type="dxa"/>
            <w:shd w:val="clear" w:color="auto" w:fill="auto"/>
          </w:tcPr>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VICEPRESIDENTE</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DIP. ELÍAS RESCALA JIMÉNEZ.</w:t>
            </w:r>
          </w:p>
          <w:p w:rsidR="00FD025B" w:rsidRPr="00FD025B" w:rsidRDefault="00FD025B" w:rsidP="003100B0">
            <w:pPr>
              <w:contextualSpacing/>
              <w:jc w:val="center"/>
              <w:rPr>
                <w:rFonts w:ascii="Times New Roman" w:eastAsia="Arial" w:hAnsi="Times New Roman" w:cs="Times New Roman"/>
                <w:b/>
                <w:sz w:val="24"/>
                <w:szCs w:val="24"/>
                <w:lang w:eastAsia="es-MX"/>
              </w:rPr>
            </w:pPr>
          </w:p>
        </w:tc>
        <w:tc>
          <w:tcPr>
            <w:tcW w:w="4708" w:type="dxa"/>
            <w:shd w:val="clear" w:color="auto" w:fill="auto"/>
          </w:tcPr>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VICEPRESIDENTE</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DIP. ENRIQUE VARGAS DEL VILLAR.</w:t>
            </w:r>
          </w:p>
          <w:p w:rsidR="00FD025B" w:rsidRPr="00FD025B" w:rsidRDefault="00FD025B" w:rsidP="003100B0">
            <w:pPr>
              <w:contextualSpacing/>
              <w:jc w:val="center"/>
              <w:rPr>
                <w:rFonts w:ascii="Times New Roman" w:eastAsia="Arial" w:hAnsi="Times New Roman" w:cs="Times New Roman"/>
                <w:b/>
                <w:sz w:val="24"/>
                <w:szCs w:val="24"/>
                <w:lang w:eastAsia="es-MX"/>
              </w:rPr>
            </w:pPr>
          </w:p>
        </w:tc>
      </w:tr>
      <w:tr w:rsidR="009C131A" w:rsidRPr="00FD025B" w:rsidTr="003100B0">
        <w:trPr>
          <w:jc w:val="center"/>
        </w:trPr>
        <w:tc>
          <w:tcPr>
            <w:tcW w:w="4648" w:type="dxa"/>
            <w:shd w:val="clear" w:color="auto" w:fill="auto"/>
          </w:tcPr>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SECRETARIO</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DIP. OMAR ORTEGA ÁLVAREZ.</w:t>
            </w:r>
          </w:p>
          <w:p w:rsidR="00FD025B" w:rsidRPr="00FD025B" w:rsidRDefault="00FD025B" w:rsidP="003100B0">
            <w:pPr>
              <w:contextualSpacing/>
              <w:jc w:val="center"/>
              <w:rPr>
                <w:rFonts w:ascii="Times New Roman" w:eastAsia="Arial" w:hAnsi="Times New Roman" w:cs="Times New Roman"/>
                <w:b/>
                <w:sz w:val="24"/>
                <w:szCs w:val="24"/>
                <w:lang w:eastAsia="es-MX"/>
              </w:rPr>
            </w:pPr>
          </w:p>
        </w:tc>
        <w:tc>
          <w:tcPr>
            <w:tcW w:w="4708" w:type="dxa"/>
            <w:shd w:val="clear" w:color="auto" w:fill="auto"/>
          </w:tcPr>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VOCAL</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 xml:space="preserve">DIP. SERGIO GARCÍA SOSA. </w:t>
            </w:r>
          </w:p>
          <w:p w:rsidR="00FD025B" w:rsidRPr="00FD025B" w:rsidRDefault="00FD025B" w:rsidP="003100B0">
            <w:pPr>
              <w:contextualSpacing/>
              <w:jc w:val="center"/>
              <w:rPr>
                <w:rFonts w:ascii="Times New Roman" w:eastAsia="Arial" w:hAnsi="Times New Roman" w:cs="Times New Roman"/>
                <w:b/>
                <w:sz w:val="24"/>
                <w:szCs w:val="24"/>
                <w:lang w:eastAsia="es-MX"/>
              </w:rPr>
            </w:pPr>
          </w:p>
        </w:tc>
      </w:tr>
      <w:tr w:rsidR="009C131A" w:rsidRPr="00FD025B" w:rsidTr="003100B0">
        <w:trPr>
          <w:jc w:val="center"/>
        </w:trPr>
        <w:tc>
          <w:tcPr>
            <w:tcW w:w="4648" w:type="dxa"/>
            <w:shd w:val="clear" w:color="auto" w:fill="auto"/>
          </w:tcPr>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VOCAL</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 xml:space="preserve">DIP. MARÍA LUISA MENDOZA MONDRAGÓN. </w:t>
            </w:r>
          </w:p>
          <w:p w:rsidR="00FD025B" w:rsidRPr="00FD025B" w:rsidRDefault="00FD025B" w:rsidP="003100B0">
            <w:pPr>
              <w:contextualSpacing/>
              <w:jc w:val="center"/>
              <w:rPr>
                <w:rFonts w:ascii="Times New Roman" w:eastAsia="Arial" w:hAnsi="Times New Roman" w:cs="Times New Roman"/>
                <w:b/>
                <w:sz w:val="24"/>
                <w:szCs w:val="24"/>
                <w:lang w:eastAsia="es-MX"/>
              </w:rPr>
            </w:pPr>
          </w:p>
        </w:tc>
        <w:tc>
          <w:tcPr>
            <w:tcW w:w="4708" w:type="dxa"/>
            <w:shd w:val="clear" w:color="auto" w:fill="auto"/>
          </w:tcPr>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VOCAL</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 xml:space="preserve">DIP. MARTÍN ZEPEDA HERNÁNDEZ. </w:t>
            </w:r>
          </w:p>
          <w:p w:rsidR="00FD025B" w:rsidRPr="00FD025B" w:rsidRDefault="00FD025B" w:rsidP="003100B0">
            <w:pPr>
              <w:contextualSpacing/>
              <w:jc w:val="center"/>
              <w:rPr>
                <w:rFonts w:ascii="Times New Roman" w:eastAsia="Arial" w:hAnsi="Times New Roman" w:cs="Times New Roman"/>
                <w:b/>
                <w:sz w:val="24"/>
                <w:szCs w:val="24"/>
                <w:lang w:eastAsia="es-MX"/>
              </w:rPr>
            </w:pPr>
          </w:p>
        </w:tc>
      </w:tr>
    </w:tbl>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VOCAL</w:t>
      </w:r>
    </w:p>
    <w:p w:rsidR="00FD025B" w:rsidRPr="00FD025B" w:rsidRDefault="00FD025B" w:rsidP="003100B0">
      <w:pPr>
        <w:contextualSpacing/>
        <w:jc w:val="center"/>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DIP. RIGOBERTO VARGAS CERVANTES.</w:t>
      </w:r>
    </w:p>
    <w:p w:rsidR="00FD025B" w:rsidRPr="00FD025B" w:rsidRDefault="00FD025B" w:rsidP="003100B0">
      <w:pPr>
        <w:jc w:val="left"/>
        <w:rPr>
          <w:rFonts w:ascii="Times New Roman" w:eastAsia="Arial" w:hAnsi="Times New Roman" w:cs="Times New Roman"/>
          <w:sz w:val="24"/>
          <w:szCs w:val="24"/>
          <w:lang w:eastAsia="es-MX"/>
        </w:rPr>
      </w:pPr>
    </w:p>
    <w:p w:rsidR="00FD025B" w:rsidRPr="009C131A" w:rsidRDefault="00FD025B" w:rsidP="003100B0">
      <w:pPr>
        <w:jc w:val="left"/>
        <w:rPr>
          <w:rFonts w:ascii="Times New Roman" w:eastAsia="Arial" w:hAnsi="Times New Roman" w:cs="Times New Roman"/>
          <w:sz w:val="24"/>
          <w:szCs w:val="24"/>
          <w:lang w:eastAsia="es-MX"/>
        </w:rPr>
      </w:pPr>
    </w:p>
    <w:p w:rsidR="00FD025B" w:rsidRPr="00FD025B" w:rsidRDefault="00FD025B" w:rsidP="003100B0">
      <w:pPr>
        <w:contextualSpacing/>
        <w:rPr>
          <w:rFonts w:ascii="Times New Roman" w:eastAsia="Arial" w:hAnsi="Times New Roman" w:cs="Times New Roman"/>
          <w:sz w:val="24"/>
          <w:szCs w:val="24"/>
          <w:lang w:eastAsia="es-MX"/>
        </w:rPr>
      </w:pPr>
    </w:p>
    <w:p w:rsidR="00FD025B" w:rsidRPr="00FD025B" w:rsidRDefault="00FD025B" w:rsidP="003100B0">
      <w:pPr>
        <w:contextualSpacing/>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 xml:space="preserve">DECRETO NÚMERO </w:t>
      </w:r>
    </w:p>
    <w:p w:rsidR="00FD025B" w:rsidRPr="00FD025B" w:rsidRDefault="00FD025B" w:rsidP="003100B0">
      <w:pPr>
        <w:contextualSpacing/>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LA H. "LXI" LEGISLATURA DEL ESTADO DE MÉXICO</w:t>
      </w:r>
    </w:p>
    <w:p w:rsidR="00FD025B" w:rsidRPr="00FD025B" w:rsidRDefault="00FD025B" w:rsidP="003100B0">
      <w:pPr>
        <w:contextualSpacing/>
        <w:rPr>
          <w:rFonts w:ascii="Times New Roman" w:eastAsia="Arial" w:hAnsi="Times New Roman" w:cs="Times New Roman"/>
          <w:b/>
          <w:sz w:val="24"/>
          <w:szCs w:val="24"/>
          <w:lang w:eastAsia="es-MX"/>
        </w:rPr>
      </w:pPr>
      <w:r w:rsidRPr="00FD025B">
        <w:rPr>
          <w:rFonts w:ascii="Times New Roman" w:eastAsia="Arial" w:hAnsi="Times New Roman" w:cs="Times New Roman"/>
          <w:b/>
          <w:sz w:val="24"/>
          <w:szCs w:val="24"/>
          <w:lang w:eastAsia="es-MX"/>
        </w:rPr>
        <w:t>DECRETA:</w:t>
      </w:r>
    </w:p>
    <w:p w:rsidR="00FD025B" w:rsidRPr="00FD025B" w:rsidRDefault="00FD025B" w:rsidP="003100B0">
      <w:pPr>
        <w:contextualSpacing/>
        <w:rPr>
          <w:rFonts w:ascii="Times New Roman" w:eastAsia="Arial" w:hAnsi="Times New Roman" w:cs="Times New Roman"/>
          <w:sz w:val="24"/>
          <w:szCs w:val="24"/>
          <w:lang w:eastAsia="es-MX"/>
        </w:rPr>
      </w:pPr>
    </w:p>
    <w:p w:rsidR="00FD025B" w:rsidRPr="00FD025B" w:rsidRDefault="00FD025B" w:rsidP="003100B0">
      <w:pPr>
        <w:rPr>
          <w:rFonts w:ascii="Times New Roman" w:eastAsia="Arial" w:hAnsi="Times New Roman" w:cs="Times New Roman"/>
          <w:bCs/>
          <w:sz w:val="24"/>
          <w:szCs w:val="24"/>
          <w:lang w:eastAsia="es-MX"/>
        </w:rPr>
      </w:pPr>
      <w:r w:rsidRPr="00FD025B">
        <w:rPr>
          <w:rFonts w:ascii="Times New Roman" w:eastAsia="Arial" w:hAnsi="Times New Roman" w:cs="Times New Roman"/>
          <w:b/>
          <w:bCs/>
          <w:sz w:val="24"/>
          <w:szCs w:val="24"/>
          <w:lang w:eastAsia="es-MX"/>
        </w:rPr>
        <w:t xml:space="preserve">ARTÍCULO ÚNICO. </w:t>
      </w:r>
      <w:r w:rsidRPr="00FD025B">
        <w:rPr>
          <w:rFonts w:ascii="Times New Roman" w:eastAsia="Arial" w:hAnsi="Times New Roman" w:cs="Times New Roman"/>
          <w:bCs/>
          <w:sz w:val="24"/>
          <w:szCs w:val="24"/>
          <w:lang w:eastAsia="es-MX"/>
        </w:rPr>
        <w:t>Se reforman los artículos Primero y Segundo del Decreto Número 11 de la “LXI” Legislatura, conforme el tenor siguiente:</w:t>
      </w:r>
    </w:p>
    <w:p w:rsidR="00FD025B" w:rsidRPr="00FD025B" w:rsidRDefault="00FD025B" w:rsidP="003100B0">
      <w:pPr>
        <w:rPr>
          <w:rFonts w:ascii="Times New Roman" w:eastAsia="Arial" w:hAnsi="Times New Roman" w:cs="Times New Roman"/>
          <w:bCs/>
          <w:sz w:val="24"/>
          <w:szCs w:val="24"/>
          <w:lang w:eastAsia="es-MX"/>
        </w:rPr>
      </w:pPr>
    </w:p>
    <w:p w:rsidR="00FD025B" w:rsidRPr="00FD025B" w:rsidRDefault="00FD025B" w:rsidP="003100B0">
      <w:pPr>
        <w:rPr>
          <w:rFonts w:ascii="Times New Roman" w:eastAsia="Arial" w:hAnsi="Times New Roman" w:cs="Times New Roman"/>
          <w:b/>
          <w:iCs/>
          <w:sz w:val="24"/>
          <w:szCs w:val="24"/>
          <w:lang w:eastAsia="es-MX"/>
        </w:rPr>
      </w:pPr>
      <w:r w:rsidRPr="00FD025B">
        <w:rPr>
          <w:rFonts w:ascii="Times New Roman" w:eastAsia="Arial" w:hAnsi="Times New Roman" w:cs="Times New Roman"/>
          <w:b/>
          <w:bCs/>
          <w:sz w:val="24"/>
          <w:szCs w:val="24"/>
          <w:lang w:eastAsia="es-MX"/>
        </w:rPr>
        <w:t>“ARTÍCULO PRIMERO.</w:t>
      </w:r>
      <w:r w:rsidRPr="00FD025B">
        <w:rPr>
          <w:rFonts w:ascii="Times New Roman" w:eastAsia="Arial" w:hAnsi="Times New Roman" w:cs="Times New Roman"/>
          <w:bCs/>
          <w:sz w:val="24"/>
          <w:szCs w:val="24"/>
          <w:lang w:eastAsia="es-MX"/>
        </w:rPr>
        <w:t xml:space="preserve"> Se declara </w:t>
      </w:r>
      <w:r w:rsidRPr="00FD025B">
        <w:rPr>
          <w:rFonts w:ascii="Times New Roman" w:eastAsia="Arial" w:hAnsi="Times New Roman" w:cs="Times New Roman"/>
          <w:b/>
          <w:sz w:val="24"/>
          <w:szCs w:val="24"/>
          <w:lang w:eastAsia="es-MX"/>
        </w:rPr>
        <w:t xml:space="preserve">“2022. Año del </w:t>
      </w:r>
      <w:proofErr w:type="spellStart"/>
      <w:r w:rsidRPr="00FD025B">
        <w:rPr>
          <w:rFonts w:ascii="Times New Roman" w:eastAsia="Arial" w:hAnsi="Times New Roman" w:cs="Times New Roman"/>
          <w:b/>
          <w:sz w:val="24"/>
          <w:szCs w:val="24"/>
          <w:lang w:eastAsia="es-MX"/>
        </w:rPr>
        <w:t>Quincentenario</w:t>
      </w:r>
      <w:proofErr w:type="spellEnd"/>
      <w:r w:rsidRPr="00FD025B">
        <w:rPr>
          <w:rFonts w:ascii="Times New Roman" w:eastAsia="Arial" w:hAnsi="Times New Roman" w:cs="Times New Roman"/>
          <w:b/>
          <w:sz w:val="24"/>
          <w:szCs w:val="24"/>
          <w:lang w:eastAsia="es-MX"/>
        </w:rPr>
        <w:t xml:space="preserve"> de Toluca, Capital del Estado de México”</w:t>
      </w:r>
      <w:r w:rsidRPr="00FD025B">
        <w:rPr>
          <w:rFonts w:ascii="Times New Roman" w:eastAsia="Arial" w:hAnsi="Times New Roman" w:cs="Times New Roman"/>
          <w:b/>
          <w:iCs/>
          <w:sz w:val="24"/>
          <w:szCs w:val="24"/>
          <w:lang w:eastAsia="es-MX"/>
        </w:rPr>
        <w:t>.</w:t>
      </w:r>
    </w:p>
    <w:p w:rsidR="00FD025B" w:rsidRPr="00FD025B" w:rsidRDefault="00FD025B" w:rsidP="003100B0">
      <w:pPr>
        <w:rPr>
          <w:rFonts w:ascii="Times New Roman" w:eastAsia="Arial" w:hAnsi="Times New Roman" w:cs="Times New Roman"/>
          <w:b/>
          <w:iCs/>
          <w:sz w:val="24"/>
          <w:szCs w:val="24"/>
          <w:lang w:eastAsia="es-MX"/>
        </w:rPr>
      </w:pPr>
    </w:p>
    <w:p w:rsidR="00FD025B" w:rsidRPr="00FD025B" w:rsidRDefault="00FD025B" w:rsidP="003100B0">
      <w:pPr>
        <w:rPr>
          <w:rFonts w:ascii="Times New Roman" w:eastAsia="Arial" w:hAnsi="Times New Roman" w:cs="Times New Roman"/>
          <w:b/>
          <w:iCs/>
          <w:sz w:val="24"/>
          <w:szCs w:val="24"/>
          <w:lang w:eastAsia="es-MX"/>
        </w:rPr>
      </w:pPr>
      <w:r w:rsidRPr="00FD025B">
        <w:rPr>
          <w:rFonts w:ascii="Times New Roman" w:eastAsia="Arial" w:hAnsi="Times New Roman" w:cs="Times New Roman"/>
          <w:b/>
          <w:bCs/>
          <w:sz w:val="24"/>
          <w:szCs w:val="24"/>
          <w:lang w:eastAsia="es-MX"/>
        </w:rPr>
        <w:t>ARTÍCULO SEGUNDO.</w:t>
      </w:r>
      <w:r w:rsidRPr="00FD025B">
        <w:rPr>
          <w:rFonts w:ascii="Times New Roman" w:eastAsia="Arial" w:hAnsi="Times New Roman" w:cs="Times New Roman"/>
          <w:bCs/>
          <w:sz w:val="24"/>
          <w:szCs w:val="24"/>
          <w:lang w:eastAsia="es-MX"/>
        </w:rPr>
        <w:t xml:space="preserve"> En toda correspondencia oficial de los Poderes del Estado, de los Ayuntamientos de los Municipios, de los Organismos Constitucionales Autónomos y de los Organismos Auxiliares de carácter estatal o municipal, deberá insertarse la leyenda </w:t>
      </w:r>
      <w:r w:rsidRPr="00FD025B">
        <w:rPr>
          <w:rFonts w:ascii="Times New Roman" w:eastAsia="Arial" w:hAnsi="Times New Roman" w:cs="Times New Roman"/>
          <w:b/>
          <w:sz w:val="24"/>
          <w:szCs w:val="24"/>
          <w:lang w:eastAsia="es-MX"/>
        </w:rPr>
        <w:t xml:space="preserve">“2022. Año del </w:t>
      </w:r>
      <w:proofErr w:type="spellStart"/>
      <w:r w:rsidRPr="00FD025B">
        <w:rPr>
          <w:rFonts w:ascii="Times New Roman" w:eastAsia="Arial" w:hAnsi="Times New Roman" w:cs="Times New Roman"/>
          <w:b/>
          <w:sz w:val="24"/>
          <w:szCs w:val="24"/>
          <w:lang w:eastAsia="es-MX"/>
        </w:rPr>
        <w:t>Quincentenario</w:t>
      </w:r>
      <w:proofErr w:type="spellEnd"/>
      <w:r w:rsidRPr="00FD025B">
        <w:rPr>
          <w:rFonts w:ascii="Times New Roman" w:eastAsia="Arial" w:hAnsi="Times New Roman" w:cs="Times New Roman"/>
          <w:b/>
          <w:sz w:val="24"/>
          <w:szCs w:val="24"/>
          <w:lang w:eastAsia="es-MX"/>
        </w:rPr>
        <w:t xml:space="preserve"> de Toluca, Capital del Estado de México”</w:t>
      </w:r>
      <w:r w:rsidRPr="00FD025B">
        <w:rPr>
          <w:rFonts w:ascii="Times New Roman" w:eastAsia="Arial" w:hAnsi="Times New Roman" w:cs="Times New Roman"/>
          <w:b/>
          <w:iCs/>
          <w:sz w:val="24"/>
          <w:szCs w:val="24"/>
          <w:lang w:eastAsia="es-MX"/>
        </w:rPr>
        <w:t>.”</w:t>
      </w:r>
    </w:p>
    <w:p w:rsidR="00FD025B" w:rsidRPr="00FD025B" w:rsidRDefault="00FD025B" w:rsidP="003100B0">
      <w:pPr>
        <w:rPr>
          <w:rFonts w:ascii="Times New Roman" w:eastAsia="Arial" w:hAnsi="Times New Roman" w:cs="Times New Roman"/>
          <w:bCs/>
          <w:iCs/>
          <w:sz w:val="24"/>
          <w:szCs w:val="24"/>
          <w:lang w:eastAsia="es-MX"/>
        </w:rPr>
      </w:pPr>
    </w:p>
    <w:p w:rsidR="00FD025B" w:rsidRPr="00FD025B" w:rsidRDefault="00FD025B" w:rsidP="003100B0">
      <w:pPr>
        <w:jc w:val="center"/>
        <w:rPr>
          <w:rFonts w:ascii="Times New Roman" w:eastAsia="Arial" w:hAnsi="Times New Roman" w:cs="Times New Roman"/>
          <w:b/>
          <w:bCs/>
          <w:iCs/>
          <w:sz w:val="24"/>
          <w:szCs w:val="24"/>
          <w:lang w:eastAsia="es-MX"/>
        </w:rPr>
      </w:pPr>
      <w:r w:rsidRPr="00FD025B">
        <w:rPr>
          <w:rFonts w:ascii="Times New Roman" w:eastAsia="Arial" w:hAnsi="Times New Roman" w:cs="Times New Roman"/>
          <w:b/>
          <w:bCs/>
          <w:iCs/>
          <w:sz w:val="24"/>
          <w:szCs w:val="24"/>
          <w:lang w:eastAsia="es-MX"/>
        </w:rPr>
        <w:t>T R A N S I T O R I O S</w:t>
      </w:r>
    </w:p>
    <w:p w:rsidR="00FD025B" w:rsidRPr="00FD025B" w:rsidRDefault="00FD025B" w:rsidP="003100B0">
      <w:pPr>
        <w:rPr>
          <w:rFonts w:ascii="Times New Roman" w:eastAsia="Arial" w:hAnsi="Times New Roman" w:cs="Times New Roman"/>
          <w:b/>
          <w:bCs/>
          <w:iCs/>
          <w:sz w:val="24"/>
          <w:szCs w:val="24"/>
          <w:lang w:eastAsia="es-MX"/>
        </w:rPr>
      </w:pPr>
    </w:p>
    <w:p w:rsidR="00FD025B" w:rsidRPr="00FD025B" w:rsidRDefault="00FD025B" w:rsidP="003100B0">
      <w:pPr>
        <w:rPr>
          <w:rFonts w:ascii="Times New Roman" w:eastAsia="Arial" w:hAnsi="Times New Roman" w:cs="Times New Roman"/>
          <w:bCs/>
          <w:iCs/>
          <w:sz w:val="24"/>
          <w:szCs w:val="24"/>
          <w:lang w:eastAsia="es-MX"/>
        </w:rPr>
      </w:pPr>
      <w:r w:rsidRPr="00FD025B">
        <w:rPr>
          <w:rFonts w:ascii="Times New Roman" w:eastAsia="Arial" w:hAnsi="Times New Roman" w:cs="Times New Roman"/>
          <w:b/>
          <w:bCs/>
          <w:iCs/>
          <w:sz w:val="24"/>
          <w:szCs w:val="24"/>
          <w:lang w:eastAsia="es-MX"/>
        </w:rPr>
        <w:t xml:space="preserve">ARTÍCULO PRIMERO.- </w:t>
      </w:r>
      <w:r w:rsidRPr="00FD025B">
        <w:rPr>
          <w:rFonts w:ascii="Times New Roman" w:eastAsia="Arial" w:hAnsi="Times New Roman" w:cs="Times New Roman"/>
          <w:bCs/>
          <w:iCs/>
          <w:sz w:val="24"/>
          <w:szCs w:val="24"/>
          <w:lang w:eastAsia="es-MX"/>
        </w:rPr>
        <w:t>Publíquese el presente Decreto en el Periódico Oficial “Gaceta del Gobierno”.</w:t>
      </w:r>
    </w:p>
    <w:p w:rsidR="00FD025B" w:rsidRPr="00FD025B" w:rsidRDefault="00FD025B" w:rsidP="003100B0">
      <w:pPr>
        <w:rPr>
          <w:rFonts w:ascii="Times New Roman" w:eastAsia="Arial" w:hAnsi="Times New Roman" w:cs="Times New Roman"/>
          <w:bCs/>
          <w:iCs/>
          <w:sz w:val="24"/>
          <w:szCs w:val="24"/>
          <w:lang w:eastAsia="es-MX"/>
        </w:rPr>
      </w:pPr>
    </w:p>
    <w:p w:rsidR="00FD025B" w:rsidRPr="00FD025B" w:rsidRDefault="00FD025B" w:rsidP="003100B0">
      <w:pPr>
        <w:rPr>
          <w:rFonts w:ascii="Times New Roman" w:eastAsia="Arial" w:hAnsi="Times New Roman" w:cs="Times New Roman"/>
          <w:bCs/>
          <w:iCs/>
          <w:sz w:val="24"/>
          <w:szCs w:val="24"/>
          <w:lang w:eastAsia="es-MX"/>
        </w:rPr>
      </w:pPr>
      <w:r w:rsidRPr="00FD025B">
        <w:rPr>
          <w:rFonts w:ascii="Times New Roman" w:eastAsia="Arial" w:hAnsi="Times New Roman" w:cs="Times New Roman"/>
          <w:b/>
          <w:bCs/>
          <w:iCs/>
          <w:sz w:val="24"/>
          <w:szCs w:val="24"/>
          <w:lang w:eastAsia="es-MX"/>
        </w:rPr>
        <w:t xml:space="preserve">ARTÍCULO SEGUNDO.- </w:t>
      </w:r>
      <w:r w:rsidRPr="00FD025B">
        <w:rPr>
          <w:rFonts w:ascii="Times New Roman" w:eastAsia="Arial" w:hAnsi="Times New Roman" w:cs="Times New Roman"/>
          <w:bCs/>
          <w:iCs/>
          <w:sz w:val="24"/>
          <w:szCs w:val="24"/>
          <w:lang w:eastAsia="es-MX"/>
        </w:rPr>
        <w:t>El presente Decreto entrará en vigor al día siguiente de su publicación el Periódico Oficial “Gaceta del Gobierno”.</w:t>
      </w:r>
    </w:p>
    <w:p w:rsidR="00FD025B" w:rsidRPr="00FD025B" w:rsidRDefault="00FD025B" w:rsidP="003100B0">
      <w:pPr>
        <w:rPr>
          <w:rFonts w:ascii="Times New Roman" w:eastAsia="Arial" w:hAnsi="Times New Roman" w:cs="Times New Roman"/>
          <w:bCs/>
          <w:iCs/>
          <w:sz w:val="24"/>
          <w:szCs w:val="24"/>
          <w:lang w:eastAsia="es-MX"/>
        </w:rPr>
      </w:pPr>
    </w:p>
    <w:p w:rsidR="00FD025B" w:rsidRPr="00FD025B" w:rsidRDefault="00FD025B" w:rsidP="003100B0">
      <w:pPr>
        <w:rPr>
          <w:rFonts w:ascii="Times New Roman" w:eastAsia="Arial" w:hAnsi="Times New Roman" w:cs="Times New Roman"/>
          <w:bCs/>
          <w:iCs/>
          <w:sz w:val="24"/>
          <w:szCs w:val="24"/>
          <w:lang w:eastAsia="es-MX"/>
        </w:rPr>
      </w:pPr>
      <w:r w:rsidRPr="00FD025B">
        <w:rPr>
          <w:rFonts w:ascii="Times New Roman" w:eastAsia="Arial" w:hAnsi="Times New Roman" w:cs="Times New Roman"/>
          <w:bCs/>
          <w:iCs/>
          <w:sz w:val="24"/>
          <w:szCs w:val="24"/>
          <w:lang w:eastAsia="es-MX"/>
        </w:rPr>
        <w:t>Lo tendrá entendido el Gobernador del Estado, haciendo que se publique y se cumpla.</w:t>
      </w:r>
    </w:p>
    <w:p w:rsidR="00FD025B" w:rsidRPr="00FD025B" w:rsidRDefault="00FD025B" w:rsidP="003100B0">
      <w:pPr>
        <w:rPr>
          <w:rFonts w:ascii="Times New Roman" w:eastAsia="Arial" w:hAnsi="Times New Roman" w:cs="Times New Roman"/>
          <w:bCs/>
          <w:iCs/>
          <w:sz w:val="24"/>
          <w:szCs w:val="24"/>
          <w:lang w:eastAsia="es-MX"/>
        </w:rPr>
      </w:pPr>
    </w:p>
    <w:p w:rsidR="00FD025B" w:rsidRPr="00FD025B" w:rsidRDefault="00FD025B" w:rsidP="003100B0">
      <w:pPr>
        <w:rPr>
          <w:rFonts w:ascii="Times New Roman" w:eastAsia="Arial" w:hAnsi="Times New Roman" w:cs="Times New Roman"/>
          <w:sz w:val="24"/>
          <w:szCs w:val="24"/>
          <w:lang w:eastAsia="es-MX"/>
        </w:rPr>
      </w:pPr>
      <w:r w:rsidRPr="00FD025B">
        <w:rPr>
          <w:rFonts w:ascii="Times New Roman" w:eastAsia="Arial" w:hAnsi="Times New Roman" w:cs="Times New Roman"/>
          <w:sz w:val="24"/>
          <w:szCs w:val="24"/>
          <w:lang w:eastAsia="es-MX"/>
        </w:rPr>
        <w:t>Dado en la ciudad de Toluca de Lerdo, Estado de México a los diez días del mes de febrero del año dos mil veintidós.</w:t>
      </w:r>
    </w:p>
    <w:p w:rsidR="005F3262" w:rsidRPr="009C131A" w:rsidRDefault="005F3262" w:rsidP="003100B0">
      <w:pPr>
        <w:pStyle w:val="Sinespaciado"/>
        <w:jc w:val="both"/>
        <w:rPr>
          <w:rFonts w:ascii="Times New Roman" w:hAnsi="Times New Roman" w:cs="Times New Roman"/>
          <w:sz w:val="24"/>
          <w:szCs w:val="24"/>
        </w:rPr>
      </w:pPr>
    </w:p>
    <w:p w:rsidR="005F3262" w:rsidRPr="009C131A" w:rsidRDefault="005F3262" w:rsidP="003100B0">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Muchas gracias diputada Paola.</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Con base en el artículo 55 de la Constitución Política Local, abro la discusión de la dispensa de trámite de dictamen de la Iniciativa de Decreto y pregunto si desean hacer uso de la palabra.</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Pido a quienes estén por la aprobatoria de la dispensa del dictamen, se sirvan levantar la mano. ¿En contra, abstención?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SECRETARIA DIP. VIRIDIANA FUENTES CRUZ. La dispensa del dictamen ha sido </w:t>
      </w:r>
      <w:proofErr w:type="gramStart"/>
      <w:r w:rsidRPr="009C131A">
        <w:rPr>
          <w:rFonts w:ascii="Times New Roman" w:eastAsia="Calibri" w:hAnsi="Times New Roman" w:cs="Times New Roman"/>
          <w:sz w:val="24"/>
          <w:szCs w:val="24"/>
        </w:rPr>
        <w:t>aprobado</w:t>
      </w:r>
      <w:proofErr w:type="gramEnd"/>
      <w:r w:rsidRPr="009C131A">
        <w:rPr>
          <w:rFonts w:ascii="Times New Roman" w:eastAsia="Calibri" w:hAnsi="Times New Roman" w:cs="Times New Roman"/>
          <w:sz w:val="24"/>
          <w:szCs w:val="24"/>
        </w:rPr>
        <w:t xml:space="preserve">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Abro la discusión, en lo general, de la Iniciativa de Decreto y pregunto, sí desean hacer uso de la palabra.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Para recabar la votación, en lo general, pido a la Secretaría abra el sistema de votación hasta por dos minutos, sí alguien desea separar algún artículo por favor sírvase informarlo.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Ábrase el sistema de votación hasta por dos minutos.</w:t>
      </w:r>
    </w:p>
    <w:p w:rsidR="00B25C6B" w:rsidRPr="009C131A" w:rsidRDefault="00B25C6B" w:rsidP="00B25C6B">
      <w:pPr>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¿Algún diputado o diputada que falte de emitir su voto?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Diputada Cristina a favor, gracias; diputada Aurora a favor, diputada Mónica Miriam a favor, diputada </w:t>
      </w:r>
      <w:proofErr w:type="spellStart"/>
      <w:r w:rsidRPr="009C131A">
        <w:rPr>
          <w:rFonts w:ascii="Times New Roman" w:eastAsia="Calibri" w:hAnsi="Times New Roman" w:cs="Times New Roman"/>
          <w:sz w:val="24"/>
          <w:szCs w:val="24"/>
        </w:rPr>
        <w:t>Bety</w:t>
      </w:r>
      <w:proofErr w:type="spellEnd"/>
      <w:r w:rsidRPr="009C131A">
        <w:rPr>
          <w:rFonts w:ascii="Times New Roman" w:eastAsia="Calibri" w:hAnsi="Times New Roman" w:cs="Times New Roman"/>
          <w:sz w:val="24"/>
          <w:szCs w:val="24"/>
        </w:rPr>
        <w:t xml:space="preserve"> a favor, diputada María Luisa a favor, diputada Evelyn a favor.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iniciativa de decreto ha sido aprobada, en lo general,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acuerda la aprobación en lo general y en lo particular de la iniciativa de decreto.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En cuanto al punto número 6, la diputada Alicia Mercado Moreno presenta en nombre del Grupo Parlamentario del Partido morena, Iniciativa con Proyecto de Decreto. Por favor diputada Alicia.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ALICIA MERCADO MORENO. Con la venia de la Presidencia.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Buenas tardes compañeras y compañeros diputados, les saludo con agrado, doy la bienvenida a los medios de comunicación y al público que hoy nos acompaña.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Con fundamento en el artículo 68 del Reglamento del Poder Legislativo del Estado Libre y Soberano de México, leeré de manera en sucinta la exposición de motivos de la Iniciativa con Proyecto de Decreto que reforma la fracción XVII del artículo 9 de la Ley de Movilidad del Estado de México y pido respetuosamente a la Secretaría la iniciativa se publique íntegramente en la “Gaceta del Gobierno”.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movilidad para todo ser humano desde tiempos primigenios, ha sido un tema de suma importancia, a ello debemos que con la modernidad cada vez le apostemos más a la mejora tecnológica que nos permita una mayor y mejor movilidad en nuestro entorno diario; sin embargo, para los que no viven una discapacidad resulta sencillo hablar sobre la búsqueda de mejoras en la movilidad. Mientras que las personas en situación de discapacidad, seguimos luchando por el reconocimiento de nuestro derecho a la accesibilidad, la accesibilidad de las personas con discapacidad es un principio reconocido por la Convención Sobre los Derechos de las Personas con Discapacidad en su artículo 3, estos principios marcan las directrices para que los estados parte, adopten las medidas pertinentes y adecuen su legislación a este instrumento internacional.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otro lado, el artículo 9 del mismo instrumento en su numeral 1, reconoce la accesibilidad como un derecho humano y en su numeral 2 inciso a) se establecen las medidas de accesibilidad que deben adoptar los Estados en todas las instalaciones y los servicios abiertos al público o de uso público.</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En tal consideración, el inciso b) establece la obligación del Estado en asegurar que las entidades privadas que proporcionan instalaciones y servicios abiertos al público o de uso público, tengan en cuenta todos los aspectos de accesibilidad para las personas con discapacidad, los colectivos que viven esta discapacidad han logrado que nuestros ordenamientos legislativos reconocen sus derechos humanos; pero es destacable que en estos derechos, se han dado a través de luchas sociales y con el paso del tiempo, por lo que arrebatarles un derecho ganado, sería injusto y además inconstitucional e </w:t>
      </w:r>
      <w:proofErr w:type="spellStart"/>
      <w:r w:rsidRPr="009C131A">
        <w:rPr>
          <w:rFonts w:ascii="Times New Roman" w:eastAsia="Calibri" w:hAnsi="Times New Roman" w:cs="Times New Roman"/>
          <w:sz w:val="24"/>
          <w:szCs w:val="24"/>
        </w:rPr>
        <w:t>inconvencional</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Lo señalado anteriormente, deriva de los conflictos que actualmente se dan por los espacios de estacionamientos destinados a personas en situación de discapacidad, que lamentablemente en su mayoría de las veces son ocupados por personas gestantes, aludiendo problemas de salud.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otras ocasiones personas adultas mayores que viven con movilidad limitada; sin embargo, estas personas ocupan los espacios de estacionamiento confinados al sector de la discapacidad, es arrebatarnos un derecho ganado.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El proceso de tramitación de placas que dan acceso a estos cajones de estacionamiento es tardado, tiene un costo y requiere de ciertas especificaciones que incluso no todas las personas en situación de discapacidad pueden cumplir, este punto ya representa una vulneración a los derechos de las personas en situación de discapacidad, como para que a ese porcentaje tan bajo, que logra tramitar estas placas, no se le respete un espacio que fue creado pensando exclusivamente en ellas y en ellos.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Lo anterior lo manifiesto con pleno conocimiento de causa, como una madre que vive la discapacidad; entiendo completamente las complicaciones que conlleva un embarazo, algunas más graves que otras, pero debemos reconocer el porcentaje de la población gestante no se compara en lo más mínimo al de las personas en situación de discapacidad, así como un embarazo no es equiparable a una discapacidad; sin embargo, entendemos que en muchas ocasiones las personas gestantes viven situaciones en las que no cuentan con apoyo de su círculo cercano, y en otros casos, viven embarazos de alto riesgo, por lo que también debe priorizarse su movilidad.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Asimismo, reconocemos que actualmente existe un porcentaje cada más creciente de personas adultas mayores que viven con problemas de movilidad o movilidad limitada, y al ser considerados personas en situación de vulnerabilidad, no pretendemos limitar el derecho a la accesibilidad.</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Bajo esta narrativa, nuestra propuesta legislativa busca establecer como prioritarios los tres rubros antes mencionados y reconocer su derecho de accesibilidad y movilidad, separando estos cajones de estacionamiento de este modo, garantizaremos lugares preferentes y de fácil acceso a todos los espacios públicos y privados del Estado de México; pero nuestra propuesta no sólo busca separar los espacios de estacionamiento, además proponemos que los espacios vehiculares destinados a personas en situación de discapacidad, adultos mayores y gestantes, representen al menos el 10% de la totalidad de los espacios vehiculares disponibles en los estacionamientos públicos y privados de nuestra Entidad mexiquense, reformando así la fracción XVII del artículo 9 de la Ley de Movilidad 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Es </w:t>
      </w:r>
      <w:proofErr w:type="spellStart"/>
      <w:r w:rsidRPr="009C131A">
        <w:rPr>
          <w:rFonts w:ascii="Times New Roman" w:eastAsia="Calibri" w:hAnsi="Times New Roman" w:cs="Times New Roman"/>
          <w:sz w:val="24"/>
          <w:szCs w:val="24"/>
        </w:rPr>
        <w:t>cuanto</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sectPr w:rsidR="00B25C6B" w:rsidRPr="009C131A" w:rsidSect="009D1793">
          <w:type w:val="continuous"/>
          <w:pgSz w:w="12240" w:h="15840"/>
          <w:pgMar w:top="1134" w:right="1134" w:bottom="1134" w:left="1701" w:header="709" w:footer="709" w:gutter="0"/>
          <w:cols w:space="708"/>
          <w:docGrid w:linePitch="360"/>
        </w:sect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Toluca de Lerdo, Estado de México; a 10 de febrero de 2022</w:t>
      </w:r>
    </w:p>
    <w:p w:rsidR="00B25C6B" w:rsidRPr="009C131A" w:rsidRDefault="00B25C6B" w:rsidP="00B25C6B">
      <w:pPr>
        <w:jc w:val="left"/>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 </w:t>
      </w:r>
    </w:p>
    <w:p w:rsidR="00B25C6B" w:rsidRPr="009C131A" w:rsidRDefault="00B25C6B" w:rsidP="00B25C6B">
      <w:pPr>
        <w:jc w:val="left"/>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MÓNICA ANGÉLICA ÁLVAREZ NEMER</w:t>
      </w:r>
    </w:p>
    <w:p w:rsidR="00B25C6B" w:rsidRPr="009C131A" w:rsidRDefault="00B25C6B" w:rsidP="00B25C6B">
      <w:pPr>
        <w:jc w:val="left"/>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PRESIDENTA DE LA MESA DIRECTIVA DE LA LXI LEGISLATURA </w:t>
      </w:r>
    </w:p>
    <w:p w:rsidR="00B25C6B" w:rsidRPr="009C131A" w:rsidRDefault="00B25C6B" w:rsidP="00B25C6B">
      <w:pPr>
        <w:jc w:val="left"/>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DEL ESTADO DE MÉXICO </w:t>
      </w:r>
    </w:p>
    <w:p w:rsidR="00B25C6B" w:rsidRPr="009C131A" w:rsidRDefault="00B25C6B" w:rsidP="00B25C6B">
      <w:pPr>
        <w:jc w:val="left"/>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PRESENTE</w:t>
      </w:r>
    </w:p>
    <w:p w:rsidR="00B25C6B" w:rsidRPr="009C131A" w:rsidRDefault="00B25C6B" w:rsidP="00B25C6B">
      <w:pPr>
        <w:jc w:val="left"/>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lastRenderedPageBreak/>
        <w:t xml:space="preserve"> </w:t>
      </w: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suscrita, </w:t>
      </w:r>
      <w:r w:rsidRPr="009C131A">
        <w:rPr>
          <w:rFonts w:ascii="Times New Roman" w:eastAsia="Arial" w:hAnsi="Times New Roman" w:cs="Times New Roman"/>
          <w:b/>
          <w:sz w:val="24"/>
          <w:szCs w:val="24"/>
          <w:lang w:eastAsia="es-MX"/>
        </w:rPr>
        <w:t>Diputada Alicia Mercado Moreno</w:t>
      </w:r>
      <w:r w:rsidRPr="009C131A">
        <w:rPr>
          <w:rFonts w:ascii="Times New Roman" w:eastAsia="Arial" w:hAnsi="Times New Roman" w:cs="Times New Roman"/>
          <w:sz w:val="24"/>
          <w:szCs w:val="24"/>
          <w:lang w:eastAsia="es-MX"/>
        </w:rPr>
        <w:t xml:space="preserve">, integrante del grupo parlamentario morena,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presenta ante esta Honorable Soberanía, </w:t>
      </w:r>
      <w:r w:rsidRPr="009C131A">
        <w:rPr>
          <w:rFonts w:ascii="Times New Roman" w:eastAsia="Arial" w:hAnsi="Times New Roman" w:cs="Times New Roman"/>
          <w:b/>
          <w:sz w:val="24"/>
          <w:szCs w:val="24"/>
          <w:lang w:eastAsia="es-MX"/>
        </w:rPr>
        <w:t>Iniciativa con proyecto de decreto por el que se reforma el primer párrafo y se adiciona un segundo a la fracción XVII del artículo 9, de la Ley de Movilidad del Estado de México, a fin de garantizar una cantidad representativa de espacios de estacionamiento por separado, a personas en situación de</w:t>
      </w:r>
      <w:r w:rsidRPr="009C131A">
        <w:rPr>
          <w:rFonts w:ascii="Times New Roman" w:eastAsia="Arial" w:hAnsi="Times New Roman" w:cs="Times New Roman"/>
          <w:sz w:val="24"/>
          <w:szCs w:val="24"/>
          <w:lang w:eastAsia="es-MX"/>
        </w:rPr>
        <w:t xml:space="preserve"> </w:t>
      </w:r>
      <w:r w:rsidRPr="009C131A">
        <w:rPr>
          <w:rFonts w:ascii="Times New Roman" w:eastAsia="Arial" w:hAnsi="Times New Roman" w:cs="Times New Roman"/>
          <w:b/>
          <w:sz w:val="24"/>
          <w:szCs w:val="24"/>
          <w:lang w:eastAsia="es-MX"/>
        </w:rPr>
        <w:t>discapacidad, adultas mayores y gestantes,</w:t>
      </w:r>
      <w:r w:rsidRPr="009C131A">
        <w:rPr>
          <w:rFonts w:ascii="Times New Roman" w:eastAsia="Arial" w:hAnsi="Times New Roman" w:cs="Times New Roman"/>
          <w:sz w:val="24"/>
          <w:szCs w:val="24"/>
          <w:lang w:eastAsia="es-MX"/>
        </w:rPr>
        <w:t xml:space="preserve"> al tenor de la siguiente:</w:t>
      </w:r>
    </w:p>
    <w:p w:rsidR="00B25C6B" w:rsidRPr="009C131A" w:rsidRDefault="00B25C6B" w:rsidP="00B25C6B">
      <w:pPr>
        <w:jc w:val="left"/>
        <w:rPr>
          <w:rFonts w:ascii="Times New Roman" w:eastAsia="Arial" w:hAnsi="Times New Roman" w:cs="Times New Roman"/>
          <w:sz w:val="24"/>
          <w:szCs w:val="24"/>
          <w:lang w:eastAsia="es-MX"/>
        </w:rPr>
      </w:pPr>
    </w:p>
    <w:p w:rsidR="00B25C6B" w:rsidRPr="009C131A" w:rsidRDefault="00B25C6B" w:rsidP="00B25C6B">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EXPOSICIÓN DE MOTIVOS</w:t>
      </w:r>
    </w:p>
    <w:p w:rsidR="00B25C6B" w:rsidRPr="009C131A" w:rsidRDefault="00B25C6B" w:rsidP="00B25C6B">
      <w:pPr>
        <w:jc w:val="left"/>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La movilidad, para todo ser humano desde tiempos primigenios ha sido un tema de suma importancia; a ello debemos que, con la modernidad, cada vez le apostemos más a la mejora tecnológica que nos permita una mayor y mejor movilidad en nuestro entorno diario. Sin embargo, para quienes no viven la discapacidad, resulta sencillo hablar sobre la búsqueda de mejoras en la movilidad, mientras que las personas en situación de discapacidad seguimos luchando por el reconocimiento de nuestro derecho a la accesibilidad.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accesibilidad de las personas con discapacidad es un principio reconocido por la Convención sobre los Derechos de las Personas con Discapacidad (CDPD) en su artículo tercero</w:t>
      </w:r>
      <w:r w:rsidRPr="009C131A">
        <w:rPr>
          <w:rFonts w:ascii="Times New Roman" w:eastAsia="Arial" w:hAnsi="Times New Roman" w:cs="Times New Roman"/>
          <w:sz w:val="24"/>
          <w:szCs w:val="24"/>
          <w:vertAlign w:val="superscript"/>
          <w:lang w:eastAsia="es-MX"/>
        </w:rPr>
        <w:footnoteReference w:id="1"/>
      </w:r>
      <w:r w:rsidRPr="009C131A">
        <w:rPr>
          <w:rFonts w:ascii="Times New Roman" w:eastAsia="Arial" w:hAnsi="Times New Roman" w:cs="Times New Roman"/>
          <w:sz w:val="24"/>
          <w:szCs w:val="24"/>
          <w:lang w:eastAsia="es-MX"/>
        </w:rPr>
        <w:t>. Estos principios marcan las directrices para que los Estados Parte adopten las medidas pertinentes y adecuen su legislación a este instrumento internacional. Por otro lado, el artículo noveno</w:t>
      </w:r>
      <w:r w:rsidRPr="009C131A">
        <w:rPr>
          <w:rFonts w:ascii="Times New Roman" w:eastAsia="Arial" w:hAnsi="Times New Roman" w:cs="Times New Roman"/>
          <w:sz w:val="24"/>
          <w:szCs w:val="24"/>
          <w:vertAlign w:val="superscript"/>
          <w:lang w:eastAsia="es-MX"/>
        </w:rPr>
        <w:footnoteReference w:id="2"/>
      </w:r>
      <w:r w:rsidRPr="009C131A">
        <w:rPr>
          <w:rFonts w:ascii="Times New Roman" w:eastAsia="Arial" w:hAnsi="Times New Roman" w:cs="Times New Roman"/>
          <w:sz w:val="24"/>
          <w:szCs w:val="24"/>
          <w:vertAlign w:val="superscript"/>
          <w:lang w:eastAsia="es-MX"/>
        </w:rPr>
        <w:t xml:space="preserve"> </w:t>
      </w:r>
      <w:r w:rsidRPr="009C131A">
        <w:rPr>
          <w:rFonts w:ascii="Times New Roman" w:eastAsia="Arial" w:hAnsi="Times New Roman" w:cs="Times New Roman"/>
          <w:sz w:val="24"/>
          <w:szCs w:val="24"/>
          <w:lang w:eastAsia="es-MX"/>
        </w:rPr>
        <w:t xml:space="preserve">del mismo instrumento, en su numeral 1, reconoce la accesibilidad como un Derecho Humano y en su numeral 2, inciso A, se establecen las medidas de accesibilidad que deben adoptar los Estados, en todas las instalaciones y los servicios abiertos al público o de uso público; en tal consideración, el inciso B establece la obligación del Estado de asegurar que las entidades privadas que proporcionan instalaciones y servicios abiertos al público o de uso público tengan en cuenta todos los aspectos de accesibilidad para las personas con discapacidad.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Los colectivos que viven la discapacidad, han logrado que nuestros ordenamientos legislativos reconozcan sus Derechos Humanos, pero es destacable, que estos derechos se han dado a través de luchas sociales y con el paso del tiempo, por lo que arrebatarles un derecho ganado sería injusto, </w:t>
      </w:r>
      <w:r w:rsidRPr="009C131A">
        <w:rPr>
          <w:rFonts w:ascii="Times New Roman" w:eastAsia="Arial" w:hAnsi="Times New Roman" w:cs="Times New Roman"/>
          <w:sz w:val="24"/>
          <w:szCs w:val="24"/>
          <w:lang w:eastAsia="es-MX"/>
        </w:rPr>
        <w:lastRenderedPageBreak/>
        <w:t xml:space="preserve">además de inconstitucional e </w:t>
      </w:r>
      <w:proofErr w:type="spellStart"/>
      <w:r w:rsidRPr="009C131A">
        <w:rPr>
          <w:rFonts w:ascii="Times New Roman" w:eastAsia="Arial" w:hAnsi="Times New Roman" w:cs="Times New Roman"/>
          <w:sz w:val="24"/>
          <w:szCs w:val="24"/>
          <w:lang w:eastAsia="es-MX"/>
        </w:rPr>
        <w:t>inconvencional</w:t>
      </w:r>
      <w:proofErr w:type="spellEnd"/>
      <w:r w:rsidRPr="009C131A">
        <w:rPr>
          <w:rFonts w:ascii="Times New Roman" w:eastAsia="Arial" w:hAnsi="Times New Roman" w:cs="Times New Roman"/>
          <w:sz w:val="24"/>
          <w:szCs w:val="24"/>
          <w:lang w:eastAsia="es-MX"/>
        </w:rPr>
        <w:t xml:space="preserve">. Lo anteriormente señalado, deriva de los conflictos que actualmente se dan por los espacios de estacionamiento destinado a personas en situación de discapacidad, que muchas veces son ocupados por personas gestantes aludiendo problemas de salud o por personas adultas mayores que viven con movilidad limitada. Sin embargo, qué estás personas ocupen los espacios de estacionamiento confinados al sector de la discapacidad es arrebatarles un derecho ganado.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Reconocemos que existe un gran porcentaje de personas adultas mayores que viven con problemas de movilidad o movilidad limitada, y al ser considerados personas en situación de vulnerabilidad, no pretendemos limitar su derecho de accesibilidad. Asimismo, entendemos que en muchas ocasiones las personas gestantes viven situaciones en las que no cuentan con apoyo de su círculo cercano y en otros casos viven embarazos de alto riesgo, por lo que debe priorizarse su movilidad. De esta manera,  nuestra propuesta versa en la separación de cajones de estacionamiento, que darán prioridad a tres categorías: personas en situación de discapacidad, adultas mayores y gestantes. De este modo, garantizaremos lugares preferentes y de fácil acceso en todos los espacios públicos y privados del Estado de México, pero nuestra propuesta no sólo busca separar los espacios de estacionamiento, además, proponemos que los espacios vehiculares destinados a personas en situación de discapacidad, adultas mayores y gestantes representen al menos el 10% de la totalidad de los espacios vehiculares disponibles en cada establecimiento mexiquense. </w:t>
      </w:r>
    </w:p>
    <w:p w:rsidR="00B25C6B" w:rsidRPr="009C131A" w:rsidRDefault="00B25C6B" w:rsidP="00B25C6B">
      <w:pPr>
        <w:pBdr>
          <w:top w:val="nil"/>
          <w:left w:val="nil"/>
          <w:bottom w:val="nil"/>
          <w:right w:val="nil"/>
          <w:between w:val="nil"/>
        </w:pBd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El derecho humano a la accesibilidad es indispensable para el desarrollo de la vida digna en las personas en situación de discapacidad y adultas mayores, ya que genera las condiciones que influyen para el goce de otros derechos humanos. Recordemos que el modelo social de la discapacidad señala que las personas pueden tener un problema funcional, pero éste se convertirá en una discapacidad sólo en la medida en que el entorno limite el acceso a servicios, instalaciones e información. De este modo, consideramos la urgente regulación y separación de los cajones de estacionamiento o espacios vehiculares destinados a personas en situación de discapacidad, adultas mayores y gestantes.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ATENTAMENTE</w:t>
      </w:r>
    </w:p>
    <w:p w:rsidR="00B25C6B" w:rsidRPr="009C131A" w:rsidRDefault="00B25C6B" w:rsidP="00B25C6B">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DIPUTADA ALICIA MERCADO MORENO</w:t>
      </w:r>
    </w:p>
    <w:p w:rsidR="00B25C6B" w:rsidRPr="009C131A" w:rsidRDefault="00B25C6B" w:rsidP="00B25C6B">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GRUPO PARLAMENTARIO MORENA</w:t>
      </w:r>
    </w:p>
    <w:tbl>
      <w:tblPr>
        <w:tblStyle w:val="TableNormal"/>
        <w:tblW w:w="8801"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09"/>
        <w:gridCol w:w="4292"/>
      </w:tblGrid>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 xml:space="preserve">DIP. MAURILIO HERNÁNDEZ GONZÁLEZ </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ADRIAN MANUEL GALICIA SALCEDA</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ELBA ALDANA DUARTE</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AZUCENA CISNEROS COSS</w:t>
            </w: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ANAIS MIRIAM BURGOS HERNÁNDEZ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MARCO ANTONIO CRUZ CRUZ</w:t>
            </w: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MARIO ARIEL JUAREZ RODRÍGUEZ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FAUSTINO DE LA CRUZ PÉREZ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lastRenderedPageBreak/>
              <w:t>DIP. CAMILO MURILLO ZAVALA</w:t>
            </w: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NAZARIO GUTIÉRREZ MARTÍNEZ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VALENTIN GONZÁLEZ BAUTISTA</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GERARDO ULLOA PÉREZ</w:t>
            </w: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YESICA YANET ROJAS HERNÁNDEZ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 xml:space="preserve">DIP. BEATRIZ GARCÍA VILLEGAS </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MARIA DEL ROSARIO ELIZALDE VAZQUEZ</w:t>
            </w: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ROSA MARÍA ZETINA GONZÁLEZ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DANIEL ANDRÉS SIBAJA GONZÁLEZ</w:t>
            </w: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KARINA LABASTIDA SOTELO</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jc w:val="center"/>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t>DIP. DIONICIO JORGE GARCÍA SÁNCHEZ</w:t>
            </w: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ISAAC MARTÍN MONTOYA MÁRQUEZ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MÓNICA ANGÉLICA ÁLVAREZ NEMER</w:t>
            </w:r>
          </w:p>
          <w:p w:rsidR="00B25C6B" w:rsidRPr="009C131A" w:rsidRDefault="00B25C6B" w:rsidP="00B25C6B">
            <w:pPr>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LUZ MA. HERNÁNDEZ BERMUDEZ</w:t>
            </w:r>
          </w:p>
          <w:p w:rsidR="00B25C6B" w:rsidRPr="009C131A" w:rsidRDefault="00B25C6B" w:rsidP="00B25C6B">
            <w:pPr>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MAX AGUSTÍN CORREA HERNÁNDEZ</w:t>
            </w: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ABRAHAM SARONE CAMPOS</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LOURDES JEZABEL DELGADO FLORES</w:t>
            </w: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EDITH MARISOL MERCADO TORRES</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r>
      <w:tr w:rsidR="00EE1836" w:rsidRPr="009C131A" w:rsidTr="00B25C6B">
        <w:trPr>
          <w:trHeight w:val="20"/>
          <w:jc w:val="center"/>
        </w:trPr>
        <w:tc>
          <w:tcPr>
            <w:tcW w:w="4509"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EMILIANO AGUIRRE CRUZ</w:t>
            </w:r>
          </w:p>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c>
        <w:tc>
          <w:tcPr>
            <w:tcW w:w="4292" w:type="dxa"/>
            <w:tcBorders>
              <w:top w:val="nil"/>
              <w:left w:val="nil"/>
              <w:bottom w:val="nil"/>
              <w:right w:val="nil"/>
            </w:tcBorders>
            <w:shd w:val="clear" w:color="auto" w:fill="auto"/>
            <w:tcMar>
              <w:top w:w="80" w:type="dxa"/>
              <w:left w:w="80" w:type="dxa"/>
              <w:bottom w:w="80" w:type="dxa"/>
              <w:right w:w="80" w:type="dxa"/>
            </w:tcMar>
          </w:tcPr>
          <w:p w:rsidR="00B25C6B" w:rsidRPr="009C131A" w:rsidRDefault="00B25C6B" w:rsidP="00B25C6B">
            <w:pPr>
              <w:pBdr>
                <w:top w:val="nil"/>
                <w:left w:val="nil"/>
                <w:bottom w:val="nil"/>
                <w:right w:val="nil"/>
                <w:between w:val="nil"/>
                <w:bar w:val="nil"/>
              </w:pBdr>
              <w:suppressAutoHyphens/>
              <w:jc w:val="center"/>
              <w:rPr>
                <w:rFonts w:ascii="Times New Roman" w:eastAsia="Helvetica Neue" w:hAnsi="Times New Roman" w:cs="Times New Roman"/>
                <w:sz w:val="24"/>
                <w:szCs w:val="24"/>
                <w:bdr w:val="nil"/>
                <w14:textOutline w14:w="0" w14:cap="flat" w14:cmpd="sng" w14:algn="ctr">
                  <w14:noFill/>
                  <w14:prstDash w14:val="solid"/>
                  <w14:bevel/>
                </w14:textOutline>
              </w:rPr>
            </w:pPr>
            <w:r w:rsidRPr="009C131A">
              <w:rPr>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t>DIP. MARÍA DEL CARMEN DE LA ROSA MENDOZA</w:t>
            </w:r>
          </w:p>
        </w:tc>
      </w:tr>
    </w:tbl>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PROYECTO DE DECRETO</w:t>
      </w:r>
    </w:p>
    <w:p w:rsidR="00B25C6B" w:rsidRPr="009C131A" w:rsidRDefault="00B25C6B" w:rsidP="00B25C6B">
      <w:pPr>
        <w:rPr>
          <w:rFonts w:ascii="Times New Roman" w:eastAsia="Arial" w:hAnsi="Times New Roman" w:cs="Times New Roman"/>
          <w:b/>
          <w:sz w:val="24"/>
          <w:szCs w:val="24"/>
          <w:lang w:eastAsia="es-MX"/>
        </w:rPr>
      </w:pPr>
    </w:p>
    <w:p w:rsidR="00B25C6B" w:rsidRPr="009C131A" w:rsidRDefault="00B25C6B" w:rsidP="00B25C6B">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DECRETO No. ___</w:t>
      </w:r>
    </w:p>
    <w:p w:rsidR="00B25C6B" w:rsidRPr="009C131A" w:rsidRDefault="00B25C6B" w:rsidP="00B25C6B">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LA H. “LXI” LEGISLATURA DEL ESTADO DE MÉXICO </w:t>
      </w:r>
    </w:p>
    <w:p w:rsidR="00B25C6B" w:rsidRPr="009C131A" w:rsidRDefault="00B25C6B" w:rsidP="00B25C6B">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DECRETA:</w:t>
      </w:r>
    </w:p>
    <w:p w:rsidR="00B25C6B" w:rsidRPr="009C131A" w:rsidRDefault="00B25C6B" w:rsidP="00B25C6B">
      <w:pPr>
        <w:rPr>
          <w:rFonts w:ascii="Times New Roman" w:eastAsia="Arial" w:hAnsi="Times New Roman" w:cs="Times New Roman"/>
          <w:b/>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b/>
          <w:sz w:val="24"/>
          <w:szCs w:val="24"/>
          <w:lang w:eastAsia="es-MX"/>
        </w:rPr>
        <w:t>ÚNICO.</w:t>
      </w:r>
      <w:r w:rsidRPr="009C131A">
        <w:rPr>
          <w:rFonts w:ascii="Times New Roman" w:eastAsia="Arial" w:hAnsi="Times New Roman" w:cs="Times New Roman"/>
          <w:sz w:val="24"/>
          <w:szCs w:val="24"/>
          <w:lang w:eastAsia="es-MX"/>
        </w:rPr>
        <w:t xml:space="preserve"> Se reforma la fracción XVII del artículo 9 de Ley de Movilidad del Estado de México, para quedar como sigue: </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b/>
          <w:sz w:val="24"/>
          <w:szCs w:val="24"/>
          <w:lang w:eastAsia="es-MX"/>
        </w:rPr>
        <w:lastRenderedPageBreak/>
        <w:t xml:space="preserve">Artículo 9. </w:t>
      </w:r>
      <w:r w:rsidRPr="009C131A">
        <w:rPr>
          <w:rFonts w:ascii="Times New Roman" w:eastAsia="Arial" w:hAnsi="Times New Roman" w:cs="Times New Roman"/>
          <w:sz w:val="24"/>
          <w:szCs w:val="24"/>
          <w:lang w:eastAsia="es-MX"/>
        </w:rPr>
        <w:t xml:space="preserve">... </w:t>
      </w:r>
    </w:p>
    <w:p w:rsidR="00B25C6B" w:rsidRPr="009C131A" w:rsidRDefault="00B25C6B" w:rsidP="00B25C6B">
      <w:pPr>
        <w:rPr>
          <w:rFonts w:ascii="Times New Roman" w:eastAsia="Arial" w:hAnsi="Times New Roman" w:cs="Times New Roman"/>
          <w:b/>
          <w:sz w:val="24"/>
          <w:szCs w:val="24"/>
          <w:lang w:eastAsia="es-MX"/>
        </w:rPr>
      </w:pPr>
    </w:p>
    <w:p w:rsidR="00B25C6B" w:rsidRPr="009C131A" w:rsidRDefault="00B25C6B" w:rsidP="00B25C6B">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I a </w:t>
      </w:r>
      <w:proofErr w:type="gramStart"/>
      <w:r w:rsidRPr="009C131A">
        <w:rPr>
          <w:rFonts w:ascii="Times New Roman" w:eastAsia="Arial" w:hAnsi="Times New Roman" w:cs="Times New Roman"/>
          <w:b/>
          <w:sz w:val="24"/>
          <w:szCs w:val="24"/>
          <w:lang w:eastAsia="es-MX"/>
        </w:rPr>
        <w:t>XVI …</w:t>
      </w:r>
      <w:proofErr w:type="gramEnd"/>
    </w:p>
    <w:p w:rsidR="00B25C6B" w:rsidRPr="009C131A" w:rsidRDefault="00B25C6B" w:rsidP="00B25C6B">
      <w:pPr>
        <w:rPr>
          <w:rFonts w:ascii="Times New Roman" w:eastAsia="Arial" w:hAnsi="Times New Roman" w:cs="Times New Roman"/>
          <w:b/>
          <w:sz w:val="24"/>
          <w:szCs w:val="24"/>
          <w:lang w:eastAsia="es-MX"/>
        </w:rPr>
      </w:pPr>
    </w:p>
    <w:p w:rsidR="00B25C6B" w:rsidRPr="009C131A" w:rsidRDefault="00B25C6B" w:rsidP="00B25C6B">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XVII.</w:t>
      </w:r>
      <w:r w:rsidRPr="009C131A">
        <w:rPr>
          <w:rFonts w:ascii="Times New Roman" w:eastAsia="Arial" w:hAnsi="Times New Roman" w:cs="Times New Roman"/>
          <w:sz w:val="24"/>
          <w:szCs w:val="24"/>
          <w:lang w:eastAsia="es-MX"/>
        </w:rPr>
        <w:t xml:space="preserve"> Determinar, autorizar y exigir, en su jurisdicción territorial, la instalación de los espacios destinados para la ubicación de estacionamiento, ascenso y descenso exclusivo de personas </w:t>
      </w:r>
      <w:r w:rsidRPr="009C131A">
        <w:rPr>
          <w:rFonts w:ascii="Times New Roman" w:eastAsia="Arial" w:hAnsi="Times New Roman" w:cs="Times New Roman"/>
          <w:b/>
          <w:sz w:val="24"/>
          <w:szCs w:val="24"/>
          <w:lang w:eastAsia="es-MX"/>
        </w:rPr>
        <w:t>en situación de</w:t>
      </w:r>
      <w:r w:rsidRPr="009C131A">
        <w:rPr>
          <w:rFonts w:ascii="Times New Roman" w:eastAsia="Arial" w:hAnsi="Times New Roman" w:cs="Times New Roman"/>
          <w:sz w:val="24"/>
          <w:szCs w:val="24"/>
          <w:lang w:eastAsia="es-MX"/>
        </w:rPr>
        <w:t xml:space="preserve"> discapacidad, </w:t>
      </w:r>
      <w:r w:rsidRPr="009C131A">
        <w:rPr>
          <w:rFonts w:ascii="Times New Roman" w:eastAsia="Arial" w:hAnsi="Times New Roman" w:cs="Times New Roman"/>
          <w:b/>
          <w:sz w:val="24"/>
          <w:szCs w:val="24"/>
          <w:lang w:eastAsia="es-MX"/>
        </w:rPr>
        <w:t>adultas mayores y gestantes,</w:t>
      </w:r>
      <w:r w:rsidRPr="009C131A">
        <w:rPr>
          <w:rFonts w:ascii="Times New Roman" w:eastAsia="Arial" w:hAnsi="Times New Roman" w:cs="Times New Roman"/>
          <w:sz w:val="24"/>
          <w:szCs w:val="24"/>
          <w:lang w:eastAsia="es-MX"/>
        </w:rPr>
        <w:t xml:space="preserve"> </w:t>
      </w:r>
      <w:r w:rsidRPr="009C131A">
        <w:rPr>
          <w:rFonts w:ascii="Times New Roman" w:eastAsia="Arial" w:hAnsi="Times New Roman" w:cs="Times New Roman"/>
          <w:b/>
          <w:sz w:val="24"/>
          <w:szCs w:val="24"/>
          <w:lang w:eastAsia="es-MX"/>
        </w:rPr>
        <w:t>garantizando</w:t>
      </w:r>
      <w:r w:rsidRPr="009C131A">
        <w:rPr>
          <w:rFonts w:ascii="Times New Roman" w:eastAsia="Arial" w:hAnsi="Times New Roman" w:cs="Times New Roman"/>
          <w:sz w:val="24"/>
          <w:szCs w:val="24"/>
          <w:lang w:eastAsia="es-MX"/>
        </w:rPr>
        <w:t xml:space="preserve"> cajones de estacionamiento que, </w:t>
      </w:r>
      <w:r w:rsidRPr="009C131A">
        <w:rPr>
          <w:rFonts w:ascii="Times New Roman" w:eastAsia="Arial" w:hAnsi="Times New Roman" w:cs="Times New Roman"/>
          <w:b/>
          <w:sz w:val="24"/>
          <w:szCs w:val="24"/>
          <w:lang w:eastAsia="es-MX"/>
        </w:rPr>
        <w:t>por separado,</w:t>
      </w:r>
      <w:r w:rsidRPr="009C131A">
        <w:rPr>
          <w:rFonts w:ascii="Times New Roman" w:eastAsia="Arial" w:hAnsi="Times New Roman" w:cs="Times New Roman"/>
          <w:sz w:val="24"/>
          <w:szCs w:val="24"/>
          <w:lang w:eastAsia="es-MX"/>
        </w:rPr>
        <w:t xml:space="preserve"> sean lugares preferentes y de fácil acceso </w:t>
      </w:r>
      <w:r w:rsidRPr="009C131A">
        <w:rPr>
          <w:rFonts w:ascii="Times New Roman" w:eastAsia="Arial" w:hAnsi="Times New Roman" w:cs="Times New Roman"/>
          <w:b/>
          <w:sz w:val="24"/>
          <w:szCs w:val="24"/>
          <w:lang w:eastAsia="es-MX"/>
        </w:rPr>
        <w:t>en los espacios públicos y privados del Estado de México.</w:t>
      </w:r>
    </w:p>
    <w:p w:rsidR="00B25C6B" w:rsidRPr="009C131A" w:rsidRDefault="00B25C6B" w:rsidP="00B25C6B">
      <w:pPr>
        <w:rPr>
          <w:rFonts w:ascii="Times New Roman" w:eastAsia="Arial" w:hAnsi="Times New Roman" w:cs="Times New Roman"/>
          <w:b/>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Los espacios vehiculares destinados a personas en situación de discapacidad, adultas mayores y gestantes contarán con distintivos oficiales, y representarán al menos el 10% de la totalidad de los espacios vehiculares disponibles en cada establecimiento. </w:t>
      </w:r>
    </w:p>
    <w:p w:rsidR="00B25C6B" w:rsidRPr="009C131A" w:rsidRDefault="00B25C6B" w:rsidP="00B25C6B">
      <w:pPr>
        <w:pBdr>
          <w:top w:val="nil"/>
          <w:left w:val="nil"/>
          <w:bottom w:val="nil"/>
          <w:right w:val="nil"/>
          <w:between w:val="nil"/>
        </w:pBdr>
        <w:rPr>
          <w:rFonts w:ascii="Times New Roman" w:eastAsia="Arial" w:hAnsi="Times New Roman" w:cs="Times New Roman"/>
          <w:b/>
          <w:sz w:val="24"/>
          <w:szCs w:val="24"/>
          <w:lang w:eastAsia="es-MX"/>
        </w:rPr>
      </w:pPr>
    </w:p>
    <w:p w:rsidR="00B25C6B" w:rsidRPr="009C131A" w:rsidRDefault="00B25C6B" w:rsidP="00B25C6B">
      <w:pPr>
        <w:pBdr>
          <w:top w:val="nil"/>
          <w:left w:val="nil"/>
          <w:bottom w:val="nil"/>
          <w:right w:val="nil"/>
          <w:between w:val="nil"/>
        </w:pBd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XVIII a </w:t>
      </w:r>
      <w:proofErr w:type="gramStart"/>
      <w:r w:rsidRPr="009C131A">
        <w:rPr>
          <w:rFonts w:ascii="Times New Roman" w:eastAsia="Arial" w:hAnsi="Times New Roman" w:cs="Times New Roman"/>
          <w:b/>
          <w:sz w:val="24"/>
          <w:szCs w:val="24"/>
          <w:lang w:eastAsia="es-MX"/>
        </w:rPr>
        <w:t>XXVII …</w:t>
      </w:r>
      <w:proofErr w:type="gramEnd"/>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rPr>
          <w:rFonts w:ascii="Times New Roman" w:eastAsia="Arial" w:hAnsi="Times New Roman" w:cs="Times New Roman"/>
          <w:b/>
          <w:sz w:val="24"/>
          <w:szCs w:val="24"/>
          <w:lang w:eastAsia="es-MX"/>
        </w:rPr>
      </w:pPr>
      <w:r w:rsidRPr="009C131A">
        <w:rPr>
          <w:rFonts w:ascii="Times New Roman" w:eastAsia="Arial" w:hAnsi="Times New Roman" w:cs="Times New Roman"/>
          <w:sz w:val="24"/>
          <w:szCs w:val="24"/>
          <w:lang w:eastAsia="es-MX"/>
        </w:rPr>
        <w:t>…</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jc w:val="center"/>
        <w:rPr>
          <w:rFonts w:ascii="Times New Roman" w:eastAsia="Arial" w:hAnsi="Times New Roman" w:cs="Times New Roman"/>
          <w:b/>
          <w:bCs/>
          <w:sz w:val="24"/>
          <w:szCs w:val="24"/>
          <w:lang w:eastAsia="es-MX"/>
        </w:rPr>
      </w:pPr>
      <w:r w:rsidRPr="009C131A">
        <w:rPr>
          <w:rFonts w:ascii="Times New Roman" w:eastAsia="Arial" w:hAnsi="Times New Roman" w:cs="Times New Roman"/>
          <w:b/>
          <w:bCs/>
          <w:sz w:val="24"/>
          <w:szCs w:val="24"/>
          <w:lang w:eastAsia="es-MX"/>
        </w:rPr>
        <w:t>TRANSITORIOS</w:t>
      </w:r>
    </w:p>
    <w:p w:rsidR="00B25C6B" w:rsidRPr="009C131A" w:rsidRDefault="00B25C6B" w:rsidP="00B25C6B">
      <w:pPr>
        <w:rPr>
          <w:rFonts w:ascii="Times New Roman" w:eastAsia="Arial" w:hAnsi="Times New Roman" w:cs="Times New Roman"/>
          <w:b/>
          <w:bCs/>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b/>
          <w:bCs/>
          <w:sz w:val="24"/>
          <w:szCs w:val="24"/>
          <w:lang w:eastAsia="es-MX"/>
        </w:rPr>
        <w:t xml:space="preserve">ARTÍCULO PRIMERO. </w:t>
      </w:r>
      <w:r w:rsidRPr="009C131A">
        <w:rPr>
          <w:rFonts w:ascii="Times New Roman" w:eastAsia="Arial" w:hAnsi="Times New Roman" w:cs="Times New Roman"/>
          <w:sz w:val="24"/>
          <w:szCs w:val="24"/>
          <w:lang w:eastAsia="es-MX"/>
        </w:rPr>
        <w:t>Publíquese el presente decreto en el Periódico Oficial “Gaceta del Gobierno” del Estado de México.</w:t>
      </w:r>
    </w:p>
    <w:p w:rsidR="00B25C6B" w:rsidRPr="009C131A" w:rsidRDefault="00B25C6B" w:rsidP="00B25C6B">
      <w:pPr>
        <w:rPr>
          <w:rFonts w:ascii="Times New Roman" w:eastAsia="Arial" w:hAnsi="Times New Roman" w:cs="Times New Roman"/>
          <w:b/>
          <w:bCs/>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b/>
          <w:bCs/>
          <w:sz w:val="24"/>
          <w:szCs w:val="24"/>
          <w:lang w:eastAsia="es-MX"/>
        </w:rPr>
        <w:t>ARTÍCULO SEGUNDO.</w:t>
      </w:r>
      <w:r w:rsidRPr="009C131A">
        <w:rPr>
          <w:rFonts w:ascii="Times New Roman" w:eastAsia="Arial" w:hAnsi="Times New Roman" w:cs="Times New Roman"/>
          <w:sz w:val="24"/>
          <w:szCs w:val="24"/>
          <w:lang w:eastAsia="es-MX"/>
        </w:rPr>
        <w:t xml:space="preserve"> Este decreto entrará en vigor al día siguiente de su publicación.</w:t>
      </w:r>
    </w:p>
    <w:p w:rsidR="00B25C6B" w:rsidRPr="009C131A" w:rsidRDefault="00B25C6B" w:rsidP="00B25C6B">
      <w:pPr>
        <w:rPr>
          <w:rFonts w:ascii="Times New Roman" w:eastAsia="Arial" w:hAnsi="Times New Roman" w:cs="Times New Roman"/>
          <w:b/>
          <w:bCs/>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Arial" w:hAnsi="Times New Roman" w:cs="Times New Roman"/>
          <w:b/>
          <w:bCs/>
          <w:sz w:val="24"/>
          <w:szCs w:val="24"/>
          <w:lang w:eastAsia="es-MX"/>
        </w:rPr>
        <w:t>ARTÍCULO TERCERO.</w:t>
      </w:r>
      <w:r w:rsidRPr="009C131A">
        <w:rPr>
          <w:rFonts w:ascii="Times New Roman" w:eastAsia="Arial" w:hAnsi="Times New Roman" w:cs="Times New Roman"/>
          <w:sz w:val="24"/>
          <w:szCs w:val="24"/>
          <w:lang w:eastAsia="es-MX"/>
        </w:rPr>
        <w:t xml:space="preserve"> Se derogan todas las disposiciones de igual o menor jerarquía que contravengan al presente decreto.</w:t>
      </w:r>
    </w:p>
    <w:p w:rsidR="00B25C6B" w:rsidRPr="009C131A" w:rsidRDefault="00B25C6B" w:rsidP="00B25C6B">
      <w:pPr>
        <w:rPr>
          <w:rFonts w:ascii="Times New Roman" w:eastAsia="Arial" w:hAnsi="Times New Roman" w:cs="Times New Roman"/>
          <w:sz w:val="24"/>
          <w:szCs w:val="24"/>
          <w:lang w:eastAsia="es-MX"/>
        </w:rPr>
      </w:pPr>
    </w:p>
    <w:p w:rsidR="00B25C6B" w:rsidRPr="009C131A" w:rsidRDefault="00B25C6B" w:rsidP="00B25C6B">
      <w:pPr>
        <w:textAlignment w:val="baseline"/>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Lo tendrá entendido el Gobernador del Estado de México, haciendo que se publique y se cumpla. </w:t>
      </w:r>
    </w:p>
    <w:p w:rsidR="00B25C6B" w:rsidRPr="009C131A" w:rsidRDefault="00B25C6B" w:rsidP="00B25C6B">
      <w:pPr>
        <w:textAlignment w:val="baseline"/>
        <w:rPr>
          <w:rFonts w:ascii="Times New Roman" w:eastAsia="Times New Roman" w:hAnsi="Times New Roman" w:cs="Times New Roman"/>
          <w:sz w:val="24"/>
          <w:szCs w:val="24"/>
          <w:lang w:eastAsia="es-MX"/>
        </w:rPr>
      </w:pPr>
    </w:p>
    <w:p w:rsidR="00B25C6B" w:rsidRPr="009C131A" w:rsidRDefault="00B25C6B" w:rsidP="00B25C6B">
      <w:pPr>
        <w:rPr>
          <w:rFonts w:ascii="Times New Roman" w:eastAsia="Arial" w:hAnsi="Times New Roman" w:cs="Times New Roman"/>
          <w:sz w:val="24"/>
          <w:szCs w:val="24"/>
          <w:lang w:eastAsia="es-MX"/>
        </w:rPr>
      </w:pPr>
      <w:r w:rsidRPr="009C131A">
        <w:rPr>
          <w:rFonts w:ascii="Times New Roman" w:eastAsia="Times New Roman" w:hAnsi="Times New Roman" w:cs="Times New Roman"/>
          <w:sz w:val="24"/>
          <w:szCs w:val="24"/>
          <w:lang w:eastAsia="es-MX"/>
        </w:rPr>
        <w:t>Dado en el Palacio del Poder Legislativo, en la ciudad de Toluca de Lerdo, capital del Estado de México, a los _____ días del mes de ________ del año dos mil ________.</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proofErr w:type="gramStart"/>
      <w:r w:rsidRPr="009C131A">
        <w:rPr>
          <w:rFonts w:ascii="Times New Roman" w:eastAsia="Calibri" w:hAnsi="Times New Roman" w:cs="Times New Roman"/>
          <w:sz w:val="24"/>
          <w:szCs w:val="24"/>
        </w:rPr>
        <w:t>de</w:t>
      </w:r>
      <w:proofErr w:type="gramEnd"/>
      <w:r w:rsidRPr="009C131A">
        <w:rPr>
          <w:rFonts w:ascii="Times New Roman" w:eastAsia="Calibri" w:hAnsi="Times New Roman" w:cs="Times New Roman"/>
          <w:sz w:val="24"/>
          <w:szCs w:val="24"/>
        </w:rPr>
        <w:t xml:space="preserve"> los o(Fin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Muchas gracias diputada Alicia.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 registra la iniciativa y se remite a la Comisión Legislativa para la Atención de Grupos Vulnerables y a la Comisión de Comunicaciones y Transportes, para su estudio y su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Considerando el punto 7, el diputado Emiliano Aguirre Cruz presenta en nombre del Grupo Parlamentario del Partido morena, Iniciativa con Proyecto de Decreto. Por favor diputado Emiliano.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EMILIANO AGUIRRE CRUZ. Buenas tardes.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Con la venía Presidenta, así como a los miembros de la Mesa Directiva, a los compañeras diputadas y diputados, previo a la lectura de la presente propuesta legislativa, quiero saludar muy cordialmente al diputado Maurilio Hernández González, Presidente de la Junta de Coordinación Política, a mis compañeras legisladoras y legisladores, a los representantes de los medios de comunicación, igualmente me dirijo con afecto al público que nos honra con su presencia a través </w:t>
      </w:r>
      <w:r w:rsidRPr="009C131A">
        <w:rPr>
          <w:rFonts w:ascii="Times New Roman" w:eastAsia="Calibri" w:hAnsi="Times New Roman" w:cs="Times New Roman"/>
          <w:sz w:val="24"/>
          <w:szCs w:val="24"/>
        </w:rPr>
        <w:lastRenderedPageBreak/>
        <w:t>de las redes sociales y medios electrónicos, y que por su puesto, está pendiente de estos trabajos parlamentarios.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El de la voz diputado Emiliano Aguirre Cruz, en mi carácter de integrante del Grupo Parlamentario de morena en la Honorable “LXI” Legislatura del Estado de México y en ejercicio de mis facultades previstas dentro ordenamientos jurídicos, someto a la más alta consideración de este honorable pleno, la presente iniciativa con proyecto de decreto, por el que se reforman y adicionan diversas disposiciones a los ordenamientos legales en materia de movilidad, de acuerdo con la siguiente: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EXPOSICIÓN DE MOTIVOS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PRIMERO. Que el transporte público que opera en el Estado de México se ha visto rebasado en la cobertura exigida por la población y en algunos casos donde existe cobertura suficiente a la prestación del servicio, las tarifas y la disponibilidad, no son del todo satisfactorias para las y los usuarios.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SEGUNDO. Debido a su cercanía con la Ciudad de México, el Estado de México es uno de los lugares en donde los moto taxis para pasajeros son usados en mayor medida, ya que acorde con la Secretaría de Movilidad del Estado de México, actualmente operan alrededor de 30 mil vehículos de este tipo, sin regularización oficial, los cuales son una fuente de empleo para miles, un medio de transporte, que es utilizado principalmente en zonas como Chimalhuacán, Netzahualcóyotl, La Paz, Valle de Chalco y demás municipios conurbados a la capital de nuestro país.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TERCERO. Se sabe que en algunos casos los moto taxis son condicionados por diversas organizaciones para permitirles trabajar, algo que se debe erradicar, pues diversos dirigentes políticos, amparados por los vicios, por los vacíos legales, en torno a este tema, tienen control desmedido sobre los moto taxis y lucran con la necesidad de las personas beneficiando el hecho de que los moto taxis sigan en la irregularidad.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lo que el Grupo Parlamentario de morena no permitirá el condicionamiento para acceder a un derecho humano como lo es el trabajo.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CUARTO. Que la controversia constitucional 342/2019 emitida por el pleno del máximo tribunal de justicia, sentencia que existe una distinción entre las materias de tránsito y transporte público, así la materia de transporte público de pasajeros es facultad de leyes estatales y no de bandos municipales o reglamentos, en ese mismo contexto el artículo 33 de la Ley Orgánica de la Administración Pública Estatal establece que la Secretaría de Movilidad es la dependencia encargada de planear, formular, dirigir, coordinar, gestionar, evaluar, ejecutar y supervisar las políticas, programas, proyectos y estudios para el desarrollo del Sistema Integral de Movilidad e incluyendo el servicio público de transporte de jurisdicción estatal y de sus servicios conexos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rPr>
        <w:t>QUINTO.</w:t>
      </w:r>
      <w:r w:rsidRPr="009C131A">
        <w:rPr>
          <w:rFonts w:ascii="Times New Roman" w:eastAsia="Calibri" w:hAnsi="Times New Roman" w:cs="Times New Roman"/>
          <w:sz w:val="24"/>
          <w:szCs w:val="24"/>
          <w:shd w:val="clear" w:color="auto" w:fill="FFFFFF"/>
        </w:rPr>
        <w:t xml:space="preserve"> Resulta necesario adecuar la normatividad estatal, relativa a la movilidad con el objetivo de solventar gradualmente cada una de las diversas incidencias que se presentan en relación a los </w:t>
      </w:r>
      <w:proofErr w:type="spellStart"/>
      <w:r w:rsidRPr="009C131A">
        <w:rPr>
          <w:rFonts w:ascii="Times New Roman" w:eastAsia="Calibri" w:hAnsi="Times New Roman" w:cs="Times New Roman"/>
          <w:sz w:val="24"/>
          <w:szCs w:val="24"/>
          <w:shd w:val="clear" w:color="auto" w:fill="FFFFFF"/>
        </w:rPr>
        <w:t>mototaxis</w:t>
      </w:r>
      <w:proofErr w:type="spellEnd"/>
      <w:r w:rsidRPr="009C131A">
        <w:rPr>
          <w:rFonts w:ascii="Times New Roman" w:eastAsia="Calibri" w:hAnsi="Times New Roman" w:cs="Times New Roman"/>
          <w:sz w:val="24"/>
          <w:szCs w:val="24"/>
          <w:shd w:val="clear" w:color="auto" w:fill="FFFFFF"/>
        </w:rPr>
        <w:t xml:space="preserve">, ya que el programa piloto </w:t>
      </w:r>
      <w:proofErr w:type="spellStart"/>
      <w:r w:rsidRPr="009C131A">
        <w:rPr>
          <w:rFonts w:ascii="Times New Roman" w:eastAsia="Calibri" w:hAnsi="Times New Roman" w:cs="Times New Roman"/>
          <w:sz w:val="24"/>
          <w:szCs w:val="24"/>
          <w:shd w:val="clear" w:color="auto" w:fill="FFFFFF"/>
        </w:rPr>
        <w:t>Ecobicitaxi</w:t>
      </w:r>
      <w:proofErr w:type="spellEnd"/>
      <w:r w:rsidRPr="009C131A">
        <w:rPr>
          <w:rFonts w:ascii="Times New Roman" w:eastAsia="Calibri" w:hAnsi="Times New Roman" w:cs="Times New Roman"/>
          <w:sz w:val="24"/>
          <w:szCs w:val="24"/>
          <w:shd w:val="clear" w:color="auto" w:fill="FFFFFF"/>
        </w:rPr>
        <w:t xml:space="preserve">, si bien tiene una gran visión, lo cierto es que la pretensión de lograr una movilidad más ecológica se queda pendiente si no se destinan los recursos necesarios, además, a la fecha se desconoce el número de personas beneficiarias de dicho programa de esta forma es importante alternar el uso de bici taxis y moto taxis, dando preferencia a los primeros por pertenecer a un Sistema de Movilidad Sustentable; sin embargo, en vista de la enorme cifra existente de </w:t>
      </w:r>
      <w:proofErr w:type="spellStart"/>
      <w:r w:rsidRPr="009C131A">
        <w:rPr>
          <w:rFonts w:ascii="Times New Roman" w:eastAsia="Calibri" w:hAnsi="Times New Roman" w:cs="Times New Roman"/>
          <w:sz w:val="24"/>
          <w:szCs w:val="24"/>
          <w:shd w:val="clear" w:color="auto" w:fill="FFFFFF"/>
        </w:rPr>
        <w:t>mototaxis</w:t>
      </w:r>
      <w:proofErr w:type="spellEnd"/>
      <w:r w:rsidRPr="009C131A">
        <w:rPr>
          <w:rFonts w:ascii="Times New Roman" w:eastAsia="Calibri" w:hAnsi="Times New Roman" w:cs="Times New Roman"/>
          <w:sz w:val="24"/>
          <w:szCs w:val="24"/>
          <w:shd w:val="clear" w:color="auto" w:fill="FFFFFF"/>
        </w:rPr>
        <w:t xml:space="preserve"> se debe ofrecer un mecanismo, un mecanismo de transición que proteja los empleos de personas que se dedican a esta actividad.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Una vez manifestada tan sólo una parte de la problemática, así como también el fundamento jurídico aplicable, observamos la imperiosa necesidad de regular los ordenamientos legales en materia de movilidad, para dar paso a lo que nombro como la Ley </w:t>
      </w:r>
      <w:proofErr w:type="spellStart"/>
      <w:r w:rsidRPr="009C131A">
        <w:rPr>
          <w:rFonts w:ascii="Times New Roman" w:eastAsia="Calibri" w:hAnsi="Times New Roman" w:cs="Times New Roman"/>
          <w:sz w:val="24"/>
          <w:szCs w:val="24"/>
          <w:shd w:val="clear" w:color="auto" w:fill="FFFFFF"/>
        </w:rPr>
        <w:t>Mototaxi</w:t>
      </w:r>
      <w:proofErr w:type="spellEnd"/>
      <w:r w:rsidRPr="009C131A">
        <w:rPr>
          <w:rFonts w:ascii="Times New Roman" w:eastAsia="Calibri" w:hAnsi="Times New Roman" w:cs="Times New Roman"/>
          <w:sz w:val="24"/>
          <w:szCs w:val="24"/>
          <w:shd w:val="clear" w:color="auto" w:fill="FFFFFF"/>
        </w:rPr>
        <w:t xml:space="preserve"> </w:t>
      </w:r>
      <w:proofErr w:type="spellStart"/>
      <w:r w:rsidRPr="009C131A">
        <w:rPr>
          <w:rFonts w:ascii="Times New Roman" w:eastAsia="Calibri" w:hAnsi="Times New Roman" w:cs="Times New Roman"/>
          <w:sz w:val="24"/>
          <w:szCs w:val="24"/>
          <w:shd w:val="clear" w:color="auto" w:fill="FFFFFF"/>
        </w:rPr>
        <w:t>Edomex</w:t>
      </w:r>
      <w:proofErr w:type="spellEnd"/>
      <w:r w:rsidRPr="009C131A">
        <w:rPr>
          <w:rFonts w:ascii="Times New Roman" w:eastAsia="Calibri" w:hAnsi="Times New Roman" w:cs="Times New Roman"/>
          <w:sz w:val="24"/>
          <w:szCs w:val="24"/>
          <w:shd w:val="clear" w:color="auto" w:fill="FFFFFF"/>
        </w:rPr>
        <w:t xml:space="preserve">, así en suma, se propone, primero regular el funcionamiento de los </w:t>
      </w:r>
      <w:proofErr w:type="spellStart"/>
      <w:r w:rsidRPr="009C131A">
        <w:rPr>
          <w:rFonts w:ascii="Times New Roman" w:eastAsia="Calibri" w:hAnsi="Times New Roman" w:cs="Times New Roman"/>
          <w:sz w:val="24"/>
          <w:szCs w:val="24"/>
          <w:shd w:val="clear" w:color="auto" w:fill="FFFFFF"/>
        </w:rPr>
        <w:t>mototaxis</w:t>
      </w:r>
      <w:proofErr w:type="spellEnd"/>
      <w:r w:rsidRPr="009C131A">
        <w:rPr>
          <w:rFonts w:ascii="Times New Roman" w:eastAsia="Calibri" w:hAnsi="Times New Roman" w:cs="Times New Roman"/>
          <w:sz w:val="24"/>
          <w:szCs w:val="24"/>
          <w:shd w:val="clear" w:color="auto" w:fill="FFFFFF"/>
        </w:rPr>
        <w:t xml:space="preserve"> únicamente en municipios y zonas </w:t>
      </w:r>
      <w:r w:rsidRPr="009C131A">
        <w:rPr>
          <w:rFonts w:ascii="Times New Roman" w:eastAsia="Calibri" w:hAnsi="Times New Roman" w:cs="Times New Roman"/>
          <w:sz w:val="24"/>
          <w:szCs w:val="24"/>
          <w:shd w:val="clear" w:color="auto" w:fill="FFFFFF"/>
        </w:rPr>
        <w:lastRenderedPageBreak/>
        <w:t>urbanas que cumplan con el estudio técnico, además disposiciones que conforman el presente proyecto de decreto.</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Lo anterior a efecto de brindar mayor certeza jurídica a las personas usuarias y por supuesto a concesionarios.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 Segundo. Establecer las bases para la transición hacia una movilidad sustentable, mediante la creación del capítulo segundo del título quinto a la Ley de Movilidad del Estado, dentro del cual se desprende que la Secretaría de Movilidad, acorde con la disponibilidad presupuestaria pueda apoyar económicamente a concesionarios que soliciten mediante escrito el cambio de sus unidades de </w:t>
      </w:r>
      <w:proofErr w:type="spellStart"/>
      <w:r w:rsidRPr="009C131A">
        <w:rPr>
          <w:rFonts w:ascii="Times New Roman" w:eastAsia="Calibri" w:hAnsi="Times New Roman" w:cs="Times New Roman"/>
          <w:sz w:val="24"/>
          <w:szCs w:val="24"/>
          <w:shd w:val="clear" w:color="auto" w:fill="FFFFFF"/>
        </w:rPr>
        <w:t>mototaxis</w:t>
      </w:r>
      <w:proofErr w:type="spellEnd"/>
      <w:r w:rsidRPr="009C131A">
        <w:rPr>
          <w:rFonts w:ascii="Times New Roman" w:eastAsia="Calibri" w:hAnsi="Times New Roman" w:cs="Times New Roman"/>
          <w:sz w:val="24"/>
          <w:szCs w:val="24"/>
          <w:shd w:val="clear" w:color="auto" w:fill="FFFFFF"/>
        </w:rPr>
        <w:t xml:space="preserve"> a </w:t>
      </w:r>
      <w:proofErr w:type="spellStart"/>
      <w:r w:rsidRPr="009C131A">
        <w:rPr>
          <w:rFonts w:ascii="Times New Roman" w:eastAsia="Calibri" w:hAnsi="Times New Roman" w:cs="Times New Roman"/>
          <w:sz w:val="24"/>
          <w:szCs w:val="24"/>
          <w:shd w:val="clear" w:color="auto" w:fill="FFFFFF"/>
        </w:rPr>
        <w:t>bicitaxis</w:t>
      </w:r>
      <w:proofErr w:type="spellEnd"/>
      <w:r w:rsidRPr="009C131A">
        <w:rPr>
          <w:rFonts w:ascii="Times New Roman" w:eastAsia="Calibri" w:hAnsi="Times New Roman" w:cs="Times New Roman"/>
          <w:sz w:val="24"/>
          <w:szCs w:val="24"/>
          <w:shd w:val="clear" w:color="auto" w:fill="FFFFFF"/>
        </w:rPr>
        <w:t>, esto con la finalidad de tener un medio ambiente más saludable en nuestra entidad federativa.</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Así con la presente propuesta el Grupo Parlamentario de morena, demuestra que es prioridad la atención de los diversos grupos vulnerables que honrosamente representamos, buscando que las propuestas legislativas sean útiles en beneficio de las y los mexiquenses.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Por todo lo anteriormente expuesto, se somete a la más alta consideración de esta Honorable Legislatura, la siguiente iniciativa con proyecto de decreto, para querer de tenerse por correcto y adecuado, sea discutida a la brevedad posible, se fortalezca y sea aprobada en sus mejores términos, en beneficio de las familias mexiquenses que utilizan este medio de transporte como un sustento económico, todos tenemos derecho a llevar pan a la mesa, vamos por la regularización de </w:t>
      </w:r>
      <w:proofErr w:type="spellStart"/>
      <w:r w:rsidRPr="009C131A">
        <w:rPr>
          <w:rFonts w:ascii="Times New Roman" w:eastAsia="Calibri" w:hAnsi="Times New Roman" w:cs="Times New Roman"/>
          <w:sz w:val="24"/>
          <w:szCs w:val="24"/>
          <w:shd w:val="clear" w:color="auto" w:fill="FFFFFF"/>
        </w:rPr>
        <w:t>mototaxis</w:t>
      </w:r>
      <w:proofErr w:type="spellEnd"/>
      <w:r w:rsidRPr="009C131A">
        <w:rPr>
          <w:rFonts w:ascii="Times New Roman" w:eastAsia="Calibri" w:hAnsi="Times New Roman" w:cs="Times New Roman"/>
          <w:sz w:val="24"/>
          <w:szCs w:val="24"/>
          <w:shd w:val="clear" w:color="auto" w:fill="FFFFFF"/>
        </w:rPr>
        <w:t xml:space="preserve"> en el Estado de México, toda vez que la lectura de la presente iniciativa es una versión concreta, pido a la Honorable Mesa Directiva que mediante el organismo facultado, sea incluida de manera completa a la Gaceta Parlamentaria, así como en el acta de la presente sesión, para el interés general de las y los mexiquenses.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Dado en el Palacio del Poder Legislativo, en la ciudad de Toluca de Lerdo, capital del Estado de México, a los diez días del mes de febrero del año dos mil veintidós.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Es cuanto, Presidenta.</w:t>
      </w:r>
    </w:p>
    <w:p w:rsidR="00B25C6B" w:rsidRPr="009C131A" w:rsidRDefault="00B25C6B"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14"/>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sz w:val="24"/>
          <w:szCs w:val="24"/>
        </w:rPr>
      </w:pPr>
      <w:bookmarkStart w:id="7" w:name="_Hlk64637469"/>
    </w:p>
    <w:p w:rsidR="00B25C6B" w:rsidRPr="009C131A" w:rsidRDefault="00B25C6B" w:rsidP="00B25C6B">
      <w:pPr>
        <w:jc w:val="right"/>
        <w:rPr>
          <w:rFonts w:ascii="Times New Roman" w:eastAsia="Calibri" w:hAnsi="Times New Roman" w:cs="Times New Roman"/>
          <w:sz w:val="24"/>
          <w:szCs w:val="24"/>
        </w:rPr>
      </w:pPr>
      <w:r w:rsidRPr="009C131A">
        <w:rPr>
          <w:rFonts w:ascii="Times New Roman" w:eastAsia="Calibri" w:hAnsi="Times New Roman" w:cs="Times New Roman"/>
          <w:sz w:val="24"/>
          <w:szCs w:val="24"/>
        </w:rPr>
        <w:t>Toluca de Lerdo, México, a 10 de febrero de 2022.</w:t>
      </w:r>
    </w:p>
    <w:p w:rsidR="00B25C6B" w:rsidRPr="009C131A" w:rsidRDefault="00B25C6B" w:rsidP="00B25C6B">
      <w:pPr>
        <w:jc w:val="right"/>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 xml:space="preserve">DIP. MÓNICA ÁNGELICA ÁLVAREZ NEMER </w:t>
      </w:r>
    </w:p>
    <w:p w:rsidR="00B25C6B" w:rsidRPr="009C131A" w:rsidRDefault="00B25C6B" w:rsidP="00B25C6B">
      <w:pP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 xml:space="preserve">PRESIDENTA DE LA DIRECTIVA DE LA H. LXI LEGISLATURA DEL </w:t>
      </w:r>
    </w:p>
    <w:p w:rsidR="00B25C6B" w:rsidRPr="009C131A" w:rsidRDefault="00B25C6B" w:rsidP="00B25C6B">
      <w:pP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ESTADO DE MÉXICO</w:t>
      </w:r>
    </w:p>
    <w:p w:rsidR="00B25C6B" w:rsidRPr="009C131A" w:rsidRDefault="00B25C6B" w:rsidP="00B25C6B">
      <w:pP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PRESENTE</w:t>
      </w:r>
    </w:p>
    <w:p w:rsidR="00B25C6B" w:rsidRPr="009C131A" w:rsidRDefault="00B25C6B" w:rsidP="00B25C6B">
      <w:pPr>
        <w:ind w:right="49"/>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sz w:val="24"/>
          <w:szCs w:val="24"/>
        </w:rPr>
        <w:t xml:space="preserve">Diputado </w:t>
      </w:r>
      <w:r w:rsidRPr="009C131A">
        <w:rPr>
          <w:rFonts w:ascii="Times New Roman" w:eastAsia="Calibri" w:hAnsi="Times New Roman" w:cs="Times New Roman"/>
          <w:b/>
          <w:sz w:val="24"/>
          <w:szCs w:val="24"/>
        </w:rPr>
        <w:t>Emiliano Aguirre Cruz</w:t>
      </w:r>
      <w:r w:rsidRPr="009C131A">
        <w:rPr>
          <w:rFonts w:ascii="Times New Roman" w:eastAsia="Calibri" w:hAnsi="Times New Roman" w:cs="Times New Roman"/>
          <w:sz w:val="24"/>
          <w:szCs w:val="24"/>
        </w:rPr>
        <w:t xml:space="preserve">, integrante del Grupo Parlamentario de Morena y en su representación,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más alta consideración de esta honorable Soberanía, la presente </w:t>
      </w:r>
      <w:bookmarkEnd w:id="7"/>
      <w:r w:rsidRPr="009C131A">
        <w:rPr>
          <w:rFonts w:ascii="Times New Roman" w:eastAsia="Calibri" w:hAnsi="Times New Roman" w:cs="Times New Roman"/>
          <w:b/>
          <w:sz w:val="24"/>
          <w:szCs w:val="24"/>
        </w:rPr>
        <w:t xml:space="preserve">Iniciativa con Proyecto de Decreto por el que se reforma el </w:t>
      </w:r>
      <w:r w:rsidRPr="009C131A">
        <w:rPr>
          <w:rFonts w:ascii="Times New Roman" w:eastAsia="Calibri" w:hAnsi="Times New Roman" w:cs="Times New Roman"/>
          <w:b/>
          <w:bCs/>
          <w:sz w:val="24"/>
          <w:szCs w:val="24"/>
        </w:rPr>
        <w:t>artículo 7.24 del Código Administrativo del Estado de México</w:t>
      </w:r>
      <w:r w:rsidRPr="009C131A">
        <w:rPr>
          <w:rFonts w:ascii="Times New Roman" w:eastAsia="Calibri" w:hAnsi="Times New Roman" w:cs="Times New Roman"/>
          <w:b/>
          <w:sz w:val="24"/>
          <w:szCs w:val="24"/>
        </w:rPr>
        <w:t>, y se adiciona; la fracción XIX al artículo 2; el inciso g) a la fracción II del artículo 34; el artículo 37 Bis y el Capítulo Segundo “De la transición hacia la movilidad sustentable” al Título Quinto “De la Movilidad Sustentable” que contiene los artículos 59 y 60 de la Ley de Movilidad del Estado de México</w:t>
      </w:r>
      <w:r w:rsidRPr="009C131A">
        <w:rPr>
          <w:rFonts w:ascii="Times New Roman" w:eastAsia="Calibri" w:hAnsi="Times New Roman" w:cs="Times New Roman"/>
          <w:sz w:val="24"/>
          <w:szCs w:val="24"/>
        </w:rPr>
        <w:t>,</w:t>
      </w:r>
      <w:r w:rsidRPr="009C131A">
        <w:rPr>
          <w:rFonts w:ascii="Times New Roman" w:eastAsia="Calibri" w:hAnsi="Times New Roman" w:cs="Times New Roman"/>
          <w:b/>
          <w:sz w:val="24"/>
          <w:szCs w:val="24"/>
        </w:rPr>
        <w:t xml:space="preserve"> </w:t>
      </w:r>
      <w:r w:rsidRPr="009C131A">
        <w:rPr>
          <w:rFonts w:ascii="Times New Roman" w:eastAsia="Calibri" w:hAnsi="Times New Roman" w:cs="Times New Roman"/>
          <w:sz w:val="24"/>
          <w:szCs w:val="24"/>
        </w:rPr>
        <w:t>al tenor de la siguiente:</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bCs/>
          <w:sz w:val="24"/>
          <w:szCs w:val="24"/>
          <w:shd w:val="clear" w:color="auto" w:fill="FFFFFF"/>
        </w:rPr>
      </w:pPr>
      <w:r w:rsidRPr="009C131A">
        <w:rPr>
          <w:rFonts w:ascii="Times New Roman" w:eastAsia="Calibri" w:hAnsi="Times New Roman" w:cs="Times New Roman"/>
          <w:b/>
          <w:bCs/>
          <w:sz w:val="24"/>
          <w:szCs w:val="24"/>
          <w:shd w:val="clear" w:color="auto" w:fill="FFFFFF"/>
        </w:rPr>
        <w:t>EXPOSICIÓN DE MOTIVOS</w:t>
      </w:r>
    </w:p>
    <w:p w:rsidR="00B25C6B" w:rsidRPr="009C131A" w:rsidRDefault="00B25C6B" w:rsidP="00B25C6B">
      <w:pPr>
        <w:jc w:val="center"/>
        <w:rPr>
          <w:rFonts w:ascii="Times New Roman" w:eastAsia="Calibri" w:hAnsi="Times New Roman" w:cs="Times New Roman"/>
          <w:b/>
          <w:bCs/>
          <w:sz w:val="24"/>
          <w:szCs w:val="24"/>
          <w:shd w:val="clear" w:color="auto" w:fill="FFFFFF"/>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movilidad es una necesidad básica del ser humano, esto debido al desplazamiento de un punto a otro, permitiendo a las personas realizar sus tareas cotidianas, la ciudadanía requiere transportarse constantemente durante el día, todos los días de la semana, para ello se presentan dos modelos distintos de traslado, el transporte privado y el transporte público, el segundo depende de la rectoría del Estado bajo alguna figura jurídica (permiso, concesión, etc.) que los coloca en una situación de disposición al público en general a cambio de una remuneración económica. De esta forma, el transporte público que opera en el Estado de México se ha visto rebasado en la cobertura exigida por la población y en algunos casos donde existe cobertura suficiente la prestación del servicio, las tarifas y la disponibilidad no son del todo satisfactorias para las y los usuarios. </w:t>
      </w:r>
    </w:p>
    <w:p w:rsidR="00B25C6B" w:rsidRPr="009C131A" w:rsidRDefault="00B25C6B"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Según datos de la Encuesta Nacional de Ingresos y Gastos de los Hogares (ENIGH) realizada por el Instituto Nacional de Geografía y Estadística (INEGI) el uso del transporte sigue ocupando el segundo lugar en gasto corriente (18.7%)</w:t>
      </w:r>
      <w:r w:rsidRPr="009C131A">
        <w:rPr>
          <w:rFonts w:ascii="Times New Roman" w:eastAsia="Calibri" w:hAnsi="Times New Roman" w:cs="Times New Roman"/>
          <w:b/>
          <w:bCs/>
          <w:sz w:val="24"/>
          <w:szCs w:val="24"/>
        </w:rPr>
        <w:t xml:space="preserve"> </w:t>
      </w:r>
      <w:r w:rsidRPr="009C131A">
        <w:rPr>
          <w:rFonts w:ascii="Times New Roman" w:eastAsia="Calibri" w:hAnsi="Times New Roman" w:cs="Times New Roman"/>
          <w:sz w:val="24"/>
          <w:szCs w:val="24"/>
        </w:rPr>
        <w:t>aun por encima de los cuidados de salud, servicios de educación, el vestido y el calzado</w:t>
      </w:r>
      <w:r w:rsidRPr="009C131A">
        <w:rPr>
          <w:rFonts w:ascii="Times New Roman" w:eastAsia="Calibri" w:hAnsi="Times New Roman" w:cs="Times New Roman"/>
          <w:sz w:val="24"/>
          <w:szCs w:val="24"/>
          <w:vertAlign w:val="superscript"/>
        </w:rPr>
        <w:footnoteReference w:id="3"/>
      </w: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Debido a su cercanía con la Ciudad de México (CDMX) el Estado de México es uno de los lugares donde los </w:t>
      </w:r>
      <w:proofErr w:type="spellStart"/>
      <w:r w:rsidRPr="009C131A">
        <w:rPr>
          <w:rFonts w:ascii="Times New Roman" w:eastAsia="Calibri" w:hAnsi="Times New Roman" w:cs="Times New Roman"/>
          <w:sz w:val="24"/>
          <w:szCs w:val="24"/>
        </w:rPr>
        <w:t>mototaxis</w:t>
      </w:r>
      <w:proofErr w:type="spellEnd"/>
      <w:r w:rsidRPr="009C131A">
        <w:rPr>
          <w:rFonts w:ascii="Times New Roman" w:eastAsia="Calibri" w:hAnsi="Times New Roman" w:cs="Times New Roman"/>
          <w:sz w:val="24"/>
          <w:szCs w:val="24"/>
        </w:rPr>
        <w:t xml:space="preserve"> para pasajeros son usados en mayor medida.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Acorde con la Secretaría de Movilidad del Estado de México, actualmente operan alrededor de 30 mil vehículos de este tipo, sin regularización oficial, además de ser fuente de empleo para miles, un medio de transporte que es utilizado principalmente en zonas como Chimalhuacán, Nezahualcóyotl, la Paz, Valle de Chalco y demás municipios conurbados, así como también en las delegaciones de la zona norte de Toluca, como la delegación de San Mateo </w:t>
      </w:r>
      <w:proofErr w:type="spellStart"/>
      <w:r w:rsidRPr="009C131A">
        <w:rPr>
          <w:rFonts w:ascii="Times New Roman" w:eastAsia="Calibri" w:hAnsi="Times New Roman" w:cs="Times New Roman"/>
          <w:sz w:val="24"/>
          <w:szCs w:val="24"/>
        </w:rPr>
        <w:t>Otzacatipan</w:t>
      </w:r>
      <w:proofErr w:type="spellEnd"/>
      <w:r w:rsidRPr="009C131A">
        <w:rPr>
          <w:rFonts w:ascii="Times New Roman" w:eastAsia="Calibri" w:hAnsi="Times New Roman" w:cs="Times New Roman"/>
          <w:sz w:val="24"/>
          <w:szCs w:val="24"/>
        </w:rPr>
        <w:t xml:space="preserve"> y el Cerrillo Vista Hermosa</w:t>
      </w:r>
      <w:r w:rsidRPr="009C131A">
        <w:rPr>
          <w:rFonts w:ascii="Times New Roman" w:eastAsia="Calibri" w:hAnsi="Times New Roman" w:cs="Times New Roman"/>
          <w:sz w:val="24"/>
          <w:szCs w:val="24"/>
          <w:vertAlign w:val="superscript"/>
        </w:rPr>
        <w:footnoteReference w:id="4"/>
      </w: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Derivado de lo anterior, se sabe que en algunos casos los </w:t>
      </w:r>
      <w:proofErr w:type="spellStart"/>
      <w:r w:rsidRPr="009C131A">
        <w:rPr>
          <w:rFonts w:ascii="Times New Roman" w:eastAsia="Calibri" w:hAnsi="Times New Roman" w:cs="Times New Roman"/>
          <w:sz w:val="24"/>
          <w:szCs w:val="24"/>
        </w:rPr>
        <w:t>mototaxistas</w:t>
      </w:r>
      <w:proofErr w:type="spellEnd"/>
      <w:r w:rsidRPr="009C131A">
        <w:rPr>
          <w:rFonts w:ascii="Times New Roman" w:eastAsia="Calibri" w:hAnsi="Times New Roman" w:cs="Times New Roman"/>
          <w:sz w:val="24"/>
          <w:szCs w:val="24"/>
        </w:rPr>
        <w:t xml:space="preserve"> son condicionados por diversas organizaciones para permitirles trabajar, algo que se debe erradicar pues diversos municipios y dirigentes políticos, amparados por los vacíos legales entorno a este tema, tienen control desmedido sobre los </w:t>
      </w:r>
      <w:proofErr w:type="spellStart"/>
      <w:r w:rsidRPr="009C131A">
        <w:rPr>
          <w:rFonts w:ascii="Times New Roman" w:eastAsia="Calibri" w:hAnsi="Times New Roman" w:cs="Times New Roman"/>
          <w:sz w:val="24"/>
          <w:szCs w:val="24"/>
        </w:rPr>
        <w:t>mototaxistas</w:t>
      </w:r>
      <w:proofErr w:type="spellEnd"/>
      <w:r w:rsidRPr="009C131A">
        <w:rPr>
          <w:rFonts w:ascii="Times New Roman" w:eastAsia="Calibri" w:hAnsi="Times New Roman" w:cs="Times New Roman"/>
          <w:sz w:val="24"/>
          <w:szCs w:val="24"/>
        </w:rPr>
        <w:t xml:space="preserve"> y lucran con la necesidad de las personas beneficiando el hecho de que los </w:t>
      </w:r>
      <w:proofErr w:type="spellStart"/>
      <w:r w:rsidRPr="009C131A">
        <w:rPr>
          <w:rFonts w:ascii="Times New Roman" w:eastAsia="Calibri" w:hAnsi="Times New Roman" w:cs="Times New Roman"/>
          <w:sz w:val="24"/>
          <w:szCs w:val="24"/>
        </w:rPr>
        <w:t>mototaxis</w:t>
      </w:r>
      <w:proofErr w:type="spellEnd"/>
      <w:r w:rsidRPr="009C131A">
        <w:rPr>
          <w:rFonts w:ascii="Times New Roman" w:eastAsia="Calibri" w:hAnsi="Times New Roman" w:cs="Times New Roman"/>
          <w:sz w:val="24"/>
          <w:szCs w:val="24"/>
        </w:rPr>
        <w:t xml:space="preserve"> sigan en la irregularidad, por lo que el grupo parlamentario de morena no permitirá el condicionamiento para acceder a un derecho humano como lo es el trabajo.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El Gobierno del Estado de México (GEM), en atención a gestionar la movilidad hacia la sustentabilidad puso en marcha el Programa Piloto</w:t>
      </w:r>
      <w:r w:rsidRPr="009C131A">
        <w:rPr>
          <w:rFonts w:ascii="Times New Roman" w:eastAsia="Calibri" w:hAnsi="Times New Roman" w:cs="Times New Roman"/>
          <w:i/>
          <w:iCs/>
          <w:sz w:val="24"/>
          <w:szCs w:val="24"/>
        </w:rPr>
        <w:t xml:space="preserve"> “</w:t>
      </w:r>
      <w:proofErr w:type="spellStart"/>
      <w:r w:rsidRPr="009C131A">
        <w:rPr>
          <w:rFonts w:ascii="Times New Roman" w:eastAsia="Calibri" w:hAnsi="Times New Roman" w:cs="Times New Roman"/>
          <w:i/>
          <w:iCs/>
          <w:sz w:val="24"/>
          <w:szCs w:val="24"/>
        </w:rPr>
        <w:t>Ecobicitaxi</w:t>
      </w:r>
      <w:proofErr w:type="spellEnd"/>
      <w:r w:rsidRPr="009C131A">
        <w:rPr>
          <w:rFonts w:ascii="Times New Roman" w:eastAsia="Calibri" w:hAnsi="Times New Roman" w:cs="Times New Roman"/>
          <w:i/>
          <w:iCs/>
          <w:sz w:val="24"/>
          <w:szCs w:val="24"/>
        </w:rPr>
        <w:t>”</w:t>
      </w:r>
      <w:r w:rsidRPr="009C131A">
        <w:rPr>
          <w:rFonts w:ascii="Times New Roman" w:eastAsia="Calibri" w:hAnsi="Times New Roman" w:cs="Times New Roman"/>
          <w:sz w:val="24"/>
          <w:szCs w:val="24"/>
        </w:rPr>
        <w:t xml:space="preserve"> a través del cual busca sustituir los </w:t>
      </w:r>
      <w:proofErr w:type="spellStart"/>
      <w:r w:rsidRPr="009C131A">
        <w:rPr>
          <w:rFonts w:ascii="Times New Roman" w:eastAsia="Calibri" w:hAnsi="Times New Roman" w:cs="Times New Roman"/>
          <w:sz w:val="24"/>
          <w:szCs w:val="24"/>
        </w:rPr>
        <w:t>mototaxis</w:t>
      </w:r>
      <w:proofErr w:type="spellEnd"/>
      <w:r w:rsidRPr="009C131A">
        <w:rPr>
          <w:rFonts w:ascii="Times New Roman" w:eastAsia="Calibri" w:hAnsi="Times New Roman" w:cs="Times New Roman"/>
          <w:sz w:val="24"/>
          <w:szCs w:val="24"/>
        </w:rPr>
        <w:t xml:space="preserve"> por bicicletas, iniciando el proceso de regularización del servicio de transporte referido con la finalidad de preservar los empleos de quienes se dedican a esta actividad, ya que acorde con el segundo informe de resultados del GEM el servicio de </w:t>
      </w:r>
      <w:proofErr w:type="spellStart"/>
      <w:r w:rsidRPr="009C131A">
        <w:rPr>
          <w:rFonts w:ascii="Times New Roman" w:eastAsia="Calibri" w:hAnsi="Times New Roman" w:cs="Times New Roman"/>
          <w:i/>
          <w:iCs/>
          <w:sz w:val="24"/>
          <w:szCs w:val="24"/>
        </w:rPr>
        <w:t>Ecobicitaxi</w:t>
      </w:r>
      <w:proofErr w:type="spellEnd"/>
      <w:r w:rsidRPr="009C131A">
        <w:rPr>
          <w:rFonts w:ascii="Times New Roman" w:eastAsia="Calibri" w:hAnsi="Times New Roman" w:cs="Times New Roman"/>
          <w:sz w:val="24"/>
          <w:szCs w:val="24"/>
        </w:rPr>
        <w:t xml:space="preserve"> es más eficiente, cómodo, seguro y fortalece la jerarquía de la movilidad, otorga certeza jurídica a los permisionarios, disminuye la carga vehicular y da prioridad a la atención de mujeres, infantes y adultos mayores</w:t>
      </w:r>
      <w:r w:rsidRPr="009C131A">
        <w:rPr>
          <w:rFonts w:ascii="Times New Roman" w:eastAsia="Calibri" w:hAnsi="Times New Roman" w:cs="Times New Roman"/>
          <w:sz w:val="24"/>
          <w:szCs w:val="24"/>
          <w:vertAlign w:val="superscript"/>
        </w:rPr>
        <w:footnoteReference w:id="5"/>
      </w: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bCs/>
          <w:sz w:val="24"/>
          <w:szCs w:val="24"/>
          <w:shd w:val="clear" w:color="auto" w:fill="FFFFFF"/>
        </w:rPr>
      </w:pPr>
      <w:r w:rsidRPr="009C131A">
        <w:rPr>
          <w:rFonts w:ascii="Times New Roman" w:eastAsia="Calibri" w:hAnsi="Times New Roman" w:cs="Times New Roman"/>
          <w:b/>
          <w:bCs/>
          <w:sz w:val="24"/>
          <w:szCs w:val="24"/>
          <w:shd w:val="clear" w:color="auto" w:fill="FFFFFF"/>
        </w:rPr>
        <w:lastRenderedPageBreak/>
        <w:t>En manifiesto de lo anterior, se sabe que la contaminación ambiental es uno de los principales problemas que se está dando a nivel global desde ya hace mucho tiempo, afectando a cada rincón del planeta, su biodiversidad y a la salud de las personas</w:t>
      </w:r>
      <w:r w:rsidRPr="009C131A">
        <w:rPr>
          <w:rFonts w:ascii="Times New Roman" w:eastAsia="Calibri" w:hAnsi="Times New Roman" w:cs="Times New Roman"/>
          <w:sz w:val="24"/>
          <w:szCs w:val="24"/>
          <w:shd w:val="clear" w:color="auto" w:fill="FFFFFF"/>
          <w:vertAlign w:val="superscript"/>
        </w:rPr>
        <w:footnoteReference w:id="6"/>
      </w:r>
      <w:r w:rsidRPr="009C131A">
        <w:rPr>
          <w:rFonts w:ascii="Times New Roman" w:eastAsia="Calibri" w:hAnsi="Times New Roman" w:cs="Times New Roman"/>
          <w:b/>
          <w:bCs/>
          <w:sz w:val="24"/>
          <w:szCs w:val="24"/>
          <w:shd w:val="clear" w:color="auto" w:fill="FFFFFF"/>
        </w:rPr>
        <w:t>, por lo que</w:t>
      </w:r>
      <w:r w:rsidRPr="009C131A">
        <w:rPr>
          <w:rFonts w:ascii="Times New Roman" w:eastAsia="Calibri" w:hAnsi="Times New Roman" w:cs="Times New Roman"/>
          <w:sz w:val="24"/>
          <w:szCs w:val="24"/>
          <w:shd w:val="clear" w:color="auto" w:fill="FFFFFF"/>
        </w:rPr>
        <w:t xml:space="preserve"> es fundamental proteger el medio ambiente para reducir la destrucción de los ecosistemas causada por el actuar humano.</w:t>
      </w:r>
      <w:r w:rsidRPr="009C131A">
        <w:rPr>
          <w:rFonts w:ascii="Times New Roman" w:eastAsia="Calibri" w:hAnsi="Times New Roman" w:cs="Times New Roman"/>
          <w:b/>
          <w:bCs/>
          <w:sz w:val="24"/>
          <w:szCs w:val="24"/>
          <w:shd w:val="clear" w:color="auto" w:fill="FFFFFF"/>
        </w:rPr>
        <w:t xml:space="preserve"> </w:t>
      </w:r>
    </w:p>
    <w:p w:rsidR="00B25C6B" w:rsidRPr="009C131A" w:rsidRDefault="00B25C6B"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Sin embargo, es menester considerar que el desplazamiento en algunas colonias, poblados, delegaciones o barrios del territorio mexiquense se vuelve difícil y problemático por la existencia de vialidades deterioradas donde el uso de </w:t>
      </w:r>
      <w:proofErr w:type="spellStart"/>
      <w:r w:rsidRPr="009C131A">
        <w:rPr>
          <w:rFonts w:ascii="Times New Roman" w:eastAsia="Calibri" w:hAnsi="Times New Roman" w:cs="Times New Roman"/>
          <w:sz w:val="24"/>
          <w:szCs w:val="24"/>
        </w:rPr>
        <w:t>bicitaxis</w:t>
      </w:r>
      <w:proofErr w:type="spellEnd"/>
      <w:r w:rsidRPr="009C131A">
        <w:rPr>
          <w:rFonts w:ascii="Times New Roman" w:eastAsia="Calibri" w:hAnsi="Times New Roman" w:cs="Times New Roman"/>
          <w:sz w:val="24"/>
          <w:szCs w:val="24"/>
        </w:rPr>
        <w:t xml:space="preserve"> se vuelve imposible.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ind w:right="49"/>
        <w:rPr>
          <w:rFonts w:ascii="Times New Roman" w:eastAsia="Calibri" w:hAnsi="Times New Roman" w:cs="Times New Roman"/>
          <w:bCs/>
          <w:i/>
          <w:iCs/>
          <w:sz w:val="24"/>
          <w:szCs w:val="24"/>
        </w:rPr>
      </w:pPr>
      <w:r w:rsidRPr="009C131A">
        <w:rPr>
          <w:rFonts w:ascii="Times New Roman" w:eastAsia="Calibri" w:hAnsi="Times New Roman" w:cs="Times New Roman"/>
          <w:bCs/>
          <w:sz w:val="24"/>
          <w:szCs w:val="24"/>
        </w:rPr>
        <w:t xml:space="preserve">Por otra parte, es necesario recordar la Controversia Constitucional 342/2019 emitida por el Pleno del Máximo Tribunal de Justicia sentencia que </w:t>
      </w:r>
      <w:r w:rsidRPr="009C131A">
        <w:rPr>
          <w:rFonts w:ascii="Times New Roman" w:eastAsia="Calibri" w:hAnsi="Times New Roman" w:cs="Times New Roman"/>
          <w:bCs/>
          <w:i/>
          <w:iCs/>
          <w:sz w:val="24"/>
          <w:szCs w:val="24"/>
        </w:rPr>
        <w:t xml:space="preserve">existe una distinción entre las materias de tránsito y transporte público, en la cual </w:t>
      </w:r>
      <w:r w:rsidRPr="009C131A">
        <w:rPr>
          <w:rFonts w:ascii="Times New Roman" w:eastAsia="Calibri" w:hAnsi="Times New Roman" w:cs="Times New Roman"/>
          <w:bCs/>
          <w:i/>
          <w:iCs/>
          <w:sz w:val="24"/>
          <w:szCs w:val="24"/>
          <w:u w:val="single"/>
        </w:rPr>
        <w:t>la facultad municipal en materia de tránsito no incluye la de transporte</w:t>
      </w:r>
      <w:r w:rsidRPr="009C131A">
        <w:rPr>
          <w:rFonts w:ascii="Times New Roman" w:eastAsia="Calibri" w:hAnsi="Times New Roman" w:cs="Times New Roman"/>
          <w:bCs/>
          <w:i/>
          <w:iCs/>
          <w:sz w:val="24"/>
          <w:szCs w:val="24"/>
        </w:rPr>
        <w:t xml:space="preserve">; y, que </w:t>
      </w:r>
      <w:r w:rsidRPr="009C131A">
        <w:rPr>
          <w:rFonts w:ascii="Times New Roman" w:eastAsia="Calibri" w:hAnsi="Times New Roman" w:cs="Times New Roman"/>
          <w:bCs/>
          <w:i/>
          <w:iCs/>
          <w:sz w:val="24"/>
          <w:szCs w:val="24"/>
          <w:u w:val="single"/>
        </w:rPr>
        <w:t>si bien los municipios están facultados para intervenir en la formulación y aplicación de los programas de transporte público de pasajeros en lo relativo a su ámbito territorial, esto se encuentra sujeto a las leyes</w:t>
      </w:r>
      <w:r w:rsidRPr="009C131A">
        <w:rPr>
          <w:rFonts w:ascii="Times New Roman" w:eastAsia="Calibri" w:hAnsi="Times New Roman" w:cs="Times New Roman"/>
          <w:bCs/>
          <w:i/>
          <w:iCs/>
          <w:sz w:val="24"/>
          <w:szCs w:val="24"/>
        </w:rPr>
        <w:t xml:space="preserve"> federales y </w:t>
      </w:r>
      <w:r w:rsidRPr="009C131A">
        <w:rPr>
          <w:rFonts w:ascii="Times New Roman" w:eastAsia="Calibri" w:hAnsi="Times New Roman" w:cs="Times New Roman"/>
          <w:bCs/>
          <w:i/>
          <w:iCs/>
          <w:sz w:val="24"/>
          <w:szCs w:val="24"/>
          <w:u w:val="single"/>
        </w:rPr>
        <w:t>estatales</w:t>
      </w:r>
      <w:r w:rsidRPr="009C131A">
        <w:rPr>
          <w:rFonts w:ascii="Times New Roman" w:eastAsia="Calibri" w:hAnsi="Times New Roman" w:cs="Times New Roman"/>
          <w:bCs/>
          <w:i/>
          <w:iCs/>
          <w:sz w:val="24"/>
          <w:szCs w:val="24"/>
          <w:vertAlign w:val="superscript"/>
        </w:rPr>
        <w:footnoteReference w:id="7"/>
      </w:r>
      <w:r w:rsidRPr="009C131A">
        <w:rPr>
          <w:rFonts w:ascii="Times New Roman" w:eastAsia="Calibri" w:hAnsi="Times New Roman" w:cs="Times New Roman"/>
          <w:bCs/>
          <w:i/>
          <w:iCs/>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ese contexto, el artículo 33 de la Ley Orgánica de la Administración Pública del Estado de México, establece que la Secretaría de Movilidad es la dependencia encargada de planear, formular, dirigir, coordinar, gestionar, evaluar, ejecutar y supervisar las políticas, programas, proyectos y estudios para el desarrollo del sistema integral de movilidad, incluyendo el servicio público de transporte de jurisdicción estatal y de sus servicios conexos.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su parte, el Código Administrativo del Estado de México, en su artículo 7.2, establece que las disposiciones del Título Séptimo tienen como finalidad que se cuente con transporte público seguro, eficiente, sustentable con el medio ambiente y de calidad; de manera correlativa establece en el artículo 7.4 fracción II que corresponde a la Secretaría de Movilidad aplicar las disposiciones del citado Libro.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Cs/>
          <w:sz w:val="24"/>
          <w:szCs w:val="24"/>
        </w:rPr>
      </w:pPr>
      <w:r w:rsidRPr="009C131A">
        <w:rPr>
          <w:rFonts w:ascii="Times New Roman" w:eastAsia="Calibri" w:hAnsi="Times New Roman" w:cs="Times New Roman"/>
          <w:sz w:val="24"/>
          <w:szCs w:val="24"/>
        </w:rPr>
        <w:t xml:space="preserve">Derivado de lo anterior, resulta necesario adecuar la normatividad estatal relativa a la movilidad con el objetivo de solventar gradualmente cada una de las diversas incidencias que se presentan en relación a los </w:t>
      </w:r>
      <w:proofErr w:type="spellStart"/>
      <w:r w:rsidRPr="009C131A">
        <w:rPr>
          <w:rFonts w:ascii="Times New Roman" w:eastAsia="Calibri" w:hAnsi="Times New Roman" w:cs="Times New Roman"/>
          <w:sz w:val="24"/>
          <w:szCs w:val="24"/>
        </w:rPr>
        <w:t>mototaxis</w:t>
      </w:r>
      <w:proofErr w:type="spellEnd"/>
      <w:r w:rsidRPr="009C131A">
        <w:rPr>
          <w:rFonts w:ascii="Times New Roman" w:eastAsia="Calibri" w:hAnsi="Times New Roman" w:cs="Times New Roman"/>
          <w:sz w:val="24"/>
          <w:szCs w:val="24"/>
        </w:rPr>
        <w:t xml:space="preserve">, ya que el programa piloto </w:t>
      </w:r>
      <w:proofErr w:type="spellStart"/>
      <w:r w:rsidRPr="009C131A">
        <w:rPr>
          <w:rFonts w:ascii="Times New Roman" w:eastAsia="Calibri" w:hAnsi="Times New Roman" w:cs="Times New Roman"/>
          <w:i/>
          <w:iCs/>
          <w:sz w:val="24"/>
          <w:szCs w:val="24"/>
        </w:rPr>
        <w:t>Ecobicitaxi</w:t>
      </w:r>
      <w:proofErr w:type="spellEnd"/>
      <w:r w:rsidRPr="009C131A">
        <w:rPr>
          <w:rFonts w:ascii="Times New Roman" w:eastAsia="Calibri" w:hAnsi="Times New Roman" w:cs="Times New Roman"/>
          <w:i/>
          <w:iCs/>
          <w:sz w:val="24"/>
          <w:szCs w:val="24"/>
        </w:rPr>
        <w:t>, si bien</w:t>
      </w:r>
      <w:r w:rsidRPr="009C131A">
        <w:rPr>
          <w:rFonts w:ascii="Times New Roman" w:eastAsia="Calibri" w:hAnsi="Times New Roman" w:cs="Times New Roman"/>
          <w:sz w:val="24"/>
          <w:szCs w:val="24"/>
        </w:rPr>
        <w:t xml:space="preserve"> tiene una gran visión, lo cierto es que la pretensión de lograr una movilidad más ecológica se queda pendiente si no se destinan los recursos necesarios. A demás a la fecha se desconoce el número de personas beneficiarias de dicho programa.</w:t>
      </w:r>
    </w:p>
    <w:p w:rsidR="00B25C6B" w:rsidRPr="009C131A" w:rsidRDefault="00B25C6B" w:rsidP="00B25C6B">
      <w:pPr>
        <w:rPr>
          <w:rFonts w:ascii="Times New Roman" w:eastAsia="Calibri" w:hAnsi="Times New Roman" w:cs="Times New Roman"/>
          <w:bCs/>
          <w:sz w:val="24"/>
          <w:szCs w:val="24"/>
        </w:rPr>
      </w:pPr>
    </w:p>
    <w:p w:rsidR="00B25C6B" w:rsidRPr="009C131A" w:rsidRDefault="00B25C6B" w:rsidP="00B25C6B">
      <w:pPr>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t xml:space="preserve">De esta forma, es importante alternar el uso de </w:t>
      </w:r>
      <w:proofErr w:type="spellStart"/>
      <w:r w:rsidRPr="009C131A">
        <w:rPr>
          <w:rFonts w:ascii="Times New Roman" w:eastAsia="Calibri" w:hAnsi="Times New Roman" w:cs="Times New Roman"/>
          <w:bCs/>
          <w:sz w:val="24"/>
          <w:szCs w:val="24"/>
        </w:rPr>
        <w:t>bicitaxis</w:t>
      </w:r>
      <w:proofErr w:type="spellEnd"/>
      <w:r w:rsidRPr="009C131A">
        <w:rPr>
          <w:rFonts w:ascii="Times New Roman" w:eastAsia="Calibri" w:hAnsi="Times New Roman" w:cs="Times New Roman"/>
          <w:bCs/>
          <w:sz w:val="24"/>
          <w:szCs w:val="24"/>
        </w:rPr>
        <w:t xml:space="preserve"> y </w:t>
      </w:r>
      <w:proofErr w:type="spellStart"/>
      <w:r w:rsidRPr="009C131A">
        <w:rPr>
          <w:rFonts w:ascii="Times New Roman" w:eastAsia="Calibri" w:hAnsi="Times New Roman" w:cs="Times New Roman"/>
          <w:bCs/>
          <w:sz w:val="24"/>
          <w:szCs w:val="24"/>
        </w:rPr>
        <w:t>mototaxis</w:t>
      </w:r>
      <w:proofErr w:type="spellEnd"/>
      <w:r w:rsidRPr="009C131A">
        <w:rPr>
          <w:rFonts w:ascii="Times New Roman" w:eastAsia="Calibri" w:hAnsi="Times New Roman" w:cs="Times New Roman"/>
          <w:bCs/>
          <w:sz w:val="24"/>
          <w:szCs w:val="24"/>
        </w:rPr>
        <w:t xml:space="preserve">, dando preferencia a los primeros por pertenecer a un sistema de movilidad sustentable. Sin embargo, en vista de la enorme cifra existente de </w:t>
      </w:r>
      <w:proofErr w:type="spellStart"/>
      <w:r w:rsidRPr="009C131A">
        <w:rPr>
          <w:rFonts w:ascii="Times New Roman" w:eastAsia="Calibri" w:hAnsi="Times New Roman" w:cs="Times New Roman"/>
          <w:bCs/>
          <w:sz w:val="24"/>
          <w:szCs w:val="24"/>
        </w:rPr>
        <w:t>mototaxis</w:t>
      </w:r>
      <w:proofErr w:type="spellEnd"/>
      <w:r w:rsidRPr="009C131A">
        <w:rPr>
          <w:rFonts w:ascii="Times New Roman" w:eastAsia="Calibri" w:hAnsi="Times New Roman" w:cs="Times New Roman"/>
          <w:bCs/>
          <w:sz w:val="24"/>
          <w:szCs w:val="24"/>
        </w:rPr>
        <w:t>, se debe ofrecer un mecanismo de transición que proteja los empleos de personas que se dedican a esta actividad.</w:t>
      </w:r>
      <w:r w:rsidRPr="009C131A" w:rsidDel="00746323">
        <w:rPr>
          <w:rFonts w:ascii="Times New Roman" w:eastAsia="Calibri" w:hAnsi="Times New Roman" w:cs="Times New Roman"/>
          <w:bCs/>
          <w:sz w:val="24"/>
          <w:szCs w:val="24"/>
        </w:rPr>
        <w:t xml:space="preserve"> </w:t>
      </w:r>
      <w:r w:rsidRPr="009C131A">
        <w:rPr>
          <w:rFonts w:ascii="Times New Roman" w:eastAsia="Calibri" w:hAnsi="Times New Roman" w:cs="Times New Roman"/>
          <w:bCs/>
          <w:sz w:val="24"/>
          <w:szCs w:val="24"/>
        </w:rPr>
        <w:t xml:space="preserve"> </w:t>
      </w:r>
    </w:p>
    <w:p w:rsidR="00B25C6B" w:rsidRPr="009C131A" w:rsidRDefault="00B25C6B" w:rsidP="00B25C6B">
      <w:pPr>
        <w:rPr>
          <w:rFonts w:ascii="Times New Roman" w:eastAsia="Calibri" w:hAnsi="Times New Roman" w:cs="Times New Roman"/>
          <w:bCs/>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Cs/>
          <w:sz w:val="24"/>
          <w:szCs w:val="24"/>
        </w:rPr>
        <w:t xml:space="preserve">Como ejemplo y en razón de lo anterior, la capital del país implementó el </w:t>
      </w:r>
      <w:r w:rsidRPr="009C131A">
        <w:rPr>
          <w:rFonts w:ascii="Times New Roman" w:eastAsia="Calibri" w:hAnsi="Times New Roman" w:cs="Times New Roman"/>
          <w:bCs/>
          <w:i/>
          <w:iCs/>
          <w:sz w:val="24"/>
          <w:szCs w:val="24"/>
        </w:rPr>
        <w:t>Programa de Movilidad Barrial</w:t>
      </w:r>
      <w:r w:rsidRPr="009C131A">
        <w:rPr>
          <w:rFonts w:ascii="Times New Roman" w:eastAsia="Calibri" w:hAnsi="Times New Roman" w:cs="Times New Roman"/>
          <w:bCs/>
          <w:sz w:val="24"/>
          <w:szCs w:val="24"/>
        </w:rPr>
        <w:t xml:space="preserve">, el cual establece que tanto los </w:t>
      </w:r>
      <w:proofErr w:type="spellStart"/>
      <w:r w:rsidRPr="009C131A">
        <w:rPr>
          <w:rFonts w:ascii="Times New Roman" w:eastAsia="Calibri" w:hAnsi="Times New Roman" w:cs="Times New Roman"/>
          <w:bCs/>
          <w:sz w:val="24"/>
          <w:szCs w:val="24"/>
        </w:rPr>
        <w:t>bicitaxis</w:t>
      </w:r>
      <w:proofErr w:type="spellEnd"/>
      <w:r w:rsidRPr="009C131A">
        <w:rPr>
          <w:rFonts w:ascii="Times New Roman" w:eastAsia="Calibri" w:hAnsi="Times New Roman" w:cs="Times New Roman"/>
          <w:bCs/>
          <w:sz w:val="24"/>
          <w:szCs w:val="24"/>
        </w:rPr>
        <w:t xml:space="preserve"> como los </w:t>
      </w:r>
      <w:proofErr w:type="spellStart"/>
      <w:r w:rsidRPr="009C131A">
        <w:rPr>
          <w:rFonts w:ascii="Times New Roman" w:eastAsia="Calibri" w:hAnsi="Times New Roman" w:cs="Times New Roman"/>
          <w:bCs/>
          <w:sz w:val="24"/>
          <w:szCs w:val="24"/>
        </w:rPr>
        <w:t>mototaxis</w:t>
      </w:r>
      <w:proofErr w:type="spellEnd"/>
      <w:r w:rsidRPr="009C131A">
        <w:rPr>
          <w:rFonts w:ascii="Times New Roman" w:eastAsia="Calibri" w:hAnsi="Times New Roman" w:cs="Times New Roman"/>
          <w:bCs/>
          <w:sz w:val="24"/>
          <w:szCs w:val="24"/>
        </w:rPr>
        <w:t>, que generalmente realizan viajes cortos, complementan al transporte masivo el cual no puede acceder a ciertos puntos poblacionales.</w:t>
      </w:r>
      <w:r w:rsidRPr="009C131A">
        <w:rPr>
          <w:rFonts w:ascii="Times New Roman" w:eastAsia="Calibri" w:hAnsi="Times New Roman" w:cs="Times New Roman"/>
          <w:sz w:val="24"/>
          <w:szCs w:val="24"/>
        </w:rPr>
        <w:t xml:space="preserve"> </w:t>
      </w:r>
    </w:p>
    <w:p w:rsidR="00B25C6B" w:rsidRPr="009C131A" w:rsidRDefault="00B25C6B" w:rsidP="00B25C6B">
      <w:pPr>
        <w:ind w:right="49"/>
        <w:rPr>
          <w:rFonts w:ascii="Times New Roman" w:eastAsia="Calibri" w:hAnsi="Times New Roman" w:cs="Times New Roman"/>
          <w:bCs/>
          <w:sz w:val="24"/>
          <w:szCs w:val="24"/>
        </w:rPr>
      </w:pPr>
    </w:p>
    <w:p w:rsidR="00B25C6B" w:rsidRPr="009C131A" w:rsidRDefault="00B25C6B" w:rsidP="00B25C6B">
      <w:pPr>
        <w:ind w:right="49"/>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lastRenderedPageBreak/>
        <w:t>Una vez manifestado lo anterior, la presente iniciativa tiene como finalidad: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2"/>
        </w:numPr>
        <w:spacing w:after="160" w:line="259" w:lineRule="auto"/>
        <w:ind w:right="49"/>
        <w:contextualSpacing/>
        <w:jc w:val="left"/>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t xml:space="preserve">Regular el funcionamiento de los </w:t>
      </w:r>
      <w:proofErr w:type="spellStart"/>
      <w:r w:rsidRPr="009C131A">
        <w:rPr>
          <w:rFonts w:ascii="Times New Roman" w:eastAsia="Calibri" w:hAnsi="Times New Roman" w:cs="Times New Roman"/>
          <w:bCs/>
          <w:sz w:val="24"/>
          <w:szCs w:val="24"/>
        </w:rPr>
        <w:t>mototaxis</w:t>
      </w:r>
      <w:proofErr w:type="spellEnd"/>
      <w:r w:rsidRPr="009C131A">
        <w:rPr>
          <w:rFonts w:ascii="Times New Roman" w:eastAsia="Calibri" w:hAnsi="Times New Roman" w:cs="Times New Roman"/>
          <w:bCs/>
          <w:sz w:val="24"/>
          <w:szCs w:val="24"/>
        </w:rPr>
        <w:t xml:space="preserve"> únicamente en municipios y zonas urbanas que cumplan con el estudio técnico, esto a efecto de brindar mayor certeza jurídica a las personas usuarias y por supuesto a concesionarios.</w:t>
      </w:r>
    </w:p>
    <w:p w:rsidR="00B25C6B" w:rsidRPr="009C131A" w:rsidRDefault="00B25C6B" w:rsidP="00B25C6B">
      <w:pPr>
        <w:ind w:left="720" w:right="49"/>
        <w:contextualSpacing/>
        <w:rPr>
          <w:rFonts w:ascii="Times New Roman" w:eastAsia="Calibri" w:hAnsi="Times New Roman" w:cs="Times New Roman"/>
          <w:bCs/>
          <w:sz w:val="24"/>
          <w:szCs w:val="24"/>
        </w:rPr>
      </w:pPr>
    </w:p>
    <w:p w:rsidR="00B25C6B" w:rsidRPr="009C131A" w:rsidRDefault="00B25C6B" w:rsidP="00B25C6B">
      <w:pPr>
        <w:numPr>
          <w:ilvl w:val="0"/>
          <w:numId w:val="2"/>
        </w:numPr>
        <w:spacing w:after="160" w:line="259" w:lineRule="auto"/>
        <w:ind w:right="49"/>
        <w:contextualSpacing/>
        <w:jc w:val="left"/>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t>Establecer las bases para la transición hacia una movilidad aún sustentable.</w:t>
      </w:r>
    </w:p>
    <w:p w:rsidR="00B25C6B" w:rsidRPr="009C131A" w:rsidRDefault="00B25C6B" w:rsidP="00B25C6B">
      <w:pPr>
        <w:ind w:right="49"/>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t xml:space="preserve"> </w:t>
      </w:r>
    </w:p>
    <w:p w:rsidR="00B25C6B" w:rsidRPr="009C131A" w:rsidRDefault="00B25C6B" w:rsidP="00B25C6B">
      <w:pPr>
        <w:ind w:right="49"/>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t>Así, con la presente propuesta legislativa</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bCs/>
          <w:sz w:val="24"/>
          <w:szCs w:val="24"/>
        </w:rPr>
        <w:t>el Grupo Parlamentario de morena demuestra que es prioridad la atención de los diversos grupos vulnerables que honrosamente representamos, buscando que las propuestas legislativas sean útiles y en beneficio de las y los mexiquenses.</w:t>
      </w:r>
    </w:p>
    <w:p w:rsidR="00B25C6B" w:rsidRPr="009C131A" w:rsidRDefault="00B25C6B" w:rsidP="00B25C6B">
      <w:pPr>
        <w:ind w:right="49" w:firstLine="360"/>
        <w:rPr>
          <w:rFonts w:ascii="Times New Roman" w:eastAsia="Calibri" w:hAnsi="Times New Roman" w:cs="Times New Roman"/>
          <w:bCs/>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Por todo lo anteriormente expuesto, se somete a la más alta consideración de esta H. LXI Legislatura la siguiente </w:t>
      </w:r>
      <w:r w:rsidRPr="009C131A">
        <w:rPr>
          <w:rFonts w:ascii="Times New Roman" w:eastAsia="Calibri" w:hAnsi="Times New Roman" w:cs="Times New Roman"/>
          <w:bCs/>
          <w:sz w:val="24"/>
          <w:szCs w:val="24"/>
        </w:rPr>
        <w:t>iniciativa con proyecto de Decreto para</w:t>
      </w:r>
      <w:r w:rsidRPr="009C131A">
        <w:rPr>
          <w:rFonts w:ascii="Times New Roman" w:eastAsia="Calibri" w:hAnsi="Times New Roman" w:cs="Times New Roman"/>
          <w:sz w:val="24"/>
          <w:szCs w:val="24"/>
        </w:rPr>
        <w:t xml:space="preserve"> que de tenerse por correcto y adecuado se discuta, fortalezca y sea aprobada en sus mejores términos.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ATENTAMENTE </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EMILIANO AGUIRRE CRUZ </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DIPUTADO PRESENTANTE</w:t>
      </w:r>
    </w:p>
    <w:p w:rsidR="00B25C6B" w:rsidRPr="009C131A" w:rsidRDefault="00B25C6B" w:rsidP="00B25C6B">
      <w:pPr>
        <w:rPr>
          <w:rFonts w:ascii="Times New Roman" w:eastAsia="Calibri" w:hAnsi="Times New Roman" w:cs="Times New Roman"/>
          <w:sz w:val="24"/>
          <w:szCs w:val="24"/>
        </w:rPr>
      </w:pPr>
    </w:p>
    <w:tbl>
      <w:tblPr>
        <w:tblW w:w="9356" w:type="dxa"/>
        <w:tblInd w:w="108" w:type="dxa"/>
        <w:tblLook w:val="04A0" w:firstRow="1" w:lastRow="0" w:firstColumn="1" w:lastColumn="0" w:noHBand="0" w:noVBand="1"/>
      </w:tblPr>
      <w:tblGrid>
        <w:gridCol w:w="4678"/>
        <w:gridCol w:w="4678"/>
      </w:tblGrid>
      <w:tr w:rsidR="00B25C6B" w:rsidRPr="009C131A" w:rsidTr="00B25C6B">
        <w:trPr>
          <w:trHeight w:val="584"/>
        </w:trPr>
        <w:tc>
          <w:tcPr>
            <w:tcW w:w="4678" w:type="dxa"/>
          </w:tcPr>
          <w:p w:rsidR="00B25C6B" w:rsidRPr="009C131A" w:rsidRDefault="00B25C6B" w:rsidP="00B25C6B">
            <w:pPr>
              <w:ind w:left="720" w:hanging="720"/>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MAURILIO HERNÁNDEZ GONZÁLEZ</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FAUSTINO DE LA CRUZ PÉREZ</w:t>
            </w: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ADRIAN MANUEL GALICIA SALCEDA</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DIP. MARCO ANTONIO CRUZ </w:t>
            </w:r>
            <w:proofErr w:type="spellStart"/>
            <w:r w:rsidRPr="009C131A">
              <w:rPr>
                <w:rFonts w:ascii="Times New Roman" w:eastAsia="Calibri" w:hAnsi="Times New Roman" w:cs="Times New Roman"/>
                <w:b/>
                <w:sz w:val="24"/>
                <w:szCs w:val="24"/>
              </w:rPr>
              <w:t>CRUZ</w:t>
            </w:r>
            <w:proofErr w:type="spellEnd"/>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298"/>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MARIO ARIEL JUAREZ RODRÍGUEZ</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NAZARIO GUTIÉRREZ MARTÍNEZ</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VALENTIN GONZÁLEZ BAUTISTA</w:t>
            </w: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GERARDO ULLOA PÉREZ</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YESICA YANET ROJAS HERNÁNDEZ</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BEATRIZ GARCÍA VILLEGAS</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MARIA DEL ROSARIO ELIZALDE VÁZQUEZ</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ROSA MARÍA ZETINA GONZÁLEZ</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KARINA LABASTIDA SOTEL</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DIONICIO JORGE GARCÍA SÁNCHEZ</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ISAAC MARTÍN MONTOYA MÁRQUEZ</w:t>
            </w: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MÓNICA ANGÉLICA ÁLVAREZ NEMER</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LUZ MA. HERNÁNDEZ BERMUDEZ</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MAX AGUSTÍN CORREA HERNÁNDEZ</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ABRAHAM SARONÉ CAMPOS</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ALICIA MERCADO MORENO</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895"/>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lastRenderedPageBreak/>
              <w:t>DIP. LOURDES JEZABEL DELGADO FLORES</w:t>
            </w: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MARÍA DEL CARMEN DE LA ROSA MENDOZA</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97"/>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ANAÍS MIRIAM BURGOS HERNÁNDEZ</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AZUCENA CISNEROS COSS</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584"/>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ELBA ALDANA DUARTE</w:t>
            </w: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DANIEL ANDRÉS SIBAJA GONZÁLEZ</w:t>
            </w:r>
          </w:p>
          <w:p w:rsidR="00B25C6B" w:rsidRPr="009C131A" w:rsidRDefault="00B25C6B" w:rsidP="00B25C6B">
            <w:pPr>
              <w:jc w:val="center"/>
              <w:rPr>
                <w:rFonts w:ascii="Times New Roman" w:eastAsia="Calibri" w:hAnsi="Times New Roman" w:cs="Times New Roman"/>
                <w:b/>
                <w:sz w:val="24"/>
                <w:szCs w:val="24"/>
              </w:rPr>
            </w:pPr>
          </w:p>
        </w:tc>
      </w:tr>
      <w:tr w:rsidR="00B25C6B" w:rsidRPr="009C131A" w:rsidTr="00B25C6B">
        <w:trPr>
          <w:trHeight w:val="895"/>
        </w:trPr>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CAMILO MURILLO ZAVALA</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p>
        </w:tc>
        <w:tc>
          <w:tcPr>
            <w:tcW w:w="4678"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EDITH MARISOL MERCADO TORRES</w:t>
            </w:r>
          </w:p>
        </w:tc>
      </w:tr>
    </w:tbl>
    <w:p w:rsidR="00B25C6B" w:rsidRPr="009C131A" w:rsidRDefault="00B25C6B" w:rsidP="00B25C6B">
      <w:pPr>
        <w:ind w:right="49"/>
        <w:jc w:val="left"/>
        <w:rPr>
          <w:rFonts w:ascii="Times New Roman" w:eastAsia="Calibri" w:hAnsi="Times New Roman" w:cs="Times New Roman"/>
          <w:b/>
          <w:sz w:val="24"/>
          <w:szCs w:val="24"/>
        </w:rPr>
      </w:pPr>
    </w:p>
    <w:p w:rsidR="00B25C6B" w:rsidRPr="009C131A" w:rsidRDefault="00B25C6B" w:rsidP="00B25C6B">
      <w:pPr>
        <w:ind w:right="49"/>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DECRETO NÚMERO_______</w:t>
      </w:r>
    </w:p>
    <w:p w:rsidR="00B25C6B" w:rsidRPr="009C131A" w:rsidRDefault="00B25C6B" w:rsidP="00B25C6B">
      <w:pPr>
        <w:ind w:right="49"/>
        <w:jc w:val="left"/>
        <w:rPr>
          <w:rFonts w:ascii="Times New Roman" w:eastAsia="Calibri" w:hAnsi="Times New Roman" w:cs="Times New Roman"/>
          <w:b/>
          <w:sz w:val="24"/>
          <w:szCs w:val="24"/>
        </w:rPr>
      </w:pPr>
    </w:p>
    <w:p w:rsidR="00B25C6B" w:rsidRPr="009C131A" w:rsidRDefault="00B25C6B" w:rsidP="00B25C6B">
      <w:pPr>
        <w:ind w:right="49"/>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LA H. “LXI” LEGISLATURA</w:t>
      </w:r>
    </w:p>
    <w:p w:rsidR="00B25C6B" w:rsidRPr="009C131A" w:rsidRDefault="00B25C6B" w:rsidP="00B25C6B">
      <w:pPr>
        <w:ind w:right="49"/>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DEL ESTADO DE MÉXICO</w:t>
      </w:r>
    </w:p>
    <w:p w:rsidR="00B25C6B" w:rsidRPr="009C131A" w:rsidRDefault="00B25C6B" w:rsidP="00B25C6B">
      <w:pPr>
        <w:ind w:right="49"/>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DECRETA:</w:t>
      </w:r>
    </w:p>
    <w:p w:rsidR="00B25C6B" w:rsidRPr="009C131A" w:rsidRDefault="00B25C6B" w:rsidP="00B25C6B">
      <w:pPr>
        <w:ind w:right="49"/>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ARTÍCULO PRIMERO: </w:t>
      </w:r>
      <w:r w:rsidRPr="009C131A">
        <w:rPr>
          <w:rFonts w:ascii="Times New Roman" w:eastAsia="Calibri" w:hAnsi="Times New Roman" w:cs="Times New Roman"/>
          <w:bCs/>
          <w:sz w:val="24"/>
          <w:szCs w:val="24"/>
        </w:rPr>
        <w:t>Se reforma el artículo 7.24 del Código Administrativo del Estado de México, para quedar como sigue:</w:t>
      </w:r>
    </w:p>
    <w:p w:rsidR="00B25C6B" w:rsidRPr="009C131A" w:rsidRDefault="00B25C6B" w:rsidP="00B25C6B">
      <w:pPr>
        <w:rPr>
          <w:rFonts w:ascii="Times New Roman" w:eastAsia="Calibri" w:hAnsi="Times New Roman" w:cs="Times New Roman"/>
          <w:b/>
          <w:bCs/>
          <w:sz w:val="24"/>
          <w:szCs w:val="24"/>
          <w:highlight w:val="yellow"/>
          <w:u w:val="single"/>
        </w:rPr>
      </w:pPr>
    </w:p>
    <w:p w:rsidR="00B25C6B" w:rsidRPr="009C131A" w:rsidRDefault="00B25C6B" w:rsidP="00B25C6B">
      <w:pPr>
        <w:rPr>
          <w:rFonts w:ascii="Times New Roman" w:eastAsia="Calibri" w:hAnsi="Times New Roman" w:cs="Times New Roman"/>
          <w:b/>
          <w:bCs/>
          <w:sz w:val="24"/>
          <w:szCs w:val="24"/>
          <w:highlight w:val="yellow"/>
        </w:rPr>
      </w:pPr>
      <w:r w:rsidRPr="009C131A">
        <w:rPr>
          <w:rFonts w:ascii="Times New Roman" w:eastAsia="Calibri" w:hAnsi="Times New Roman" w:cs="Times New Roman"/>
          <w:b/>
          <w:bCs/>
          <w:sz w:val="24"/>
          <w:szCs w:val="24"/>
        </w:rPr>
        <w:t>Artículo 7.24.- Los concesionarios o permisionarios de los servicios de transporte podrán prestarlos con vehículos de su propiedad o en su posesión, en los términos que señalen las disposiciones reglamentarias</w:t>
      </w:r>
      <w:r w:rsidRPr="009C131A">
        <w:rPr>
          <w:rFonts w:ascii="Times New Roman" w:eastAsia="Calibri" w:hAnsi="Times New Roman" w:cs="Times New Roman"/>
          <w:sz w:val="24"/>
          <w:szCs w:val="24"/>
        </w:rPr>
        <w:t>.</w:t>
      </w:r>
    </w:p>
    <w:p w:rsidR="00B25C6B" w:rsidRPr="009C131A" w:rsidRDefault="00B25C6B" w:rsidP="00B25C6B">
      <w:pPr>
        <w:ind w:right="49"/>
        <w:jc w:val="cente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Cs/>
          <w:sz w:val="24"/>
          <w:szCs w:val="24"/>
        </w:rPr>
      </w:pPr>
      <w:r w:rsidRPr="009C131A">
        <w:rPr>
          <w:rFonts w:ascii="Times New Roman" w:eastAsia="Calibri" w:hAnsi="Times New Roman" w:cs="Times New Roman"/>
          <w:b/>
          <w:bCs/>
          <w:sz w:val="24"/>
          <w:szCs w:val="24"/>
        </w:rPr>
        <w:t xml:space="preserve">ARTÍCULO SEGUNDO:  </w:t>
      </w:r>
      <w:r w:rsidRPr="009C131A">
        <w:rPr>
          <w:rFonts w:ascii="Times New Roman" w:eastAsia="Calibri" w:hAnsi="Times New Roman" w:cs="Times New Roman"/>
          <w:bCs/>
          <w:sz w:val="24"/>
          <w:szCs w:val="24"/>
        </w:rPr>
        <w:t>Se adiciona la fracción XIX al artículo 2; el inciso g) a la fracción II del artículo 34; el artículo 37 Bis y el Capítulo Segundo “De la transición hacia la movilidad sustentable” al Título Quinto “De la Movilidad Sustentable” que contiene los artículos 59 y 60 de la Ley de Movilidad del Estado de México.</w:t>
      </w:r>
    </w:p>
    <w:p w:rsidR="00B25C6B" w:rsidRPr="009C131A" w:rsidRDefault="00B25C6B" w:rsidP="00B25C6B">
      <w:pPr>
        <w:rPr>
          <w:rFonts w:ascii="Times New Roman" w:eastAsia="Calibri" w:hAnsi="Times New Roman" w:cs="Times New Roman"/>
          <w:bCs/>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Artículo 2. Definiciones. Para la aplicación, interpretación y efectos de esta Ley, se entiende por:</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II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III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IV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V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VI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VII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VIII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IX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X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XI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XII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XIII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XIV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lastRenderedPageBreak/>
        <w:t>XV …</w:t>
      </w:r>
    </w:p>
    <w:p w:rsidR="00B25C6B" w:rsidRPr="009C131A" w:rsidRDefault="00B25C6B" w:rsidP="00B25C6B">
      <w:pPr>
        <w:rPr>
          <w:rFonts w:ascii="Times New Roman" w:eastAsia="Calibri" w:hAnsi="Times New Roman" w:cs="Times New Roman"/>
          <w:bCs/>
          <w:sz w:val="24"/>
          <w:szCs w:val="24"/>
          <w:lang w:val="en-US"/>
        </w:rPr>
      </w:pPr>
      <w:r w:rsidRPr="009C131A">
        <w:rPr>
          <w:rFonts w:ascii="Times New Roman" w:eastAsia="Calibri" w:hAnsi="Times New Roman" w:cs="Times New Roman"/>
          <w:bCs/>
          <w:sz w:val="24"/>
          <w:szCs w:val="24"/>
          <w:lang w:val="en-US"/>
        </w:rPr>
        <w:t>XVI …</w:t>
      </w:r>
    </w:p>
    <w:p w:rsidR="00B25C6B" w:rsidRPr="009C131A" w:rsidRDefault="00B25C6B" w:rsidP="00B25C6B">
      <w:pPr>
        <w:rPr>
          <w:rFonts w:ascii="Times New Roman" w:eastAsia="Calibri" w:hAnsi="Times New Roman" w:cs="Times New Roman"/>
          <w:bCs/>
          <w:sz w:val="24"/>
          <w:szCs w:val="24"/>
        </w:rPr>
      </w:pPr>
      <w:proofErr w:type="gramStart"/>
      <w:r w:rsidRPr="009C131A">
        <w:rPr>
          <w:rFonts w:ascii="Times New Roman" w:eastAsia="Calibri" w:hAnsi="Times New Roman" w:cs="Times New Roman"/>
          <w:bCs/>
          <w:sz w:val="24"/>
          <w:szCs w:val="24"/>
        </w:rPr>
        <w:t>XVII …</w:t>
      </w:r>
      <w:proofErr w:type="gramEnd"/>
    </w:p>
    <w:p w:rsidR="00B25C6B" w:rsidRPr="009C131A" w:rsidRDefault="00B25C6B" w:rsidP="00B25C6B">
      <w:pPr>
        <w:rPr>
          <w:rFonts w:ascii="Times New Roman" w:eastAsia="Calibri" w:hAnsi="Times New Roman" w:cs="Times New Roman"/>
          <w:bCs/>
          <w:sz w:val="24"/>
          <w:szCs w:val="24"/>
        </w:rPr>
      </w:pPr>
      <w:proofErr w:type="gramStart"/>
      <w:r w:rsidRPr="009C131A">
        <w:rPr>
          <w:rFonts w:ascii="Times New Roman" w:eastAsia="Calibri" w:hAnsi="Times New Roman" w:cs="Times New Roman"/>
          <w:bCs/>
          <w:sz w:val="24"/>
          <w:szCs w:val="24"/>
        </w:rPr>
        <w:t>XVIII …</w:t>
      </w:r>
      <w:proofErr w:type="gramEnd"/>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XIX. Zona de Influencia: Ámbito territorial establecido en los títulos de concesión o permisos, para determinar el otorgamiento de derechos y obligaciones derivados de dicho instrumento.</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Artículo 34. Clasificación del Servicio de Transporte Público. El Servicio se clasifica en:</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numPr>
          <w:ilvl w:val="0"/>
          <w:numId w:val="6"/>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 xml:space="preserve">De pasajeros: </w:t>
      </w:r>
    </w:p>
    <w:p w:rsidR="00B25C6B" w:rsidRPr="009C131A" w:rsidRDefault="00B25C6B" w:rsidP="00B25C6B">
      <w:pPr>
        <w:ind w:left="780"/>
        <w:contextualSpacing/>
        <w:rPr>
          <w:rFonts w:ascii="Times New Roman" w:eastAsia="Calibri" w:hAnsi="Times New Roman" w:cs="Times New Roman"/>
          <w:b/>
          <w:bCs/>
          <w:i/>
          <w:iCs/>
          <w:sz w:val="24"/>
          <w:szCs w:val="24"/>
        </w:rPr>
      </w:pPr>
    </w:p>
    <w:p w:rsidR="00B25C6B" w:rsidRPr="009C131A" w:rsidRDefault="00B25C6B" w:rsidP="00B25C6B">
      <w:pPr>
        <w:rPr>
          <w:rFonts w:ascii="Times New Roman" w:eastAsia="Calibri" w:hAnsi="Times New Roman" w:cs="Times New Roman"/>
          <w:bCs/>
          <w:i/>
          <w:iCs/>
          <w:sz w:val="24"/>
          <w:szCs w:val="24"/>
        </w:rPr>
      </w:pPr>
      <w:proofErr w:type="gramStart"/>
      <w:r w:rsidRPr="009C131A">
        <w:rPr>
          <w:rFonts w:ascii="Times New Roman" w:eastAsia="Calibri" w:hAnsi="Times New Roman" w:cs="Times New Roman"/>
          <w:bCs/>
          <w:i/>
          <w:iCs/>
          <w:sz w:val="24"/>
          <w:szCs w:val="24"/>
        </w:rPr>
        <w:t>a) …</w:t>
      </w:r>
      <w:proofErr w:type="gramEnd"/>
      <w:r w:rsidRPr="009C131A">
        <w:rPr>
          <w:rFonts w:ascii="Times New Roman" w:eastAsia="Calibri" w:hAnsi="Times New Roman" w:cs="Times New Roman"/>
          <w:bCs/>
          <w:i/>
          <w:iCs/>
          <w:sz w:val="24"/>
          <w:szCs w:val="24"/>
        </w:rPr>
        <w:t xml:space="preserve"> </w:t>
      </w:r>
    </w:p>
    <w:p w:rsidR="00B25C6B" w:rsidRPr="009C131A" w:rsidRDefault="00B25C6B" w:rsidP="00B25C6B">
      <w:pPr>
        <w:rPr>
          <w:rFonts w:ascii="Times New Roman" w:eastAsia="Calibri" w:hAnsi="Times New Roman" w:cs="Times New Roman"/>
          <w:bCs/>
          <w:i/>
          <w:iCs/>
          <w:sz w:val="24"/>
          <w:szCs w:val="24"/>
        </w:rPr>
      </w:pPr>
      <w:proofErr w:type="gramStart"/>
      <w:r w:rsidRPr="009C131A">
        <w:rPr>
          <w:rFonts w:ascii="Times New Roman" w:eastAsia="Calibri" w:hAnsi="Times New Roman" w:cs="Times New Roman"/>
          <w:bCs/>
          <w:i/>
          <w:iCs/>
          <w:sz w:val="24"/>
          <w:szCs w:val="24"/>
        </w:rPr>
        <w:t>b) …</w:t>
      </w:r>
      <w:proofErr w:type="gramEnd"/>
      <w:r w:rsidRPr="009C131A">
        <w:rPr>
          <w:rFonts w:ascii="Times New Roman" w:eastAsia="Calibri" w:hAnsi="Times New Roman" w:cs="Times New Roman"/>
          <w:bCs/>
          <w:i/>
          <w:iCs/>
          <w:sz w:val="24"/>
          <w:szCs w:val="24"/>
        </w:rPr>
        <w:t xml:space="preserve"> </w:t>
      </w:r>
    </w:p>
    <w:p w:rsidR="00B25C6B" w:rsidRPr="009C131A" w:rsidRDefault="00B25C6B" w:rsidP="00B25C6B">
      <w:pPr>
        <w:rPr>
          <w:rFonts w:ascii="Times New Roman" w:eastAsia="Calibri" w:hAnsi="Times New Roman" w:cs="Times New Roman"/>
          <w:bCs/>
          <w:i/>
          <w:iCs/>
          <w:sz w:val="24"/>
          <w:szCs w:val="24"/>
        </w:rPr>
      </w:pPr>
      <w:proofErr w:type="gramStart"/>
      <w:r w:rsidRPr="009C131A">
        <w:rPr>
          <w:rFonts w:ascii="Times New Roman" w:eastAsia="Calibri" w:hAnsi="Times New Roman" w:cs="Times New Roman"/>
          <w:bCs/>
          <w:i/>
          <w:iCs/>
          <w:sz w:val="24"/>
          <w:szCs w:val="24"/>
        </w:rPr>
        <w:t>c) …</w:t>
      </w:r>
      <w:proofErr w:type="gramEnd"/>
      <w:r w:rsidRPr="009C131A">
        <w:rPr>
          <w:rFonts w:ascii="Times New Roman" w:eastAsia="Calibri" w:hAnsi="Times New Roman" w:cs="Times New Roman"/>
          <w:bCs/>
          <w:i/>
          <w:iCs/>
          <w:sz w:val="24"/>
          <w:szCs w:val="24"/>
        </w:rPr>
        <w:t xml:space="preserve"> </w:t>
      </w:r>
    </w:p>
    <w:p w:rsidR="00B25C6B" w:rsidRPr="009C131A" w:rsidRDefault="00B25C6B" w:rsidP="00B25C6B">
      <w:pPr>
        <w:rPr>
          <w:rFonts w:ascii="Times New Roman" w:eastAsia="Calibri" w:hAnsi="Times New Roman" w:cs="Times New Roman"/>
          <w:bCs/>
          <w:i/>
          <w:iCs/>
          <w:sz w:val="24"/>
          <w:szCs w:val="24"/>
        </w:rPr>
      </w:pPr>
      <w:proofErr w:type="gramStart"/>
      <w:r w:rsidRPr="009C131A">
        <w:rPr>
          <w:rFonts w:ascii="Times New Roman" w:eastAsia="Calibri" w:hAnsi="Times New Roman" w:cs="Times New Roman"/>
          <w:bCs/>
          <w:i/>
          <w:iCs/>
          <w:sz w:val="24"/>
          <w:szCs w:val="24"/>
        </w:rPr>
        <w:t>d) …</w:t>
      </w:r>
      <w:proofErr w:type="gramEnd"/>
    </w:p>
    <w:p w:rsidR="00B25C6B" w:rsidRPr="009C131A" w:rsidRDefault="00B25C6B" w:rsidP="00B25C6B">
      <w:pPr>
        <w:rPr>
          <w:rFonts w:ascii="Times New Roman" w:eastAsia="Calibri" w:hAnsi="Times New Roman" w:cs="Times New Roman"/>
          <w:bCs/>
          <w:i/>
          <w:iCs/>
          <w:sz w:val="24"/>
          <w:szCs w:val="24"/>
        </w:rPr>
      </w:pPr>
      <w:proofErr w:type="gramStart"/>
      <w:r w:rsidRPr="009C131A">
        <w:rPr>
          <w:rFonts w:ascii="Times New Roman" w:eastAsia="Calibri" w:hAnsi="Times New Roman" w:cs="Times New Roman"/>
          <w:bCs/>
          <w:i/>
          <w:iCs/>
          <w:sz w:val="24"/>
          <w:szCs w:val="24"/>
        </w:rPr>
        <w:t>e) …</w:t>
      </w:r>
      <w:proofErr w:type="gramEnd"/>
      <w:r w:rsidRPr="009C131A">
        <w:rPr>
          <w:rFonts w:ascii="Times New Roman" w:eastAsia="Calibri" w:hAnsi="Times New Roman" w:cs="Times New Roman"/>
          <w:bCs/>
          <w:i/>
          <w:iCs/>
          <w:sz w:val="24"/>
          <w:szCs w:val="24"/>
        </w:rPr>
        <w:t xml:space="preserve"> </w:t>
      </w:r>
    </w:p>
    <w:p w:rsidR="00B25C6B" w:rsidRPr="009C131A" w:rsidRDefault="00B25C6B" w:rsidP="00B25C6B">
      <w:pPr>
        <w:rPr>
          <w:rFonts w:ascii="Times New Roman" w:eastAsia="Calibri" w:hAnsi="Times New Roman" w:cs="Times New Roman"/>
          <w:b/>
          <w:bCs/>
          <w:i/>
          <w:iCs/>
          <w:sz w:val="24"/>
          <w:szCs w:val="24"/>
        </w:rPr>
      </w:pPr>
      <w:proofErr w:type="gramStart"/>
      <w:r w:rsidRPr="009C131A">
        <w:rPr>
          <w:rFonts w:ascii="Times New Roman" w:eastAsia="Calibri" w:hAnsi="Times New Roman" w:cs="Times New Roman"/>
          <w:bCs/>
          <w:i/>
          <w:iCs/>
          <w:sz w:val="24"/>
          <w:szCs w:val="24"/>
        </w:rPr>
        <w:t>f) …</w:t>
      </w:r>
      <w:proofErr w:type="gramEnd"/>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g) </w:t>
      </w:r>
      <w:proofErr w:type="spellStart"/>
      <w:r w:rsidRPr="009C131A">
        <w:rPr>
          <w:rFonts w:ascii="Times New Roman" w:eastAsia="Calibri" w:hAnsi="Times New Roman" w:cs="Times New Roman"/>
          <w:b/>
          <w:bCs/>
          <w:i/>
          <w:iCs/>
          <w:sz w:val="24"/>
          <w:szCs w:val="24"/>
        </w:rPr>
        <w:t>Mototaxi</w:t>
      </w:r>
      <w:proofErr w:type="spellEnd"/>
      <w:r w:rsidRPr="009C131A">
        <w:rPr>
          <w:rFonts w:ascii="Times New Roman" w:eastAsia="Calibri" w:hAnsi="Times New Roman" w:cs="Times New Roman"/>
          <w:b/>
          <w:bCs/>
          <w:i/>
          <w:iCs/>
          <w:sz w:val="24"/>
          <w:szCs w:val="24"/>
        </w:rPr>
        <w:t>: Servicio auxiliar de transporte de pasajeros que se presta en áreas delimitadas denominadas como cuencas o zonas de influencia, preponderantemente en sectores de la población ubicadas en zonas de difícil acceso, y determinadas como técnicamente viables por los municipios en conjunto con la Secretaría.</w:t>
      </w:r>
      <w:r w:rsidRPr="009C131A">
        <w:rPr>
          <w:rFonts w:ascii="Times New Roman" w:eastAsia="Calibri" w:hAnsi="Times New Roman" w:cs="Times New Roman"/>
          <w:sz w:val="24"/>
          <w:szCs w:val="24"/>
          <w:shd w:val="clear" w:color="auto" w:fill="FFFFFF"/>
        </w:rPr>
        <w:t xml:space="preserve"> </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 xml:space="preserve">Artículo 37 Bis. La Secretaría podrá autorizar en los municipios, previo estudio técnico, realizado por los municipios en conjunto con la Secretaría, la circulación de </w:t>
      </w:r>
      <w:proofErr w:type="spellStart"/>
      <w:r w:rsidRPr="009C131A">
        <w:rPr>
          <w:rFonts w:ascii="Times New Roman" w:eastAsia="Calibri" w:hAnsi="Times New Roman" w:cs="Times New Roman"/>
          <w:b/>
          <w:bCs/>
          <w:i/>
          <w:iCs/>
          <w:sz w:val="24"/>
          <w:szCs w:val="24"/>
        </w:rPr>
        <w:t>mototaxis</w:t>
      </w:r>
      <w:proofErr w:type="spellEnd"/>
      <w:r w:rsidRPr="009C131A">
        <w:rPr>
          <w:rFonts w:ascii="Times New Roman" w:eastAsia="Calibri" w:hAnsi="Times New Roman" w:cs="Times New Roman"/>
          <w:b/>
          <w:bCs/>
          <w:i/>
          <w:iCs/>
          <w:sz w:val="24"/>
          <w:szCs w:val="24"/>
        </w:rPr>
        <w:t xml:space="preserve"> únicamente en zonas de difícil acceso, en donde por limitaciones técnicas otro transporte o vehículo no pueda ingresar. </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numPr>
          <w:ilvl w:val="0"/>
          <w:numId w:val="3"/>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Para efecto de lo anterior los municipios:</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numPr>
          <w:ilvl w:val="0"/>
          <w:numId w:val="4"/>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 xml:space="preserve">Deberán contribuir con todas aquellas acciones que la Secretaría determine para que el servicio de transporte de pasajeros en </w:t>
      </w:r>
      <w:proofErr w:type="spellStart"/>
      <w:r w:rsidRPr="009C131A">
        <w:rPr>
          <w:rFonts w:ascii="Times New Roman" w:eastAsia="Calibri" w:hAnsi="Times New Roman" w:cs="Times New Roman"/>
          <w:b/>
          <w:bCs/>
          <w:i/>
          <w:iCs/>
          <w:sz w:val="24"/>
          <w:szCs w:val="24"/>
        </w:rPr>
        <w:t>mototaxis</w:t>
      </w:r>
      <w:proofErr w:type="spellEnd"/>
      <w:r w:rsidRPr="009C131A">
        <w:rPr>
          <w:rFonts w:ascii="Times New Roman" w:eastAsia="Calibri" w:hAnsi="Times New Roman" w:cs="Times New Roman"/>
          <w:b/>
          <w:bCs/>
          <w:i/>
          <w:iCs/>
          <w:sz w:val="24"/>
          <w:szCs w:val="24"/>
        </w:rPr>
        <w:t xml:space="preserve"> además de prestarse con igualdad de oportunidades, eficacia y eficiencia, garantice la seguridad e integridad de los usuarios y los derechos de los permisionarios; y</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numPr>
          <w:ilvl w:val="0"/>
          <w:numId w:val="4"/>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Podrán emitir opinión ante la Secretaría sobre la estructuración, redistribución, modificación o adecuación de los recorridos en los cuales se autoriza la prestación del servicio.</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numPr>
          <w:ilvl w:val="0"/>
          <w:numId w:val="3"/>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Para que puedan prestar el servicio de transporte, los concesionarios deberán:</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numPr>
          <w:ilvl w:val="0"/>
          <w:numId w:val="5"/>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 xml:space="preserve">Presentar por escrito a la Secretaría de Movilidad solicitud de circulación complementaria; </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numPr>
          <w:ilvl w:val="0"/>
          <w:numId w:val="5"/>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Cumplir con las disposiciones establecidas en los códigos, leyes, reglamentos de la materia aplicable y la norma técnica que es su caso corresponda; y</w:t>
      </w:r>
    </w:p>
    <w:p w:rsidR="00B25C6B" w:rsidRPr="009C131A" w:rsidRDefault="00B25C6B" w:rsidP="00B25C6B">
      <w:pPr>
        <w:ind w:left="720"/>
        <w:contextualSpacing/>
        <w:jc w:val="left"/>
        <w:rPr>
          <w:rFonts w:ascii="Times New Roman" w:eastAsia="Calibri" w:hAnsi="Times New Roman" w:cs="Times New Roman"/>
          <w:b/>
          <w:bCs/>
          <w:i/>
          <w:iCs/>
          <w:sz w:val="24"/>
          <w:szCs w:val="24"/>
        </w:rPr>
      </w:pPr>
    </w:p>
    <w:p w:rsidR="00B25C6B" w:rsidRPr="009C131A" w:rsidRDefault="00B25C6B" w:rsidP="00B25C6B">
      <w:pPr>
        <w:numPr>
          <w:ilvl w:val="0"/>
          <w:numId w:val="5"/>
        </w:numPr>
        <w:spacing w:after="160" w:line="259" w:lineRule="auto"/>
        <w:contextualSpacing/>
        <w:jc w:val="left"/>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Realizar el pago de derecho correspondiente.</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 xml:space="preserve">La Secretaría en coordinación con los municipios elaboraran un padrón de concesionarios que contendrá como mínimo: el número de sus unidades, las características técnicas de cada una y las vialidades donde podrán circular a efecto de generar una movilidad ordenada. </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rPr>
          <w:rFonts w:ascii="Times New Roman" w:eastAsia="Calibri" w:hAnsi="Times New Roman" w:cs="Times New Roman"/>
          <w:b/>
          <w:bCs/>
          <w:i/>
          <w:iCs/>
          <w:sz w:val="24"/>
          <w:szCs w:val="24"/>
        </w:rPr>
      </w:pPr>
      <w:r w:rsidRPr="009C131A">
        <w:rPr>
          <w:rFonts w:ascii="Times New Roman" w:eastAsia="Calibri" w:hAnsi="Times New Roman" w:cs="Times New Roman"/>
          <w:b/>
          <w:bCs/>
          <w:i/>
          <w:iCs/>
          <w:sz w:val="24"/>
          <w:szCs w:val="24"/>
        </w:rPr>
        <w:t xml:space="preserve">Las cuotas del </w:t>
      </w:r>
      <w:proofErr w:type="spellStart"/>
      <w:r w:rsidRPr="009C131A">
        <w:rPr>
          <w:rFonts w:ascii="Times New Roman" w:eastAsia="Calibri" w:hAnsi="Times New Roman" w:cs="Times New Roman"/>
          <w:b/>
          <w:bCs/>
          <w:i/>
          <w:iCs/>
          <w:sz w:val="24"/>
          <w:szCs w:val="24"/>
        </w:rPr>
        <w:t>mototaxi</w:t>
      </w:r>
      <w:proofErr w:type="spellEnd"/>
      <w:r w:rsidRPr="009C131A">
        <w:rPr>
          <w:rFonts w:ascii="Times New Roman" w:eastAsia="Calibri" w:hAnsi="Times New Roman" w:cs="Times New Roman"/>
          <w:b/>
          <w:bCs/>
          <w:i/>
          <w:iCs/>
          <w:sz w:val="24"/>
          <w:szCs w:val="24"/>
        </w:rPr>
        <w:t xml:space="preserve"> deberán acordarse de manera tripartita entre concesionarios, la Secretaría y representantes de la sociedad civil que acrediten ser conocedores de la materia. Una vez aprobadas las modificaciones de tarifas se emitirá un dictamen en el que se justifiquen el motivo de los ajustes, debiendo publicarse en la Gaceta Municipal para el conocimiento general de la ciudadanía, en observancia a los principios de publicidad y transparencia.</w:t>
      </w:r>
    </w:p>
    <w:p w:rsidR="00B25C6B" w:rsidRPr="009C131A" w:rsidRDefault="00B25C6B" w:rsidP="00B25C6B">
      <w:pPr>
        <w:rPr>
          <w:rFonts w:ascii="Times New Roman" w:eastAsia="Calibri" w:hAnsi="Times New Roman" w:cs="Times New Roman"/>
          <w:b/>
          <w:bCs/>
          <w:i/>
          <w:iCs/>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TÍTULO QUINTO</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DE LA MOVILIDAD SUSTENTABLE</w:t>
      </w:r>
    </w:p>
    <w:p w:rsidR="00B25C6B" w:rsidRPr="009C131A" w:rsidRDefault="00B25C6B" w:rsidP="00B25C6B">
      <w:pPr>
        <w:jc w:val="center"/>
        <w:rPr>
          <w:rFonts w:ascii="Times New Roman" w:eastAsia="Calibri" w:hAnsi="Times New Roman" w:cs="Times New Roman"/>
          <w:b/>
          <w:bCs/>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CAPÍTULO PRIMERO</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DE LAS Y LOS CICLISTAS</w:t>
      </w:r>
    </w:p>
    <w:p w:rsidR="00B25C6B" w:rsidRPr="009C131A" w:rsidRDefault="00B25C6B" w:rsidP="00B25C6B">
      <w:pPr>
        <w:jc w:val="cente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sz w:val="24"/>
          <w:szCs w:val="24"/>
        </w:rPr>
        <w:t xml:space="preserve">Del </w:t>
      </w:r>
      <w:proofErr w:type="spellStart"/>
      <w:proofErr w:type="gramStart"/>
      <w:r w:rsidRPr="009C131A">
        <w:rPr>
          <w:rFonts w:ascii="Times New Roman" w:eastAsia="Calibri" w:hAnsi="Times New Roman" w:cs="Times New Roman"/>
          <w:b/>
          <w:bCs/>
          <w:sz w:val="24"/>
          <w:szCs w:val="24"/>
        </w:rPr>
        <w:t>articulo</w:t>
      </w:r>
      <w:proofErr w:type="spellEnd"/>
      <w:proofErr w:type="gramEnd"/>
      <w:r w:rsidRPr="009C131A">
        <w:rPr>
          <w:rFonts w:ascii="Times New Roman" w:eastAsia="Calibri" w:hAnsi="Times New Roman" w:cs="Times New Roman"/>
          <w:b/>
          <w:bCs/>
          <w:sz w:val="24"/>
          <w:szCs w:val="24"/>
        </w:rPr>
        <w:t xml:space="preserve"> 52</w:t>
      </w:r>
      <w:r w:rsidRPr="009C131A">
        <w:rPr>
          <w:rFonts w:ascii="Times New Roman" w:eastAsia="Calibri" w:hAnsi="Times New Roman" w:cs="Times New Roman"/>
          <w:sz w:val="24"/>
          <w:szCs w:val="24"/>
        </w:rPr>
        <w:t xml:space="preserve"> al </w:t>
      </w:r>
      <w:r w:rsidRPr="009C131A">
        <w:rPr>
          <w:rFonts w:ascii="Times New Roman" w:eastAsia="Calibri" w:hAnsi="Times New Roman" w:cs="Times New Roman"/>
          <w:b/>
          <w:bCs/>
          <w:sz w:val="24"/>
          <w:szCs w:val="24"/>
        </w:rPr>
        <w:t>58. …</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CAPÍTULO SEGUNDO</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DE LA TRANSICIÓN HACIA LA MOVILIDAD SUSTENTABLE</w:t>
      </w:r>
    </w:p>
    <w:p w:rsidR="00B25C6B" w:rsidRPr="009C131A" w:rsidRDefault="00B25C6B" w:rsidP="00B25C6B">
      <w:pPr>
        <w:jc w:val="cente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Artículo 59. La Secretaría podrá celebrar convenios con distribuidores, fabricantes, ensambladores, así como con las asociaciones de estos, que tengan su domicilio fiscal en el Estado de México, para que concesionarios debidamente acreditados puedan adquirir o renovar sus unidades de eco </w:t>
      </w:r>
      <w:proofErr w:type="spellStart"/>
      <w:r w:rsidRPr="009C131A">
        <w:rPr>
          <w:rFonts w:ascii="Times New Roman" w:eastAsia="Calibri" w:hAnsi="Times New Roman" w:cs="Times New Roman"/>
          <w:b/>
          <w:bCs/>
          <w:sz w:val="24"/>
          <w:szCs w:val="24"/>
        </w:rPr>
        <w:t>bicitaxis</w:t>
      </w:r>
      <w:proofErr w:type="spellEnd"/>
      <w:r w:rsidRPr="009C131A">
        <w:rPr>
          <w:rFonts w:ascii="Times New Roman" w:eastAsia="Calibri" w:hAnsi="Times New Roman" w:cs="Times New Roman"/>
          <w:b/>
          <w:bCs/>
          <w:sz w:val="24"/>
          <w:szCs w:val="24"/>
        </w:rPr>
        <w:t>.</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Dichos convenios deberán ser publicados en la página oficial de la Secretaría, debiendo cumplir con las disposiciones en materia de transparencia.</w:t>
      </w:r>
    </w:p>
    <w:p w:rsidR="00B25C6B" w:rsidRPr="009C131A" w:rsidRDefault="00B25C6B" w:rsidP="00B25C6B">
      <w:pPr>
        <w:rPr>
          <w:rFonts w:ascii="Times New Roman" w:eastAsia="Calibri" w:hAnsi="Times New Roman" w:cs="Times New Roman"/>
          <w:b/>
          <w:bCs/>
          <w:sz w:val="24"/>
          <w:szCs w:val="24"/>
          <w:highlight w:val="green"/>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Artículo 60. La Secretaría acorde con la disponibilidad presupuestaria podrá apoyar económicamente a los concesionarios que soliciten mediante escrito el cambio de sus unidades de </w:t>
      </w:r>
      <w:proofErr w:type="spellStart"/>
      <w:r w:rsidRPr="009C131A">
        <w:rPr>
          <w:rFonts w:ascii="Times New Roman" w:eastAsia="Calibri" w:hAnsi="Times New Roman" w:cs="Times New Roman"/>
          <w:b/>
          <w:bCs/>
          <w:sz w:val="24"/>
          <w:szCs w:val="24"/>
        </w:rPr>
        <w:t>mototaxis</w:t>
      </w:r>
      <w:proofErr w:type="spellEnd"/>
      <w:r w:rsidRPr="009C131A">
        <w:rPr>
          <w:rFonts w:ascii="Times New Roman" w:eastAsia="Calibri" w:hAnsi="Times New Roman" w:cs="Times New Roman"/>
          <w:b/>
          <w:bCs/>
          <w:sz w:val="24"/>
          <w:szCs w:val="24"/>
        </w:rPr>
        <w:t xml:space="preserve"> a </w:t>
      </w:r>
      <w:proofErr w:type="spellStart"/>
      <w:r w:rsidRPr="009C131A">
        <w:rPr>
          <w:rFonts w:ascii="Times New Roman" w:eastAsia="Calibri" w:hAnsi="Times New Roman" w:cs="Times New Roman"/>
          <w:b/>
          <w:bCs/>
          <w:sz w:val="24"/>
          <w:szCs w:val="24"/>
        </w:rPr>
        <w:t>bicitaxis</w:t>
      </w:r>
      <w:proofErr w:type="spellEnd"/>
      <w:r w:rsidRPr="009C131A">
        <w:rPr>
          <w:rFonts w:ascii="Times New Roman" w:eastAsia="Calibri" w:hAnsi="Times New Roman" w:cs="Times New Roman"/>
          <w:b/>
          <w:bCs/>
          <w:sz w:val="24"/>
          <w:szCs w:val="24"/>
        </w:rPr>
        <w:t>.</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sz w:val="24"/>
          <w:szCs w:val="24"/>
          <w:u w:val="single"/>
        </w:rPr>
      </w:pPr>
      <w:r w:rsidRPr="009C131A">
        <w:rPr>
          <w:rFonts w:ascii="Times New Roman" w:eastAsia="Calibri" w:hAnsi="Times New Roman" w:cs="Times New Roman"/>
          <w:b/>
          <w:bCs/>
          <w:sz w:val="24"/>
          <w:szCs w:val="24"/>
        </w:rPr>
        <w:t>De igual manera se realizarán acciones progresivas que brinden preferencia a la movilidad sustentable.</w:t>
      </w:r>
    </w:p>
    <w:p w:rsidR="00B25C6B" w:rsidRPr="009C131A" w:rsidRDefault="00B25C6B" w:rsidP="00B25C6B">
      <w:pPr>
        <w:rPr>
          <w:rFonts w:ascii="Times New Roman" w:eastAsia="Calibri" w:hAnsi="Times New Roman" w:cs="Times New Roman"/>
          <w:b/>
          <w:bCs/>
          <w:sz w:val="24"/>
          <w:szCs w:val="24"/>
          <w:u w:val="single"/>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TRANSITORIOS</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 xml:space="preserve">PRIMERO. </w:t>
      </w:r>
      <w:r w:rsidRPr="009C131A">
        <w:rPr>
          <w:rFonts w:ascii="Times New Roman" w:eastAsia="Calibri" w:hAnsi="Times New Roman" w:cs="Times New Roman"/>
          <w:sz w:val="24"/>
          <w:szCs w:val="24"/>
        </w:rPr>
        <w:t>Publíquese el presente Decreto en el Periódico Oficial “Gaceta del Gobierno” del Estado de México.</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SEGUNDO. </w:t>
      </w:r>
      <w:r w:rsidRPr="009C131A">
        <w:rPr>
          <w:rFonts w:ascii="Times New Roman" w:eastAsia="Calibri" w:hAnsi="Times New Roman" w:cs="Times New Roman"/>
          <w:sz w:val="24"/>
          <w:szCs w:val="24"/>
        </w:rPr>
        <w:t>El presente Decreto entrará en vigor al día siguiente de su publicación.</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 xml:space="preserve">TERCERO. </w:t>
      </w:r>
      <w:r w:rsidRPr="009C131A">
        <w:rPr>
          <w:rFonts w:ascii="Times New Roman" w:eastAsia="Calibri" w:hAnsi="Times New Roman" w:cs="Times New Roman"/>
          <w:sz w:val="24"/>
          <w:szCs w:val="24"/>
        </w:rPr>
        <w:t>El Ejecutivo Estatal tendrá un plazo improrrogable de 180 días hábiles posteriores a la entrada en vigor del presente Decreto para armonizar sus correspondientes reglamentos con el presente Decreto.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lastRenderedPageBreak/>
        <w:t xml:space="preserve">CUARTO. A efecto de cumplir con lo establecido en el presente Decreto la Secretaría de Movilidad deberá observar lo establecido en la partida económica para el cambio unidades de </w:t>
      </w:r>
      <w:proofErr w:type="spellStart"/>
      <w:r w:rsidRPr="009C131A">
        <w:rPr>
          <w:rFonts w:ascii="Times New Roman" w:eastAsia="Calibri" w:hAnsi="Times New Roman" w:cs="Times New Roman"/>
          <w:b/>
          <w:bCs/>
          <w:sz w:val="24"/>
          <w:szCs w:val="24"/>
        </w:rPr>
        <w:t>mototaxis</w:t>
      </w:r>
      <w:proofErr w:type="spellEnd"/>
      <w:r w:rsidRPr="009C131A">
        <w:rPr>
          <w:rFonts w:ascii="Times New Roman" w:eastAsia="Calibri" w:hAnsi="Times New Roman" w:cs="Times New Roman"/>
          <w:b/>
          <w:bCs/>
          <w:sz w:val="24"/>
          <w:szCs w:val="24"/>
        </w:rPr>
        <w:t xml:space="preserve"> a </w:t>
      </w:r>
      <w:proofErr w:type="spellStart"/>
      <w:r w:rsidRPr="009C131A">
        <w:rPr>
          <w:rFonts w:ascii="Times New Roman" w:eastAsia="Calibri" w:hAnsi="Times New Roman" w:cs="Times New Roman"/>
          <w:b/>
          <w:bCs/>
          <w:sz w:val="24"/>
          <w:szCs w:val="24"/>
        </w:rPr>
        <w:t>bicitaxis</w:t>
      </w:r>
      <w:proofErr w:type="spellEnd"/>
      <w:r w:rsidRPr="009C131A">
        <w:rPr>
          <w:rFonts w:ascii="Times New Roman" w:eastAsia="Calibri" w:hAnsi="Times New Roman" w:cs="Times New Roman"/>
          <w:b/>
          <w:bCs/>
          <w:sz w:val="24"/>
          <w:szCs w:val="24"/>
        </w:rPr>
        <w:t xml:space="preserve"> previsto en el “Programa </w:t>
      </w:r>
      <w:proofErr w:type="spellStart"/>
      <w:r w:rsidRPr="009C131A">
        <w:rPr>
          <w:rFonts w:ascii="Times New Roman" w:eastAsia="Calibri" w:hAnsi="Times New Roman" w:cs="Times New Roman"/>
          <w:b/>
          <w:bCs/>
          <w:sz w:val="24"/>
          <w:szCs w:val="24"/>
        </w:rPr>
        <w:t>Ecobicitaxi</w:t>
      </w:r>
      <w:proofErr w:type="spellEnd"/>
      <w:r w:rsidRPr="009C131A">
        <w:rPr>
          <w:rFonts w:ascii="Times New Roman" w:eastAsia="Calibri" w:hAnsi="Times New Roman" w:cs="Times New Roman"/>
          <w:b/>
          <w:bCs/>
          <w:sz w:val="24"/>
          <w:szCs w:val="24"/>
        </w:rPr>
        <w:t>”.</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QUINTO. La Secretaría de Movilidad actualizará la norma técnica para homologar los vehículos que se equiparan al servicio de transporte público ecotaxi. </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Cs/>
          <w:sz w:val="24"/>
          <w:szCs w:val="24"/>
        </w:rPr>
      </w:pPr>
      <w:r w:rsidRPr="009C131A">
        <w:rPr>
          <w:rFonts w:ascii="Times New Roman" w:eastAsia="Calibri" w:hAnsi="Times New Roman" w:cs="Times New Roman"/>
          <w:bCs/>
          <w:sz w:val="24"/>
          <w:szCs w:val="24"/>
        </w:rPr>
        <w:t>Lo tendrá entendido el Gobernador del Estado, haciendo que se publique y se cumpla.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Dado en el Palacio del Poder Legislativo, en la ciudad de Toluca de Lerdo, capital del Estado de México, a los ----  días del mes de febrero, del año dos mil veintidós.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PRESIDENTA DIP. MÓNICA ANGÉLICA ÁLVAREZ NEMER. Muchas gracias, diputado Emiliano.</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Se registra la iniciativa y se remite a la Comisión Legislativa de Comunicaciones y Transportes, para su estudio y dictamen.</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Referente al punto número 8, la diputada Rosa María </w:t>
      </w:r>
      <w:proofErr w:type="spellStart"/>
      <w:r w:rsidRPr="009C131A">
        <w:rPr>
          <w:rFonts w:ascii="Times New Roman" w:eastAsia="Calibri" w:hAnsi="Times New Roman" w:cs="Times New Roman"/>
          <w:sz w:val="24"/>
          <w:szCs w:val="24"/>
          <w:shd w:val="clear" w:color="auto" w:fill="FFFFFF"/>
        </w:rPr>
        <w:t>Zetina</w:t>
      </w:r>
      <w:proofErr w:type="spellEnd"/>
      <w:r w:rsidRPr="009C131A">
        <w:rPr>
          <w:rFonts w:ascii="Times New Roman" w:eastAsia="Calibri" w:hAnsi="Times New Roman" w:cs="Times New Roman"/>
          <w:sz w:val="24"/>
          <w:szCs w:val="24"/>
          <w:shd w:val="clear" w:color="auto" w:fill="FFFFFF"/>
        </w:rPr>
        <w:t xml:space="preserve"> González presenta en nombre del Grupo Parlamentario del Partido morena, Iniciativa con Proyecto de Decreto.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Por favor, diputada.</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DIP. ROSA MARÍA ZETINA GONZÁLEZ. Muchísimas gracias diputada Mónica Angélica Álvarez, Presidenta de la Mesa Directiva de la LXI Legislatura.</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 xml:space="preserve">La de la Voz, Rosa María </w:t>
      </w:r>
      <w:proofErr w:type="spellStart"/>
      <w:r w:rsidRPr="009C131A">
        <w:rPr>
          <w:rFonts w:ascii="Times New Roman" w:eastAsia="Calibri" w:hAnsi="Times New Roman" w:cs="Times New Roman"/>
          <w:sz w:val="24"/>
          <w:szCs w:val="24"/>
          <w:shd w:val="clear" w:color="auto" w:fill="FFFFFF"/>
        </w:rPr>
        <w:t>Zetina</w:t>
      </w:r>
      <w:proofErr w:type="spellEnd"/>
      <w:r w:rsidRPr="009C131A">
        <w:rPr>
          <w:rFonts w:ascii="Times New Roman" w:eastAsia="Calibri" w:hAnsi="Times New Roman" w:cs="Times New Roman"/>
          <w:sz w:val="24"/>
          <w:szCs w:val="24"/>
          <w:shd w:val="clear" w:color="auto" w:fill="FFFFFF"/>
        </w:rPr>
        <w:t xml:space="preserve"> González, integrante del Grupo Parlamentario de morena, a nombre de conformidad con lo establecido por la Constitución Política del Estado Libre y Soberano de México, la Ley Orgánica del Poder Legislativo, del Estado Libre y Soberano de México y el Reglamento del Poder Legislativo, del Estado Libre y Soberano de México, someto a consideración de esta Honorable Soberanía la iniciativa con proyecto de decreto por el que se reforma el artículo 130 Bis de la Constitución Política del Estado Libre y Soberano. </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En el artículo 66 de la Ley de Responsabilidades Administrativas del Estado de México y Municipios y diversas disposiciones de la Ley del Sistema Anticorrupción del Estado Libre de México y Municipios relacionados con el mejoramiento y optimización de los procedimientos relacionados con el combate a la corrupción, tenor a la siguiente:</w:t>
      </w:r>
    </w:p>
    <w:p w:rsidR="00B25C6B" w:rsidRPr="009C131A" w:rsidRDefault="00B25C6B" w:rsidP="00B25C6B">
      <w:pPr>
        <w:jc w:val="cente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EXPOSICIÓN DE MOTIVOS</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 xml:space="preserve">No sin antes mencionar un mensaje de Honore de Balzac “Las leyes injustas son la telaraña a través de las cual pasan las moscas grandes y las más pequeñas quedan atrapadas”.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La corrupción supone un acto que altera el estado de las cosas, y en ese sentido aristotélico de la corrupción, de desnaturalización de un ente en el ser actúa no regido por un fin que le impone a su naturaleza, sino en función de un fin ajeno.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El Plan Nacional de Desarrollo de Gobierno México 2019- 2024, que es instrumento de la política aplicada a nivel nacional, menciona a la letra que la característica más destructiva y perniciosa de los liberales mexicanos, fue la corrupción extendida y convertida en práctica administrativa regular. La corrupción ha sido el principal inhibidor del crecimiento económico, por eso estamos empeñados, en primer lugar, en acabar con la corrupción en toda la administración pública, no sólo la corrupción monetaria, sino la que conlleva la simulación y la mentira.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Durante las últimas décadas se ha luchado desde distintas perspectivas para combatir esta enfermedad llamada corrupción, como lo expresa el Manifiesto Anticorrupción en el núcleo duro de la política anticorrupción debe de estar en la articulación de las normas y de las instituciones destinadas a combatir este fenómeno, sobre la base de un nuevo sistema de responsabilidades. </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lastRenderedPageBreak/>
        <w:tab/>
        <w:t xml:space="preserve">En mayo de 2015, las élites </w:t>
      </w:r>
      <w:proofErr w:type="spellStart"/>
      <w:r w:rsidRPr="009C131A">
        <w:rPr>
          <w:rFonts w:ascii="Times New Roman" w:eastAsia="Calibri" w:hAnsi="Times New Roman" w:cs="Times New Roman"/>
          <w:sz w:val="24"/>
          <w:szCs w:val="24"/>
          <w:shd w:val="clear" w:color="auto" w:fill="FFFFFF"/>
        </w:rPr>
        <w:t>influyentistas</w:t>
      </w:r>
      <w:proofErr w:type="spellEnd"/>
      <w:r w:rsidRPr="009C131A">
        <w:rPr>
          <w:rFonts w:ascii="Times New Roman" w:eastAsia="Calibri" w:hAnsi="Times New Roman" w:cs="Times New Roman"/>
          <w:sz w:val="24"/>
          <w:szCs w:val="24"/>
          <w:shd w:val="clear" w:color="auto" w:fill="FFFFFF"/>
        </w:rPr>
        <w:t>, neoliberales y corruptas como un acto circense, dieron origen al Sistema Nacional Anticorrupción, que figuraba ser una opción viable para combatir este cáncer que vivía en México, dando lugar a la Ley General del Sistema Nacional Anticorrupción, que constituye los principios básicos y el instrumento operativo de las normas de responsabilidades que quieren ser diseñadas sobre nuevas primicias de denuncia; pero cuál fue la sorpresa que los delitos por corrupción no eran considerados graves.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El sistema no tuvo la legitimidad necesaria para enfrentar este problema, hasta que después de luchas incansables de un hartazgo ciudadano y con un compromiso del Licenciado Andrés Manuel López Obrador en febrero de 2019, con un respaldo legítimo, se aprobó en el Congreso de la Unión, diversas reformas a los ordenamientos legales federales que suscriben a la corrupción como delito grave, puesto que no era considerado como tal y los rufianes del poder público lo usaban para sangrar a la nación.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shd w:val="clear" w:color="auto" w:fill="FFFFFF"/>
        </w:rPr>
        <w:t xml:space="preserve">Según el índice del Estado de Derecho de México 2020 -2021, Estados como Campeche, Chihuahua, Coahuila, Guanajuato, Guerrero, Michoacán, Sinaloa, San Luis Potosí, Querétaro, Tlaxcala, Yucatán y el Estado de México, registran incrementos en su índice de corrupción, es preciso mencionar que la Convención Interamericana contra la Corrupción, menciona como objeto evitar las distorsiones a la economía que se pudieran ocasionar cuando las prácticas corruptas se utilizan para falsear la libre y sana </w:t>
      </w:r>
      <w:r w:rsidRPr="009C131A">
        <w:rPr>
          <w:rFonts w:ascii="Times New Roman" w:eastAsia="Calibri" w:hAnsi="Times New Roman" w:cs="Times New Roman"/>
          <w:sz w:val="24"/>
          <w:szCs w:val="24"/>
        </w:rPr>
        <w:t xml:space="preserve">competencia económica, podría ser que en el caso de adquisición en licitaciones públicas no de los mejores productos y servicios, sino de aquellos que se vean incentivados mediante sobornos, también es prioritario construir con una profesionalización que combata actos de corrupción y aparte una gestión pública más clara, eficiente.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rPr>
        <w:t>Se busca, así mismo, aunque las prácticas generalizadas de corrupción no se hagan una costumbre, que lleven a un deterioro de la moral social y que genere una percepción de que la corrupción es algo natural.</w:t>
      </w:r>
    </w:p>
    <w:p w:rsidR="00B25C6B" w:rsidRPr="009C131A" w:rsidRDefault="00B25C6B" w:rsidP="00B25C6B">
      <w:pPr>
        <w:shd w:val="clear" w:color="auto" w:fill="FFFFFF"/>
        <w:ind w:firstLine="709"/>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shd w:val="clear" w:color="auto" w:fill="FFFFFF"/>
          <w:lang w:eastAsia="es-MX"/>
        </w:rPr>
        <w:t xml:space="preserve">En ese orden de ideas, el artículo 36 de la Ley General del Sistema Nacional Anticorrupción, mandata a los Estados de la creación de los Sistemas Locales Anticorrupción, por lo que, en el año 2017 se creó y publicó la </w:t>
      </w:r>
      <w:r w:rsidRPr="009C131A">
        <w:rPr>
          <w:rFonts w:ascii="Times New Roman" w:eastAsia="Times New Roman" w:hAnsi="Times New Roman" w:cs="Times New Roman"/>
          <w:sz w:val="24"/>
          <w:szCs w:val="24"/>
          <w:lang w:eastAsia="es-MX"/>
        </w:rPr>
        <w:t>Ley del Sistema Anticorrupción del Estado de México y Municipios, creando un sistema integrado por distintas instituciones y autoridades de diversos poderes del Estado y municipios y, pese a que el sistema tiene una naturaleza tripartita fiscalizadora, proponente y de responsabilidades en el Poder Legislativo, solo a través del Órgano Superior de Fiscalización se encuentra contemplado en el Subsistema Estatal de Fiscalización, dado que la Contraloría del Poder Legislativo, es la instancia de investigación, sustanciación y en su caso, sanción de las faltas administrativas cometidas por el propio poder o por las personas servidoras públicas de los municipios, según la Ley de Responsabilidades Administrativas y los ordenamientos establecidos, por ello.</w:t>
      </w:r>
    </w:p>
    <w:p w:rsidR="00B25C6B" w:rsidRPr="009C131A" w:rsidRDefault="00B25C6B" w:rsidP="00B25C6B">
      <w:pPr>
        <w:shd w:val="clear" w:color="auto" w:fill="FFFFFF"/>
        <w:ind w:firstLine="709"/>
        <w:rPr>
          <w:rFonts w:ascii="Times New Roman" w:eastAsia="Times New Roman" w:hAnsi="Times New Roman" w:cs="Times New Roman"/>
          <w:sz w:val="24"/>
          <w:szCs w:val="24"/>
          <w:shd w:val="clear" w:color="auto" w:fill="FFFFFF"/>
          <w:lang w:eastAsia="es-MX"/>
        </w:rPr>
      </w:pPr>
      <w:r w:rsidRPr="009C131A">
        <w:rPr>
          <w:rFonts w:ascii="Times New Roman" w:eastAsia="Times New Roman" w:hAnsi="Times New Roman" w:cs="Times New Roman"/>
          <w:sz w:val="24"/>
          <w:szCs w:val="24"/>
          <w:lang w:eastAsia="es-MX"/>
        </w:rPr>
        <w:t>Proponemos la incorporación de esta instancia dentro del Comité Coordinador de este Sistema Estatal Anticorrupción, así como incurrir en desacato, falta administrativa grave, a aquellas personas servidoras públicas que no proporcione la información solicitada por cualquier autoridad del Sistema Estatal y Municipal Anticorrupción, a</w:t>
      </w:r>
      <w:r w:rsidRPr="009C131A">
        <w:rPr>
          <w:rFonts w:ascii="Times New Roman" w:eastAsia="Times New Roman" w:hAnsi="Times New Roman" w:cs="Times New Roman"/>
          <w:sz w:val="24"/>
          <w:szCs w:val="24"/>
          <w:shd w:val="clear" w:color="auto" w:fill="FFFFFF"/>
          <w:lang w:eastAsia="es-MX"/>
        </w:rPr>
        <w:t>demás de la facultad oficiosa o a petición de parte, de solicitar comparecer ante esta legislatura a las autoridades o personas servidoras públicas para que expresen su rechazo a las recomendaciones realizadas por el Comité Coordinador y buscar los mejores mecanismos y políticas públicas para avanzar hacia una cultura de trasparencia y rendición de cuentas.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Basta de omisión de los funcionarios en aras de ocultar los actos de corrupción, debemos darle progresivamente facultades a estas instancias para que prevengan y erradicar las presuntas acciones de corrupción.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Es así como desde este Poder Legislativo proponemos una verdadera división de poderes, un Poder Legislativo con verdadero poder que a cada uno, desde este ámbito de sus atribuciones coadyuve erradicar y prevenir la corrupción en el Estado de México.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Por los argumentos y consideraciones presentadas someto a la consideración de esta LXI Legislatura del Estado de México, el presente proyecto de decreto para que se considere pertinente y se apruebe en sus términos, pido se inserte la iniciativa de manera integral a la Gaceta Parlamentaria del Diario Oficial, si es tan amable señora Presidenta.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cuanto, muchísimas gracias por su atención y un saludo enorme y con el enorme respeto a todos nuestros ciudadanos.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Gracias diputadas.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15"/>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Toluca de Lerdo, Estado de México a 10 de febrero del 2022 </w:t>
      </w:r>
    </w:p>
    <w:p w:rsidR="00B25C6B" w:rsidRPr="009C131A" w:rsidRDefault="00B25C6B" w:rsidP="00B25C6B">
      <w:pPr>
        <w:jc w:val="left"/>
        <w:rPr>
          <w:rFonts w:ascii="Times New Roman" w:eastAsia="ヒラギノ角ゴ Pro W3" w:hAnsi="Times New Roman" w:cs="Times New Roman"/>
          <w:b/>
          <w:sz w:val="24"/>
          <w:szCs w:val="24"/>
          <w:lang w:val="es-ES_tradnl" w:eastAsia="es-MX"/>
        </w:rPr>
      </w:pPr>
      <w:bookmarkStart w:id="8" w:name="GoBack"/>
      <w:bookmarkEnd w:id="8"/>
    </w:p>
    <w:p w:rsidR="00B25C6B" w:rsidRPr="009C131A" w:rsidRDefault="00B25C6B" w:rsidP="00B25C6B">
      <w:pPr>
        <w:jc w:val="left"/>
        <w:rPr>
          <w:rFonts w:ascii="Times New Roman" w:eastAsia="ヒラギノ角ゴ Pro W3" w:hAnsi="Times New Roman" w:cs="Times New Roman"/>
          <w:b/>
          <w:sz w:val="24"/>
          <w:szCs w:val="24"/>
          <w:lang w:val="es-ES_tradnl" w:eastAsia="es-MX"/>
        </w:rPr>
      </w:pPr>
      <w:r w:rsidRPr="009C131A">
        <w:rPr>
          <w:rFonts w:ascii="Times New Roman" w:eastAsia="ヒラギノ角ゴ Pro W3" w:hAnsi="Times New Roman" w:cs="Times New Roman"/>
          <w:b/>
          <w:sz w:val="24"/>
          <w:szCs w:val="24"/>
          <w:lang w:val="es-ES_tradnl" w:eastAsia="es-MX"/>
        </w:rPr>
        <w:t xml:space="preserve">DIP. MÓNICA ANGÉLICA ÁLVAREZ NEMER </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PRESIDENTA DE LA DIRECTIVA DE LA </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“LXI” LEGISLATURA DEL ESTADO DE MÉXICO.</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PRESENTE </w:t>
      </w:r>
    </w:p>
    <w:p w:rsidR="00B25C6B" w:rsidRPr="009C131A" w:rsidRDefault="00B25C6B" w:rsidP="00B25C6B">
      <w:pPr>
        <w:jc w:val="left"/>
        <w:rPr>
          <w:rFonts w:ascii="Times New Roman" w:eastAsia="ヒラギノ角ゴ Pro W3" w:hAnsi="Times New Roman" w:cs="Times New Roman"/>
          <w:sz w:val="24"/>
          <w:szCs w:val="24"/>
          <w:lang w:val="es-ES_tradnl" w:eastAsia="es-MX"/>
        </w:rPr>
      </w:pPr>
    </w:p>
    <w:p w:rsidR="00B25C6B" w:rsidRPr="009C131A" w:rsidRDefault="00B25C6B" w:rsidP="00B25C6B">
      <w:pPr>
        <w:shd w:val="clear" w:color="auto" w:fill="FFFFFF"/>
        <w:rPr>
          <w:rFonts w:ascii="Times New Roman" w:eastAsia="Arial" w:hAnsi="Times New Roman" w:cs="Times New Roman"/>
          <w:sz w:val="24"/>
          <w:szCs w:val="24"/>
        </w:rPr>
      </w:pPr>
      <w:r w:rsidRPr="009C131A">
        <w:rPr>
          <w:rFonts w:ascii="Times New Roman" w:eastAsia="Calibri" w:hAnsi="Times New Roman" w:cs="Times New Roman"/>
          <w:sz w:val="24"/>
          <w:szCs w:val="24"/>
        </w:rPr>
        <w:t xml:space="preserve">Diputada </w:t>
      </w:r>
      <w:r w:rsidRPr="009C131A">
        <w:rPr>
          <w:rFonts w:ascii="Times New Roman" w:eastAsia="Calibri" w:hAnsi="Times New Roman" w:cs="Times New Roman"/>
          <w:b/>
          <w:sz w:val="24"/>
          <w:szCs w:val="24"/>
        </w:rPr>
        <w:t xml:space="preserve">Rosa María </w:t>
      </w:r>
      <w:proofErr w:type="spellStart"/>
      <w:r w:rsidRPr="009C131A">
        <w:rPr>
          <w:rFonts w:ascii="Times New Roman" w:eastAsia="Calibri" w:hAnsi="Times New Roman" w:cs="Times New Roman"/>
          <w:b/>
          <w:sz w:val="24"/>
          <w:szCs w:val="24"/>
        </w:rPr>
        <w:t>Zetina</w:t>
      </w:r>
      <w:proofErr w:type="spellEnd"/>
      <w:r w:rsidRPr="009C131A">
        <w:rPr>
          <w:rFonts w:ascii="Times New Roman" w:eastAsia="Calibri" w:hAnsi="Times New Roman" w:cs="Times New Roman"/>
          <w:b/>
          <w:sz w:val="24"/>
          <w:szCs w:val="24"/>
        </w:rPr>
        <w:t xml:space="preserve"> González</w:t>
      </w:r>
      <w:r w:rsidRPr="009C131A">
        <w:rPr>
          <w:rFonts w:ascii="Times New Roman" w:eastAsia="Calibri" w:hAnsi="Times New Roman" w:cs="Times New Roman"/>
          <w:sz w:val="24"/>
          <w:szCs w:val="24"/>
        </w:rPr>
        <w:t xml:space="preserve">, en nombre del Grupo Parlamentario de morena, </w:t>
      </w:r>
      <w:r w:rsidRPr="009C131A">
        <w:rPr>
          <w:rFonts w:ascii="Times New Roman" w:eastAsia="Arial" w:hAnsi="Times New Roman" w:cs="Times New Roman"/>
          <w:sz w:val="24"/>
          <w:szCs w:val="24"/>
        </w:rPr>
        <w:t>de conformidad con lo establecido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Soberanía</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b/>
          <w:sz w:val="24"/>
          <w:szCs w:val="24"/>
        </w:rPr>
        <w:t>Iniciativa con proyecto de Decreto por el que</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b/>
          <w:sz w:val="24"/>
          <w:szCs w:val="24"/>
        </w:rPr>
        <w:t xml:space="preserve">se reforma el artículo 130 Bis de la Constitución Política del Estado Libre y Soberano de México, el artículo 66 de la Ley de Responsabilidades Administrativas del Estado de México y Municipios y diversas disposiciones de la Ley del Sistema Anticorrupción del Estado de México y Municipios, relacionadas con el mejoramiento y optimización de los procedimientos relacionados con el combate a la corrupción, </w:t>
      </w:r>
      <w:r w:rsidRPr="009C131A">
        <w:rPr>
          <w:rFonts w:ascii="Times New Roman" w:eastAsia="Calibri" w:hAnsi="Times New Roman" w:cs="Times New Roman"/>
          <w:sz w:val="24"/>
          <w:szCs w:val="24"/>
        </w:rPr>
        <w:t xml:space="preserve">conforme a la siguiente: </w:t>
      </w:r>
    </w:p>
    <w:p w:rsidR="00B25C6B" w:rsidRPr="009C131A" w:rsidRDefault="00B25C6B" w:rsidP="00B25C6B">
      <w:pPr>
        <w:shd w:val="clear" w:color="auto" w:fill="FFFFFF"/>
        <w:rPr>
          <w:rFonts w:ascii="Times New Roman" w:eastAsia="Calibri" w:hAnsi="Times New Roman" w:cs="Times New Roman"/>
          <w:sz w:val="24"/>
          <w:szCs w:val="24"/>
        </w:rPr>
      </w:pPr>
    </w:p>
    <w:p w:rsidR="00B25C6B" w:rsidRPr="009C131A" w:rsidRDefault="00B25C6B" w:rsidP="00B25C6B">
      <w:pPr>
        <w:jc w:val="center"/>
        <w:rPr>
          <w:rFonts w:ascii="Times New Roman" w:eastAsia="ヒラギノ角ゴ Pro W3" w:hAnsi="Times New Roman" w:cs="Times New Roman"/>
          <w:b/>
          <w:sz w:val="24"/>
          <w:szCs w:val="24"/>
          <w:lang w:val="es-ES_tradnl" w:eastAsia="es-MX"/>
        </w:rPr>
      </w:pPr>
      <w:r w:rsidRPr="009C131A">
        <w:rPr>
          <w:rFonts w:ascii="Times New Roman" w:eastAsia="ヒラギノ角ゴ Pro W3" w:hAnsi="Times New Roman" w:cs="Times New Roman"/>
          <w:b/>
          <w:sz w:val="24"/>
          <w:szCs w:val="24"/>
          <w:lang w:val="es-ES_tradnl" w:eastAsia="es-MX"/>
        </w:rPr>
        <w:t>EXPOSICIÓN DE MOTIVOS</w:t>
      </w:r>
    </w:p>
    <w:p w:rsidR="00B25C6B" w:rsidRPr="009C131A" w:rsidRDefault="00B25C6B" w:rsidP="00B25C6B">
      <w:pPr>
        <w:jc w:val="center"/>
        <w:rPr>
          <w:rFonts w:ascii="Times New Roman" w:eastAsia="ヒラギノ角ゴ Pro W3" w:hAnsi="Times New Roman" w:cs="Times New Roman"/>
          <w:b/>
          <w:sz w:val="24"/>
          <w:szCs w:val="24"/>
          <w:lang w:val="es-ES_tradnl" w:eastAsia="es-MX"/>
        </w:rPr>
      </w:pP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Después de luchas incansables, en trincheras oprimidas y con minorías en los espacios públicos o decisorios del país, en mayo de 2015 se aprobó por el Congreso de la Unión diversas reformas a los ordenamientos legales federales que dieron origen al Sistema Nacional Anticorrupción, que figuraba ser una opción viable para combatir este cáncer que se vivía en México, por las élites influyentitas, neoliberales y corruptas.</w:t>
      </w:r>
    </w:p>
    <w:p w:rsidR="00B25C6B" w:rsidRPr="009C131A" w:rsidRDefault="00B25C6B" w:rsidP="00B25C6B">
      <w:pPr>
        <w:rPr>
          <w:rFonts w:ascii="Times New Roman" w:eastAsia="ヒラギノ角ゴ Pro W3" w:hAnsi="Times New Roman" w:cs="Times New Roman"/>
          <w:sz w:val="24"/>
          <w:szCs w:val="24"/>
          <w:lang w:val="es-ES_tradnl" w:eastAsia="es-MX"/>
        </w:rPr>
      </w:pP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Como lo expresa, Manifiesto Anticorrupción, el núcleo duro de una política anticorrupción debe estar en la articulación de las normas y de las instituciones, destinadas a combatir ese fenómeno, sobre la base de un nuevo sistema de responsabilidades. En este sentido, la Ley General del Sistema Nacional Anticorrupción constituye el instrumento operativo de las normas de responsabilidades que requieren ser diseñadas sobre nuevas premisas de denuncia, prevención, investigación, sanción, corrección y resarcimiento del daño.</w:t>
      </w:r>
    </w:p>
    <w:p w:rsidR="00B25C6B" w:rsidRPr="009C131A" w:rsidRDefault="00B25C6B" w:rsidP="00B25C6B">
      <w:pPr>
        <w:rPr>
          <w:rFonts w:ascii="Times New Roman" w:eastAsia="ヒラギノ角ゴ Pro W3" w:hAnsi="Times New Roman" w:cs="Times New Roman"/>
          <w:sz w:val="24"/>
          <w:szCs w:val="24"/>
          <w:lang w:val="es-ES_tradnl" w:eastAsia="es-MX"/>
        </w:rPr>
      </w:pP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 xml:space="preserve">Por tanto, este sistema establece las bases mínimas para la organización, operación y coordinación del sistema anticorrupción, encaminando los esfuerzos de distintas instituciones en la investigación, sustanciación y sanción con la participación de ciudadanas y ciudadanos pendientes </w:t>
      </w:r>
      <w:r w:rsidRPr="009C131A">
        <w:rPr>
          <w:rFonts w:ascii="Times New Roman" w:eastAsia="ヒラギノ角ゴ Pro W3" w:hAnsi="Times New Roman" w:cs="Times New Roman"/>
          <w:sz w:val="24"/>
          <w:szCs w:val="24"/>
          <w:lang w:val="es-ES_tradnl" w:eastAsia="es-MX"/>
        </w:rPr>
        <w:lastRenderedPageBreak/>
        <w:t>de desarticular las posibles redes de corrupción y faltas que se susciten al interior de estas instituciones.</w:t>
      </w:r>
    </w:p>
    <w:p w:rsidR="00B25C6B" w:rsidRPr="009C131A" w:rsidRDefault="00B25C6B" w:rsidP="00B25C6B">
      <w:pPr>
        <w:rPr>
          <w:rFonts w:ascii="Times New Roman" w:eastAsia="ヒラギノ角ゴ Pro W3" w:hAnsi="Times New Roman" w:cs="Times New Roman"/>
          <w:sz w:val="24"/>
          <w:szCs w:val="24"/>
          <w:lang w:val="es-ES_tradnl" w:eastAsia="es-MX"/>
        </w:rPr>
      </w:pP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Según el índice de Estado de Derecho en México 2020-2021 Estados como Campeche, Chihuahua, Coahuila, Guanajuato, Guerrero, Michoacán, Sinaloa, San Luis Potosí, Querétaro, Tlaxcala, Yucatán y el Estado de México registraron incrementos en su índice de Corrupción.</w:t>
      </w:r>
    </w:p>
    <w:p w:rsidR="00B25C6B" w:rsidRPr="009C131A" w:rsidRDefault="00B25C6B" w:rsidP="00B25C6B">
      <w:pPr>
        <w:rPr>
          <w:rFonts w:ascii="Times New Roman" w:eastAsia="ヒラギノ角ゴ Pro W3" w:hAnsi="Times New Roman" w:cs="Times New Roman"/>
          <w:sz w:val="24"/>
          <w:szCs w:val="24"/>
          <w:lang w:val="es-ES_tradnl" w:eastAsia="es-MX"/>
        </w:rPr>
      </w:pP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No cabe duda que hace falta un camino muy largo por recorrer pese a que en el gobierno federal se está combatiendo este fenómeno arduamente, no se ha llegado a concretizar puesto que sus directrices varían de región en región y de Estado en Estado.</w:t>
      </w:r>
    </w:p>
    <w:p w:rsidR="00B25C6B" w:rsidRPr="009C131A" w:rsidRDefault="00B25C6B" w:rsidP="00B25C6B">
      <w:pPr>
        <w:rPr>
          <w:rFonts w:ascii="Times New Roman" w:eastAsia="ヒラギノ角ゴ Pro W3" w:hAnsi="Times New Roman" w:cs="Times New Roman"/>
          <w:sz w:val="24"/>
          <w:szCs w:val="24"/>
          <w:lang w:val="es-ES_tradnl" w:eastAsia="es-MX"/>
        </w:rPr>
      </w:pP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La corrupción, supone un acto que altera el estado de las cosas, y ese es el sentido aristotélico de la corrupción: la desnaturalización de un ente cuando éste actúa no regido por el fin que le impone su naturaleza, sino en función de un fin ajeno</w:t>
      </w: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La Real Academia Española precisa: “acción y efecto de corromper o corromperse”, es decir, alterar y trastocar la forma de algo, en otras acepciones agrega “Estragar, viciar, pervertir” o “Sobornar a alguien con dádivas o de otra manera”.</w:t>
      </w: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 xml:space="preserve"> </w:t>
      </w: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México ha suscrito 3 convenciones internacionales sobre combate a la corrupción, en ese tenor, es preciso decir que la Convención de Naciones Unidas contra la Corrupción, se inscribe en el trabajo de prevención y lucha contra la corrupción que las Naciones Unidas han llevado a cabo desde un par de décadas. Esta Convención se originó a partir de la Declaración de Viena de 2000 sobre la Prevención del Delito y Tratamiento del Delincuente, así como de los trabajos para la elaboración de la Convención contra la Delincuencia Organizada Transnacional (Resolución 55/25) Los objetivos de la Convención son: medidas preventivas; tipificación de delitos; jurisdicción y eficiencia procesal; cooperación internacional, y recuperación de activos. Estas medidas se deben realizar y llevar a cabo, fundamentalmente, mediante normas e instrumentos del derecho interno de los Estados parte.</w:t>
      </w:r>
    </w:p>
    <w:p w:rsidR="00B25C6B" w:rsidRPr="009C131A" w:rsidRDefault="00B25C6B" w:rsidP="00B25C6B">
      <w:pPr>
        <w:rPr>
          <w:rFonts w:ascii="Times New Roman" w:eastAsia="ヒラギノ角ゴ Pro W3" w:hAnsi="Times New Roman" w:cs="Times New Roman"/>
          <w:sz w:val="24"/>
          <w:szCs w:val="24"/>
          <w:lang w:val="es-ES_tradnl" w:eastAsia="es-MX"/>
        </w:rPr>
      </w:pPr>
    </w:p>
    <w:p w:rsidR="00B25C6B" w:rsidRPr="009C131A" w:rsidRDefault="00B25C6B" w:rsidP="00B25C6B">
      <w:pPr>
        <w:rPr>
          <w:rFonts w:ascii="Times New Roman" w:eastAsia="ヒラギノ角ゴ Pro W3" w:hAnsi="Times New Roman" w:cs="Times New Roman"/>
          <w:sz w:val="24"/>
          <w:szCs w:val="24"/>
          <w:lang w:val="es-ES_tradnl" w:eastAsia="es-MX"/>
        </w:rPr>
      </w:pPr>
      <w:r w:rsidRPr="009C131A">
        <w:rPr>
          <w:rFonts w:ascii="Times New Roman" w:eastAsia="ヒラギノ角ゴ Pro W3" w:hAnsi="Times New Roman" w:cs="Times New Roman"/>
          <w:sz w:val="24"/>
          <w:szCs w:val="24"/>
          <w:lang w:val="es-ES_tradnl" w:eastAsia="es-MX"/>
        </w:rPr>
        <w:t>Así mismo la Convención Interamericana contra la Corrupción menciona como objetivo, evitar las distorsiones a la economía que se pudieran ocasionar cuando las prácticas corruptas se utilizan para falsear la libre y sana competencia económica, como podría ser el caso de adquisición en licitaciones públicas no de los mejores productos o servicios, sino de aquellos que se vean incentivados mediante sobornos. También es prioritario contribuir con una menor corrupción a una profesionalización más clara de la gestión pública. Se busca, asimismo, que las prácticas generalizadas de corrupción no se hagan una costumbre que lleven a un deterioro de la moral social y a generar la percepción que la corrupción es algo natural.</w:t>
      </w:r>
    </w:p>
    <w:p w:rsidR="00B25C6B" w:rsidRPr="009C131A" w:rsidRDefault="00B25C6B" w:rsidP="00B25C6B">
      <w:pPr>
        <w:jc w:val="left"/>
        <w:rPr>
          <w:rFonts w:ascii="Times New Roman" w:eastAsia="ヒラギノ角ゴ Pro W3" w:hAnsi="Times New Roman" w:cs="Times New Roman"/>
          <w:b/>
          <w:sz w:val="24"/>
          <w:szCs w:val="24"/>
          <w:lang w:val="es-ES_tradnl"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shd w:val="clear" w:color="auto" w:fill="FFFFFF"/>
          <w:lang w:eastAsia="es-MX"/>
        </w:rPr>
        <w:t xml:space="preserve">En ese orden de ideas, el artículo 36 de la Ley General del Sistema Nacional Anticorrupción, mandata a los Estados la creación de los Sistemas Locales Anticorrupción, por lo que, en el año 2017 se creó y publicó la </w:t>
      </w:r>
      <w:r w:rsidRPr="009C131A">
        <w:rPr>
          <w:rFonts w:ascii="Times New Roman" w:eastAsia="Times New Roman" w:hAnsi="Times New Roman" w:cs="Times New Roman"/>
          <w:sz w:val="24"/>
          <w:szCs w:val="24"/>
          <w:lang w:eastAsia="es-MX"/>
        </w:rPr>
        <w:t xml:space="preserve">Ley del Sistema Anticorrupción del Estado de México y Municipios, creando un sistema integrado por distintas instituciones y autoridades de diversos poderes del Estado y municipios y, pese a que, el sistema tiene una naturaleza tripartita; fiscalizadora, proponente y de responsabilidades, el Poder Legislativo, solo a través del Órgano Superior de Fiscalización se encuentra contemplado en el subsistema estatal de fiscalización,  dado que, la Contraloría del Poder Legislativo es la instancia de investigación, sustanciación y en su caso, sanción de las faltas administrativas cometidas por el propio poder o por las personas servidoras públicas de los municipios según la Ley de responsabilidades Administrativas y los ordenamientos establecidos, por ello, proponemos la incorporación de esta instancia dentro del Comité </w:t>
      </w:r>
      <w:r w:rsidRPr="009C131A">
        <w:rPr>
          <w:rFonts w:ascii="Times New Roman" w:eastAsia="Times New Roman" w:hAnsi="Times New Roman" w:cs="Times New Roman"/>
          <w:sz w:val="24"/>
          <w:szCs w:val="24"/>
          <w:lang w:eastAsia="es-MX"/>
        </w:rPr>
        <w:lastRenderedPageBreak/>
        <w:t>Coordinador de este Sistema Estatal Anticorrupción, así como incurrir en desacato, falta administrativa grave, a aquella persona servidora pública que no proporcione la información solicitada por cualquier autoridad del Sistema Estatal y Municipal Anticorrupción.</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Basta de la omisión de las y los funcionarios en harás de ocultar los actos de corrupción, debemos darle, progresivamente, facultades a estas instancias para que prevengan y erradiquen las presuntas acciones de corrupción.</w:t>
      </w:r>
    </w:p>
    <w:p w:rsidR="00B25C6B" w:rsidRPr="009C131A" w:rsidRDefault="00B25C6B" w:rsidP="00B25C6B">
      <w:pPr>
        <w:shd w:val="clear" w:color="auto" w:fill="FFFFFF"/>
        <w:rPr>
          <w:rFonts w:ascii="Times New Roman" w:eastAsia="Times New Roman" w:hAnsi="Times New Roman" w:cs="Times New Roman"/>
          <w:sz w:val="24"/>
          <w:szCs w:val="24"/>
          <w:shd w:val="clear" w:color="auto" w:fill="FFFFFF"/>
          <w:lang w:eastAsia="es-MX"/>
        </w:rPr>
      </w:pPr>
    </w:p>
    <w:p w:rsidR="00B25C6B" w:rsidRPr="009C131A" w:rsidRDefault="00B25C6B" w:rsidP="00B25C6B">
      <w:pPr>
        <w:shd w:val="clear" w:color="auto" w:fill="FFFFFF"/>
        <w:rPr>
          <w:rFonts w:ascii="Times New Roman" w:eastAsia="Times New Roman" w:hAnsi="Times New Roman" w:cs="Times New Roman"/>
          <w:sz w:val="24"/>
          <w:szCs w:val="24"/>
          <w:shd w:val="clear" w:color="auto" w:fill="FFFFFF"/>
          <w:lang w:eastAsia="es-MX"/>
        </w:rPr>
      </w:pPr>
      <w:r w:rsidRPr="009C131A">
        <w:rPr>
          <w:rFonts w:ascii="Times New Roman" w:eastAsia="Times New Roman" w:hAnsi="Times New Roman" w:cs="Times New Roman"/>
          <w:sz w:val="24"/>
          <w:szCs w:val="24"/>
          <w:shd w:val="clear" w:color="auto" w:fill="FFFFFF"/>
          <w:lang w:eastAsia="es-MX"/>
        </w:rPr>
        <w:t>Además de la facultad oficiosa o a petición de parte, de solicitar comparecer ante esta legislatura a las autoridades o personas servidoras públicas para que expresen su rechazo a las recomendaciones realizadas por el Comité Coordinador y buscar los mejores mecanismos y políticas públicas para avanzar hacia una cultura de trasparencia y rendición de cuentas.</w:t>
      </w:r>
    </w:p>
    <w:p w:rsidR="00B25C6B" w:rsidRPr="009C131A" w:rsidRDefault="00B25C6B" w:rsidP="00B25C6B">
      <w:pPr>
        <w:shd w:val="clear" w:color="auto" w:fill="FFFFFF"/>
        <w:rPr>
          <w:rFonts w:ascii="Times New Roman" w:eastAsia="Times New Roman" w:hAnsi="Times New Roman" w:cs="Times New Roman"/>
          <w:sz w:val="24"/>
          <w:szCs w:val="24"/>
          <w:shd w:val="clear" w:color="auto" w:fill="FFFFFF"/>
          <w:lang w:eastAsia="es-MX"/>
        </w:rPr>
      </w:pPr>
    </w:p>
    <w:p w:rsidR="00B25C6B" w:rsidRPr="009C131A" w:rsidRDefault="00B25C6B" w:rsidP="00B25C6B">
      <w:pPr>
        <w:shd w:val="clear" w:color="auto" w:fill="FFFFFF"/>
        <w:rPr>
          <w:rFonts w:ascii="Times New Roman" w:eastAsia="Times New Roman" w:hAnsi="Times New Roman" w:cs="Times New Roman"/>
          <w:sz w:val="24"/>
          <w:szCs w:val="24"/>
          <w:shd w:val="clear" w:color="auto" w:fill="FFFFFF"/>
          <w:lang w:eastAsia="es-MX"/>
        </w:rPr>
      </w:pPr>
      <w:r w:rsidRPr="009C131A">
        <w:rPr>
          <w:rFonts w:ascii="Times New Roman" w:eastAsia="Times New Roman" w:hAnsi="Times New Roman" w:cs="Times New Roman"/>
          <w:sz w:val="24"/>
          <w:szCs w:val="24"/>
          <w:shd w:val="clear" w:color="auto" w:fill="FFFFFF"/>
          <w:lang w:eastAsia="es-MX"/>
        </w:rPr>
        <w:t xml:space="preserve">Es así como, desde el Poder Legislativo, proponemos una verdadera división de poderes, un Poder Legislativo con verdadero Poder, que cada uno desde el ámbito de sus atribuciones, coadyuve a erradicar y prevenir la corrupción en el Estado de México.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los argumentos y consideraciones presentadas, someto a la consideración de la LXI Legislatura del Estado de México el presente Proyecto de Decreto para que, de considerarse pertinente, se apruebe en sus términos.</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ROSA MARÍA ZETINA GONZÁLEZ</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P R E S E N T A N T E </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PROYECTO DE DECRETO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DECRETO N°: ___</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LA H. “LXI” LEGISLATURA DEL ESTADO DE MÉXICO</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DECRETA:</w:t>
      </w: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ARTÍCULO PRIMERO. - </w:t>
      </w:r>
      <w:r w:rsidRPr="009C131A">
        <w:rPr>
          <w:rFonts w:ascii="Times New Roman" w:eastAsia="Calibri" w:hAnsi="Times New Roman" w:cs="Times New Roman"/>
          <w:sz w:val="24"/>
          <w:szCs w:val="24"/>
        </w:rPr>
        <w:t xml:space="preserve"> Se reforma el artículo </w:t>
      </w:r>
      <w:r w:rsidRPr="009C131A">
        <w:rPr>
          <w:rFonts w:ascii="Times New Roman" w:eastAsia="Calibri" w:hAnsi="Times New Roman" w:cs="Times New Roman"/>
          <w:b/>
          <w:sz w:val="24"/>
          <w:szCs w:val="24"/>
        </w:rPr>
        <w:t xml:space="preserve">130Bis </w:t>
      </w:r>
      <w:r w:rsidRPr="009C131A">
        <w:rPr>
          <w:rFonts w:ascii="Times New Roman" w:eastAsia="Calibri" w:hAnsi="Times New Roman" w:cs="Times New Roman"/>
          <w:sz w:val="24"/>
          <w:szCs w:val="24"/>
        </w:rPr>
        <w:t>de la Constitución Política del Estado Libre y Soberano de México, para quedar de la siguiente manera</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130 bis.</w:t>
      </w:r>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 El Sistema contará con un Comité Coordinador que estará </w:t>
      </w:r>
      <w:r w:rsidRPr="009C131A">
        <w:rPr>
          <w:rFonts w:ascii="Times New Roman" w:eastAsia="Calibri" w:hAnsi="Times New Roman" w:cs="Times New Roman"/>
          <w:b/>
          <w:sz w:val="24"/>
          <w:szCs w:val="24"/>
        </w:rPr>
        <w:t xml:space="preserve">integrado por las personas titulares de la Secretaría de la Contraloría del Poder Ejecutivo, de la Contraloría del Poder Legislativo, del Órgano Superior de Fiscalización del Estado de México, de la Fiscalía Especializada en Combate a la Corrupción, del Tribunal de Justicia Administrativa del Estado de México, del Instituto de Transparencia, Acceso a la Información Pública y Protección de Datos Personales del Estado de México y Municipios, </w:t>
      </w:r>
      <w:r w:rsidRPr="009C131A">
        <w:rPr>
          <w:rFonts w:ascii="Times New Roman" w:eastAsia="Calibri" w:hAnsi="Times New Roman" w:cs="Times New Roman"/>
          <w:sz w:val="24"/>
          <w:szCs w:val="24"/>
        </w:rPr>
        <w:t>así como un representante del Consejo de la Judicatura Estatal y otro del Comité de Participación Ciudadana, quien lo presidirá.</w:t>
      </w:r>
      <w:r w:rsidRPr="009C131A">
        <w:rPr>
          <w:rFonts w:ascii="Times New Roman" w:eastAsia="Calibri" w:hAnsi="Times New Roman" w:cs="Times New Roman"/>
          <w:b/>
          <w:sz w:val="24"/>
          <w:szCs w:val="24"/>
        </w:rPr>
        <w:t xml:space="preserve"> </w:t>
      </w:r>
      <w:r w:rsidRPr="009C131A">
        <w:rPr>
          <w:rFonts w:ascii="Times New Roman" w:eastAsia="Calibri" w:hAnsi="Times New Roman" w:cs="Times New Roman"/>
          <w:sz w:val="24"/>
          <w:szCs w:val="24"/>
        </w:rPr>
        <w:t>El Sistema tendrá la organización y funcionamiento que determine la Ley.</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II. a III. …</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 xml:space="preserve">ARTÍCULO SEGUNDO. - </w:t>
      </w:r>
      <w:r w:rsidRPr="009C131A">
        <w:rPr>
          <w:rFonts w:ascii="Times New Roman" w:eastAsia="Calibri" w:hAnsi="Times New Roman" w:cs="Times New Roman"/>
          <w:sz w:val="24"/>
          <w:szCs w:val="24"/>
        </w:rPr>
        <w:t xml:space="preserve"> Se reforma el artículo 66 de la Ley de Responsabilidades Administrativas del Estado de México y Municipios, para quedar de la siguiente manera:</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lastRenderedPageBreak/>
        <w:t xml:space="preserve">Artículo 66. </w:t>
      </w:r>
      <w:r w:rsidRPr="009C131A">
        <w:rPr>
          <w:rFonts w:ascii="Times New Roman" w:eastAsia="Calibri" w:hAnsi="Times New Roman" w:cs="Times New Roman"/>
          <w:sz w:val="24"/>
          <w:szCs w:val="24"/>
        </w:rPr>
        <w:t xml:space="preserve">Incurrirá en desacato el servidor público que, tratándose de requerimientos o resoluciones de autoridades fiscalizadoras, de control interno, judiciales, electorales, </w:t>
      </w:r>
      <w:r w:rsidRPr="009C131A">
        <w:rPr>
          <w:rFonts w:ascii="Times New Roman" w:eastAsia="Calibri" w:hAnsi="Times New Roman" w:cs="Times New Roman"/>
          <w:b/>
          <w:sz w:val="24"/>
          <w:szCs w:val="24"/>
        </w:rPr>
        <w:t>del sistema estatal y municipales anticorrupción</w:t>
      </w:r>
      <w:r w:rsidRPr="009C131A">
        <w:rPr>
          <w:rFonts w:ascii="Times New Roman" w:eastAsia="Calibri" w:hAnsi="Times New Roman" w:cs="Times New Roman"/>
          <w:sz w:val="24"/>
          <w:szCs w:val="24"/>
        </w:rPr>
        <w:t xml:space="preserve"> o en materia de defensa de los derechos humanos o cualquier otra competente, proporcione información falsa, así como no dé respuesta oportunamente, retrase deliberadamente y sin justificación la entrega de la información, a pesar de que le hayan sido impuestas medidas de apremio conforme a las disposiciones aplicables.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ARTÍCULO TERCERO. - </w:t>
      </w:r>
      <w:r w:rsidRPr="009C131A">
        <w:rPr>
          <w:rFonts w:ascii="Times New Roman" w:eastAsia="Calibri" w:hAnsi="Times New Roman" w:cs="Times New Roman"/>
          <w:sz w:val="24"/>
          <w:szCs w:val="24"/>
        </w:rPr>
        <w:t xml:space="preserve"> Se reforma la fracción VI y VIII del artículo 9, la fracción VIII del artículo 12, el quinto párrafo del artículo 57, la fracción V y VI recorriendo la subsecuente del artículo 64 y la fracción XI del artículo 65; se adiciona la fracción VIII del artículo 10, el segundo párrafo recorriendo el subsecuente</w:t>
      </w:r>
      <w:r w:rsidRPr="009C131A" w:rsidDel="004E449E">
        <w:rPr>
          <w:rFonts w:ascii="Times New Roman" w:eastAsia="Calibri" w:hAnsi="Times New Roman" w:cs="Times New Roman"/>
          <w:sz w:val="24"/>
          <w:szCs w:val="24"/>
        </w:rPr>
        <w:t xml:space="preserve"> </w:t>
      </w:r>
      <w:r w:rsidRPr="009C131A">
        <w:rPr>
          <w:rFonts w:ascii="Times New Roman" w:eastAsia="Calibri" w:hAnsi="Times New Roman" w:cs="Times New Roman"/>
          <w:sz w:val="24"/>
          <w:szCs w:val="24"/>
        </w:rPr>
        <w:t>del artículo 59 y la fracción VII del artículo 64 todos de la Ley del Sistema Anticorrupción del Estado de México y Municipios, para quedar de la siguiente manera:</w:t>
      </w:r>
    </w:p>
    <w:p w:rsidR="00B25C6B" w:rsidRPr="009C131A" w:rsidRDefault="00B25C6B" w:rsidP="00B25C6B">
      <w:pPr>
        <w:ind w:left="851" w:right="567"/>
        <w:jc w:val="left"/>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9.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al V</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VI. Requerir información a los entes públicos respecto del cumplimiento de la política estatal </w:t>
      </w:r>
      <w:r w:rsidRPr="009C131A">
        <w:rPr>
          <w:rFonts w:ascii="Times New Roman" w:eastAsia="Calibri" w:hAnsi="Times New Roman" w:cs="Times New Roman"/>
          <w:b/>
          <w:sz w:val="24"/>
          <w:szCs w:val="24"/>
        </w:rPr>
        <w:t>anticorrupción</w:t>
      </w:r>
      <w:r w:rsidRPr="009C131A">
        <w:rPr>
          <w:rFonts w:ascii="Times New Roman" w:eastAsia="Calibri" w:hAnsi="Times New Roman" w:cs="Times New Roman"/>
          <w:sz w:val="24"/>
          <w:szCs w:val="24"/>
        </w:rPr>
        <w:t xml:space="preserve"> y las demás políticas integrales implementadas, así como recabar datos, observaciones y propuestas requeridas para su evaluación, revisión o modificación de conformidad con los indicadores generados para tales efectos.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VII</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VIII. Emitir un informe anual que contenga los avances y resultados del ejercicio de sus funciones y de la aplicación de políticas y programas estatales y municipales en la materia</w:t>
      </w:r>
      <w:r w:rsidRPr="009C131A">
        <w:rPr>
          <w:rFonts w:ascii="Times New Roman" w:eastAsia="Calibri" w:hAnsi="Times New Roman" w:cs="Times New Roman"/>
          <w:b/>
          <w:sz w:val="24"/>
          <w:szCs w:val="24"/>
        </w:rPr>
        <w:t>, además expondrá</w:t>
      </w:r>
      <w:r w:rsidRPr="009C131A">
        <w:rPr>
          <w:rFonts w:ascii="Times New Roman" w:eastAsia="Calibri" w:hAnsi="Times New Roman" w:cs="Times New Roman"/>
          <w:sz w:val="24"/>
          <w:szCs w:val="24"/>
        </w:rPr>
        <w:t xml:space="preserve"> el resultado de las evaluaciones realizadas por la Secretaría Ejecutiva y será aprobado por la mayoría de los integrantes del Comité Coordinador, los cuales podrán realizar votos particulares, concurrentes o disidentes, sobre el mismo y deberán ser incluidos dentro del informe anual.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IX. al XVIII.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10.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I. al VII.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b/>
          <w:sz w:val="24"/>
          <w:szCs w:val="24"/>
        </w:rPr>
        <w:t>VIII. La persona titular de la Contraloría del Poder Legislativo del Estado de México.</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12.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I. al VII.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sz w:val="24"/>
          <w:szCs w:val="24"/>
        </w:rPr>
        <w:t xml:space="preserve">VIII. Presentar para su aprobación </w:t>
      </w:r>
      <w:r w:rsidRPr="009C131A">
        <w:rPr>
          <w:rFonts w:ascii="Times New Roman" w:eastAsia="Calibri" w:hAnsi="Times New Roman" w:cs="Times New Roman"/>
          <w:b/>
          <w:sz w:val="24"/>
          <w:szCs w:val="24"/>
        </w:rPr>
        <w:t>en el Comité Coordinador y publicar el informe anual de resultados</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b/>
          <w:sz w:val="24"/>
          <w:szCs w:val="24"/>
        </w:rPr>
        <w:t>en el Periódico oficial “Gaceta de Gobierno”.</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IX. a X</w:t>
      </w:r>
      <w:proofErr w:type="gramStart"/>
      <w:r w:rsidRPr="009C131A">
        <w:rPr>
          <w:rFonts w:ascii="Times New Roman" w:eastAsia="Calibri" w:hAnsi="Times New Roman" w:cs="Times New Roman"/>
          <w:sz w:val="24"/>
          <w:szCs w:val="24"/>
        </w:rPr>
        <w:t>. …</w:t>
      </w:r>
      <w:proofErr w:type="gramEnd"/>
      <w:r w:rsidRPr="009C131A">
        <w:rPr>
          <w:rFonts w:ascii="Times New Roman" w:eastAsia="Calibri" w:hAnsi="Times New Roman" w:cs="Times New Roman"/>
          <w:sz w:val="24"/>
          <w:szCs w:val="24"/>
        </w:rPr>
        <w:t xml:space="preserve">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ATÍCULO 57.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sz w:val="24"/>
          <w:szCs w:val="24"/>
        </w:rPr>
        <w:t>El informe anual a que se refiere el párrafo anterior, será aprobado como máximo treinta días hábiles previos a que concluya el periodo anual de la presidencia del Comité Coordinador</w:t>
      </w:r>
      <w:r w:rsidRPr="009C131A">
        <w:rPr>
          <w:rFonts w:ascii="Times New Roman" w:eastAsia="Calibri" w:hAnsi="Times New Roman" w:cs="Times New Roman"/>
          <w:b/>
          <w:sz w:val="24"/>
          <w:szCs w:val="24"/>
        </w:rPr>
        <w:t>, el cual será presentado ante la Legislatura y serán invitadas las persona titulares del Ejecutivo Estatal y del Tribunal Superior de Justicia Estado de México o quien ellas designen en su representación.</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ARTÍCULO 59. …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b/>
          <w:sz w:val="24"/>
          <w:szCs w:val="24"/>
        </w:rPr>
        <w:t>En caso de ser rechazadas, la Legislatura del Estado a través de la Comisión de trasparencia, acceso a la información pública, protección de datos personales, y de combate a la corrupción, de oficio o a petición del Comité Coordinador, podrá solicitar la comparecencia de la autoridad o persona servidora pública a efecto de que justifique su negativa u omisión a la recomendación.</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 </w:t>
      </w:r>
    </w:p>
    <w:p w:rsidR="00B25C6B" w:rsidRPr="009C131A" w:rsidRDefault="00B25C6B" w:rsidP="00B25C6B">
      <w:pPr>
        <w:ind w:left="851"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64.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I. al IV.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sz w:val="24"/>
          <w:szCs w:val="24"/>
        </w:rPr>
        <w:t xml:space="preserve">V. Elaboración y entrega de un informe anual al Comité Coordinador del Sistema Estatal Anticorrupción de las acciones realizadas, las políticas aplicadas y del avance de éstas con respecto del ejercicio de sus funciones, </w:t>
      </w:r>
      <w:r w:rsidRPr="009C131A">
        <w:rPr>
          <w:rFonts w:ascii="Times New Roman" w:eastAsia="Calibri" w:hAnsi="Times New Roman" w:cs="Times New Roman"/>
          <w:b/>
          <w:sz w:val="24"/>
          <w:szCs w:val="24"/>
        </w:rPr>
        <w:t>así como toda la información relacionada con la emisión, aceptación, rechazo, cumplimiento y supervisión de las recomendaciones;</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sz w:val="24"/>
          <w:szCs w:val="24"/>
        </w:rPr>
        <w:t xml:space="preserve">VI. </w:t>
      </w:r>
      <w:r w:rsidRPr="009C131A">
        <w:rPr>
          <w:rFonts w:ascii="Times New Roman" w:eastAsia="Calibri" w:hAnsi="Times New Roman" w:cs="Times New Roman"/>
          <w:b/>
          <w:sz w:val="24"/>
          <w:szCs w:val="24"/>
        </w:rPr>
        <w:t>Emitir recomendaciones públicas no vinculantes a las dependencias o personas servidoras públicas Municipales, debiendo dar seguimiento a las mismas en términos de la presente Ley.</w:t>
      </w:r>
    </w:p>
    <w:p w:rsidR="00B25C6B" w:rsidRPr="009C131A" w:rsidRDefault="00B25C6B" w:rsidP="00B25C6B">
      <w:pPr>
        <w:ind w:right="567"/>
        <w:rPr>
          <w:rFonts w:ascii="Times New Roman" w:eastAsia="Calibri" w:hAnsi="Times New Roman" w:cs="Times New Roman"/>
          <w:b/>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b/>
          <w:sz w:val="24"/>
          <w:szCs w:val="24"/>
        </w:rPr>
        <w:t>Lo anterior con el objeto de garantizar la adopción de medidas de fortalecimiento municipal institucional dirigidas a la prevención de faltas administrativas y hechos de corrupción, así como para mejorar el desempeño de los Órganos Internos de Control.</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b/>
          <w:sz w:val="24"/>
          <w:szCs w:val="24"/>
        </w:rPr>
        <w:t>VII</w:t>
      </w:r>
      <w:proofErr w:type="gramStart"/>
      <w:r w:rsidRPr="009C131A">
        <w:rPr>
          <w:rFonts w:ascii="Times New Roman" w:eastAsia="Calibri" w:hAnsi="Times New Roman" w:cs="Times New Roman"/>
          <w:b/>
          <w:sz w:val="24"/>
          <w:szCs w:val="24"/>
        </w:rPr>
        <w:t>. …</w:t>
      </w:r>
      <w:proofErr w:type="gramEnd"/>
    </w:p>
    <w:p w:rsidR="00B25C6B" w:rsidRPr="009C131A" w:rsidRDefault="00B25C6B" w:rsidP="00B25C6B">
      <w:pPr>
        <w:ind w:right="567"/>
        <w:jc w:val="left"/>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65. …</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sz w:val="24"/>
          <w:szCs w:val="24"/>
        </w:rPr>
      </w:pPr>
      <w:r w:rsidRPr="009C131A">
        <w:rPr>
          <w:rFonts w:ascii="Times New Roman" w:eastAsia="Calibri" w:hAnsi="Times New Roman" w:cs="Times New Roman"/>
          <w:sz w:val="24"/>
          <w:szCs w:val="24"/>
        </w:rPr>
        <w:t>I. al X</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sz w:val="24"/>
          <w:szCs w:val="24"/>
        </w:rPr>
        <w:lastRenderedPageBreak/>
        <w:t xml:space="preserve">XI. </w:t>
      </w:r>
      <w:r w:rsidRPr="009C131A">
        <w:rPr>
          <w:rFonts w:ascii="Times New Roman" w:eastAsia="Calibri" w:hAnsi="Times New Roman" w:cs="Times New Roman"/>
          <w:b/>
          <w:sz w:val="24"/>
          <w:szCs w:val="24"/>
        </w:rPr>
        <w:t>Presentar para su aprobación las recomendaciones no vinculantes en materia de combate a la corrupción municipal.</w:t>
      </w:r>
    </w:p>
    <w:p w:rsidR="00B25C6B" w:rsidRPr="009C131A" w:rsidRDefault="00B25C6B" w:rsidP="00B25C6B">
      <w:pPr>
        <w:ind w:right="567"/>
        <w:rPr>
          <w:rFonts w:ascii="Times New Roman" w:eastAsia="Calibri" w:hAnsi="Times New Roman" w:cs="Times New Roman"/>
          <w:sz w:val="24"/>
          <w:szCs w:val="24"/>
        </w:rPr>
      </w:pPr>
    </w:p>
    <w:p w:rsidR="00B25C6B" w:rsidRPr="009C131A" w:rsidRDefault="00B25C6B" w:rsidP="00B25C6B">
      <w:pPr>
        <w:ind w:right="567"/>
        <w:rPr>
          <w:rFonts w:ascii="Times New Roman" w:eastAsia="Calibri" w:hAnsi="Times New Roman" w:cs="Times New Roman"/>
          <w:b/>
          <w:sz w:val="24"/>
          <w:szCs w:val="24"/>
        </w:rPr>
      </w:pPr>
      <w:r w:rsidRPr="009C131A">
        <w:rPr>
          <w:rFonts w:ascii="Times New Roman" w:eastAsia="Calibri" w:hAnsi="Times New Roman" w:cs="Times New Roman"/>
          <w:b/>
          <w:sz w:val="24"/>
          <w:szCs w:val="24"/>
        </w:rPr>
        <w:t>Una vez aprobadas, deberá informar al Comité Coordinador del Sistema Estatal Anticorrupción de la probable comisión de hechos de corrupción y faltas administrativas para que, en su caso, emita sus propias recomendaciones no vinculantes a las autoridades competentes, a fin de adoptar medidas dirigidas al fortalecimiento institucional para la prevención y erradicación de tales conductas</w:t>
      </w:r>
    </w:p>
    <w:p w:rsidR="00B25C6B" w:rsidRPr="009C131A" w:rsidRDefault="00B25C6B" w:rsidP="00B25C6B">
      <w:pPr>
        <w:ind w:right="567"/>
        <w:jc w:val="left"/>
        <w:rPr>
          <w:rFonts w:ascii="Times New Roman" w:eastAsia="Calibri" w:hAnsi="Times New Roman" w:cs="Times New Roman"/>
          <w:sz w:val="24"/>
          <w:szCs w:val="24"/>
        </w:rPr>
      </w:pPr>
    </w:p>
    <w:p w:rsidR="00B25C6B" w:rsidRPr="009C131A" w:rsidRDefault="00B25C6B" w:rsidP="00B25C6B">
      <w:pPr>
        <w:ind w:right="567"/>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ind w:right="567"/>
        <w:jc w:val="left"/>
        <w:rPr>
          <w:rFonts w:ascii="Times New Roman" w:eastAsia="Calibri" w:hAnsi="Times New Roman" w:cs="Times New Roman"/>
          <w:sz w:val="24"/>
          <w:szCs w:val="24"/>
        </w:rPr>
      </w:pPr>
    </w:p>
    <w:p w:rsidR="00B25C6B" w:rsidRPr="009C131A" w:rsidRDefault="00B25C6B" w:rsidP="00B25C6B">
      <w:pPr>
        <w:ind w:right="567"/>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XII. a XIII. …</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ARTÍCULOS TRANSITORIOS</w:t>
      </w:r>
    </w:p>
    <w:p w:rsidR="00B25C6B" w:rsidRPr="009C131A" w:rsidRDefault="00B25C6B" w:rsidP="00B25C6B">
      <w:pPr>
        <w:widowControl w:val="0"/>
        <w:kinsoku w:val="0"/>
        <w:jc w:val="left"/>
        <w:rPr>
          <w:rFonts w:ascii="Times New Roman" w:eastAsia="Times New Roman" w:hAnsi="Times New Roman" w:cs="Times New Roman"/>
          <w:b/>
          <w:bCs/>
          <w:sz w:val="24"/>
          <w:szCs w:val="24"/>
          <w:lang w:val="es-ES" w:eastAsia="es-ES"/>
        </w:rPr>
      </w:pPr>
    </w:p>
    <w:p w:rsidR="00B25C6B" w:rsidRPr="009C131A" w:rsidRDefault="00B25C6B" w:rsidP="00B25C6B">
      <w:pPr>
        <w:widowControl w:val="0"/>
        <w:kinsoku w:val="0"/>
        <w:rPr>
          <w:rFonts w:ascii="Times New Roman" w:eastAsia="Times New Roman" w:hAnsi="Times New Roman" w:cs="Times New Roman"/>
          <w:sz w:val="24"/>
          <w:szCs w:val="24"/>
          <w:lang w:val="es-ES" w:eastAsia="es-ES"/>
        </w:rPr>
      </w:pPr>
      <w:r w:rsidRPr="009C131A">
        <w:rPr>
          <w:rFonts w:ascii="Times New Roman" w:eastAsia="Times New Roman" w:hAnsi="Times New Roman" w:cs="Times New Roman"/>
          <w:b/>
          <w:bCs/>
          <w:sz w:val="24"/>
          <w:szCs w:val="24"/>
          <w:lang w:val="es-ES" w:eastAsia="es-ES"/>
        </w:rPr>
        <w:t xml:space="preserve">PRIMERO. </w:t>
      </w:r>
      <w:r w:rsidRPr="009C131A">
        <w:rPr>
          <w:rFonts w:ascii="Times New Roman" w:eastAsia="Times New Roman" w:hAnsi="Times New Roman" w:cs="Times New Roman"/>
          <w:sz w:val="24"/>
          <w:szCs w:val="24"/>
          <w:lang w:val="es-ES" w:eastAsia="es-ES"/>
        </w:rPr>
        <w:t>Publíquese el presente Decreto en el periódico oficial "</w:t>
      </w:r>
      <w:r w:rsidRPr="009C131A">
        <w:rPr>
          <w:rFonts w:ascii="Times New Roman" w:eastAsia="Times New Roman" w:hAnsi="Times New Roman" w:cs="Times New Roman"/>
          <w:i/>
          <w:sz w:val="24"/>
          <w:szCs w:val="24"/>
          <w:lang w:val="es-ES" w:eastAsia="es-ES"/>
        </w:rPr>
        <w:t>Gaceta del Gobierno</w:t>
      </w:r>
      <w:r w:rsidRPr="009C131A">
        <w:rPr>
          <w:rFonts w:ascii="Times New Roman" w:eastAsia="Times New Roman" w:hAnsi="Times New Roman" w:cs="Times New Roman"/>
          <w:sz w:val="24"/>
          <w:szCs w:val="24"/>
          <w:lang w:val="es-ES" w:eastAsia="es-ES"/>
        </w:rPr>
        <w:t>" del Estado de México.</w:t>
      </w:r>
    </w:p>
    <w:p w:rsidR="00B25C6B" w:rsidRPr="009C131A" w:rsidRDefault="00B25C6B" w:rsidP="00B25C6B">
      <w:pPr>
        <w:widowControl w:val="0"/>
        <w:kinsoku w:val="0"/>
        <w:rPr>
          <w:rFonts w:ascii="Times New Roman" w:eastAsia="Times New Roman" w:hAnsi="Times New Roman" w:cs="Times New Roman"/>
          <w:sz w:val="24"/>
          <w:szCs w:val="24"/>
          <w:lang w:val="es-ES" w:eastAsia="es-ES"/>
        </w:rPr>
      </w:pPr>
    </w:p>
    <w:p w:rsidR="00B25C6B" w:rsidRPr="009C131A" w:rsidRDefault="00B25C6B" w:rsidP="00B25C6B">
      <w:pPr>
        <w:widowControl w:val="0"/>
        <w:kinsoku w:val="0"/>
        <w:rPr>
          <w:rFonts w:ascii="Times New Roman" w:eastAsia="Times New Roman" w:hAnsi="Times New Roman" w:cs="Times New Roman"/>
          <w:sz w:val="24"/>
          <w:szCs w:val="24"/>
          <w:lang w:val="es-ES" w:eastAsia="es-ES"/>
        </w:rPr>
      </w:pPr>
      <w:r w:rsidRPr="009C131A">
        <w:rPr>
          <w:rFonts w:ascii="Times New Roman" w:eastAsia="Times New Roman" w:hAnsi="Times New Roman" w:cs="Times New Roman"/>
          <w:b/>
          <w:bCs/>
          <w:sz w:val="24"/>
          <w:szCs w:val="24"/>
          <w:lang w:val="es-ES" w:eastAsia="es-ES"/>
        </w:rPr>
        <w:t xml:space="preserve">SEGUNDO. </w:t>
      </w:r>
      <w:r w:rsidRPr="009C131A">
        <w:rPr>
          <w:rFonts w:ascii="Times New Roman" w:eastAsia="Times New Roman" w:hAnsi="Times New Roman" w:cs="Times New Roman"/>
          <w:sz w:val="24"/>
          <w:szCs w:val="24"/>
          <w:lang w:val="es-ES" w:eastAsia="es-ES"/>
        </w:rPr>
        <w:t>El presente Decreto entrará en vigor al día siguiente de su publicación.</w:t>
      </w:r>
    </w:p>
    <w:p w:rsidR="00B25C6B" w:rsidRPr="009C131A" w:rsidRDefault="00B25C6B" w:rsidP="00B25C6B">
      <w:pPr>
        <w:widowControl w:val="0"/>
        <w:kinsoku w:val="0"/>
        <w:ind w:right="49"/>
        <w:rPr>
          <w:rFonts w:ascii="Times New Roman" w:eastAsia="Times New Roman" w:hAnsi="Times New Roman" w:cs="Times New Roman"/>
          <w:sz w:val="24"/>
          <w:szCs w:val="24"/>
          <w:lang w:val="es-ES" w:eastAsia="es-ES"/>
        </w:rPr>
      </w:pPr>
    </w:p>
    <w:p w:rsidR="00B25C6B" w:rsidRPr="009C131A" w:rsidRDefault="00B25C6B" w:rsidP="00B25C6B">
      <w:pPr>
        <w:widowControl w:val="0"/>
        <w:kinsoku w:val="0"/>
        <w:rPr>
          <w:rFonts w:ascii="Times New Roman" w:eastAsia="Times New Roman" w:hAnsi="Times New Roman" w:cs="Times New Roman"/>
          <w:sz w:val="24"/>
          <w:szCs w:val="24"/>
          <w:lang w:val="es-ES" w:eastAsia="es-ES"/>
        </w:rPr>
      </w:pPr>
      <w:r w:rsidRPr="009C131A">
        <w:rPr>
          <w:rFonts w:ascii="Times New Roman" w:eastAsia="Times New Roman" w:hAnsi="Times New Roman" w:cs="Times New Roman"/>
          <w:sz w:val="24"/>
          <w:szCs w:val="24"/>
          <w:lang w:val="es-ES" w:eastAsia="es-ES"/>
        </w:rPr>
        <w:t>Lo tendrá entendido el Gobernador del Estado, haciendo que se publique y se cumpla.</w:t>
      </w:r>
    </w:p>
    <w:p w:rsidR="00B25C6B" w:rsidRPr="009C131A" w:rsidRDefault="00B25C6B" w:rsidP="00B25C6B">
      <w:pPr>
        <w:widowControl w:val="0"/>
        <w:kinsoku w:val="0"/>
        <w:rPr>
          <w:rFonts w:ascii="Times New Roman" w:eastAsia="Times New Roman" w:hAnsi="Times New Roman" w:cs="Times New Roman"/>
          <w:sz w:val="24"/>
          <w:szCs w:val="24"/>
          <w:lang w:val="es-ES" w:eastAsia="es-ES"/>
        </w:rPr>
      </w:pPr>
    </w:p>
    <w:p w:rsidR="00B25C6B" w:rsidRPr="009C131A" w:rsidRDefault="00B25C6B" w:rsidP="00B25C6B">
      <w:pPr>
        <w:widowControl w:val="0"/>
        <w:kinsoku w:val="0"/>
        <w:ind w:right="49"/>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val="es-ES" w:eastAsia="es-ES"/>
        </w:rPr>
        <w:t>Dado en el Palacio del Poder Legislativo, en la ciudad de Toluca de Lerdo, capital del Estado de México, a los ____ días del mes de _____ del año dos mil diecinueve.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Gracia, diputada Rosy.</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la iniciativa y se remite a las Comisiones Legislativas de Gobernación y Puntos Constitucionales y a la de Transparencia, Acceso a la Información Pública, Protección de Datos Personales y de Combate a la Corrupción, para su estudio y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atención al punto 9, el diputado Jesús Izquierdo Rojas presenta en nombre del Grupo Parlamentario del Partido Revolucionario Institucional, iniciativa con proyecto de decreto.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Adelante diputado.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JESÚS GERARDO IZQUIERDO ROJAS. Con la venia de la Presidenta de la Mesa Directiva, saludo con agrado a todas mis compañeras y compañeros diputados, y saludo en especial a las organizaciones de la sociedad civil que hoy nos acompañan en este Recinto, bienvenidas aquí a la casa del pueblo, organizaciones de la sociedad civil mexiquenses, a los medios de comunicación, al público en general que nos sigue por las diferentes plataformas digitales, tengan todos ustedes una buena tarde.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las últimas décadas en el mundo ha existido un auge cada vez mayor de las llamadas Organizaciones de la Sociedad Civil, las OSC que se pueden definir como agrupaciones de ciudadanos a quienes lo une alguna causa y que buscan los medios necesarios para mejorar las condiciones de esa causa, sin lucro alguno, pues su único objetivo es el bien común.</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OSC tienen un papel fundamental en nuestro país, ellas han llegado por diversas razones a donde los gobiernos no llegan, o no atienden, han tomado causas de todos los sectores de la sociedad, y han atendido a los más vulnerables, que no tienen a dónde acudir o quien los atienda.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En México, principalmente a partir del temblor del año 85, de incrementó la participación ciudadana y con ello la formación de las OSC, mismas que han crecido con los años y que han </w:t>
      </w:r>
      <w:r w:rsidRPr="009C131A">
        <w:rPr>
          <w:rFonts w:ascii="Times New Roman" w:eastAsia="Calibri" w:hAnsi="Times New Roman" w:cs="Times New Roman"/>
          <w:sz w:val="24"/>
          <w:szCs w:val="24"/>
        </w:rPr>
        <w:lastRenderedPageBreak/>
        <w:t>tenido una influencia cada vez mayor en los gobiernos nacional, estatales y municipales, han sido motor y artífice de cambios, no podríamos entender el estado actual de las cosas sin considerar las tareas de los colectivos y de las OSC, han tenido influencia prácticamente en todos los temas, desde la búsqueda de la transparencia, defensa del medio ambiente, reconocimiento de derechos humanos, apoyo a migrantes y por supuesto, en la alternancia del poder.</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Nuestra Constitución Federal, en su artículo 9 establece el derecho a asociarse, y la Constitución Estatal reconoce el papel de las OSC en el desarrollo armonice del Estado.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Tenemos que decir que las OSC tienen características importantes como las siguientes: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OSC son promotoras y garantes de la rendición de cuentas y de la transparencia.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 Las OSC coadyuvan en la identificación precisa de demandas y necesidades sociales.</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Las OSC generan modelos innovadores, eficaces y eficientes de atención a las personas y sus causas.</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Las OSC establecen canales de comunicación eficientes entre los gobiernos, empresas, academia y ciudadanía.</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Las OSC son una canal de participación ciudadana y de expresión que coadyuva a la construcción de nuestra democracia.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Lo anterior nos debe motivar a los gobiernos a tomar cada vez más en cuenta a estas organizaciones de la sociedad civil, con ellas debemos construir la llamada gobernanza, misma que se define como la forma de gobierno basada en la interrelación equilibrada del Estado y la sociedad civil, para lograr un desarrollo económico social e institucional estable.</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Debemos destacar que es responsabilidad de todo gobierno abonar para que la brecha entre sociedad civil y la administración pública, se acorte y los beneficios e impactos sociales sean cada vez más y mejores; sin embargo, en la práctica no siempre se ve reflejado esto.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acuerdo al registro federal de OSC, en México se cuenta aproximadamente con 40 mil organizaciones en el país, mientras que en países como Canadá tienen un millón o país como Estados Unidos cerca de dos millones de organizaciones.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Esto refleja una falta de fomento a la creación de nuevas OSC, en nuestro país, ya que no se cuenta con los suficientes mecanismos para fomentar y formar nuevas organizaciones y profesionalizar a las ya existentes, es por eso que se debe dar certeza jurídica con un marco normativo garante de los derechos de las organizaciones y su relación con la administración pública estatal.</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los 32 estados de la república, 8 Estados no tienen una Ley de Fomento a las actividades de las OSC, entre ellas el Estado de México.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eso la presente iniciativa está encaminada a expedir dicha ley, garante de las relaciones de organizaciones de la sociedad civil y el gobierno estatal y que tendrá por objeto, la regulación el fomento y el fortalecimiento de las actividades de estos entes llamados también del tercer sector, la importancia y necesidad de esta ley es fundamental para garantizar la gobernanza participativa, en los marcos normativos estatales para así abonar el apoyo de las actividades tan nobles que llevan las Organizaciones de la Sociedad Civil.</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el estado de México se tiene un registro aproximado de 3 mil organizaciones somos el estado, después de la ciudad de México, que cuenta con más organizaciones de la sociedad civil y tienen como causas todas las necesidades de la sociedad salud, alimentación, deporte, arte, protección al medio ambiente, desarrollo social, mujeres, jóvenes, grupos vulnerables, adultos mayores, discapacidad, población indígena etc. </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iniciativa que aquí presento contempla las siguientes características, el reconocimiento legal de todo tipo de organización social, frente al estado así como su carácter sin fines de lucro, establece una comisión intersecretarial de fomento a las actividades como una instancia de coordinación interinstitucional para el diseño, ejecución, seguimiento y evaluación de las actividades y medidas de fomento a las actividades de las organizaciones, establece el registro </w:t>
      </w:r>
      <w:r w:rsidRPr="009C131A">
        <w:rPr>
          <w:rFonts w:ascii="Times New Roman" w:eastAsia="Calibri" w:hAnsi="Times New Roman" w:cs="Times New Roman"/>
          <w:sz w:val="24"/>
          <w:szCs w:val="24"/>
        </w:rPr>
        <w:lastRenderedPageBreak/>
        <w:t xml:space="preserve">estatal de organizaciones que tendrá carácter público y contendrá la documentación e información de las </w:t>
      </w:r>
      <w:proofErr w:type="spellStart"/>
      <w:r w:rsidRPr="009C131A">
        <w:rPr>
          <w:rFonts w:ascii="Times New Roman" w:eastAsia="Calibri" w:hAnsi="Times New Roman" w:cs="Times New Roman"/>
          <w:sz w:val="24"/>
          <w:szCs w:val="24"/>
        </w:rPr>
        <w:t>OCS´s</w:t>
      </w:r>
      <w:proofErr w:type="spellEnd"/>
      <w:r w:rsidRPr="009C131A">
        <w:rPr>
          <w:rFonts w:ascii="Times New Roman" w:eastAsia="Calibri" w:hAnsi="Times New Roman" w:cs="Times New Roman"/>
          <w:sz w:val="24"/>
          <w:szCs w:val="24"/>
        </w:rPr>
        <w:t xml:space="preserve"> mexiquenses, en lista los estímulos y apoyos de los cuales podrán ser acreedoras las organizaciones, y establece, la obligatoriedad por parte de todas las autoridades a garantizar el fomento y el fortalecimiento de las OCS.</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Estoy seguro que si contamos con el apoyo de todos los Grupo Parlamentario de eta legislatura y se aprueba esta ley las OCS, se verán cobijadas en un marco normativo estatal que abone garantizar los mandatos internacionales, nacionales y estatales en materia de libre asociación de personas, priorizando el dialogo y los acuerdos con la ciudad civil organizada, para responder a las demandas de las familias mexiquenses. </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En el Grupo Parlamentario del Partido Revolucionario Institucional, siempre buscaremos legislar con responsabilidad en beneficio de las y los mexiquenses y por supuesto, de las Organizaciones de la Sociedad Civil en el Estado de México, si a las OCS.</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Por lo anterior expuesto someto a la consideración de esta honorable soberanía, la presente iniciativa con proyecto de decreto por el que se expida la Ley de Fomento a las Actividades de las Organizaciones de la Sociedad Civil del Estado de México.</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Por su atención muchas gracias.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16"/>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“2022. Año del </w:t>
      </w:r>
      <w:proofErr w:type="spellStart"/>
      <w:r w:rsidRPr="009C131A">
        <w:rPr>
          <w:rFonts w:ascii="Times New Roman" w:eastAsia="Arial MT" w:hAnsi="Times New Roman" w:cs="Times New Roman"/>
          <w:b/>
          <w:sz w:val="24"/>
          <w:szCs w:val="24"/>
          <w:lang w:val="es-ES"/>
        </w:rPr>
        <w:t>Quincentenario</w:t>
      </w:r>
      <w:proofErr w:type="spellEnd"/>
      <w:r w:rsidRPr="009C131A">
        <w:rPr>
          <w:rFonts w:ascii="Times New Roman" w:eastAsia="Arial MT" w:hAnsi="Times New Roman" w:cs="Times New Roman"/>
          <w:b/>
          <w:sz w:val="24"/>
          <w:szCs w:val="24"/>
          <w:lang w:val="es-ES"/>
        </w:rPr>
        <w:t xml:space="preserve"> de la Fundación de Toluca de Lerdo, Capital del Estado de México”</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righ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Toluca de Lerdo, Estado de México a</w:t>
      </w:r>
      <w:r w:rsidRPr="009C131A">
        <w:rPr>
          <w:rFonts w:ascii="Times New Roman" w:eastAsia="Arial MT" w:hAnsi="Times New Roman" w:cs="Times New Roman"/>
          <w:sz w:val="24"/>
          <w:szCs w:val="24"/>
          <w:u w:val="single"/>
          <w:lang w:val="es-ES"/>
        </w:rPr>
        <w:tab/>
      </w:r>
      <w:r w:rsidRPr="009C131A">
        <w:rPr>
          <w:rFonts w:ascii="Times New Roman" w:eastAsia="Arial MT" w:hAnsi="Times New Roman" w:cs="Times New Roman"/>
          <w:sz w:val="24"/>
          <w:szCs w:val="24"/>
          <w:lang w:val="es-ES"/>
        </w:rPr>
        <w:t>de febrero de 2022</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DIPUTADA</w:t>
      </w:r>
    </w:p>
    <w:p w:rsidR="00B25C6B" w:rsidRPr="009C131A" w:rsidRDefault="00B25C6B" w:rsidP="00B25C6B">
      <w:pPr>
        <w:widowControl w:val="0"/>
        <w:autoSpaceDE w:val="0"/>
        <w:autoSpaceDN w:val="0"/>
        <w:ind w:right="3846"/>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MÓNICA ANGÉLICA ÁLVAREZ NEMER PRESIDENTA DE LA H. “LXI LEGISLATURA” DEL ESTADO DE MÉXICO</w:t>
      </w:r>
    </w:p>
    <w:p w:rsidR="00B25C6B" w:rsidRPr="009C131A" w:rsidRDefault="00B25C6B" w:rsidP="00B25C6B">
      <w:pPr>
        <w:widowControl w:val="0"/>
        <w:autoSpaceDE w:val="0"/>
        <w:autoSpaceDN w:val="0"/>
        <w:jc w:val="left"/>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PRESENTE</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1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Con fundamento en los artículos 51 fracción II, 57 y 61 fracción I, de la Constitución Política del Estado Libre y Soberano de México y 28 fracción I, 79 y 81 de la Ley Orgánica del Poder Legislativo del Estado Libre y Soberano de México, el que suscribe, Diputado Jesús Gerardo Izquierdo Rojas, integrante del Grupo Parlamentario del Partido Revolucionario Institucional, someto a la consideración de esta H. Legislatura, </w:t>
      </w:r>
      <w:r w:rsidRPr="009C131A">
        <w:rPr>
          <w:rFonts w:ascii="Times New Roman" w:eastAsia="Arial MT" w:hAnsi="Times New Roman" w:cs="Times New Roman"/>
          <w:b/>
          <w:sz w:val="24"/>
          <w:szCs w:val="24"/>
          <w:lang w:val="es-ES"/>
        </w:rPr>
        <w:t>Iniciativa con Proyecto de Decreto por el que se expide la Ley de Fomento a las Actividades de las Organizaciones de la Sociedad Civil del Estado de México</w:t>
      </w:r>
      <w:r w:rsidRPr="009C131A">
        <w:rPr>
          <w:rFonts w:ascii="Times New Roman" w:eastAsia="Arial MT" w:hAnsi="Times New Roman" w:cs="Times New Roman"/>
          <w:sz w:val="24"/>
          <w:szCs w:val="24"/>
          <w:lang w:val="es-ES"/>
        </w:rPr>
        <w:t>, de conformidad con la siguiente: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223"/>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EXPOSICIÓN DE MOTIVOS</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 Constitución Política de los Estados Unidos Mexicanos en su artículo 9 plasma el derecho a asociarse o reunirse, que a la letra dice: </w:t>
      </w:r>
      <w:r w:rsidRPr="009C131A">
        <w:rPr>
          <w:rFonts w:ascii="Times New Roman" w:eastAsia="Arial MT" w:hAnsi="Times New Roman" w:cs="Times New Roman"/>
          <w:i/>
          <w:sz w:val="24"/>
          <w:szCs w:val="24"/>
          <w:lang w:val="es-ES"/>
        </w:rPr>
        <w:t>“No se podrá coartar el derecho de asociarse o reunirse pacíficamente con cualquier objeto lícito; pero solamente los ciudadanos de la República podrán hacerlo para tomar parte en los asuntos políticos del país</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9"/>
        <w:rPr>
          <w:rFonts w:ascii="Times New Roman" w:eastAsia="Arial MT" w:hAnsi="Times New Roman" w:cs="Times New Roman"/>
          <w:i/>
          <w:sz w:val="24"/>
          <w:szCs w:val="24"/>
          <w:lang w:val="es-ES"/>
        </w:rPr>
      </w:pPr>
      <w:r w:rsidRPr="009C131A">
        <w:rPr>
          <w:rFonts w:ascii="Times New Roman" w:eastAsia="Arial MT" w:hAnsi="Times New Roman" w:cs="Times New Roman"/>
          <w:sz w:val="24"/>
          <w:szCs w:val="24"/>
          <w:lang w:val="es-ES"/>
        </w:rPr>
        <w:t xml:space="preserve">En este mismo sentido, la Constitución Política del Estado Libre y Soberano de México en su artículo 15 establece que: </w:t>
      </w:r>
      <w:r w:rsidRPr="009C131A">
        <w:rPr>
          <w:rFonts w:ascii="Times New Roman" w:eastAsia="Arial MT" w:hAnsi="Times New Roman" w:cs="Times New Roman"/>
          <w:i/>
          <w:sz w:val="24"/>
          <w:szCs w:val="24"/>
          <w:lang w:val="es-ES"/>
        </w:rPr>
        <w:t xml:space="preserve">“Las organizaciones civiles podrán participar en la realización de actividades sociales, cívicas, económicas y culturales relacionadas con el desarrollo armónico y ordenado de las distintas comunidades. Asimismo, podrán coadyuvar en la identificación y </w:t>
      </w:r>
      <w:r w:rsidRPr="009C131A">
        <w:rPr>
          <w:rFonts w:ascii="Times New Roman" w:eastAsia="Arial MT" w:hAnsi="Times New Roman" w:cs="Times New Roman"/>
          <w:i/>
          <w:sz w:val="24"/>
          <w:szCs w:val="24"/>
          <w:lang w:val="es-ES"/>
        </w:rPr>
        <w:lastRenderedPageBreak/>
        <w:t>precisión de las demandas y aspiraciones de la sociedad para dar contenido al Plan de Desarrollo del Estado, a los planes municipales y a los programas respectivos, propiciando y facilitando la participación de los habitantes en la realización de las obras y servicios públicos. La ley determinará las formas de participación de estas organizaciones…”.</w:t>
      </w: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Ambos mandatos constitucionales, en su respectivo orden de gobierno, son la puerta que apertura al derecho a la libre asociación pacífica de individuos, a través de las Organizaciones de la Sociedad Civil, o como coloquialmente se les conoce “OSC”.</w:t>
      </w:r>
    </w:p>
    <w:p w:rsidR="00B25C6B" w:rsidRPr="009C131A" w:rsidRDefault="00B25C6B" w:rsidP="00B25C6B">
      <w:pPr>
        <w:widowControl w:val="0"/>
        <w:autoSpaceDE w:val="0"/>
        <w:autoSpaceDN w:val="0"/>
        <w:ind w:right="114"/>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4"/>
        <w:rPr>
          <w:rFonts w:ascii="Times New Roman" w:eastAsia="Arial MT" w:hAnsi="Times New Roman" w:cs="Times New Roman"/>
          <w:i/>
          <w:sz w:val="24"/>
          <w:szCs w:val="24"/>
          <w:lang w:val="es-ES"/>
        </w:rPr>
      </w:pPr>
      <w:r w:rsidRPr="009C131A">
        <w:rPr>
          <w:rFonts w:ascii="Times New Roman" w:eastAsia="Arial MT" w:hAnsi="Times New Roman" w:cs="Times New Roman"/>
          <w:sz w:val="24"/>
          <w:szCs w:val="24"/>
          <w:lang w:val="es-ES"/>
        </w:rPr>
        <w:t xml:space="preserve">Las organizaciones de la sociedad civil son </w:t>
      </w:r>
      <w:r w:rsidRPr="009C131A">
        <w:rPr>
          <w:rFonts w:ascii="Times New Roman" w:eastAsia="Arial MT" w:hAnsi="Times New Roman" w:cs="Times New Roman"/>
          <w:i/>
          <w:sz w:val="24"/>
          <w:szCs w:val="24"/>
          <w:lang w:val="es-ES"/>
        </w:rPr>
        <w:t>“agrupaciones constituidas por individuos, fundamentados en lazos asociativos que pueden realizar actividades de defensa y respeto a los derechos humanos, de apoyo o asistencia a terceros sin fines de lucro ni de proselitismo partidista, político-electoral o religioso, que no persiguen beneficios personales sino sociales comunitarios. Esencialmente su origen responde al derecho de todo miembro de la sociedad de ejercer su participación ciudadana como la clave para la existencia de una mayor corresponsabilidad de los gobiernos y los ciudadanos.”</w:t>
      </w:r>
      <w:r w:rsidRPr="009C131A">
        <w:rPr>
          <w:rFonts w:ascii="Times New Roman" w:eastAsia="Arial MT" w:hAnsi="Times New Roman" w:cs="Times New Roman"/>
          <w:i/>
          <w:sz w:val="24"/>
          <w:szCs w:val="24"/>
          <w:vertAlign w:val="superscript"/>
          <w:lang w:val="es-ES"/>
        </w:rPr>
        <w:footnoteReference w:id="8"/>
      </w: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Estas asociaciones son la expresión de la nueva democracia, pues muchas de ellas participan activamente con gobiernos en la toma de decisiones en los diferentes rubros en los que trabajan. A través de éstas, los ciudadanos encuentran un espacio de participación y se comprometen con la construcción de una mejor sociedad.</w:t>
      </w: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El objetivo principal de la relación de las Organizaciones de la Sociedad Civil y el gobierno es poder ver desde una visión pragmática, tanto en términos normativos, como en los operativos, el trascender ideal de la función que caracteriza a las OSC, y su impacto en la sociedad.</w:t>
      </w:r>
    </w:p>
    <w:p w:rsidR="00B25C6B" w:rsidRPr="009C131A" w:rsidRDefault="00B25C6B" w:rsidP="00B25C6B">
      <w:pPr>
        <w:widowControl w:val="0"/>
        <w:autoSpaceDE w:val="0"/>
        <w:autoSpaceDN w:val="0"/>
        <w:ind w:right="113"/>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Ahora bien, un concepto que ha tenido gran relevancia en los últimos años, es el de </w:t>
      </w:r>
      <w:r w:rsidRPr="009C131A">
        <w:rPr>
          <w:rFonts w:ascii="Times New Roman" w:eastAsia="Arial MT" w:hAnsi="Times New Roman" w:cs="Times New Roman"/>
          <w:i/>
          <w:sz w:val="24"/>
          <w:szCs w:val="24"/>
          <w:lang w:val="es-ES"/>
        </w:rPr>
        <w:t>“gobernanza”</w:t>
      </w:r>
      <w:r w:rsidRPr="009C131A">
        <w:rPr>
          <w:rFonts w:ascii="Times New Roman" w:eastAsia="Arial MT" w:hAnsi="Times New Roman" w:cs="Times New Roman"/>
          <w:sz w:val="24"/>
          <w:szCs w:val="24"/>
          <w:lang w:val="es-ES"/>
        </w:rPr>
        <w:t>, que se refiere, al proceso mediante el cual los ciudadanos coadyuvan con las instituciones gubernamentales a la toma de decisiones de asuntos públicos.</w:t>
      </w:r>
    </w:p>
    <w:p w:rsidR="00B25C6B" w:rsidRPr="009C131A" w:rsidRDefault="00B25C6B" w:rsidP="00B25C6B">
      <w:pPr>
        <w:widowControl w:val="0"/>
        <w:autoSpaceDE w:val="0"/>
        <w:autoSpaceDN w:val="0"/>
        <w:ind w:right="117"/>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Las </w:t>
      </w:r>
      <w:proofErr w:type="spellStart"/>
      <w:r w:rsidRPr="009C131A">
        <w:rPr>
          <w:rFonts w:ascii="Times New Roman" w:eastAsia="Arial MT" w:hAnsi="Times New Roman" w:cs="Times New Roman"/>
          <w:sz w:val="24"/>
          <w:szCs w:val="24"/>
          <w:lang w:val="es-ES"/>
        </w:rPr>
        <w:t>OSCs</w:t>
      </w:r>
      <w:proofErr w:type="spellEnd"/>
      <w:r w:rsidRPr="009C131A">
        <w:rPr>
          <w:rFonts w:ascii="Times New Roman" w:eastAsia="Arial MT" w:hAnsi="Times New Roman" w:cs="Times New Roman"/>
          <w:sz w:val="24"/>
          <w:szCs w:val="24"/>
          <w:lang w:val="es-ES"/>
        </w:rPr>
        <w:t xml:space="preserve"> son un pilar fundamental en un estado, ya que, su interés común está focalizado en temas relevantes de la comunidad, en la cual se encuentran constituidas. Las acciones que llevan a cabo son dirigidas a consolidar el mejoramiento social común, en temas como: educación, medio ambiente, protección a los derechos humanos, desarrollo integral de la niñez, deporte, cultura, entre muchos otros más.</w:t>
      </w:r>
    </w:p>
    <w:p w:rsidR="00B25C6B" w:rsidRPr="009C131A" w:rsidRDefault="00B25C6B" w:rsidP="00B25C6B">
      <w:pPr>
        <w:widowControl w:val="0"/>
        <w:autoSpaceDE w:val="0"/>
        <w:autoSpaceDN w:val="0"/>
        <w:ind w:right="117"/>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Esta célula de organización social también es conocida como “</w:t>
      </w:r>
      <w:r w:rsidRPr="009C131A">
        <w:rPr>
          <w:rFonts w:ascii="Times New Roman" w:eastAsia="Arial MT" w:hAnsi="Times New Roman" w:cs="Times New Roman"/>
          <w:i/>
          <w:sz w:val="24"/>
          <w:szCs w:val="24"/>
          <w:lang w:val="es-ES"/>
        </w:rPr>
        <w:t>el tercer sector</w:t>
      </w:r>
      <w:r w:rsidRPr="009C131A">
        <w:rPr>
          <w:rFonts w:ascii="Times New Roman" w:eastAsia="Arial MT" w:hAnsi="Times New Roman" w:cs="Times New Roman"/>
          <w:sz w:val="24"/>
          <w:szCs w:val="24"/>
          <w:lang w:val="es-ES"/>
        </w:rPr>
        <w:t xml:space="preserve">”; pues no se encuentra ni en lo público ni lo privado, pero si trabaja colaborativamente con éstos para lograr fines comunes. Es decir, es aquel sector de la economía compuesto fundamentalmente por entidades sin ánimo de lucro. Son organizaciones que no </w:t>
      </w:r>
      <w:proofErr w:type="gramStart"/>
      <w:r w:rsidRPr="009C131A">
        <w:rPr>
          <w:rFonts w:ascii="Times New Roman" w:eastAsia="Arial MT" w:hAnsi="Times New Roman" w:cs="Times New Roman"/>
          <w:sz w:val="24"/>
          <w:szCs w:val="24"/>
          <w:lang w:val="es-ES"/>
        </w:rPr>
        <w:t>redistribuye</w:t>
      </w:r>
      <w:proofErr w:type="gramEnd"/>
      <w:r w:rsidRPr="009C131A">
        <w:rPr>
          <w:rFonts w:ascii="Times New Roman" w:eastAsia="Arial MT" w:hAnsi="Times New Roman" w:cs="Times New Roman"/>
          <w:sz w:val="24"/>
          <w:szCs w:val="24"/>
          <w:lang w:val="es-ES"/>
        </w:rPr>
        <w:t xml:space="preserve"> sus beneficios a propietarios y accionistas, sino que los reinvierte en la entidad para seguir cumpliendo sus objetivos fundacionales.</w:t>
      </w: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Estas organizaciones son de gran relevancia a nivel mundial, y su fortalecimiento es indispensable, es por eso que, en 2015, la Asamblea General de la Organización de las Naciones Unidas, adoptó en la “</w:t>
      </w:r>
      <w:r w:rsidRPr="009C131A">
        <w:rPr>
          <w:rFonts w:ascii="Times New Roman" w:eastAsia="Arial MT" w:hAnsi="Times New Roman" w:cs="Times New Roman"/>
          <w:i/>
          <w:sz w:val="24"/>
          <w:szCs w:val="24"/>
          <w:lang w:val="es-ES"/>
        </w:rPr>
        <w:t xml:space="preserve">Agenda 2030 para el Desarrollo Sostenible”, </w:t>
      </w:r>
      <w:r w:rsidRPr="009C131A">
        <w:rPr>
          <w:rFonts w:ascii="Times New Roman" w:eastAsia="Arial MT" w:hAnsi="Times New Roman" w:cs="Times New Roman"/>
          <w:sz w:val="24"/>
          <w:szCs w:val="24"/>
          <w:lang w:val="es-ES"/>
        </w:rPr>
        <w:t xml:space="preserve">en su numeral 17 el título </w:t>
      </w:r>
      <w:r w:rsidRPr="009C131A">
        <w:rPr>
          <w:rFonts w:ascii="Times New Roman" w:eastAsia="Arial MT" w:hAnsi="Times New Roman" w:cs="Times New Roman"/>
          <w:i/>
          <w:sz w:val="24"/>
          <w:szCs w:val="24"/>
          <w:lang w:val="es-ES"/>
        </w:rPr>
        <w:t xml:space="preserve">“Alianzas para lograr los objetivos”, </w:t>
      </w:r>
      <w:r w:rsidRPr="009C131A">
        <w:rPr>
          <w:rFonts w:ascii="Times New Roman" w:eastAsia="Arial MT" w:hAnsi="Times New Roman" w:cs="Times New Roman"/>
          <w:sz w:val="24"/>
          <w:szCs w:val="24"/>
          <w:lang w:val="es-ES"/>
        </w:rPr>
        <w:t xml:space="preserve">el cual  busca </w:t>
      </w:r>
      <w:r w:rsidRPr="009C131A">
        <w:rPr>
          <w:rFonts w:ascii="Times New Roman" w:eastAsia="Arial MT" w:hAnsi="Times New Roman" w:cs="Times New Roman"/>
          <w:i/>
          <w:sz w:val="24"/>
          <w:szCs w:val="24"/>
          <w:lang w:val="es-ES"/>
        </w:rPr>
        <w:t xml:space="preserve">“fortalecer los medios de implementación y </w:t>
      </w:r>
      <w:r w:rsidRPr="009C131A">
        <w:rPr>
          <w:rFonts w:ascii="Times New Roman" w:eastAsia="Arial MT" w:hAnsi="Times New Roman" w:cs="Times New Roman"/>
          <w:i/>
          <w:sz w:val="24"/>
          <w:szCs w:val="24"/>
          <w:lang w:val="es-ES"/>
        </w:rPr>
        <w:lastRenderedPageBreak/>
        <w:t>revitalizar la Alianza Mundial para el Desarrollo Sostenible.”</w:t>
      </w:r>
      <w:r w:rsidRPr="009C131A">
        <w:rPr>
          <w:rFonts w:ascii="Times New Roman" w:eastAsia="Arial MT" w:hAnsi="Times New Roman" w:cs="Times New Roman"/>
          <w:i/>
          <w:sz w:val="24"/>
          <w:szCs w:val="24"/>
          <w:vertAlign w:val="superscript"/>
          <w:lang w:val="es-ES"/>
        </w:rPr>
        <w:footnoteReference w:id="9"/>
      </w:r>
      <w:r w:rsidRPr="009C131A">
        <w:rPr>
          <w:rFonts w:ascii="Times New Roman" w:eastAsia="Arial MT" w:hAnsi="Times New Roman" w:cs="Times New Roman"/>
          <w:i/>
          <w:sz w:val="24"/>
          <w:szCs w:val="24"/>
          <w:lang w:val="es-ES"/>
        </w:rPr>
        <w:t>2</w:t>
      </w:r>
      <w:r w:rsidRPr="009C131A">
        <w:rPr>
          <w:rFonts w:ascii="Times New Roman" w:eastAsia="Arial MT" w:hAnsi="Times New Roman" w:cs="Times New Roman"/>
          <w:sz w:val="24"/>
          <w:szCs w:val="24"/>
          <w:lang w:val="es-ES"/>
        </w:rPr>
        <w:t xml:space="preserve">. La importancia de las </w:t>
      </w:r>
      <w:proofErr w:type="spellStart"/>
      <w:r w:rsidRPr="009C131A">
        <w:rPr>
          <w:rFonts w:ascii="Times New Roman" w:eastAsia="Arial MT" w:hAnsi="Times New Roman" w:cs="Times New Roman"/>
          <w:sz w:val="24"/>
          <w:szCs w:val="24"/>
          <w:lang w:val="es-ES"/>
        </w:rPr>
        <w:t>OSCs</w:t>
      </w:r>
      <w:proofErr w:type="spellEnd"/>
      <w:r w:rsidRPr="009C131A">
        <w:rPr>
          <w:rFonts w:ascii="Times New Roman" w:eastAsia="Arial MT" w:hAnsi="Times New Roman" w:cs="Times New Roman"/>
          <w:sz w:val="24"/>
          <w:szCs w:val="24"/>
          <w:lang w:val="es-ES"/>
        </w:rPr>
        <w:t xml:space="preserve"> es tal, que los tratados internacionales los incentiva y busca fomentar la cultura de creación de los mismos. Ya que como el mismo objetivo referido enuncia, “para que un programa de desarrollo se cumpla satisfactoriamente, es necesario establecer asociaciones inclusivas (a nivel mundial, regional, nacional y local) sobre principios y valores, así como sobre una visión y unos objetivos compartidos que se centren primero en las personas y el planeta.”. Como vemos las </w:t>
      </w:r>
      <w:proofErr w:type="spellStart"/>
      <w:r w:rsidRPr="009C131A">
        <w:rPr>
          <w:rFonts w:ascii="Times New Roman" w:eastAsia="Arial MT" w:hAnsi="Times New Roman" w:cs="Times New Roman"/>
          <w:sz w:val="24"/>
          <w:szCs w:val="24"/>
          <w:lang w:val="es-ES"/>
        </w:rPr>
        <w:t>OSCs</w:t>
      </w:r>
      <w:proofErr w:type="spellEnd"/>
      <w:r w:rsidRPr="009C131A">
        <w:rPr>
          <w:rFonts w:ascii="Times New Roman" w:eastAsia="Arial MT" w:hAnsi="Times New Roman" w:cs="Times New Roman"/>
          <w:sz w:val="24"/>
          <w:szCs w:val="24"/>
          <w:lang w:val="es-ES"/>
        </w:rPr>
        <w:t xml:space="preserve"> abonan al plan de acción de la ONU, y su importancia radica en el fomento y creación de más alianzas para el beneficio social.</w:t>
      </w: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Ahora bien, México al ser miembro de las Naciones Unidas está comprometido con los Objetivos de Desarrollo Sostenible, por lo que el cumplimiento de esta agenda se tiene que ver reflejado en los tres niveles de Gobierno, y cada uno debe abonar para que la brecha entre sociedad civil organizada y la administración pública sea cada vez más corta, y los beneficios e impacto social sean cada vez más. Sin embargo, en la práctica no siempre se ve reflejado esto, ya que según el Registro Federal de OSC, México sólo cuenta con un poco más de 40 mil Asociaciones Civiles inscritas en su padrón, mientras que países como Estados Unidos tiene más de dos millones y Canadá más de un millón, según el Centro de Recursos Internacionales para Organizaciones Civiles, A.C. (CERI). Lo que refleja una falta de fomento a la creación de nuevas organizaciones ciudadanas en nuestro país.</w:t>
      </w: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inercia de las organizaciones de la sociedad civil marca precedente para el intercambio de ayuda social con el gobierno. Debemos destacar que las asociaciones hacen acciones o iniciativas que tendrían que ser implementadas por el Estado, y éste no garantiza todos los derechos y necesidades que la sociedad demanda. Con esto, se demuestra la necesidad de un esquema de trabajo planificado en conjunto, ya que, la relación que existe entre sociedad civil y gobierno es fundamental para el desarrollo social.</w:t>
      </w: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Como ya se mencionó, la falta de apoyo a las OSC por el gobierno es grande, ya que no se cuenta con los suficientes mecanismos para generar una verdadera gobernanza. Es por eso que se debe dar certeza jurídica con un marco normativo garante de derechos a las OSC y su relación con la administración pública estatal. Actualmente en el Estado de México, no cuenta con una Ley de Fomento a las Organizaciones de la Sociedad Civil, el mayor avance en esta materia ocurrió el 17 de octubre del año 2019 cuando el Gobernador Alfredo del Mazo Maza presentó una iniciativa de Ley con este esquema, pero no ha sido dictaminada al día de hoy.</w:t>
      </w: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presente iniciativa está encaminada a expedir una Ley garante de la relación entre Organizaciones de la Sociedad Civil y Gobierno Estatal, como la presentada hace más de 2 años por el Titular del Ejecutivo Estatal, y que tenga como objetivo regular, fomentar y fortalecer las actividades realizadas por las organizaciones de la sociedad civil; así como establecer las atribuciones de las dependencias y entidades del sector central y auxiliar del Estado, relacionadas con el fomento a dichas actividades. La importancia y necesidad de esta ley es fundamental para garantizar la gobernanza participativa en los marcos normativos estatales y abonar en el apoyo de las actividades tan nobles y garantistas de derechos humanos que realizan las OSC.</w:t>
      </w: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Se debe destacar que, se pretende conformar una Comisión Intersecretarial de Fomento a las Actividades de las Organizaciones de la Sociedad Civil, que fungirá como una instancia de </w:t>
      </w:r>
      <w:r w:rsidRPr="009C131A">
        <w:rPr>
          <w:rFonts w:ascii="Times New Roman" w:eastAsia="Arial MT" w:hAnsi="Times New Roman" w:cs="Times New Roman"/>
          <w:sz w:val="24"/>
          <w:szCs w:val="24"/>
          <w:lang w:val="es-ES"/>
        </w:rPr>
        <w:lastRenderedPageBreak/>
        <w:t>coordinación entre dependencias, para el diseño, ejecución, seguimiento y evaluación de las acciones y medidas destinadas al fomento de las actividades y el fortalecimiento de las Organizaciones como actores determinantes de la agenda pública.</w:t>
      </w: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Asimismo, se crea el Registro Estatal de Organizaciones con carácter público que tendrá como objeto, mantener un sistema de información que permita identificar a las Organizaciones inscritas y con ello difundir su labor social en el marco de acciones que, a razón de estímulos y apoyos gubernamentales, se configuren para su fortalecimiento y desarrollo, anteponiendo siempre un ejercicio público transparente.</w:t>
      </w: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Ahora bien, la iniciativa mencionada con anterioridad, presentada en su momento, por el Gobernador del Estado, mencionaba la creación de un Consejo Consultivo de las Organizaciones, que se conforma por representantes del sector público, privado y social, el cual es un órgano de asesoría, consulta y seguimiento, de carácter honorífico; debemos destacar que es un órgano réplica de la Ley de Fomento a las Organizaciones de la Sociedad Civil a nivel Federal. El fin de este organismo es noble, sin embargo, en la práctica, no es un organismo funcional y no ha tenido los resultados esperados, pues su carácter honorifico dificulta su operatividad, por lo que la presente iniciativa propone no contemplar a este organismo en nuestra legislación estatal.</w:t>
      </w: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Además, esta misma iniciativa del Gobernador, contempla a la Subsecretaria de Desarrollo Político para que sea la encargada de dar seguimiento a lo contemplado en la ley, sin embargo, con la reforma en restructuración del Ejecutivo aprobada en septiembre de 2020, esta subsecretaria paso a ser la Dirección General de Desarrollo Político, por lo que se propone que este nuevo organismo sea el encargado de ejecutar lo establecido en la presente ley.</w:t>
      </w: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Estoy seguro que con la aprobación de la presente Ley, las asociaciones civiles se verán cobijadas con un marco normativo estatal que abone a garantizar los mandatos internacionales, nacionales y estatales referidos, siempre buscando legislar con responsabilidad, en beneficio de los mexiquenses y las Organizaciones de la Sociedad Civil.</w:t>
      </w:r>
    </w:p>
    <w:p w:rsidR="00B25C6B" w:rsidRPr="009C131A" w:rsidRDefault="00B25C6B" w:rsidP="00B25C6B">
      <w:pPr>
        <w:widowControl w:val="0"/>
        <w:autoSpaceDE w:val="0"/>
        <w:autoSpaceDN w:val="0"/>
        <w:ind w:right="12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Por lo anteriormente expuesto, someto a la consideración de esta Honorable Soberanía la presente Iniciativa con Proyecto de Decreto por el que se expide la Ley de Fomento a las Actividades de la Sociedad Civil del Estado de México.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228"/>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ATENTAMENTE</w:t>
      </w:r>
    </w:p>
    <w:p w:rsidR="00B25C6B" w:rsidRPr="009C131A" w:rsidRDefault="00B25C6B" w:rsidP="00B25C6B">
      <w:pPr>
        <w:widowControl w:val="0"/>
        <w:autoSpaceDE w:val="0"/>
        <w:autoSpaceDN w:val="0"/>
        <w:ind w:right="229"/>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DIPUTADO JESÚS GERARDO IZQUIERO ROJAS</w:t>
      </w:r>
    </w:p>
    <w:p w:rsidR="00B25C6B" w:rsidRPr="009C131A" w:rsidRDefault="00B25C6B" w:rsidP="00B25C6B">
      <w:pPr>
        <w:widowControl w:val="0"/>
        <w:autoSpaceDE w:val="0"/>
        <w:autoSpaceDN w:val="0"/>
        <w:ind w:right="229"/>
        <w:jc w:val="center"/>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229"/>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DECRETO NÚMERO:</w:t>
      </w:r>
      <w:r w:rsidRPr="009C131A">
        <w:rPr>
          <w:rFonts w:ascii="Times New Roman" w:eastAsia="Arial" w:hAnsi="Times New Roman" w:cs="Times New Roman"/>
          <w:b/>
          <w:bCs/>
          <w:sz w:val="24"/>
          <w:szCs w:val="24"/>
          <w:u w:val="thick"/>
          <w:lang w:val="es-ES"/>
        </w:rPr>
        <w:tab/>
      </w:r>
      <w:r w:rsidRPr="009C131A">
        <w:rPr>
          <w:rFonts w:ascii="Times New Roman" w:eastAsia="Arial" w:hAnsi="Times New Roman" w:cs="Times New Roman"/>
          <w:b/>
          <w:bCs/>
          <w:sz w:val="24"/>
          <w:szCs w:val="24"/>
          <w:lang w:val="es-ES"/>
        </w:rPr>
        <w:t>_</w:t>
      </w:r>
    </w:p>
    <w:p w:rsidR="00B25C6B" w:rsidRPr="009C131A" w:rsidRDefault="00B25C6B" w:rsidP="00B25C6B">
      <w:pPr>
        <w:widowControl w:val="0"/>
        <w:autoSpaceDE w:val="0"/>
        <w:autoSpaceDN w:val="0"/>
        <w:ind w:right="4246"/>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LA H. “LXI” LEGISLATURA DEL ESTADO LIBRE Y SOBERANO DE MÉXICO DECRETA:</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ÚNICO. </w:t>
      </w:r>
      <w:r w:rsidRPr="009C131A">
        <w:rPr>
          <w:rFonts w:ascii="Times New Roman" w:eastAsia="Arial MT" w:hAnsi="Times New Roman" w:cs="Times New Roman"/>
          <w:sz w:val="24"/>
          <w:szCs w:val="24"/>
          <w:lang w:val="es-ES"/>
        </w:rPr>
        <w:t>Se expide la Ley de Fomento a las Actividades de las Organizaciones de la Sociedad Civil del Estado de México, para quedar como sigue:</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237"/>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LEY DE FOMENTO A LAS ACTIVIDADES DE LAS ORGANIZACIONES DE LA SOCIEDAD CIVIL DEL ESTADO DE MÉXICO</w:t>
      </w:r>
    </w:p>
    <w:p w:rsidR="00B25C6B" w:rsidRPr="009C131A" w:rsidRDefault="00B25C6B" w:rsidP="00B25C6B">
      <w:pPr>
        <w:widowControl w:val="0"/>
        <w:autoSpaceDE w:val="0"/>
        <w:autoSpaceDN w:val="0"/>
        <w:ind w:right="228"/>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CAPITULO I</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235"/>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DE LAS DISPOSICIONES GENERALES</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 </w:t>
      </w:r>
      <w:r w:rsidRPr="009C131A">
        <w:rPr>
          <w:rFonts w:ascii="Times New Roman" w:eastAsia="Arial MT" w:hAnsi="Times New Roman" w:cs="Times New Roman"/>
          <w:sz w:val="24"/>
          <w:szCs w:val="24"/>
          <w:lang w:val="es-ES"/>
        </w:rPr>
        <w:t>La presente Ley es de orden público e interés social, y tiene por objeto regular, fomentar y fortalecer las actividades realizadas por las organizaciones de la sociedad civil; así como y establecer las atribuciones de las Dependencias y entidades del sector central y auxiliar del Estado relacionadas con el fomento a dichas actividades, a fin de contribuir al desarrollo humano y sostenible de la población mexiquense.</w:t>
      </w: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 </w:t>
      </w:r>
      <w:r w:rsidRPr="009C131A">
        <w:rPr>
          <w:rFonts w:ascii="Times New Roman" w:eastAsia="Arial MT" w:hAnsi="Times New Roman" w:cs="Times New Roman"/>
          <w:sz w:val="24"/>
          <w:szCs w:val="24"/>
          <w:lang w:val="es-ES"/>
        </w:rPr>
        <w:t>Para efectos de esta Ley, se entenderá por:</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numPr>
          <w:ilvl w:val="0"/>
          <w:numId w:val="19"/>
        </w:numPr>
        <w:autoSpaceDE w:val="0"/>
        <w:autoSpaceDN w:val="0"/>
        <w:spacing w:after="160" w:line="259" w:lineRule="auto"/>
        <w:ind w:right="11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Actividades de Fomento: A las actividades lícitas y sin fines de lucro que realizan las Organizaciones de la Sociedad Civil de conformidad con el artículo 5 de la presente Ley;</w:t>
      </w:r>
    </w:p>
    <w:p w:rsidR="00B25C6B" w:rsidRPr="009C131A" w:rsidRDefault="00B25C6B" w:rsidP="00B25C6B">
      <w:pPr>
        <w:widowControl w:val="0"/>
        <w:numPr>
          <w:ilvl w:val="0"/>
          <w:numId w:val="19"/>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Dependencias: A las Secretarías contempladas en la Ley Orgánica de la Administración Pública del Estado de México;</w:t>
      </w:r>
    </w:p>
    <w:p w:rsidR="00B25C6B" w:rsidRPr="009C131A" w:rsidRDefault="00B25C6B" w:rsidP="00B25C6B">
      <w:pPr>
        <w:widowControl w:val="0"/>
        <w:numPr>
          <w:ilvl w:val="0"/>
          <w:numId w:val="19"/>
        </w:numPr>
        <w:autoSpaceDE w:val="0"/>
        <w:autoSpaceDN w:val="0"/>
        <w:spacing w:after="160" w:line="259" w:lineRule="auto"/>
        <w:ind w:right="11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Dirección: A la Dirección General de Desarrollo Político de la Secretaría General de Gobierno del Estado de México;</w:t>
      </w:r>
    </w:p>
    <w:p w:rsidR="00B25C6B" w:rsidRPr="009C131A" w:rsidRDefault="00B25C6B" w:rsidP="00B25C6B">
      <w:pPr>
        <w:widowControl w:val="0"/>
        <w:numPr>
          <w:ilvl w:val="0"/>
          <w:numId w:val="19"/>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Entidades: A los Organismos descentralizados, empresas de participación estatal y fideicomisos públicos considerados como organismos auxiliares del Poder Ejecutivo y que forman parte de la Administración Pública del Estado;</w:t>
      </w:r>
    </w:p>
    <w:p w:rsidR="00B25C6B" w:rsidRPr="009C131A" w:rsidRDefault="00B25C6B" w:rsidP="00B25C6B">
      <w:pPr>
        <w:widowControl w:val="0"/>
        <w:numPr>
          <w:ilvl w:val="0"/>
          <w:numId w:val="19"/>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Comisión: A la Comisión Intersecretarial de Fomento a las Actividades de las Organizaciones de la Sociedad Civil;</w:t>
      </w:r>
    </w:p>
    <w:p w:rsidR="00B25C6B" w:rsidRPr="009C131A" w:rsidRDefault="00B25C6B" w:rsidP="00B25C6B">
      <w:pPr>
        <w:widowControl w:val="0"/>
        <w:numPr>
          <w:ilvl w:val="0"/>
          <w:numId w:val="19"/>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Ley: A la Ley de Fomento a las Actividades de las Organizaciones de la Sociedad Civil del Estado de México;</w:t>
      </w:r>
    </w:p>
    <w:p w:rsidR="00B25C6B" w:rsidRPr="009C131A" w:rsidRDefault="00B25C6B" w:rsidP="00B25C6B">
      <w:pPr>
        <w:widowControl w:val="0"/>
        <w:numPr>
          <w:ilvl w:val="0"/>
          <w:numId w:val="19"/>
        </w:numPr>
        <w:autoSpaceDE w:val="0"/>
        <w:autoSpaceDN w:val="0"/>
        <w:spacing w:after="160" w:line="259" w:lineRule="auto"/>
        <w:ind w:right="11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Organizaciones: A las asociaciones, agrupaciones y organizaciones legalmente constituidas que realicen alguna de las Actividades de Fomento y que no persigan fines de lucro, ni de proselitismo partidista, político electoral o religioso;</w:t>
      </w:r>
    </w:p>
    <w:p w:rsidR="00B25C6B" w:rsidRPr="009C131A" w:rsidRDefault="00B25C6B" w:rsidP="00B25C6B">
      <w:pPr>
        <w:widowControl w:val="0"/>
        <w:numPr>
          <w:ilvl w:val="0"/>
          <w:numId w:val="19"/>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Redes: A las organizaciones que se apoyan entre sí, para el cumplimiento de su objeto social, fortalecimiento e incidencia en las políticas públicas a través de la colaboración y servicios de apoyos;</w:t>
      </w:r>
    </w:p>
    <w:p w:rsidR="00B25C6B" w:rsidRPr="009C131A" w:rsidRDefault="00B25C6B" w:rsidP="00B25C6B">
      <w:pPr>
        <w:widowControl w:val="0"/>
        <w:numPr>
          <w:ilvl w:val="0"/>
          <w:numId w:val="1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Registro: Al Registro Estatal de Organizaciones, y</w:t>
      </w:r>
    </w:p>
    <w:p w:rsidR="00B25C6B" w:rsidRPr="009C131A" w:rsidRDefault="00B25C6B" w:rsidP="00B25C6B">
      <w:pPr>
        <w:widowControl w:val="0"/>
        <w:numPr>
          <w:ilvl w:val="0"/>
          <w:numId w:val="1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A la Secretaria General de Gobierno del Estado de México.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 </w:t>
      </w:r>
      <w:r w:rsidRPr="009C131A">
        <w:rPr>
          <w:rFonts w:ascii="Times New Roman" w:eastAsia="Arial MT" w:hAnsi="Times New Roman" w:cs="Times New Roman"/>
          <w:sz w:val="24"/>
          <w:szCs w:val="24"/>
          <w:lang w:val="es-ES"/>
        </w:rPr>
        <w:t>Las Dependencias, Entidades y municipios en el ámbito de sus respectivas competencias, deberán promover el fomento y fortalecimiento de las actividades que refiere esta Ley, guardando respeto absoluto al ámbito privado de cada una de las Organizaciones.</w:t>
      </w:r>
    </w:p>
    <w:p w:rsidR="00B25C6B" w:rsidRPr="009C131A" w:rsidRDefault="00B25C6B" w:rsidP="00B25C6B">
      <w:pPr>
        <w:widowControl w:val="0"/>
        <w:autoSpaceDE w:val="0"/>
        <w:autoSpaceDN w:val="0"/>
        <w:ind w:right="225"/>
        <w:outlineLvl w:val="1"/>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ind w:right="225"/>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CAPÍTULO II</w:t>
      </w:r>
    </w:p>
    <w:p w:rsidR="00B25C6B" w:rsidRPr="009C131A" w:rsidRDefault="00B25C6B" w:rsidP="00B25C6B">
      <w:pPr>
        <w:widowControl w:val="0"/>
        <w:autoSpaceDE w:val="0"/>
        <w:autoSpaceDN w:val="0"/>
        <w:ind w:right="228"/>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 LAS ORGANIZACIONES</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lastRenderedPageBreak/>
        <w:t xml:space="preserve">Artículo 4. </w:t>
      </w:r>
      <w:r w:rsidRPr="009C131A">
        <w:rPr>
          <w:rFonts w:ascii="Times New Roman" w:eastAsia="Arial MT" w:hAnsi="Times New Roman" w:cs="Times New Roman"/>
          <w:sz w:val="24"/>
          <w:szCs w:val="24"/>
          <w:lang w:val="es-ES"/>
        </w:rPr>
        <w:t>Las Organizaciones podrán acogerse o disfrutar de los beneficios, apoyos o estímulos que se establezcan en esta Ley, de conformidad con los requisitos y disposiciones jurídicas aplicables.</w:t>
      </w: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Los beneficios, estímulos y apoyos a que hace mención el párrafo anterior podrán ser en especie, capacitaciones, asesorías, servicios, difusión y acciones de concertación, coordinación y vinculación. Tratándose de apoyos económicos, se sujetará a lo dispuesto a las reglas y lineamientos de los programas y acciones que establezcan las respectivas Dependencias, Entidades o municipios, en sus ámbitos de competencia.</w:t>
      </w:r>
    </w:p>
    <w:p w:rsidR="00B25C6B" w:rsidRPr="009C131A" w:rsidRDefault="00B25C6B" w:rsidP="00B25C6B">
      <w:pPr>
        <w:widowControl w:val="0"/>
        <w:autoSpaceDE w:val="0"/>
        <w:autoSpaceDN w:val="0"/>
        <w:ind w:right="127"/>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Organizaciones estarán sujetas a la regulación, vigilancia y obligaciones que establezcan las disposiciones jurídicas aplicables, y podrán, de no contravenir disposición alguna, participar en los beneficios contenidos en esta Ley, siempre y cuando cumplan con los requisitos que se establezcan al respecto.</w:t>
      </w:r>
    </w:p>
    <w:p w:rsidR="00B25C6B" w:rsidRPr="009C131A" w:rsidRDefault="00B25C6B" w:rsidP="00B25C6B">
      <w:pPr>
        <w:widowControl w:val="0"/>
        <w:autoSpaceDE w:val="0"/>
        <w:autoSpaceDN w:val="0"/>
        <w:ind w:right="123"/>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5. </w:t>
      </w:r>
      <w:r w:rsidRPr="009C131A">
        <w:rPr>
          <w:rFonts w:ascii="Times New Roman" w:eastAsia="Arial MT" w:hAnsi="Times New Roman" w:cs="Times New Roman"/>
          <w:sz w:val="24"/>
          <w:szCs w:val="24"/>
          <w:lang w:val="es-ES"/>
        </w:rPr>
        <w:t>Para efectos de esta Ley, las actividades de las Organizaciones objeto de fomento son las siguientes:</w:t>
      </w: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p>
    <w:p w:rsidR="00B25C6B" w:rsidRPr="009C131A" w:rsidRDefault="00B25C6B" w:rsidP="00B25C6B">
      <w:pPr>
        <w:widowControl w:val="0"/>
        <w:numPr>
          <w:ilvl w:val="0"/>
          <w:numId w:val="1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Asistencia social y combate a la pobreza;</w:t>
      </w:r>
    </w:p>
    <w:p w:rsidR="00B25C6B" w:rsidRPr="009C131A" w:rsidRDefault="00B25C6B" w:rsidP="00B25C6B">
      <w:pPr>
        <w:widowControl w:val="0"/>
        <w:numPr>
          <w:ilvl w:val="0"/>
          <w:numId w:val="1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Apoyo a la alimentación y la mejora de la nutrición;</w:t>
      </w:r>
    </w:p>
    <w:p w:rsidR="00B25C6B" w:rsidRPr="009C131A" w:rsidRDefault="00B25C6B" w:rsidP="00B25C6B">
      <w:pPr>
        <w:widowControl w:val="0"/>
        <w:numPr>
          <w:ilvl w:val="0"/>
          <w:numId w:val="1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Cívicas y de participación ciudadana;</w:t>
      </w:r>
    </w:p>
    <w:p w:rsidR="00B25C6B" w:rsidRPr="009C131A" w:rsidRDefault="00B25C6B" w:rsidP="00B25C6B">
      <w:pPr>
        <w:widowControl w:val="0"/>
        <w:numPr>
          <w:ilvl w:val="0"/>
          <w:numId w:val="1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Asistencia jurídica;</w:t>
      </w:r>
    </w:p>
    <w:p w:rsidR="00B25C6B" w:rsidRPr="009C131A" w:rsidRDefault="00B25C6B" w:rsidP="00B25C6B">
      <w:pPr>
        <w:widowControl w:val="0"/>
        <w:numPr>
          <w:ilvl w:val="0"/>
          <w:numId w:val="1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Apoyo al desarrollo de los pueblos y comunidades indígenas;</w:t>
      </w:r>
    </w:p>
    <w:p w:rsidR="00B25C6B" w:rsidRPr="009C131A" w:rsidRDefault="00B25C6B" w:rsidP="00B25C6B">
      <w:pPr>
        <w:widowControl w:val="0"/>
        <w:numPr>
          <w:ilvl w:val="0"/>
          <w:numId w:val="18"/>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Promoción de la igualdad sustantiva de género y la erradicación de la violencia contra las mujeres;</w:t>
      </w:r>
    </w:p>
    <w:p w:rsidR="00B25C6B" w:rsidRPr="009C131A" w:rsidRDefault="00B25C6B" w:rsidP="00B25C6B">
      <w:pPr>
        <w:widowControl w:val="0"/>
        <w:numPr>
          <w:ilvl w:val="0"/>
          <w:numId w:val="1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Inclusión y reducción de las desigualdades;</w:t>
      </w:r>
    </w:p>
    <w:p w:rsidR="00B25C6B" w:rsidRPr="009C131A" w:rsidRDefault="00B25C6B" w:rsidP="00B25C6B">
      <w:pPr>
        <w:widowControl w:val="0"/>
        <w:numPr>
          <w:ilvl w:val="0"/>
          <w:numId w:val="18"/>
        </w:numPr>
        <w:autoSpaceDE w:val="0"/>
        <w:autoSpaceDN w:val="0"/>
        <w:spacing w:after="160" w:line="259" w:lineRule="auto"/>
        <w:ind w:right="122"/>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Aportación de servicios de salud y bienestar individual, así como de atención a personas con discapacidad o población en situación de vulnerabilidad;</w:t>
      </w:r>
    </w:p>
    <w:p w:rsidR="00B25C6B" w:rsidRPr="009C131A" w:rsidRDefault="00B25C6B" w:rsidP="00B25C6B">
      <w:pPr>
        <w:widowControl w:val="0"/>
        <w:numPr>
          <w:ilvl w:val="0"/>
          <w:numId w:val="1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Fomento al desarrollo regional y comunitario sostenible;</w:t>
      </w:r>
    </w:p>
    <w:p w:rsidR="00B25C6B" w:rsidRPr="009C131A" w:rsidRDefault="00B25C6B" w:rsidP="00B25C6B">
      <w:pPr>
        <w:widowControl w:val="0"/>
        <w:numPr>
          <w:ilvl w:val="0"/>
          <w:numId w:val="18"/>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Apoyo a la defensa, promoción y protección de los derechos humanos, así como los derechos de las niñas, niños y adolescentes;</w:t>
      </w:r>
    </w:p>
    <w:p w:rsidR="00B25C6B" w:rsidRPr="009C131A" w:rsidRDefault="00B25C6B" w:rsidP="00B25C6B">
      <w:pPr>
        <w:widowControl w:val="0"/>
        <w:numPr>
          <w:ilvl w:val="0"/>
          <w:numId w:val="18"/>
        </w:numPr>
        <w:autoSpaceDE w:val="0"/>
        <w:autoSpaceDN w:val="0"/>
        <w:spacing w:after="160" w:line="259" w:lineRule="auto"/>
        <w:ind w:right="11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Promoción de la cultura, el deporte y fomento del desarrollo pleno e integral de los jóvenes;</w:t>
      </w:r>
    </w:p>
    <w:p w:rsidR="00B25C6B" w:rsidRPr="009C131A" w:rsidRDefault="00B25C6B" w:rsidP="00B25C6B">
      <w:pPr>
        <w:widowControl w:val="0"/>
        <w:numPr>
          <w:ilvl w:val="0"/>
          <w:numId w:val="18"/>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Fomentar y coadyuvar en los servicios de salud seguridad social, cuestiones sanitarias y de saneamiento, salud;</w:t>
      </w:r>
    </w:p>
    <w:p w:rsidR="00B25C6B" w:rsidRPr="009C131A" w:rsidRDefault="00B25C6B" w:rsidP="00B25C6B">
      <w:pPr>
        <w:widowControl w:val="0"/>
        <w:numPr>
          <w:ilvl w:val="0"/>
          <w:numId w:val="18"/>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Fomento y promoción de acciones a favor del desarrollo urbano y el ordenamiento territorial;</w:t>
      </w:r>
    </w:p>
    <w:p w:rsidR="00B25C6B" w:rsidRPr="009C131A" w:rsidRDefault="00B25C6B" w:rsidP="00B25C6B">
      <w:pPr>
        <w:widowControl w:val="0"/>
        <w:numPr>
          <w:ilvl w:val="0"/>
          <w:numId w:val="18"/>
        </w:numPr>
        <w:autoSpaceDE w:val="0"/>
        <w:autoSpaceDN w:val="0"/>
        <w:spacing w:after="160" w:line="259" w:lineRule="auto"/>
        <w:ind w:right="11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Apoyo al aprovechamiento sostenible de los recursos naturales, la protección del ambiente, la flora, los cuerpos de agua y los ecosistemas terrestres, la preservación </w:t>
      </w:r>
      <w:r w:rsidRPr="009C131A">
        <w:rPr>
          <w:rFonts w:ascii="Times New Roman" w:eastAsia="Arial MT" w:hAnsi="Times New Roman" w:cs="Times New Roman"/>
          <w:sz w:val="24"/>
          <w:szCs w:val="24"/>
          <w:lang w:val="es-ES"/>
        </w:rPr>
        <w:lastRenderedPageBreak/>
        <w:t>y restauración del equilibrio ecológico detener la perdida de la biodiversidad y medidas para combatir el cambio climático;</w:t>
      </w:r>
    </w:p>
    <w:p w:rsidR="00B25C6B" w:rsidRPr="009C131A" w:rsidRDefault="00B25C6B" w:rsidP="00B25C6B">
      <w:pPr>
        <w:widowControl w:val="0"/>
        <w:numPr>
          <w:ilvl w:val="0"/>
          <w:numId w:val="18"/>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Promoción y fomento de educación de calidad, inclusiva, equitativa, cultural, artística, científica y tecnológica, así como actividades académicas y de investigación;</w:t>
      </w:r>
    </w:p>
    <w:p w:rsidR="00B25C6B" w:rsidRPr="009C131A" w:rsidRDefault="00B25C6B" w:rsidP="00B25C6B">
      <w:pPr>
        <w:widowControl w:val="0"/>
        <w:numPr>
          <w:ilvl w:val="0"/>
          <w:numId w:val="18"/>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Impulso al trabajo digno, pleno y productivo, a la inclusión laboral de los jóvenes y becarios, el autoempleo, el fomento a la micro, pequeña o mediana empresa, y los derechos sindicales;</w:t>
      </w:r>
    </w:p>
    <w:p w:rsidR="00B25C6B" w:rsidRPr="009C131A" w:rsidRDefault="00B25C6B" w:rsidP="00B25C6B">
      <w:pPr>
        <w:widowControl w:val="0"/>
        <w:numPr>
          <w:ilvl w:val="0"/>
          <w:numId w:val="18"/>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Fomento al crecimiento económico sostenido, a través de la industria, la innovación y la infraestructura, así como la promoción y defensa de los derechos de los consumidores y usuarios;</w:t>
      </w:r>
    </w:p>
    <w:p w:rsidR="00B25C6B" w:rsidRPr="009C131A" w:rsidRDefault="00B25C6B" w:rsidP="00B25C6B">
      <w:pPr>
        <w:widowControl w:val="0"/>
        <w:numPr>
          <w:ilvl w:val="0"/>
          <w:numId w:val="18"/>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la participación, acción y solidaridad de la población en acciones de protección civil;</w:t>
      </w:r>
    </w:p>
    <w:p w:rsidR="00B25C6B" w:rsidRPr="009C131A" w:rsidRDefault="00B25C6B" w:rsidP="00B25C6B">
      <w:pPr>
        <w:widowControl w:val="0"/>
        <w:numPr>
          <w:ilvl w:val="0"/>
          <w:numId w:val="18"/>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Prestar servicios de apoyo para la creación, fortalecimiento y desarrollo de Organizaciones, que realicen actividades y alianzas objeto de fomento de esta Ley;</w:t>
      </w:r>
    </w:p>
    <w:p w:rsidR="00B25C6B" w:rsidRPr="009C131A" w:rsidRDefault="00B25C6B" w:rsidP="00B25C6B">
      <w:pPr>
        <w:widowControl w:val="0"/>
        <w:numPr>
          <w:ilvl w:val="0"/>
          <w:numId w:val="18"/>
        </w:numPr>
        <w:autoSpaceDE w:val="0"/>
        <w:autoSpaceDN w:val="0"/>
        <w:spacing w:after="160" w:line="259" w:lineRule="auto"/>
        <w:ind w:right="12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Defensa, rescate y protección de animales y reproducción de especies protegidas, así como las obligaciones del ser humano para con los mismos;</w:t>
      </w:r>
    </w:p>
    <w:p w:rsidR="00B25C6B" w:rsidRPr="009C131A" w:rsidRDefault="00B25C6B" w:rsidP="00B25C6B">
      <w:pPr>
        <w:widowControl w:val="0"/>
        <w:numPr>
          <w:ilvl w:val="0"/>
          <w:numId w:val="18"/>
        </w:numPr>
        <w:autoSpaceDE w:val="0"/>
        <w:autoSpaceDN w:val="0"/>
        <w:spacing w:after="160" w:line="259" w:lineRule="auto"/>
        <w:ind w:right="122"/>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la justicia, y el fortalecimiento del tejido social, la cultura de paz, la prevención social de la violencia, la delincuencia y la seguridad ciudadana, y</w:t>
      </w:r>
    </w:p>
    <w:p w:rsidR="00B25C6B" w:rsidRPr="009C131A" w:rsidRDefault="00B25C6B" w:rsidP="00B25C6B">
      <w:pPr>
        <w:widowControl w:val="0"/>
        <w:numPr>
          <w:ilvl w:val="0"/>
          <w:numId w:val="18"/>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demás que estén vinculadas con cualquiera de las anteriores, las que se establezcan en el Reglamento y en las disposiciones jurídicas aplicables.</w:t>
      </w:r>
    </w:p>
    <w:p w:rsidR="00B25C6B" w:rsidRPr="009C131A" w:rsidRDefault="00B25C6B" w:rsidP="00B25C6B">
      <w:pPr>
        <w:widowControl w:val="0"/>
        <w:autoSpaceDE w:val="0"/>
        <w:autoSpaceDN w:val="0"/>
        <w:ind w:right="12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6. </w:t>
      </w:r>
      <w:r w:rsidRPr="009C131A">
        <w:rPr>
          <w:rFonts w:ascii="Times New Roman" w:eastAsia="Arial MT" w:hAnsi="Times New Roman" w:cs="Times New Roman"/>
          <w:sz w:val="24"/>
          <w:szCs w:val="24"/>
          <w:lang w:val="es-ES"/>
        </w:rPr>
        <w:t>No son objeto de regulación de la presente Ley las Organizaciones que realicen alguna de las actividades a que se refieren la presente Ley y que persigan fines de lucro, realicen actividades político-electorales o de proselitismo partidista, las consideradas como complementarias u operativas del gobierno y las asociaciones religiosas.</w:t>
      </w:r>
    </w:p>
    <w:p w:rsidR="00B25C6B" w:rsidRPr="009C131A" w:rsidRDefault="00B25C6B" w:rsidP="00B25C6B">
      <w:pPr>
        <w:widowControl w:val="0"/>
        <w:autoSpaceDE w:val="0"/>
        <w:autoSpaceDN w:val="0"/>
        <w:ind w:right="123"/>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7. </w:t>
      </w:r>
      <w:r w:rsidRPr="009C131A">
        <w:rPr>
          <w:rFonts w:ascii="Times New Roman" w:eastAsia="Arial MT" w:hAnsi="Times New Roman" w:cs="Times New Roman"/>
          <w:sz w:val="24"/>
          <w:szCs w:val="24"/>
          <w:lang w:val="es-ES"/>
        </w:rPr>
        <w:t>Las Organizaciones que constituyan una agencia, capítulo, corresponsalía o representación estatal de organizaciones nacionales o internacionales, que cumplan con lo establecido en la presente Ley, podrán gozar de los derechos que la misma establece, siempre que el destino de las actividades sujetas al fomento y fortalecimiento sea en beneficio de la población del Estado de México. Para efectos de lo dispuesto en este artículo, sus órganos de administración y representación deberán estar integradas mayoritariamente por ciudadanos mexicanos e inscribirse en el Registro.</w:t>
      </w: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Organizaciones constituidas conforme a las leyes extranjeras, previo cumplimiento de las disposiciones jurídicas aplicables, que realicen una o más de las actividades cuyo fomento tiene por objeto esta Ley, tendrán las obligaciones y gozarán de los derechos que derivan de la inscripción en el Registro, con exclusión de los que se establecen en el artículo 8, fracciones II, III, IV y VI, reservados a las Organizaciones constituidas conforme a las leyes mexicanas.</w:t>
      </w:r>
    </w:p>
    <w:p w:rsidR="00B25C6B" w:rsidRPr="009C131A" w:rsidRDefault="00B25C6B" w:rsidP="00B25C6B">
      <w:pPr>
        <w:widowControl w:val="0"/>
        <w:autoSpaceDE w:val="0"/>
        <w:autoSpaceDN w:val="0"/>
        <w:ind w:right="129"/>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8. </w:t>
      </w:r>
      <w:r w:rsidRPr="009C131A">
        <w:rPr>
          <w:rFonts w:ascii="Times New Roman" w:eastAsia="Arial MT" w:hAnsi="Times New Roman" w:cs="Times New Roman"/>
          <w:sz w:val="24"/>
          <w:szCs w:val="24"/>
          <w:lang w:val="es-ES"/>
        </w:rPr>
        <w:t xml:space="preserve">Para los efectos de esta Ley y sin perjuicio de otras disposiciones jurídicas aplicables, </w:t>
      </w:r>
      <w:r w:rsidRPr="009C131A">
        <w:rPr>
          <w:rFonts w:ascii="Times New Roman" w:eastAsia="Arial MT" w:hAnsi="Times New Roman" w:cs="Times New Roman"/>
          <w:sz w:val="24"/>
          <w:szCs w:val="24"/>
          <w:lang w:val="es-ES"/>
        </w:rPr>
        <w:lastRenderedPageBreak/>
        <w:t>las Organizaciones tienen los derechos siguientes;</w:t>
      </w: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p>
    <w:p w:rsidR="00B25C6B" w:rsidRPr="009C131A" w:rsidRDefault="00B25C6B" w:rsidP="00B25C6B">
      <w:pPr>
        <w:widowControl w:val="0"/>
        <w:numPr>
          <w:ilvl w:val="0"/>
          <w:numId w:val="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Solicitar su inscripción en el Registro;</w:t>
      </w:r>
    </w:p>
    <w:p w:rsidR="00B25C6B" w:rsidRPr="009C131A" w:rsidRDefault="00B25C6B" w:rsidP="00B25C6B">
      <w:pPr>
        <w:widowControl w:val="0"/>
        <w:numPr>
          <w:ilvl w:val="0"/>
          <w:numId w:val="7"/>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Coadyuvar como instancias de participación o consulta, de conformidad con la Ley de Planeación del Estado de México y Municipios, su Reglamento y las demás disposiciones jurídicas aplicables;</w:t>
      </w:r>
    </w:p>
    <w:p w:rsidR="00B25C6B" w:rsidRPr="009C131A" w:rsidRDefault="00B25C6B" w:rsidP="00B25C6B">
      <w:pPr>
        <w:widowControl w:val="0"/>
        <w:numPr>
          <w:ilvl w:val="0"/>
          <w:numId w:val="7"/>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Integrarse a los órganos de participación y consulta de la administración pública estatal, en las áreas vinculadas con las Actividades de Fomento que realicen;</w:t>
      </w:r>
    </w:p>
    <w:p w:rsidR="00B25C6B" w:rsidRPr="009C131A" w:rsidRDefault="00B25C6B" w:rsidP="00B25C6B">
      <w:pPr>
        <w:widowControl w:val="0"/>
        <w:numPr>
          <w:ilvl w:val="0"/>
          <w:numId w:val="7"/>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Participar en los mecanismos de contraloría social que establezcan u operen las Dependencias y Organismos, de conformidad con las disposiciones jurídicas aplicables;</w:t>
      </w:r>
    </w:p>
    <w:p w:rsidR="00B25C6B" w:rsidRPr="009C131A" w:rsidRDefault="00B25C6B" w:rsidP="00B25C6B">
      <w:pPr>
        <w:widowControl w:val="0"/>
        <w:numPr>
          <w:ilvl w:val="0"/>
          <w:numId w:val="7"/>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Difundir y promocionar programas, proyectos y actividades que realicen o en los que participen en beneficio del interés público;</w:t>
      </w:r>
    </w:p>
    <w:p w:rsidR="00B25C6B" w:rsidRPr="009C131A" w:rsidRDefault="00B25C6B" w:rsidP="00B25C6B">
      <w:pPr>
        <w:widowControl w:val="0"/>
        <w:numPr>
          <w:ilvl w:val="0"/>
          <w:numId w:val="7"/>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Gozar de los incentivos fiscales y demás apoyos económicos y administrativos, que establezcan las disposiciones jurídicas de la materia;</w:t>
      </w:r>
    </w:p>
    <w:p w:rsidR="00B25C6B" w:rsidRPr="009C131A" w:rsidRDefault="00B25C6B" w:rsidP="00B25C6B">
      <w:pPr>
        <w:widowControl w:val="0"/>
        <w:numPr>
          <w:ilvl w:val="0"/>
          <w:numId w:val="7"/>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Recibir donativos y aportaciones, en términos de las disposiciones fiscales y demás ordenamientos aplicables;</w:t>
      </w:r>
    </w:p>
    <w:p w:rsidR="00B25C6B" w:rsidRPr="009C131A" w:rsidRDefault="00B25C6B" w:rsidP="00B25C6B">
      <w:pPr>
        <w:widowControl w:val="0"/>
        <w:numPr>
          <w:ilvl w:val="0"/>
          <w:numId w:val="7"/>
        </w:numPr>
        <w:autoSpaceDE w:val="0"/>
        <w:autoSpaceDN w:val="0"/>
        <w:spacing w:after="160" w:line="259" w:lineRule="auto"/>
        <w:ind w:right="11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Solicitar el acceso a programas públicos de asesoría, capacitación y colaboración de las Dependencias y Organismos del Estado de México, para el mejor desarrollo y cumplimiento de su objeto y actividades, en el marco de los programas que al efecto formulen:</w:t>
      </w:r>
    </w:p>
    <w:p w:rsidR="00B25C6B" w:rsidRPr="009C131A" w:rsidRDefault="00B25C6B" w:rsidP="00B25C6B">
      <w:pPr>
        <w:widowControl w:val="0"/>
        <w:numPr>
          <w:ilvl w:val="0"/>
          <w:numId w:val="7"/>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Participar en la planeación, ejecución y seguimiento de las políticas públicas, programas, proyectos y procesos que realicen las Dependencias, Organismos y los Ayuntamientos, en relación con las Actividades de Fomento que realicen y en los términos que establezcan las disposiciones jurídicas aplicables;</w:t>
      </w:r>
    </w:p>
    <w:p w:rsidR="00B25C6B" w:rsidRPr="009C131A" w:rsidRDefault="00B25C6B" w:rsidP="00B25C6B">
      <w:pPr>
        <w:widowControl w:val="0"/>
        <w:numPr>
          <w:ilvl w:val="0"/>
          <w:numId w:val="7"/>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Formar y participar en Redes a fin de incrementar su comunicación y cooperación para lograr fines legítimos;</w:t>
      </w:r>
    </w:p>
    <w:p w:rsidR="00B25C6B" w:rsidRPr="009C131A" w:rsidRDefault="00B25C6B" w:rsidP="00B25C6B">
      <w:pPr>
        <w:widowControl w:val="0"/>
        <w:numPr>
          <w:ilvl w:val="0"/>
          <w:numId w:val="7"/>
        </w:numPr>
        <w:autoSpaceDE w:val="0"/>
        <w:autoSpaceDN w:val="0"/>
        <w:spacing w:after="160" w:line="259" w:lineRule="auto"/>
        <w:ind w:right="122"/>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Participar en la realización de actividades sociales, cívicas, económicas y culturales relacionadas con el desarrollo solidario y ordenado de los distintos municipios y comunidades del Estado de México; XII. Pronunciarse de forma crítica con pluralismo, libertad de ideas y en paz, siempre en el marco de legalidad con respeto, tolerancia, igualdad, no discriminación; así como equidad e integridad, y XIII. Los demás que establezca esta Ley, su Reglamento y las demás disposiciones jurídicas aplicables.</w:t>
      </w: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9. </w:t>
      </w:r>
      <w:r w:rsidRPr="009C131A">
        <w:rPr>
          <w:rFonts w:ascii="Times New Roman" w:eastAsia="Arial MT" w:hAnsi="Times New Roman" w:cs="Times New Roman"/>
          <w:sz w:val="24"/>
          <w:szCs w:val="24"/>
          <w:lang w:val="es-ES"/>
        </w:rPr>
        <w:t>Para acceder a los apoyos y estímulos que otorgue la Administración Pública Estatal, dirigidos al fomento de las actividades que esta Ley establece, las Organizaciones tienen, además de las previstas en otras disposiciones jurídicas aplicables, las obligaciones siguientes:</w:t>
      </w:r>
    </w:p>
    <w:p w:rsidR="00B25C6B" w:rsidRPr="009C131A" w:rsidRDefault="00B25C6B" w:rsidP="00B25C6B">
      <w:pPr>
        <w:widowControl w:val="0"/>
        <w:numPr>
          <w:ilvl w:val="0"/>
          <w:numId w:val="1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Inscribirse en el Registro Estatal y mantener actualizada su información;</w:t>
      </w:r>
    </w:p>
    <w:p w:rsidR="00B25C6B" w:rsidRPr="009C131A" w:rsidRDefault="00B25C6B" w:rsidP="00B25C6B">
      <w:pPr>
        <w:widowControl w:val="0"/>
        <w:numPr>
          <w:ilvl w:val="0"/>
          <w:numId w:val="17"/>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lastRenderedPageBreak/>
        <w:t>Coadyuvar con las autoridades competentes, en los términos de los convenios que al efecto se celebren, en la prestación de servicios públicos relacionados con sus Actividades de Fomento;</w:t>
      </w:r>
    </w:p>
    <w:p w:rsidR="00B25C6B" w:rsidRPr="009C131A" w:rsidRDefault="00B25C6B" w:rsidP="00B25C6B">
      <w:pPr>
        <w:widowControl w:val="0"/>
        <w:numPr>
          <w:ilvl w:val="0"/>
          <w:numId w:val="17"/>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Notificar y entregar a la Secretaría, cuando el caso lo requiera, la documentación e información del estatus que guarda para mantener actualizada su inscripción ante el Registro Estatal;</w:t>
      </w:r>
    </w:p>
    <w:p w:rsidR="00B25C6B" w:rsidRPr="009C131A" w:rsidRDefault="00B25C6B" w:rsidP="00B25C6B">
      <w:pPr>
        <w:widowControl w:val="0"/>
        <w:numPr>
          <w:ilvl w:val="0"/>
          <w:numId w:val="17"/>
        </w:numPr>
        <w:autoSpaceDE w:val="0"/>
        <w:autoSpaceDN w:val="0"/>
        <w:spacing w:after="160" w:line="259" w:lineRule="auto"/>
        <w:ind w:right="127"/>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Inscribir en el Registro la denominación de las Redes de las que forme parte, así como cuando deje de pertenecer a las mismas;</w:t>
      </w:r>
    </w:p>
    <w:p w:rsidR="00B25C6B" w:rsidRPr="009C131A" w:rsidRDefault="00B25C6B" w:rsidP="00B25C6B">
      <w:pPr>
        <w:widowControl w:val="0"/>
        <w:numPr>
          <w:ilvl w:val="0"/>
          <w:numId w:val="17"/>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Informar anualmente a la Secretaría sobre las actividades realizadas y el cumplimiento de sus propósitos del año inmediato anterior;</w:t>
      </w:r>
    </w:p>
    <w:p w:rsidR="00B25C6B" w:rsidRPr="009C131A" w:rsidRDefault="00B25C6B" w:rsidP="00B25C6B">
      <w:pPr>
        <w:widowControl w:val="0"/>
        <w:numPr>
          <w:ilvl w:val="0"/>
          <w:numId w:val="17"/>
        </w:numPr>
        <w:autoSpaceDE w:val="0"/>
        <w:autoSpaceDN w:val="0"/>
        <w:spacing w:after="160" w:line="259" w:lineRule="auto"/>
        <w:ind w:right="12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Proporcionar la información que les sea requerida por autoridad competente relacionada con el desarrollo institucional de la Organización;</w:t>
      </w:r>
    </w:p>
    <w:p w:rsidR="00B25C6B" w:rsidRPr="009C131A" w:rsidRDefault="00B25C6B" w:rsidP="00B25C6B">
      <w:pPr>
        <w:widowControl w:val="0"/>
        <w:numPr>
          <w:ilvl w:val="0"/>
          <w:numId w:val="1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Realizar las acciones necesarias para el cumplimiento de su objeto social;</w:t>
      </w:r>
    </w:p>
    <w:p w:rsidR="00B25C6B" w:rsidRPr="009C131A" w:rsidRDefault="00B25C6B" w:rsidP="00B25C6B">
      <w:pPr>
        <w:widowControl w:val="0"/>
        <w:numPr>
          <w:ilvl w:val="0"/>
          <w:numId w:val="17"/>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la capacitación y profesionalización constante de sus integrantes;</w:t>
      </w:r>
    </w:p>
    <w:p w:rsidR="00B25C6B" w:rsidRPr="009C131A" w:rsidRDefault="00B25C6B" w:rsidP="00B25C6B">
      <w:pPr>
        <w:widowControl w:val="0"/>
        <w:numPr>
          <w:ilvl w:val="0"/>
          <w:numId w:val="17"/>
        </w:numPr>
        <w:autoSpaceDE w:val="0"/>
        <w:autoSpaceDN w:val="0"/>
        <w:spacing w:after="160" w:line="259" w:lineRule="auto"/>
        <w:ind w:right="12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No realizar actividades de proselitismo partidista o electoral, o actividades con fines religiosos, ni con fines de lucro;</w:t>
      </w:r>
    </w:p>
    <w:p w:rsidR="00B25C6B" w:rsidRPr="009C131A" w:rsidRDefault="00B25C6B" w:rsidP="00B25C6B">
      <w:pPr>
        <w:widowControl w:val="0"/>
        <w:numPr>
          <w:ilvl w:val="0"/>
          <w:numId w:val="17"/>
        </w:numPr>
        <w:autoSpaceDE w:val="0"/>
        <w:autoSpaceDN w:val="0"/>
        <w:spacing w:after="160" w:line="259" w:lineRule="auto"/>
        <w:ind w:right="12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Actuar con criterios de respeto, imparcialidad, igualdad y con base en el derecho a la no discriminación, en la determinación de miembros y beneficiarios;</w:t>
      </w:r>
    </w:p>
    <w:p w:rsidR="00B25C6B" w:rsidRPr="009C131A" w:rsidRDefault="00B25C6B" w:rsidP="00B25C6B">
      <w:pPr>
        <w:widowControl w:val="0"/>
        <w:numPr>
          <w:ilvl w:val="0"/>
          <w:numId w:val="17"/>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Facilitar, incentivar y fomentar la rendición de cuentas proactiva y el ejercicio efectivo de la transparencia;</w:t>
      </w:r>
    </w:p>
    <w:p w:rsidR="00B25C6B" w:rsidRPr="009C131A" w:rsidRDefault="00B25C6B" w:rsidP="00B25C6B">
      <w:pPr>
        <w:widowControl w:val="0"/>
        <w:numPr>
          <w:ilvl w:val="0"/>
          <w:numId w:val="17"/>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Adoptar e impulsar medidas y estándares para conservar y mantener en orden sus archivos documentales relativos a sus actividades, y</w:t>
      </w:r>
    </w:p>
    <w:p w:rsidR="00B25C6B" w:rsidRPr="009C131A" w:rsidRDefault="00B25C6B" w:rsidP="00B25C6B">
      <w:pPr>
        <w:widowControl w:val="0"/>
        <w:numPr>
          <w:ilvl w:val="0"/>
          <w:numId w:val="17"/>
        </w:numPr>
        <w:autoSpaceDE w:val="0"/>
        <w:autoSpaceDN w:val="0"/>
        <w:spacing w:after="160" w:line="259" w:lineRule="auto"/>
        <w:ind w:right="13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demás que establezca esta Ley, su Reglamento y las demás disposiciones jurídicas aplicables.</w:t>
      </w:r>
    </w:p>
    <w:p w:rsidR="00B25C6B" w:rsidRPr="009C131A" w:rsidRDefault="00B25C6B" w:rsidP="00B25C6B">
      <w:pPr>
        <w:widowControl w:val="0"/>
        <w:autoSpaceDE w:val="0"/>
        <w:autoSpaceDN w:val="0"/>
        <w:ind w:right="13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225"/>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CAPÍTULO III</w:t>
      </w:r>
    </w:p>
    <w:p w:rsidR="00B25C6B" w:rsidRPr="009C131A" w:rsidRDefault="00B25C6B" w:rsidP="00B25C6B">
      <w:pPr>
        <w:widowControl w:val="0"/>
        <w:autoSpaceDE w:val="0"/>
        <w:autoSpaceDN w:val="0"/>
        <w:ind w:right="231"/>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 LA COMISIÓN INTERSECRETARIAL</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10. </w:t>
      </w:r>
      <w:r w:rsidRPr="009C131A">
        <w:rPr>
          <w:rFonts w:ascii="Times New Roman" w:eastAsia="Arial MT" w:hAnsi="Times New Roman" w:cs="Times New Roman"/>
          <w:sz w:val="24"/>
          <w:szCs w:val="24"/>
          <w:lang w:val="es-ES"/>
        </w:rPr>
        <w:t>La Comisión Intersecretarial de Fomento a las Actividades de las Organizaciones de la Sociedad Civil es la instancia de coordinación interinstitucional para el diseño, ejecución, seguimiento y evaluación de las acciones y medidas para el fomento de las actividades y el fortalecimiento de las Organizaciones materia de esta Ley.</w:t>
      </w: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Comisión deberá ponderar la estandarización del enfoque, prácticas y criterios de fomento a las actividades de las Organizaciones entre las Dependencias y Entidades de la administración pública estatal.</w:t>
      </w:r>
    </w:p>
    <w:p w:rsidR="00B25C6B" w:rsidRPr="009C131A" w:rsidRDefault="00B25C6B" w:rsidP="00B25C6B">
      <w:pPr>
        <w:widowControl w:val="0"/>
        <w:autoSpaceDE w:val="0"/>
        <w:autoSpaceDN w:val="0"/>
        <w:ind w:right="127"/>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7"/>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11. </w:t>
      </w:r>
      <w:r w:rsidRPr="009C131A">
        <w:rPr>
          <w:rFonts w:ascii="Times New Roman" w:eastAsia="Arial MT" w:hAnsi="Times New Roman" w:cs="Times New Roman"/>
          <w:sz w:val="24"/>
          <w:szCs w:val="24"/>
          <w:lang w:val="es-ES"/>
        </w:rPr>
        <w:t>La Comisión se integra por los titulares de las Dependencias siguientes:</w:t>
      </w:r>
    </w:p>
    <w:p w:rsidR="00B25C6B" w:rsidRPr="009C131A" w:rsidRDefault="00B25C6B" w:rsidP="00B25C6B">
      <w:pPr>
        <w:widowControl w:val="0"/>
        <w:autoSpaceDE w:val="0"/>
        <w:autoSpaceDN w:val="0"/>
        <w:ind w:right="127"/>
        <w:rPr>
          <w:rFonts w:ascii="Times New Roman" w:eastAsia="Arial MT" w:hAnsi="Times New Roman" w:cs="Times New Roman"/>
          <w:sz w:val="24"/>
          <w:szCs w:val="24"/>
          <w:lang w:val="es-ES"/>
        </w:rPr>
      </w:pP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General de Gobierno, quien la presidirá;</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lastRenderedPageBreak/>
        <w:t>Secretaría de Desarrollo Social, quien fungirá como secretario;</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 Finanzas;</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 Justicia y Derechos Humano;</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 Salud;</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 Cultura y Turismo;</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 Educación;</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 Desarrollo Urbano y Obra;</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del Medio Ambiente, y</w:t>
      </w:r>
    </w:p>
    <w:p w:rsidR="00B25C6B" w:rsidRPr="009C131A" w:rsidRDefault="00B25C6B" w:rsidP="00B25C6B">
      <w:pPr>
        <w:widowControl w:val="0"/>
        <w:numPr>
          <w:ilvl w:val="0"/>
          <w:numId w:val="1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de la Contraloría.</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Cada integrante designará a su suplente, el cual deberá tener el nivel mínimo de director general o equivalente.</w:t>
      </w: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Los cargos de la Comisión serán de carácter honorífico.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El titular del Ejecutivo Estatal podrá asistir a las reuniones de la Comisión, en cuyo caso, las presidirá.</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El presidente estará auxiliado por el titular de la Dirección quien fungirá como secretario técnico de la Comisión.</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Los integrantes tendrán derecho a voz y voto.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decisiones de la Comisión se tomarán por unanimidad o por mayoría de votos, en caso de empate, el presidente tendrá voto de calidad.</w:t>
      </w: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4"/>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12. </w:t>
      </w:r>
      <w:r w:rsidRPr="009C131A">
        <w:rPr>
          <w:rFonts w:ascii="Times New Roman" w:eastAsia="Arial MT" w:hAnsi="Times New Roman" w:cs="Times New Roman"/>
          <w:sz w:val="24"/>
          <w:szCs w:val="24"/>
          <w:lang w:val="es-ES"/>
        </w:rPr>
        <w:t>La Comisión deberá reunirse por lo menos dos veces al año de manera ordinaria y a petición del presidente o de dos o más de sus Integrantes de forma extraordinaria.</w:t>
      </w:r>
    </w:p>
    <w:p w:rsidR="00B25C6B" w:rsidRPr="009C131A" w:rsidRDefault="00B25C6B" w:rsidP="00B25C6B">
      <w:pPr>
        <w:widowControl w:val="0"/>
        <w:autoSpaceDE w:val="0"/>
        <w:autoSpaceDN w:val="0"/>
        <w:ind w:right="128"/>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8"/>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sesiones se llevarán a cabo previa convocatoria del presidente, con al menos cinco días hábiles de anticipación en caso de sesiones ordinarias y dos días hábiles de anticipación para extraordinarias.</w:t>
      </w:r>
    </w:p>
    <w:p w:rsidR="00B25C6B" w:rsidRPr="009C131A" w:rsidRDefault="00B25C6B" w:rsidP="00B25C6B">
      <w:pPr>
        <w:widowControl w:val="0"/>
        <w:autoSpaceDE w:val="0"/>
        <w:autoSpaceDN w:val="0"/>
        <w:ind w:right="12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El presidente podrá invitar a las sesiones en calidad de Invitados, a representantes de Organizaciones, personas especialistas o afines al tema, así como las demás Dependencias, Entidades u órganos autónomos, cuando se traten asuntos relacionados al ejercicio de sus atribuciones, quienes asistirán en calidad de Invitados con derecho a voz, pero no a voto.</w:t>
      </w:r>
    </w:p>
    <w:p w:rsidR="00B25C6B" w:rsidRPr="009C131A" w:rsidRDefault="00B25C6B" w:rsidP="00B25C6B">
      <w:pPr>
        <w:widowControl w:val="0"/>
        <w:autoSpaceDE w:val="0"/>
        <w:autoSpaceDN w:val="0"/>
        <w:ind w:right="125"/>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13. </w:t>
      </w:r>
      <w:r w:rsidRPr="009C131A">
        <w:rPr>
          <w:rFonts w:ascii="Times New Roman" w:eastAsia="Arial MT" w:hAnsi="Times New Roman" w:cs="Times New Roman"/>
          <w:sz w:val="24"/>
          <w:szCs w:val="24"/>
          <w:lang w:val="es-ES"/>
        </w:rPr>
        <w:t>La organización y funcionamiento de la Comisión deberá apegarse a lo dispuesto en el Reglamento.</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14. </w:t>
      </w:r>
      <w:r w:rsidRPr="009C131A">
        <w:rPr>
          <w:rFonts w:ascii="Times New Roman" w:eastAsia="Arial MT" w:hAnsi="Times New Roman" w:cs="Times New Roman"/>
          <w:sz w:val="24"/>
          <w:szCs w:val="24"/>
          <w:lang w:val="es-ES"/>
        </w:rPr>
        <w:t>La Comisión tendrá las atribuciones siguientes:</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numPr>
          <w:ilvl w:val="0"/>
          <w:numId w:val="15"/>
        </w:numPr>
        <w:autoSpaceDE w:val="0"/>
        <w:autoSpaceDN w:val="0"/>
        <w:spacing w:after="160" w:line="259" w:lineRule="auto"/>
        <w:ind w:right="12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lastRenderedPageBreak/>
        <w:t>Definir políticas y esquemas de promoción, vinculación y coordinación tendientes a fomentar las actividades de las Organizaciones con las Dependencias y Entidades;</w:t>
      </w:r>
    </w:p>
    <w:p w:rsidR="00B25C6B" w:rsidRPr="009C131A" w:rsidRDefault="00B25C6B" w:rsidP="00B25C6B">
      <w:pPr>
        <w:widowControl w:val="0"/>
        <w:numPr>
          <w:ilvl w:val="0"/>
          <w:numId w:val="15"/>
        </w:numPr>
        <w:autoSpaceDE w:val="0"/>
        <w:autoSpaceDN w:val="0"/>
        <w:spacing w:after="160" w:line="259" w:lineRule="auto"/>
        <w:ind w:right="11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Evaluar y dar seguimiento a las políticas públicas y a los programas que por su naturaleza interactúen con las Organizaciones;</w:t>
      </w:r>
    </w:p>
    <w:p w:rsidR="00B25C6B" w:rsidRPr="009C131A" w:rsidRDefault="00B25C6B" w:rsidP="00B25C6B">
      <w:pPr>
        <w:widowControl w:val="0"/>
        <w:numPr>
          <w:ilvl w:val="0"/>
          <w:numId w:val="15"/>
        </w:numPr>
        <w:autoSpaceDE w:val="0"/>
        <w:autoSpaceDN w:val="0"/>
        <w:spacing w:after="160" w:line="259" w:lineRule="auto"/>
        <w:ind w:right="127"/>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el diálogo continuo entre los sectores público, privado y social en beneficio de las Organizaciones;</w:t>
      </w:r>
    </w:p>
    <w:p w:rsidR="00B25C6B" w:rsidRPr="009C131A" w:rsidRDefault="00B25C6B" w:rsidP="00B25C6B">
      <w:pPr>
        <w:widowControl w:val="0"/>
        <w:numPr>
          <w:ilvl w:val="0"/>
          <w:numId w:val="15"/>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Exhortar a las Dependencias y Entidades para que designen representantes, con la finalidad de compartir el registro de Organizaciones que por sector cada una lleve; ello con el propósito de hacerlo del conocimiento de los integrantes de la Comisión para su debida inscripción en el Registro Estatal;</w:t>
      </w:r>
    </w:p>
    <w:p w:rsidR="00B25C6B" w:rsidRPr="009C131A" w:rsidRDefault="00B25C6B" w:rsidP="00B25C6B">
      <w:pPr>
        <w:widowControl w:val="0"/>
        <w:numPr>
          <w:ilvl w:val="0"/>
          <w:numId w:val="15"/>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Diseñar un mecanismo para la evaluación y seguimiento a las diversas solicitudes de las Organizaciones, mismas que serán ejecutadas por las Dependencias y Entidades;</w:t>
      </w:r>
    </w:p>
    <w:p w:rsidR="00B25C6B" w:rsidRPr="009C131A" w:rsidRDefault="00B25C6B" w:rsidP="00B25C6B">
      <w:pPr>
        <w:widowControl w:val="0"/>
        <w:numPr>
          <w:ilvl w:val="0"/>
          <w:numId w:val="15"/>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Establecer una estrategia de comunicación que tenga por objeto divulgar el Registro entre los sectores público, privado y social del Estado de México para contribuir a su interacción;</w:t>
      </w:r>
    </w:p>
    <w:p w:rsidR="00B25C6B" w:rsidRPr="009C131A" w:rsidRDefault="00B25C6B" w:rsidP="00B25C6B">
      <w:pPr>
        <w:widowControl w:val="0"/>
        <w:numPr>
          <w:ilvl w:val="0"/>
          <w:numId w:val="15"/>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Fomentar la cooperación entre los sectores público, privado, social, académico e internacional, en la realización de acciones de desarrollo económico, político, social y humano, en las que participen las Organizaciones;</w:t>
      </w:r>
    </w:p>
    <w:p w:rsidR="00B25C6B" w:rsidRPr="009C131A" w:rsidRDefault="00B25C6B" w:rsidP="00B25C6B">
      <w:pPr>
        <w:widowControl w:val="0"/>
        <w:numPr>
          <w:ilvl w:val="0"/>
          <w:numId w:val="15"/>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la capacitación y profesionalización de las Organizaciones;</w:t>
      </w:r>
    </w:p>
    <w:p w:rsidR="00B25C6B" w:rsidRPr="009C131A" w:rsidRDefault="00B25C6B" w:rsidP="00B25C6B">
      <w:pPr>
        <w:widowControl w:val="0"/>
        <w:numPr>
          <w:ilvl w:val="0"/>
          <w:numId w:val="15"/>
        </w:numPr>
        <w:autoSpaceDE w:val="0"/>
        <w:autoSpaceDN w:val="0"/>
        <w:spacing w:after="160" w:line="259" w:lineRule="auto"/>
        <w:ind w:right="12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y realizar investigaciones que permitan definir políticas públicas y acciones para las Organizaciones, y</w:t>
      </w:r>
    </w:p>
    <w:p w:rsidR="00B25C6B" w:rsidRPr="009C131A" w:rsidRDefault="00B25C6B" w:rsidP="00B25C6B">
      <w:pPr>
        <w:widowControl w:val="0"/>
        <w:numPr>
          <w:ilvl w:val="0"/>
          <w:numId w:val="15"/>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demás que le señale la Ley, su Reglamento y las disposiciones jurídicas aplicables.</w:t>
      </w:r>
    </w:p>
    <w:p w:rsidR="00B25C6B" w:rsidRPr="009C131A" w:rsidRDefault="00B25C6B" w:rsidP="00B25C6B">
      <w:pPr>
        <w:widowControl w:val="0"/>
        <w:autoSpaceDE w:val="0"/>
        <w:autoSpaceDN w:val="0"/>
        <w:ind w:right="3638"/>
        <w:outlineLvl w:val="1"/>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ind w:right="191"/>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CAPÍTULO IV DEL REGISTRO</w:t>
      </w:r>
    </w:p>
    <w:p w:rsidR="00B25C6B" w:rsidRPr="009C131A" w:rsidRDefault="00B25C6B" w:rsidP="00B25C6B">
      <w:pPr>
        <w:widowControl w:val="0"/>
        <w:autoSpaceDE w:val="0"/>
        <w:autoSpaceDN w:val="0"/>
        <w:ind w:right="12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15. </w:t>
      </w:r>
      <w:r w:rsidRPr="009C131A">
        <w:rPr>
          <w:rFonts w:ascii="Times New Roman" w:eastAsia="Arial MT" w:hAnsi="Times New Roman" w:cs="Times New Roman"/>
          <w:sz w:val="24"/>
          <w:szCs w:val="24"/>
          <w:lang w:val="es-ES"/>
        </w:rPr>
        <w:t>La Secretaría, a través de la Dirección, tendrá a su cargo la operación del sistema de información de las Organizaciones de la sociedad civil del Estado de México, denominado Registro Estatal de Organizaciones.</w:t>
      </w: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El Registro tendrá carácter público, se publicará en la página de Internet de la Secretaría y contendrá la documentación e información pública de las Organizaciones, con estricto apego a la Ley en la materia.</w:t>
      </w:r>
    </w:p>
    <w:p w:rsidR="00B25C6B" w:rsidRPr="009C131A" w:rsidRDefault="00B25C6B" w:rsidP="00B25C6B">
      <w:pPr>
        <w:widowControl w:val="0"/>
        <w:autoSpaceDE w:val="0"/>
        <w:autoSpaceDN w:val="0"/>
        <w:ind w:right="124"/>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16. </w:t>
      </w:r>
      <w:r w:rsidRPr="009C131A">
        <w:rPr>
          <w:rFonts w:ascii="Times New Roman" w:eastAsia="Arial MT" w:hAnsi="Times New Roman" w:cs="Times New Roman"/>
          <w:sz w:val="24"/>
          <w:szCs w:val="24"/>
          <w:lang w:val="es-ES"/>
        </w:rPr>
        <w:t xml:space="preserve">La Secretaría implementará los mecanismos de coordinación para que el Registro pueda </w:t>
      </w:r>
      <w:proofErr w:type="spellStart"/>
      <w:r w:rsidRPr="009C131A">
        <w:rPr>
          <w:rFonts w:ascii="Times New Roman" w:eastAsia="Arial MT" w:hAnsi="Times New Roman" w:cs="Times New Roman"/>
          <w:sz w:val="24"/>
          <w:szCs w:val="24"/>
          <w:lang w:val="es-ES"/>
        </w:rPr>
        <w:t>interoperar</w:t>
      </w:r>
      <w:proofErr w:type="spellEnd"/>
      <w:r w:rsidRPr="009C131A">
        <w:rPr>
          <w:rFonts w:ascii="Times New Roman" w:eastAsia="Arial MT" w:hAnsi="Times New Roman" w:cs="Times New Roman"/>
          <w:sz w:val="24"/>
          <w:szCs w:val="24"/>
          <w:lang w:val="es-ES"/>
        </w:rPr>
        <w:t xml:space="preserve"> con las demás bases de datos o registros de las distintas Dependencias y Entidades en materia de Organizaciones.</w:t>
      </w:r>
    </w:p>
    <w:p w:rsidR="00B25C6B" w:rsidRPr="009C131A" w:rsidRDefault="00B25C6B" w:rsidP="00B25C6B">
      <w:pPr>
        <w:widowControl w:val="0"/>
        <w:autoSpaceDE w:val="0"/>
        <w:autoSpaceDN w:val="0"/>
        <w:ind w:right="122"/>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17. </w:t>
      </w:r>
      <w:r w:rsidRPr="009C131A">
        <w:rPr>
          <w:rFonts w:ascii="Times New Roman" w:eastAsia="Arial MT" w:hAnsi="Times New Roman" w:cs="Times New Roman"/>
          <w:sz w:val="24"/>
          <w:szCs w:val="24"/>
          <w:lang w:val="es-ES"/>
        </w:rPr>
        <w:t>La Dirección como autoridad encargada del Registro, tendrá las atribuciones siguientes:</w:t>
      </w: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p>
    <w:p w:rsidR="00B25C6B" w:rsidRPr="009C131A" w:rsidRDefault="00B25C6B" w:rsidP="00B25C6B">
      <w:pPr>
        <w:widowControl w:val="0"/>
        <w:numPr>
          <w:ilvl w:val="0"/>
          <w:numId w:val="14"/>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Organizar y administrar el sistema de registro y de información de las Organizaciones;</w:t>
      </w:r>
    </w:p>
    <w:p w:rsidR="00B25C6B" w:rsidRPr="009C131A" w:rsidRDefault="00B25C6B" w:rsidP="00B25C6B">
      <w:pPr>
        <w:widowControl w:val="0"/>
        <w:numPr>
          <w:ilvl w:val="0"/>
          <w:numId w:val="14"/>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Inscribir a las Organizaciones que cumplan con los elementos y requisitos establecidos en esta Ley y su Reglamento;</w:t>
      </w:r>
    </w:p>
    <w:p w:rsidR="00B25C6B" w:rsidRPr="009C131A" w:rsidRDefault="00B25C6B" w:rsidP="00B25C6B">
      <w:pPr>
        <w:widowControl w:val="0"/>
        <w:numPr>
          <w:ilvl w:val="0"/>
          <w:numId w:val="14"/>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Identificar y registrar el tipo de Actividades de Fomento que las Organizaciones, así como el seguimiento de estas que realice la dependencia o entidad vinculada;</w:t>
      </w:r>
    </w:p>
    <w:p w:rsidR="00B25C6B" w:rsidRPr="009C131A" w:rsidRDefault="00B25C6B" w:rsidP="00B25C6B">
      <w:pPr>
        <w:widowControl w:val="0"/>
        <w:numPr>
          <w:ilvl w:val="0"/>
          <w:numId w:val="14"/>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Ofrecer a las Dependencias, Entidades y a la ciudadanía en general, elementos de información que les ayuden a verificar el cumplimiento de las obligaciones a que se refiere esta Ley, por parte de las Organizaciones y, en caso de incumplimiento, solicitar a la autoridad competente la imposición de medidas disciplinarias o de apremio correspondientes;</w:t>
      </w:r>
    </w:p>
    <w:p w:rsidR="00B25C6B" w:rsidRPr="009C131A" w:rsidRDefault="00B25C6B" w:rsidP="00B25C6B">
      <w:pPr>
        <w:widowControl w:val="0"/>
        <w:numPr>
          <w:ilvl w:val="0"/>
          <w:numId w:val="14"/>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Otorgar constancia de inscripción al Registro a las Organizaciones en los términos que al efecto el Reglamento disponga;</w:t>
      </w:r>
    </w:p>
    <w:p w:rsidR="00B25C6B" w:rsidRPr="009C131A" w:rsidRDefault="00B25C6B" w:rsidP="00B25C6B">
      <w:pPr>
        <w:widowControl w:val="0"/>
        <w:numPr>
          <w:ilvl w:val="0"/>
          <w:numId w:val="14"/>
        </w:numPr>
        <w:autoSpaceDE w:val="0"/>
        <w:autoSpaceDN w:val="0"/>
        <w:spacing w:after="160" w:line="259" w:lineRule="auto"/>
        <w:ind w:right="11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Conservar constancias del proceso de registro respecto de los casos en los que la inscripción de alguna Organización haya sido rechazada o cancelada en el sistema de información;</w:t>
      </w:r>
    </w:p>
    <w:p w:rsidR="00B25C6B" w:rsidRPr="009C131A" w:rsidRDefault="00B25C6B" w:rsidP="00B25C6B">
      <w:pPr>
        <w:widowControl w:val="0"/>
        <w:numPr>
          <w:ilvl w:val="0"/>
          <w:numId w:val="14"/>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Mantener un archivo actualizado que contenga la información completa de cada una de las Organizaciones a que se refiere esta Ley, independientemente de que haya procedido su registro o no;</w:t>
      </w:r>
    </w:p>
    <w:p w:rsidR="00B25C6B" w:rsidRPr="009C131A" w:rsidRDefault="00B25C6B" w:rsidP="00B25C6B">
      <w:pPr>
        <w:widowControl w:val="0"/>
        <w:numPr>
          <w:ilvl w:val="0"/>
          <w:numId w:val="14"/>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Permitir conforme a las disposiciones jurídicas aplicables, el acceso a la información del Registro, asegurando la protección de datos personales en términos de la Ley de Protección de Datos Personales en Posesión de Sujetos Obligados del Estado de México y Municipios;</w:t>
      </w:r>
    </w:p>
    <w:p w:rsidR="00B25C6B" w:rsidRPr="009C131A" w:rsidRDefault="00B25C6B" w:rsidP="00B25C6B">
      <w:pPr>
        <w:widowControl w:val="0"/>
        <w:numPr>
          <w:ilvl w:val="0"/>
          <w:numId w:val="14"/>
        </w:numPr>
        <w:autoSpaceDE w:val="0"/>
        <w:autoSpaceDN w:val="0"/>
        <w:spacing w:after="160" w:line="259" w:lineRule="auto"/>
        <w:ind w:right="127"/>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Hacer del conocimiento de la autoridad competente, la existencia de actos o hechos que puedan ser presumiblemente violatorios de alguna disposición legal administrativa o judicial;</w:t>
      </w:r>
    </w:p>
    <w:p w:rsidR="00B25C6B" w:rsidRPr="009C131A" w:rsidRDefault="00B25C6B" w:rsidP="00B25C6B">
      <w:pPr>
        <w:widowControl w:val="0"/>
        <w:numPr>
          <w:ilvl w:val="0"/>
          <w:numId w:val="14"/>
        </w:numPr>
        <w:autoSpaceDE w:val="0"/>
        <w:autoSpaceDN w:val="0"/>
        <w:spacing w:after="160" w:line="259" w:lineRule="auto"/>
        <w:ind w:right="122"/>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Llevar un registro de los apoyos, estímulos o beneficios a los que haya accedido la organización otorgados por las Dependencias o Entidades;</w:t>
      </w:r>
    </w:p>
    <w:p w:rsidR="00B25C6B" w:rsidRPr="009C131A" w:rsidRDefault="00B25C6B" w:rsidP="00B25C6B">
      <w:pPr>
        <w:widowControl w:val="0"/>
        <w:numPr>
          <w:ilvl w:val="0"/>
          <w:numId w:val="14"/>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Inscribir en el Registro la denominación de Redes de las que forme parte, o en su caso, el aviso correspondiente cuando dejen de pertenecer a las mismas, y</w:t>
      </w:r>
    </w:p>
    <w:p w:rsidR="00B25C6B" w:rsidRPr="009C131A" w:rsidRDefault="00B25C6B" w:rsidP="00B25C6B">
      <w:pPr>
        <w:widowControl w:val="0"/>
        <w:numPr>
          <w:ilvl w:val="0"/>
          <w:numId w:val="14"/>
        </w:numPr>
        <w:autoSpaceDE w:val="0"/>
        <w:autoSpaceDN w:val="0"/>
        <w:spacing w:after="160" w:line="259" w:lineRule="auto"/>
        <w:ind w:right="124"/>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Los demás que establezcan el Reglamento y las disposiciones jurídicas aplicables.</w:t>
      </w:r>
    </w:p>
    <w:p w:rsidR="00B25C6B" w:rsidRPr="009C131A" w:rsidRDefault="00B25C6B" w:rsidP="00B25C6B">
      <w:pPr>
        <w:widowControl w:val="0"/>
        <w:autoSpaceDE w:val="0"/>
        <w:autoSpaceDN w:val="0"/>
        <w:ind w:right="124"/>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18. </w:t>
      </w:r>
      <w:r w:rsidRPr="009C131A">
        <w:rPr>
          <w:rFonts w:ascii="Times New Roman" w:eastAsia="Arial MT" w:hAnsi="Times New Roman" w:cs="Times New Roman"/>
          <w:sz w:val="24"/>
          <w:szCs w:val="24"/>
          <w:lang w:val="es-ES"/>
        </w:rPr>
        <w:t>Para inscribirse en el Registro, las Organizaciones deberán presentar la solicitud de registro en el formato que al efecto establezca la Dirección, acompañada de la identificación oficial de su representante legal, debidamente acreditado, y el acta constitutiva de la Organización, así como los demás requisitos que se establezcan en el Reglamento.</w:t>
      </w: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 Dirección con base en la solicitud e información proporcionada por las Organizaciones, </w:t>
      </w:r>
      <w:r w:rsidRPr="009C131A">
        <w:rPr>
          <w:rFonts w:ascii="Times New Roman" w:eastAsia="Arial MT" w:hAnsi="Times New Roman" w:cs="Times New Roman"/>
          <w:sz w:val="24"/>
          <w:szCs w:val="24"/>
          <w:lang w:val="es-ES"/>
        </w:rPr>
        <w:lastRenderedPageBreak/>
        <w:t>instruirá su registro inmediato.</w:t>
      </w: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En caso de que existan deficiencias en la información que consta en la solicitud, deberá abstenerse de inscribir a la Organización y le notificará dicha circunstancia, otorgándole un plazo de treinta días hábiles para que las subsane. Vencido el plazo, si no lo hiciere, se desechará la solicitud.</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19. </w:t>
      </w:r>
      <w:r w:rsidRPr="009C131A">
        <w:rPr>
          <w:rFonts w:ascii="Times New Roman" w:eastAsia="Arial MT" w:hAnsi="Times New Roman" w:cs="Times New Roman"/>
          <w:sz w:val="24"/>
          <w:szCs w:val="24"/>
          <w:lang w:val="es-ES"/>
        </w:rPr>
        <w:t>No se otorgará el registro a las Organizaciones cuando: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numPr>
          <w:ilvl w:val="0"/>
          <w:numId w:val="13"/>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No se cumpla con alguno de los requisitos establecidos en la Ley y el Reglamento;</w:t>
      </w:r>
    </w:p>
    <w:p w:rsidR="00B25C6B" w:rsidRPr="009C131A" w:rsidRDefault="00B25C6B" w:rsidP="00B25C6B">
      <w:pPr>
        <w:widowControl w:val="0"/>
        <w:numPr>
          <w:ilvl w:val="0"/>
          <w:numId w:val="1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documentación exhibida presente irregularidades o sea falsa;</w:t>
      </w:r>
    </w:p>
    <w:p w:rsidR="00B25C6B" w:rsidRPr="009C131A" w:rsidRDefault="00B25C6B" w:rsidP="00B25C6B">
      <w:pPr>
        <w:widowControl w:val="0"/>
        <w:numPr>
          <w:ilvl w:val="0"/>
          <w:numId w:val="13"/>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Existan antecedentes debidamente sustentados de haber cometido en el desarrollo de sus actividades desviación de recursos, infracciones graves o reiteradas a esta Ley o a otras disposiciones jurídicas;</w:t>
      </w:r>
    </w:p>
    <w:p w:rsidR="00B25C6B" w:rsidRPr="009C131A" w:rsidRDefault="00B25C6B" w:rsidP="00B25C6B">
      <w:pPr>
        <w:widowControl w:val="0"/>
        <w:numPr>
          <w:ilvl w:val="0"/>
          <w:numId w:val="1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Existan pruebas del incumplimiento de su objeto, y</w:t>
      </w:r>
    </w:p>
    <w:p w:rsidR="00B25C6B" w:rsidRPr="009C131A" w:rsidRDefault="00B25C6B" w:rsidP="00B25C6B">
      <w:pPr>
        <w:widowControl w:val="0"/>
        <w:numPr>
          <w:ilvl w:val="0"/>
          <w:numId w:val="1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demás que determinen otros ordenamientos.</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4"/>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20. </w:t>
      </w:r>
      <w:r w:rsidRPr="009C131A">
        <w:rPr>
          <w:rFonts w:ascii="Times New Roman" w:eastAsia="Arial MT" w:hAnsi="Times New Roman" w:cs="Times New Roman"/>
          <w:sz w:val="24"/>
          <w:szCs w:val="24"/>
          <w:lang w:val="es-ES"/>
        </w:rPr>
        <w:t>Los procedimientos de registro de Organizaciones, así como la administración y el funcionamiento del Registro, se realizarán y organizarán de conformidad con lo establecido en el Reglamento.</w:t>
      </w:r>
    </w:p>
    <w:p w:rsidR="00B25C6B" w:rsidRPr="009C131A" w:rsidRDefault="00B25C6B" w:rsidP="00B25C6B">
      <w:pPr>
        <w:widowControl w:val="0"/>
        <w:autoSpaceDE w:val="0"/>
        <w:autoSpaceDN w:val="0"/>
        <w:ind w:right="124"/>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21. </w:t>
      </w:r>
      <w:r w:rsidRPr="009C131A">
        <w:rPr>
          <w:rFonts w:ascii="Times New Roman" w:eastAsia="Arial MT" w:hAnsi="Times New Roman" w:cs="Times New Roman"/>
          <w:sz w:val="24"/>
          <w:szCs w:val="24"/>
          <w:lang w:val="es-ES"/>
        </w:rPr>
        <w:t>El sistema de información del Registro funcionará mediante una base de datos única que podrá ser compartida entre las Dependencias y Entidades de la Administración Pública Estatal, relacionadas con las Actividades de Fomento, en términos de la Ley de Protección de Datos Personales en Posesión de Sujetos Obligados del Estado de México y Municipios.</w:t>
      </w: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22. </w:t>
      </w:r>
      <w:r w:rsidRPr="009C131A">
        <w:rPr>
          <w:rFonts w:ascii="Times New Roman" w:eastAsia="Arial MT" w:hAnsi="Times New Roman" w:cs="Times New Roman"/>
          <w:sz w:val="24"/>
          <w:szCs w:val="24"/>
          <w:lang w:val="es-ES"/>
        </w:rPr>
        <w:t>En el Registro se concentrará toda la información que forme parte o derive del trámite y gestión respecto de la inscripción de las Organizaciones. Dicha información incluirá todas las acciones de fomento que las Dependencias o Entidades emprendan con relación a las Organizaciones registradas.</w:t>
      </w: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15"/>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Dependencias y Entidades que otorguen apoyos y estímulos a las Organizaciones con inscripción vigente en el Registro, deberán incluir en el sistema de información del Registro lo relativo al tipo, monto y asignación de los mismos, de conformidad con lo establecido en el Reglamento.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223"/>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CAPÍTULO V</w:t>
      </w:r>
    </w:p>
    <w:p w:rsidR="00B25C6B" w:rsidRPr="009C131A" w:rsidRDefault="00B25C6B" w:rsidP="00B25C6B">
      <w:pPr>
        <w:widowControl w:val="0"/>
        <w:autoSpaceDE w:val="0"/>
        <w:autoSpaceDN w:val="0"/>
        <w:ind w:right="235"/>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 LOS ESTÍMULOS Y APOYOS A ORGANIZACIONES DE LA SOCIEDAD CIVIL</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23. </w:t>
      </w:r>
      <w:r w:rsidRPr="009C131A">
        <w:rPr>
          <w:rFonts w:ascii="Times New Roman" w:eastAsia="Arial MT" w:hAnsi="Times New Roman" w:cs="Times New Roman"/>
          <w:sz w:val="24"/>
          <w:szCs w:val="24"/>
          <w:lang w:val="es-ES"/>
        </w:rPr>
        <w:t>Los apoyos que podrán recibir las Organizaciones son las siguientes:</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numPr>
          <w:ilvl w:val="0"/>
          <w:numId w:val="12"/>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Asesoría jurídica y acompañamiento para su constitución, protocolización de sus asambleas, modificaciones o disolución ante Notario Público;</w:t>
      </w:r>
    </w:p>
    <w:p w:rsidR="00B25C6B" w:rsidRPr="009C131A" w:rsidRDefault="00B25C6B" w:rsidP="00B25C6B">
      <w:pPr>
        <w:widowControl w:val="0"/>
        <w:numPr>
          <w:ilvl w:val="0"/>
          <w:numId w:val="12"/>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Difusión e invitación a eventos, foros, conferencias, seminarios, mesas de trabajo o publicaciones en la materia;</w:t>
      </w:r>
    </w:p>
    <w:p w:rsidR="00B25C6B" w:rsidRPr="009C131A" w:rsidRDefault="00B25C6B" w:rsidP="00B25C6B">
      <w:pPr>
        <w:widowControl w:val="0"/>
        <w:numPr>
          <w:ilvl w:val="0"/>
          <w:numId w:val="12"/>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Revisión y, en su caso, regularización de su situación jurídica con el objeto de </w:t>
      </w:r>
      <w:r w:rsidRPr="009C131A">
        <w:rPr>
          <w:rFonts w:ascii="Times New Roman" w:eastAsia="Arial MT" w:hAnsi="Times New Roman" w:cs="Times New Roman"/>
          <w:sz w:val="24"/>
          <w:szCs w:val="24"/>
          <w:lang w:val="es-ES"/>
        </w:rPr>
        <w:lastRenderedPageBreak/>
        <w:t>brindarles certeza jurídica;</w:t>
      </w:r>
    </w:p>
    <w:p w:rsidR="00B25C6B" w:rsidRPr="009C131A" w:rsidRDefault="00B25C6B" w:rsidP="00B25C6B">
      <w:pPr>
        <w:widowControl w:val="0"/>
        <w:numPr>
          <w:ilvl w:val="0"/>
          <w:numId w:val="12"/>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Asesoría para gestionar recursos ante instancias nacionales e internacionales;</w:t>
      </w:r>
    </w:p>
    <w:p w:rsidR="00B25C6B" w:rsidRPr="009C131A" w:rsidRDefault="00B25C6B" w:rsidP="00B25C6B">
      <w:pPr>
        <w:widowControl w:val="0"/>
        <w:numPr>
          <w:ilvl w:val="0"/>
          <w:numId w:val="12"/>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Capacitación y Profesionalización;</w:t>
      </w:r>
    </w:p>
    <w:p w:rsidR="00B25C6B" w:rsidRPr="009C131A" w:rsidRDefault="00B25C6B" w:rsidP="00B25C6B">
      <w:pPr>
        <w:widowControl w:val="0"/>
        <w:numPr>
          <w:ilvl w:val="0"/>
          <w:numId w:val="12"/>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Vinculación e integración a Redes de colaboración;</w:t>
      </w:r>
    </w:p>
    <w:p w:rsidR="00B25C6B" w:rsidRPr="009C131A" w:rsidRDefault="00B25C6B" w:rsidP="00B25C6B">
      <w:pPr>
        <w:widowControl w:val="0"/>
        <w:numPr>
          <w:ilvl w:val="0"/>
          <w:numId w:val="12"/>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Estímulos, bienes materiales, recursos económicos o en especie, y</w:t>
      </w:r>
    </w:p>
    <w:p w:rsidR="00B25C6B" w:rsidRPr="009C131A" w:rsidRDefault="00B25C6B" w:rsidP="00B25C6B">
      <w:pPr>
        <w:widowControl w:val="0"/>
        <w:numPr>
          <w:ilvl w:val="0"/>
          <w:numId w:val="12"/>
        </w:numPr>
        <w:autoSpaceDE w:val="0"/>
        <w:autoSpaceDN w:val="0"/>
        <w:spacing w:after="160" w:line="259" w:lineRule="auto"/>
        <w:ind w:right="127"/>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Los demás previstas en el Reglamento y en las disposiciones jurídicas aplicables.</w:t>
      </w:r>
    </w:p>
    <w:p w:rsidR="00B25C6B" w:rsidRPr="009C131A" w:rsidRDefault="00B25C6B" w:rsidP="00B25C6B">
      <w:pPr>
        <w:widowControl w:val="0"/>
        <w:autoSpaceDE w:val="0"/>
        <w:autoSpaceDN w:val="0"/>
        <w:ind w:right="121"/>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24. </w:t>
      </w:r>
      <w:r w:rsidRPr="009C131A">
        <w:rPr>
          <w:rFonts w:ascii="Times New Roman" w:eastAsia="Arial MT" w:hAnsi="Times New Roman" w:cs="Times New Roman"/>
          <w:sz w:val="24"/>
          <w:szCs w:val="24"/>
          <w:lang w:val="es-ES"/>
        </w:rPr>
        <w:t>Los apoyos, estímulos, bienes materiales, o en su caso, los de carácter económico, otorgados por las Dependencias o Entidades para favorecer las condiciones de fomento, fortalecimiento, promoción, incentivación y acompañamiento de tas actividades realizadas por Organizaciones, deberán atender los principios de legalidad, objetividad, trasparencia y eficacia.</w:t>
      </w:r>
    </w:p>
    <w:p w:rsidR="00B25C6B" w:rsidRPr="009C131A" w:rsidRDefault="00B25C6B" w:rsidP="00B25C6B">
      <w:pPr>
        <w:widowControl w:val="0"/>
        <w:autoSpaceDE w:val="0"/>
        <w:autoSpaceDN w:val="0"/>
        <w:ind w:right="125"/>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25. </w:t>
      </w:r>
      <w:r w:rsidRPr="009C131A">
        <w:rPr>
          <w:rFonts w:ascii="Times New Roman" w:eastAsia="Arial MT" w:hAnsi="Times New Roman" w:cs="Times New Roman"/>
          <w:sz w:val="24"/>
          <w:szCs w:val="24"/>
          <w:lang w:val="es-ES"/>
        </w:rPr>
        <w:t>Para acceder a los apoyos y estímulos dirigidos al fomento y fortalecimiento de las Organizaciones, además de las previstas en otras disposiciones jurídicas aplicables, las Organizaciones tendrán las obligaciones siguientes:</w:t>
      </w: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p>
    <w:p w:rsidR="00B25C6B" w:rsidRPr="009C131A" w:rsidRDefault="00B25C6B" w:rsidP="00B25C6B">
      <w:pPr>
        <w:widowControl w:val="0"/>
        <w:numPr>
          <w:ilvl w:val="0"/>
          <w:numId w:val="11"/>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Sujetarse a los mecanismos institucionales y transparentes, con instrumentos de monitoreo y rendición de cuentas del uso de los recursos públicos;</w:t>
      </w:r>
    </w:p>
    <w:p w:rsidR="00B25C6B" w:rsidRPr="009C131A" w:rsidRDefault="00B25C6B" w:rsidP="00B25C6B">
      <w:pPr>
        <w:widowControl w:val="0"/>
        <w:numPr>
          <w:ilvl w:val="0"/>
          <w:numId w:val="11"/>
        </w:numPr>
        <w:autoSpaceDE w:val="0"/>
        <w:autoSpaceDN w:val="0"/>
        <w:spacing w:after="160" w:line="259" w:lineRule="auto"/>
        <w:ind w:right="12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Destinar la totalidad de los recursos públicos al cumplimiento de las acciones concertadas para tal efecto;</w:t>
      </w:r>
    </w:p>
    <w:p w:rsidR="00B25C6B" w:rsidRPr="009C131A" w:rsidRDefault="00B25C6B" w:rsidP="00B25C6B">
      <w:pPr>
        <w:widowControl w:val="0"/>
        <w:numPr>
          <w:ilvl w:val="0"/>
          <w:numId w:val="11"/>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Proporcionar los datos que les sean requeridos por la Secretaría o por las Dependencias y Entidades con las que tengan relación sobre la ubicación física y domicilio, nombre de sus representantes, características organizativas, servicios que presta, tipo de población atendida y otros datos de identificación;</w:t>
      </w:r>
    </w:p>
    <w:p w:rsidR="00B25C6B" w:rsidRPr="009C131A" w:rsidRDefault="00B25C6B" w:rsidP="00B25C6B">
      <w:pPr>
        <w:widowControl w:val="0"/>
        <w:numPr>
          <w:ilvl w:val="0"/>
          <w:numId w:val="11"/>
        </w:numPr>
        <w:autoSpaceDE w:val="0"/>
        <w:autoSpaceDN w:val="0"/>
        <w:spacing w:after="160" w:line="259" w:lineRule="auto"/>
        <w:ind w:right="122"/>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Mantener a disposición de la Secretaría la información relativa a las actividades que realicen, incluyendo informes o reportes anuales sobre el uso y resultados derivados de los apoyos y estímulos públicos recibidos, así como las facilidades para la verificación correspondiente y garantizar la transparencia de sus actividades;</w:t>
      </w:r>
    </w:p>
    <w:p w:rsidR="00B25C6B" w:rsidRPr="009C131A" w:rsidRDefault="00B25C6B" w:rsidP="00B25C6B">
      <w:pPr>
        <w:widowControl w:val="0"/>
        <w:numPr>
          <w:ilvl w:val="0"/>
          <w:numId w:val="11"/>
        </w:numPr>
        <w:autoSpaceDE w:val="0"/>
        <w:autoSpaceDN w:val="0"/>
        <w:spacing w:after="160" w:line="259" w:lineRule="auto"/>
        <w:ind w:right="11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Informar anualmente a la Secretaría, sobre las actividades realizadas y el cumplimiento de sus propósitos, así como el balance de su situación financiera, contable y patrimonial, que reflejen en forma clara su situación y, especialmente, el uso, aplicación y resultados de los apoyos y estímulos públicos otorgados con fines de fomento, a efectos de mantener actualizada la información, el status de activo y garantizar así la transparencia de sus actividades;</w:t>
      </w:r>
    </w:p>
    <w:p w:rsidR="00B25C6B" w:rsidRPr="009C131A" w:rsidRDefault="00B25C6B" w:rsidP="00B25C6B">
      <w:pPr>
        <w:widowControl w:val="0"/>
        <w:numPr>
          <w:ilvl w:val="0"/>
          <w:numId w:val="11"/>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En caso de disolución, transmitir los bienes que haya adquirido con apoyos y estímulos públicos, a otra u otras Organizaciones que realicen Actividades de Fomento, estén inscritas en el Registro, y cumplan con los requisitos para el acceso a los apoyos y estímulos, previa autorización de la Secretaría, y</w:t>
      </w:r>
    </w:p>
    <w:p w:rsidR="00B25C6B" w:rsidRPr="009C131A" w:rsidRDefault="00B25C6B" w:rsidP="00B25C6B">
      <w:pPr>
        <w:widowControl w:val="0"/>
        <w:numPr>
          <w:ilvl w:val="0"/>
          <w:numId w:val="11"/>
        </w:numPr>
        <w:autoSpaceDE w:val="0"/>
        <w:autoSpaceDN w:val="0"/>
        <w:spacing w:after="160" w:line="259" w:lineRule="auto"/>
        <w:ind w:right="12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demás que señale el Reglamento o las disposiciones jurídicas aplicables.</w:t>
      </w: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lastRenderedPageBreak/>
        <w:t>Las Organizaciones que accedan a recursos y fondos públicos, quedarán sujetas a la supervisión, control y vigilancia de las autoridades competentes, conforme a la naturaleza del recurso.</w:t>
      </w: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6"/>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26. </w:t>
      </w:r>
      <w:r w:rsidRPr="009C131A">
        <w:rPr>
          <w:rFonts w:ascii="Times New Roman" w:eastAsia="Arial MT" w:hAnsi="Times New Roman" w:cs="Times New Roman"/>
          <w:sz w:val="24"/>
          <w:szCs w:val="24"/>
          <w:lang w:val="es-ES"/>
        </w:rPr>
        <w:t>Las Organizaciones dejarán de recibir los apoyos y estímulos públicos previstos en esta Ley, cuando incurran en alguno de los siguientes supuestos:</w:t>
      </w:r>
    </w:p>
    <w:p w:rsidR="00B25C6B" w:rsidRPr="009C131A" w:rsidRDefault="00B25C6B" w:rsidP="00B25C6B">
      <w:pPr>
        <w:widowControl w:val="0"/>
        <w:autoSpaceDE w:val="0"/>
        <w:autoSpaceDN w:val="0"/>
        <w:ind w:right="126"/>
        <w:rPr>
          <w:rFonts w:ascii="Times New Roman" w:eastAsia="Arial MT" w:hAnsi="Times New Roman" w:cs="Times New Roman"/>
          <w:sz w:val="24"/>
          <w:szCs w:val="24"/>
          <w:lang w:val="es-ES"/>
        </w:rPr>
      </w:pPr>
    </w:p>
    <w:p w:rsidR="00B25C6B" w:rsidRPr="009C131A" w:rsidRDefault="00B25C6B" w:rsidP="00B25C6B">
      <w:pPr>
        <w:widowControl w:val="0"/>
        <w:numPr>
          <w:ilvl w:val="0"/>
          <w:numId w:val="10"/>
        </w:numPr>
        <w:autoSpaceDE w:val="0"/>
        <w:autoSpaceDN w:val="0"/>
        <w:spacing w:after="160" w:line="259" w:lineRule="auto"/>
        <w:ind w:right="117"/>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Exista entre sus directivos y los servidores públicos, encargados de otorgar o autorizar los apoyos y estímulos públicos, relaciones de interés o nexos de parentesco por consanguinidad o afinidad hasta el cuarto grado, o sean cónyuges o concubinos, y</w:t>
      </w:r>
    </w:p>
    <w:p w:rsidR="00B25C6B" w:rsidRPr="009C131A" w:rsidRDefault="00B25C6B" w:rsidP="00B25C6B">
      <w:pPr>
        <w:widowControl w:val="0"/>
        <w:numPr>
          <w:ilvl w:val="0"/>
          <w:numId w:val="10"/>
        </w:numPr>
        <w:autoSpaceDE w:val="0"/>
        <w:autoSpaceDN w:val="0"/>
        <w:spacing w:after="160" w:line="259" w:lineRule="auto"/>
        <w:ind w:right="117"/>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Contraten, con recursos públicos, a personas con nexos de parentesco con los directivos de la organización, ya sea por consanguinidad o afinidad hasta el cuarto grado.</w:t>
      </w:r>
    </w:p>
    <w:p w:rsidR="00B25C6B" w:rsidRPr="009C131A" w:rsidRDefault="00B25C6B" w:rsidP="00B25C6B">
      <w:pPr>
        <w:widowControl w:val="0"/>
        <w:autoSpaceDE w:val="0"/>
        <w:autoSpaceDN w:val="0"/>
        <w:ind w:right="122"/>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27. </w:t>
      </w:r>
      <w:r w:rsidRPr="009C131A">
        <w:rPr>
          <w:rFonts w:ascii="Times New Roman" w:eastAsia="Arial MT" w:hAnsi="Times New Roman" w:cs="Times New Roman"/>
          <w:sz w:val="24"/>
          <w:szCs w:val="24"/>
          <w:lang w:val="es-ES"/>
        </w:rPr>
        <w:t>Las Organizaciones que reciban apoyos y estímulos públicos, deberán sujetarse a las disposiciones jurídicas y administrativas aplicables en la materia. Las Organizaciones que obtengan recursos económicos de terceros o del extranjero, deberán llevar a cabo las operaciones correspondientes conforme a las disposiciones fiscales vigentes en el territorio nacional o, cuando así proceda, con base en los tratados y acuerdos internacionales de los que el país sea parte.</w:t>
      </w:r>
    </w:p>
    <w:p w:rsidR="00B25C6B" w:rsidRPr="009C131A" w:rsidRDefault="00B25C6B" w:rsidP="00B25C6B">
      <w:pPr>
        <w:widowControl w:val="0"/>
        <w:autoSpaceDE w:val="0"/>
        <w:autoSpaceDN w:val="0"/>
        <w:ind w:right="698"/>
        <w:outlineLvl w:val="1"/>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ind w:right="698"/>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CAPÍTULO VI</w:t>
      </w:r>
    </w:p>
    <w:p w:rsidR="00B25C6B" w:rsidRPr="009C131A" w:rsidRDefault="00B25C6B" w:rsidP="00B25C6B">
      <w:pPr>
        <w:widowControl w:val="0"/>
        <w:autoSpaceDE w:val="0"/>
        <w:autoSpaceDN w:val="0"/>
        <w:ind w:right="234"/>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DEL FOMENTO Y FORTALECIMIENTO A LAS ORGANIZACIONES</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28. </w:t>
      </w:r>
      <w:r w:rsidRPr="009C131A">
        <w:rPr>
          <w:rFonts w:ascii="Times New Roman" w:eastAsia="Arial MT" w:hAnsi="Times New Roman" w:cs="Times New Roman"/>
          <w:sz w:val="24"/>
          <w:szCs w:val="24"/>
          <w:lang w:val="es-ES"/>
        </w:rPr>
        <w:t>Las autoridades responsables en el ámbito de su competencia están obligadas a garantizar el respeto de los derechos previstos en esta Ley para la sociedad civil organizada, habitantes, ciudadanos y vecinos del Estado de México.</w:t>
      </w:r>
    </w:p>
    <w:p w:rsidR="00B25C6B" w:rsidRPr="009C131A" w:rsidRDefault="00B25C6B" w:rsidP="00B25C6B">
      <w:pPr>
        <w:widowControl w:val="0"/>
        <w:autoSpaceDE w:val="0"/>
        <w:autoSpaceDN w:val="0"/>
        <w:ind w:right="12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29. </w:t>
      </w:r>
      <w:r w:rsidRPr="009C131A">
        <w:rPr>
          <w:rFonts w:ascii="Times New Roman" w:eastAsia="Arial MT" w:hAnsi="Times New Roman" w:cs="Times New Roman"/>
          <w:sz w:val="24"/>
          <w:szCs w:val="24"/>
          <w:lang w:val="es-ES"/>
        </w:rPr>
        <w:t>Las dependencias y Entidades deberán organizar los eventos que considere necesarios para promover la integración de Organizaciones en Actividades de Fomento y fortalecimiento en Redes de colaboración.</w:t>
      </w:r>
    </w:p>
    <w:p w:rsidR="00B25C6B" w:rsidRPr="009C131A" w:rsidRDefault="00B25C6B" w:rsidP="00B25C6B">
      <w:pPr>
        <w:widowControl w:val="0"/>
        <w:autoSpaceDE w:val="0"/>
        <w:autoSpaceDN w:val="0"/>
        <w:ind w:right="127"/>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7"/>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30. </w:t>
      </w:r>
      <w:r w:rsidRPr="009C131A">
        <w:rPr>
          <w:rFonts w:ascii="Times New Roman" w:eastAsia="Arial MT" w:hAnsi="Times New Roman" w:cs="Times New Roman"/>
          <w:sz w:val="24"/>
          <w:szCs w:val="24"/>
          <w:lang w:val="es-ES"/>
        </w:rPr>
        <w:t>Las Dependencias y Entidades, en el ámbito de su respectiva competencia y atribuciones, podrán fomentar y fortalecer las actividades previstas en esta Ley y su Reglamento a través de las acciones siguientes:</w:t>
      </w:r>
    </w:p>
    <w:p w:rsidR="00B25C6B" w:rsidRPr="009C131A" w:rsidRDefault="00B25C6B" w:rsidP="00B25C6B">
      <w:pPr>
        <w:widowControl w:val="0"/>
        <w:autoSpaceDE w:val="0"/>
        <w:autoSpaceDN w:val="0"/>
        <w:ind w:right="127"/>
        <w:rPr>
          <w:rFonts w:ascii="Times New Roman" w:eastAsia="Arial MT" w:hAnsi="Times New Roman" w:cs="Times New Roman"/>
          <w:sz w:val="24"/>
          <w:szCs w:val="24"/>
          <w:lang w:val="es-ES"/>
        </w:rPr>
      </w:pPr>
    </w:p>
    <w:p w:rsidR="00B25C6B" w:rsidRPr="009C131A" w:rsidRDefault="00B25C6B" w:rsidP="00B25C6B">
      <w:pPr>
        <w:widowControl w:val="0"/>
        <w:numPr>
          <w:ilvl w:val="0"/>
          <w:numId w:val="9"/>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Implementar un sistema de información que contenga una base de datos de cada una de las Organizaciones que por sector atienda cada una de las Dependencias y Entidades;</w:t>
      </w:r>
    </w:p>
    <w:p w:rsidR="00B25C6B" w:rsidRPr="009C131A" w:rsidRDefault="00B25C6B" w:rsidP="00B25C6B">
      <w:pPr>
        <w:widowControl w:val="0"/>
        <w:numPr>
          <w:ilvl w:val="0"/>
          <w:numId w:val="9"/>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Concertar y coordinar la participación de las Organizaciones en las políticas públicas, acciones y programas a su cargo;</w:t>
      </w:r>
    </w:p>
    <w:p w:rsidR="00B25C6B" w:rsidRPr="009C131A" w:rsidRDefault="00B25C6B" w:rsidP="00B25C6B">
      <w:pPr>
        <w:widowControl w:val="0"/>
        <w:numPr>
          <w:ilvl w:val="0"/>
          <w:numId w:val="9"/>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ante las instancias correspondientes, la constitución legal de las Organizaciones que lo requieran;</w:t>
      </w:r>
    </w:p>
    <w:p w:rsidR="00B25C6B" w:rsidRPr="009C131A" w:rsidRDefault="00B25C6B" w:rsidP="00B25C6B">
      <w:pPr>
        <w:widowControl w:val="0"/>
        <w:numPr>
          <w:ilvl w:val="0"/>
          <w:numId w:val="9"/>
        </w:numPr>
        <w:autoSpaceDE w:val="0"/>
        <w:autoSpaceDN w:val="0"/>
        <w:spacing w:after="160" w:line="259" w:lineRule="auto"/>
        <w:ind w:right="128"/>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Considerar mecanismos institucionales para el otorgamiento de estímulos económicos complementarios para gastos regístrales o de gestoría;</w:t>
      </w:r>
    </w:p>
    <w:p w:rsidR="00B25C6B" w:rsidRPr="009C131A" w:rsidRDefault="00B25C6B" w:rsidP="00B25C6B">
      <w:pPr>
        <w:widowControl w:val="0"/>
        <w:numPr>
          <w:ilvl w:val="0"/>
          <w:numId w:val="9"/>
        </w:numPr>
        <w:autoSpaceDE w:val="0"/>
        <w:autoSpaceDN w:val="0"/>
        <w:spacing w:after="160" w:line="259" w:lineRule="auto"/>
        <w:ind w:right="121"/>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lastRenderedPageBreak/>
        <w:t>Generar espacios de participación para el diálogo e incidencia en políticas públicas o asuntos relacionados a problemáticas sociales;</w:t>
      </w:r>
    </w:p>
    <w:p w:rsidR="00B25C6B" w:rsidRPr="009C131A" w:rsidRDefault="00B25C6B" w:rsidP="00B25C6B">
      <w:pPr>
        <w:widowControl w:val="0"/>
        <w:numPr>
          <w:ilvl w:val="0"/>
          <w:numId w:val="9"/>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Dar visibilidad y posicionamiento a las Organizaciones entre las diversas instituciones públicas y privadas adyacentes a su sector;</w:t>
      </w:r>
    </w:p>
    <w:p w:rsidR="00B25C6B" w:rsidRPr="009C131A" w:rsidRDefault="00B25C6B" w:rsidP="00B25C6B">
      <w:pPr>
        <w:widowControl w:val="0"/>
        <w:numPr>
          <w:ilvl w:val="0"/>
          <w:numId w:val="9"/>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Fortalecer y articular las Redes para el fomento, formación y profesionalización de las Organizaciones;</w:t>
      </w:r>
    </w:p>
    <w:p w:rsidR="00B25C6B" w:rsidRPr="009C131A" w:rsidRDefault="00B25C6B" w:rsidP="00B25C6B">
      <w:pPr>
        <w:widowControl w:val="0"/>
        <w:numPr>
          <w:ilvl w:val="0"/>
          <w:numId w:val="9"/>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Sensibilizar y capacitar a los servidores públicos para el cumplimiento de las disposiciones de esta Ley;</w:t>
      </w:r>
    </w:p>
    <w:p w:rsidR="00B25C6B" w:rsidRPr="009C131A" w:rsidRDefault="00B25C6B" w:rsidP="00B25C6B">
      <w:pPr>
        <w:widowControl w:val="0"/>
        <w:numPr>
          <w:ilvl w:val="0"/>
          <w:numId w:val="9"/>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Exhortar e incentivar a la transparencia proactiva, la rendición de cuentas y la evaluación como principios rectores en materia de fomento y fortalecimiento entre la gestión pública y la sociedad civil organizada;</w:t>
      </w:r>
    </w:p>
    <w:p w:rsidR="00B25C6B" w:rsidRPr="009C131A" w:rsidRDefault="00B25C6B" w:rsidP="00B25C6B">
      <w:pPr>
        <w:widowControl w:val="0"/>
        <w:numPr>
          <w:ilvl w:val="0"/>
          <w:numId w:val="9"/>
        </w:numPr>
        <w:autoSpaceDE w:val="0"/>
        <w:autoSpaceDN w:val="0"/>
        <w:spacing w:after="160" w:line="259" w:lineRule="auto"/>
        <w:ind w:right="125"/>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Celebrar convenios y alianzas estratégicas con Organizaciones para facilitar el cumplimiento de programas institucionales y las actividades a que se refiere esta Ley, enterando a la secretaria, y</w:t>
      </w:r>
    </w:p>
    <w:p w:rsidR="00B25C6B" w:rsidRPr="009C131A" w:rsidRDefault="00B25C6B" w:rsidP="00B25C6B">
      <w:pPr>
        <w:widowControl w:val="0"/>
        <w:numPr>
          <w:ilvl w:val="0"/>
          <w:numId w:val="9"/>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demás que les confieren otras disposiciones jurídicas aplicables y las que les encomiende la Comisión.</w:t>
      </w:r>
    </w:p>
    <w:p w:rsidR="00B25C6B" w:rsidRPr="009C131A" w:rsidRDefault="00B25C6B" w:rsidP="00B25C6B">
      <w:pPr>
        <w:widowControl w:val="0"/>
        <w:autoSpaceDE w:val="0"/>
        <w:autoSpaceDN w:val="0"/>
        <w:ind w:right="225"/>
        <w:outlineLvl w:val="1"/>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ind w:right="225"/>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CAPÍTULO VII</w:t>
      </w:r>
    </w:p>
    <w:p w:rsidR="00B25C6B" w:rsidRPr="009C131A" w:rsidRDefault="00B25C6B" w:rsidP="00B25C6B">
      <w:pPr>
        <w:widowControl w:val="0"/>
        <w:autoSpaceDE w:val="0"/>
        <w:autoSpaceDN w:val="0"/>
        <w:ind w:right="225"/>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 LAS INFRACCIONES, SANCIONES Y MEDIOS DE IMPUGNACIÓN</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31. </w:t>
      </w:r>
      <w:r w:rsidRPr="009C131A">
        <w:rPr>
          <w:rFonts w:ascii="Times New Roman" w:eastAsia="Arial MT" w:hAnsi="Times New Roman" w:cs="Times New Roman"/>
          <w:sz w:val="24"/>
          <w:szCs w:val="24"/>
          <w:lang w:val="es-ES"/>
        </w:rPr>
        <w:t>Independientemente de las responsabilidades civiles, penales y administrativas que resulten en términos de las disposiciones legales aplicables cometidos por Organizaciones, constituyen faltas a la presente Ley, las acciones siguientes:</w:t>
      </w: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p>
    <w:p w:rsidR="00B25C6B" w:rsidRPr="009C131A" w:rsidRDefault="00B25C6B" w:rsidP="00B25C6B">
      <w:pPr>
        <w:widowControl w:val="0"/>
        <w:numPr>
          <w:ilvl w:val="0"/>
          <w:numId w:val="8"/>
        </w:numPr>
        <w:autoSpaceDE w:val="0"/>
        <w:autoSpaceDN w:val="0"/>
        <w:spacing w:after="160" w:line="259" w:lineRule="auto"/>
        <w:ind w:right="127"/>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Realizar fines y objetivos distintos para los cuales fueron creadas o ajenos a su objeto social;</w:t>
      </w:r>
    </w:p>
    <w:p w:rsidR="00B25C6B" w:rsidRPr="009C131A" w:rsidRDefault="00B25C6B" w:rsidP="00B25C6B">
      <w:pPr>
        <w:widowControl w:val="0"/>
        <w:numPr>
          <w:ilvl w:val="0"/>
          <w:numId w:val="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Incurrir en actividades ilícitas o hechos constitutivos de delito;</w:t>
      </w:r>
    </w:p>
    <w:p w:rsidR="00B25C6B" w:rsidRPr="009C131A" w:rsidRDefault="00B25C6B" w:rsidP="00B25C6B">
      <w:pPr>
        <w:widowControl w:val="0"/>
        <w:numPr>
          <w:ilvl w:val="0"/>
          <w:numId w:val="8"/>
        </w:numPr>
        <w:autoSpaceDE w:val="0"/>
        <w:autoSpaceDN w:val="0"/>
        <w:spacing w:after="160" w:line="259" w:lineRule="auto"/>
        <w:ind w:right="12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Aplicar los apoyos y estímulos públicos que reciban con fines distintos para los que fueron autorizados;</w:t>
      </w:r>
    </w:p>
    <w:p w:rsidR="00B25C6B" w:rsidRPr="009C131A" w:rsidRDefault="00B25C6B" w:rsidP="00B25C6B">
      <w:pPr>
        <w:widowControl w:val="0"/>
        <w:numPr>
          <w:ilvl w:val="0"/>
          <w:numId w:val="8"/>
        </w:numPr>
        <w:autoSpaceDE w:val="0"/>
        <w:autoSpaceDN w:val="0"/>
        <w:spacing w:after="160" w:line="259" w:lineRule="auto"/>
        <w:ind w:right="129"/>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Ejecutar cualquier tipo de actividad evidente que pudiera generar resultados que impliquen proselitismo político o religioso;</w:t>
      </w:r>
    </w:p>
    <w:p w:rsidR="00B25C6B" w:rsidRPr="009C131A" w:rsidRDefault="00B25C6B" w:rsidP="00B25C6B">
      <w:pPr>
        <w:widowControl w:val="0"/>
        <w:numPr>
          <w:ilvl w:val="0"/>
          <w:numId w:val="8"/>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Falsear o incumplir con la documentación que les sea solicitada por las autoridades responsables;</w:t>
      </w:r>
    </w:p>
    <w:p w:rsidR="00B25C6B" w:rsidRPr="009C131A" w:rsidRDefault="00B25C6B" w:rsidP="00B25C6B">
      <w:pPr>
        <w:widowControl w:val="0"/>
        <w:numPr>
          <w:ilvl w:val="0"/>
          <w:numId w:val="8"/>
        </w:numPr>
        <w:autoSpaceDE w:val="0"/>
        <w:autoSpaceDN w:val="0"/>
        <w:spacing w:after="160" w:line="259" w:lineRule="auto"/>
        <w:ind w:right="124"/>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Abstenerse de entregar los informes que les solicite la dependencia o entidad competente que les haya otorgado o autorizado el uso de apoyos y estímulos públicos;</w:t>
      </w:r>
    </w:p>
    <w:p w:rsidR="00B25C6B" w:rsidRPr="009C131A" w:rsidRDefault="00B25C6B" w:rsidP="00B25C6B">
      <w:pPr>
        <w:widowControl w:val="0"/>
        <w:numPr>
          <w:ilvl w:val="0"/>
          <w:numId w:val="8"/>
        </w:numPr>
        <w:autoSpaceDE w:val="0"/>
        <w:autoSpaceDN w:val="0"/>
        <w:spacing w:after="160" w:line="259" w:lineRule="auto"/>
        <w:ind w:right="12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Ocultar información a las autoridades competentes y público en general, sobre la aplicación o destino de los apoyos y estímulos públicos destinado a las actividades a de fomento;</w:t>
      </w:r>
    </w:p>
    <w:p w:rsidR="00B25C6B" w:rsidRPr="009C131A" w:rsidRDefault="00B25C6B" w:rsidP="00B25C6B">
      <w:pPr>
        <w:widowControl w:val="0"/>
        <w:numPr>
          <w:ilvl w:val="0"/>
          <w:numId w:val="8"/>
        </w:numPr>
        <w:autoSpaceDE w:val="0"/>
        <w:autoSpaceDN w:val="0"/>
        <w:spacing w:after="160" w:line="259" w:lineRule="auto"/>
        <w:ind w:right="123"/>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lastRenderedPageBreak/>
        <w:t>No mantener a disposición de las autoridades competentes la información de las actividades que realicen con la aplicación de los apoyos y estímulos públicos que hubiesen utilizado;</w:t>
      </w:r>
    </w:p>
    <w:p w:rsidR="00B25C6B" w:rsidRPr="009C131A" w:rsidRDefault="00B25C6B" w:rsidP="00B25C6B">
      <w:pPr>
        <w:widowControl w:val="0"/>
        <w:numPr>
          <w:ilvl w:val="0"/>
          <w:numId w:val="8"/>
        </w:numPr>
        <w:autoSpaceDE w:val="0"/>
        <w:autoSpaceDN w:val="0"/>
        <w:spacing w:after="160" w:line="259" w:lineRule="auto"/>
        <w:ind w:right="126"/>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Omitir información o incluir datos falsos en el Registro y los informes respectivos;</w:t>
      </w:r>
    </w:p>
    <w:p w:rsidR="00B25C6B" w:rsidRPr="009C131A" w:rsidRDefault="00B25C6B" w:rsidP="00B25C6B">
      <w:pPr>
        <w:widowControl w:val="0"/>
        <w:numPr>
          <w:ilvl w:val="0"/>
          <w:numId w:val="8"/>
        </w:numPr>
        <w:autoSpaceDE w:val="0"/>
        <w:autoSpaceDN w:val="0"/>
        <w:spacing w:after="160" w:line="259" w:lineRule="auto"/>
        <w:ind w:right="122"/>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No informar al Registro dentro del plazo de cuarenta y cinco días hábiles, contados a partir de la decisión respectiva, sobre cualquier modificación a su acta constitutiva o estatutos, o sobre cualquier cambio relevante en la información proporcionada al solicitar su inscripción en el mismo, y</w:t>
      </w:r>
    </w:p>
    <w:p w:rsidR="00B25C6B" w:rsidRPr="009C131A" w:rsidRDefault="00B25C6B" w:rsidP="00B25C6B">
      <w:pPr>
        <w:widowControl w:val="0"/>
        <w:numPr>
          <w:ilvl w:val="0"/>
          <w:numId w:val="8"/>
        </w:numPr>
        <w:autoSpaceDE w:val="0"/>
        <w:autoSpaceDN w:val="0"/>
        <w:spacing w:after="160" w:line="259" w:lineRule="auto"/>
        <w:ind w:right="122"/>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No cumplir con cualquier otra obligación en los términos de la presente Ley y su Reglamento, así como de cualquier otra obligación impuesta, legal o reglamentaria.</w:t>
      </w:r>
    </w:p>
    <w:p w:rsidR="00B25C6B" w:rsidRPr="009C131A" w:rsidRDefault="00B25C6B" w:rsidP="00B25C6B">
      <w:pPr>
        <w:widowControl w:val="0"/>
        <w:autoSpaceDE w:val="0"/>
        <w:autoSpaceDN w:val="0"/>
        <w:ind w:right="117"/>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17"/>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32. </w:t>
      </w:r>
      <w:r w:rsidRPr="009C131A">
        <w:rPr>
          <w:rFonts w:ascii="Times New Roman" w:eastAsia="Arial MT" w:hAnsi="Times New Roman" w:cs="Times New Roman"/>
          <w:sz w:val="24"/>
          <w:szCs w:val="24"/>
          <w:lang w:val="es-ES"/>
        </w:rPr>
        <w:t>Cuando una organización con registro vigente cometa alguna de las faltas a que hace referencia el artículo anterior, la Secretaría, a través de la Dirección, suspenderá o cancelará su inscripción del Registro y, avisará a las Dependencias y entidades de los diversos órdenes de gobierno relacionados con la falta.</w:t>
      </w:r>
    </w:p>
    <w:p w:rsidR="00B25C6B" w:rsidRPr="009C131A" w:rsidRDefault="00B25C6B" w:rsidP="00B25C6B">
      <w:pPr>
        <w:widowControl w:val="0"/>
        <w:autoSpaceDE w:val="0"/>
        <w:autoSpaceDN w:val="0"/>
        <w:ind w:right="123"/>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33. </w:t>
      </w:r>
      <w:r w:rsidRPr="009C131A">
        <w:rPr>
          <w:rFonts w:ascii="Times New Roman" w:eastAsia="Arial MT" w:hAnsi="Times New Roman" w:cs="Times New Roman"/>
          <w:sz w:val="24"/>
          <w:szCs w:val="24"/>
          <w:lang w:val="es-ES"/>
        </w:rPr>
        <w:t>Las medidas disciplinarias, medidas de apremio y medios de defensa deberán ser expedidas en lo particular por la Comisión, con base en lo que el Reglamento disponga.</w:t>
      </w:r>
    </w:p>
    <w:p w:rsidR="00B25C6B" w:rsidRPr="009C131A" w:rsidRDefault="00B25C6B" w:rsidP="00B25C6B">
      <w:pPr>
        <w:widowControl w:val="0"/>
        <w:autoSpaceDE w:val="0"/>
        <w:autoSpaceDN w:val="0"/>
        <w:ind w:right="119"/>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34. </w:t>
      </w:r>
      <w:r w:rsidRPr="009C131A">
        <w:rPr>
          <w:rFonts w:ascii="Times New Roman" w:eastAsia="Arial MT" w:hAnsi="Times New Roman" w:cs="Times New Roman"/>
          <w:sz w:val="24"/>
          <w:szCs w:val="24"/>
          <w:lang w:val="es-ES"/>
        </w:rPr>
        <w:t>En contra de las resoluciones que se dicten conforme a esta Ley, el Reglamento y demás disposiciones jurídicas aplicables, procederán los medios de impugnación establecidos en la legislación y la normatividad vigente correspondiente.</w:t>
      </w:r>
    </w:p>
    <w:p w:rsidR="00B25C6B" w:rsidRPr="009C131A" w:rsidRDefault="00B25C6B" w:rsidP="00B25C6B">
      <w:pPr>
        <w:widowControl w:val="0"/>
        <w:autoSpaceDE w:val="0"/>
        <w:autoSpaceDN w:val="0"/>
        <w:ind w:right="11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224"/>
        <w:jc w:val="center"/>
        <w:outlineLvl w:val="1"/>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TRANSITORIOS</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5"/>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PRIMERO. </w:t>
      </w:r>
      <w:r w:rsidRPr="009C131A">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B25C6B" w:rsidRPr="009C131A" w:rsidRDefault="00B25C6B" w:rsidP="00B25C6B">
      <w:pPr>
        <w:widowControl w:val="0"/>
        <w:autoSpaceDE w:val="0"/>
        <w:autoSpaceDN w:val="0"/>
        <w:ind w:right="121"/>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SEGUNDO. </w:t>
      </w:r>
      <w:r w:rsidRPr="009C131A">
        <w:rPr>
          <w:rFonts w:ascii="Times New Roman" w:eastAsia="Arial MT" w:hAnsi="Times New Roman" w:cs="Times New Roman"/>
          <w:sz w:val="24"/>
          <w:szCs w:val="24"/>
          <w:lang w:val="es-ES"/>
        </w:rPr>
        <w:t>El Ejecutivo del Estado contará con un plazo de sesenta días hábiles a partir de la entrada en vigor del presente Decreto para expedir el Reglamento de Ley.</w:t>
      </w:r>
    </w:p>
    <w:p w:rsidR="00B25C6B" w:rsidRPr="009C131A" w:rsidRDefault="00B25C6B" w:rsidP="00B25C6B">
      <w:pPr>
        <w:widowControl w:val="0"/>
        <w:autoSpaceDE w:val="0"/>
        <w:autoSpaceDN w:val="0"/>
        <w:ind w:right="126"/>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6"/>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TERCERO. </w:t>
      </w:r>
      <w:r w:rsidRPr="009C131A">
        <w:rPr>
          <w:rFonts w:ascii="Times New Roman" w:eastAsia="Arial MT" w:hAnsi="Times New Roman" w:cs="Times New Roman"/>
          <w:sz w:val="24"/>
          <w:szCs w:val="24"/>
          <w:lang w:val="es-ES"/>
        </w:rPr>
        <w:t>La Comisión deberá instalarse dentro de un plazo de noventa días hábiles a partir de la entrada en vigor de esta Ley.</w:t>
      </w:r>
    </w:p>
    <w:p w:rsidR="00B25C6B" w:rsidRPr="009C131A" w:rsidRDefault="00B25C6B" w:rsidP="00B25C6B">
      <w:pPr>
        <w:widowControl w:val="0"/>
        <w:autoSpaceDE w:val="0"/>
        <w:autoSpaceDN w:val="0"/>
        <w:ind w:right="122"/>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22"/>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CUARTO. </w:t>
      </w:r>
      <w:r w:rsidRPr="009C131A">
        <w:rPr>
          <w:rFonts w:ascii="Times New Roman" w:eastAsia="Arial MT" w:hAnsi="Times New Roman" w:cs="Times New Roman"/>
          <w:sz w:val="24"/>
          <w:szCs w:val="24"/>
          <w:lang w:val="es-ES"/>
        </w:rPr>
        <w:t>La Secretaría General de Gobierno contará con un plazo de noventa días hábiles siguientes a la entrada en vigor del Reglamento para establecer el Registro.</w:t>
      </w:r>
    </w:p>
    <w:p w:rsidR="00B25C6B" w:rsidRPr="009C131A" w:rsidRDefault="00B25C6B" w:rsidP="00B25C6B">
      <w:pPr>
        <w:widowControl w:val="0"/>
        <w:autoSpaceDE w:val="0"/>
        <w:autoSpaceDN w:val="0"/>
        <w:ind w:right="118"/>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right="118"/>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QUINTO. </w:t>
      </w:r>
      <w:r w:rsidRPr="009C131A">
        <w:rPr>
          <w:rFonts w:ascii="Times New Roman" w:eastAsia="Arial MT" w:hAnsi="Times New Roman" w:cs="Times New Roman"/>
          <w:sz w:val="24"/>
          <w:szCs w:val="24"/>
          <w:lang w:val="es-ES"/>
        </w:rPr>
        <w:t>La Legislatura del Estado proveerá los recursos suficientes en el presupuesto de egresos de cada ejercicio fiscal para dar cumplimiento a lo previsto en el presente Decreto.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Lo tendrá entendido el Gobernador del Estado, haciendo que se publique y cumpla.</w:t>
      </w:r>
    </w:p>
    <w:p w:rsidR="00B25C6B" w:rsidRPr="009C131A" w:rsidRDefault="00B25C6B" w:rsidP="00B25C6B">
      <w:pPr>
        <w:widowControl w:val="0"/>
        <w:autoSpaceDE w:val="0"/>
        <w:autoSpaceDN w:val="0"/>
        <w:ind w:right="159"/>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15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Dado en el Palacio del Poder Legislativo, en la Ciudad de Toluca de Lerdo, Capital del Estado de México, a los __________________ del mes de _____________ </w:t>
      </w:r>
      <w:proofErr w:type="spellStart"/>
      <w:r w:rsidRPr="009C131A">
        <w:rPr>
          <w:rFonts w:ascii="Times New Roman" w:eastAsia="Arial MT" w:hAnsi="Times New Roman" w:cs="Times New Roman"/>
          <w:sz w:val="24"/>
          <w:szCs w:val="24"/>
          <w:lang w:val="es-ES"/>
        </w:rPr>
        <w:t>de</w:t>
      </w:r>
      <w:proofErr w:type="spellEnd"/>
      <w:r w:rsidRPr="009C131A">
        <w:rPr>
          <w:rFonts w:ascii="Times New Roman" w:eastAsia="Arial MT" w:hAnsi="Times New Roman" w:cs="Times New Roman"/>
          <w:sz w:val="24"/>
          <w:szCs w:val="24"/>
          <w:lang w:val="es-ES"/>
        </w:rPr>
        <w:t xml:space="preserve"> 2021.</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PRESIDENTA DIP. MÓNICA ANGÉLICA ÁLVAREZ NEMER. Gracias diputado.</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la iniciativa…diputado Omar, diputado Jesús gracias, diputado Martin.</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 MARTIN ZEPEDA HERNÁNDEZ. De igual forma preguntarle al diputado proponente que si nos permite sumarnos a esta iniciativa.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Diputado Jesús acepta.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 JESÚS GERARDO IZQUIERDO ROJAS. Claro diputada.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 MARTIN ZEPEDA HERNÁNDEZ. Gracias.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Se registra la iniciativa, perdón diputada </w:t>
      </w:r>
      <w:proofErr w:type="spellStart"/>
      <w:r w:rsidRPr="009C131A">
        <w:rPr>
          <w:rFonts w:ascii="Times New Roman" w:eastAsia="Calibri" w:hAnsi="Times New Roman" w:cs="Times New Roman"/>
          <w:sz w:val="24"/>
          <w:szCs w:val="24"/>
        </w:rPr>
        <w:t>Trini</w:t>
      </w:r>
      <w:proofErr w:type="spellEnd"/>
      <w:r w:rsidRPr="009C131A">
        <w:rPr>
          <w:rFonts w:ascii="Times New Roman" w:eastAsia="Calibri" w:hAnsi="Times New Roman" w:cs="Times New Roman"/>
          <w:sz w:val="24"/>
          <w:szCs w:val="24"/>
        </w:rPr>
        <w:t>, por favor si le pasan el micrófono a la diputada.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 TRINIDAD FRANCO ARPERO (Desde su curul). Totalmente apoyamos por parte de la fracción del Partido del Trabajo, la iniciativa que presenta nuestro compañero Jesús Izquierdo, apoyamos totalmente el trabajo de la sociedad organizada y vamos para adelante el Estado de México, con ello, aquí no hay colores hay voluntad.</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Diputada Marta, que le pasen el micrófono, le pueden pasar el micrófono a la diputada Marta, diputado Jesús acepta.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la iniciativa y se remite a las Comisiones Legislativas de Gobernación y Puntos Constitucionales y de Participación Ciudadana, para su estudio y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lo referente al punto 10, el diputado Alfredo Quiroz Fuentes presenta en nombre del Grupo Parlamentario del Partido Revolucionario Institucional, iniciativa con proyecto de decreto.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Adelante diputado.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ALFREDO QUIROZ FUENTES. Gracias.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DIPUTADA MÓNICA ÁLVAREZ NEMER,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DE LA LXI LEGISLATURA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DEL ESTADO DE MÉXICO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Compañeras integrantes de la Mesa Directiva, compañeras y compañeros diputados, saludo a quienes nos siguen hoy, a través de las distintas plataformas digitales, medios de comunicación.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La seguridad pública es una materia concurrente de competencia federal, las entidades federativas y los municipios del Estado de México, tienen dentro de sus principales objetivos, garantizar la seguridad de la población, siendo ésta una función prioritaria a cargo de éste.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Al respecto, la Constitución Política de los Estados Unidos Mexicanos, establece el principio de seguridad jurídica que emana del artículo 16, el cual, contiene la obligación para que las autoridades que sólo pueden actuar conforme a lo que expresamente, les faculta la ley, debiendo circunscribir su actuación a lo indicado en la norma, defendiendo con ello la expresión y el fin del derecho que implica el deber del Estado, sus autoridades de brindar certeza en sus actos para con todos los gobernados.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este sentido, el Plan de Desarrollo del Estado de México 2017-2023, contempla que el mayor desafío que enfrentamos hoy en día, es recuperar la seguridad para hacer del Estado de México uno de los más seguros del país.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El pilar de la seguridad, busca impulsar la modernización de las instituciones de seguridad y justicia, la capacitación y la depuración de las policías, el fortalecimiento de la inteligencia policial y de las capacidades de los Ministerios Públicos, para ello, es necesario diseñar una estrategia de seguridad que transforme la relación entre ciudadanía y autoridad, lo cual implica, entre otros aspectos, realizar un cambio estructural y de organización de las instituciones que permitan mejorar la capacidad de operación.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Ampliar su cobertura, contener y reducir y prevenir el delito; así como fortalecer los esquemas de reclutamiento, selección, capacitación y evaluación del personal policial.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Al respecto y en atención a las modificaciones a las disposiciones normativas que integran el marco jurídico, en donde descansan las atribuciones y funciones de la Secretaría de Seguridad del Estado de México, resulta indispensable ajustar y armonizar la legislación estatal en el rubro </w:t>
      </w:r>
      <w:r w:rsidRPr="009C131A">
        <w:rPr>
          <w:rFonts w:ascii="Times New Roman" w:eastAsia="Calibri" w:hAnsi="Times New Roman" w:cs="Times New Roman"/>
          <w:sz w:val="24"/>
          <w:szCs w:val="24"/>
        </w:rPr>
        <w:lastRenderedPageBreak/>
        <w:t>correspondiente, que permita el funcionamiento adecuado de las dependencias, sobre todo, las funciones que se instituyen a la Secretaría de Seguridad para dotar de obligatoriedad requerida sus acciones y favorezcan la continuidad y consolidación en el cumplimiento de su objetivo, por lo que la armonización normativa, resulta imprescindible para el Estado de México y sus instituciones.</w:t>
      </w:r>
      <w:r w:rsidRPr="009C131A">
        <w:rPr>
          <w:rFonts w:ascii="Times New Roman" w:eastAsia="Calibri" w:hAnsi="Times New Roman" w:cs="Times New Roman"/>
          <w:sz w:val="24"/>
          <w:szCs w:val="24"/>
        </w:rPr>
        <w:tab/>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virtud de que la no adecuación, puede generar contradicciones, lagunas normativas e incertidumbre que impidan una adecuada aplicación y cumplimiento de la ley, razón por la cual, resulta obligatorio que todas las atribuciones y funciones de los elementos de las instituciones de seguridad pública, se encuentren debidamente ajustadas a las leyes y demás ordenamientos jurídicos.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Por lo anterior expuesto, la presente iniciativa tiene por objeto alinear las diversas modificaciones que ha sufrido la estructura normativa estatal, con la finalidad de favorecer la reorganización de atribuciones de diversas dependencias que se renovaron en su denominación y por ende en su actuación.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Con miras a una correcta gestión gubernamental, para una adecuada gobernanza en la entidad, a favor de los mexiquenses.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Bajo este tenor, la iniciativa que se propone, prevé el reordenamiento actual que permita contener las especificaciones de las diversas dependencias, entidades en referencia, a su marco legal de actuación, contemplando de forma real sus facultades derivadas de su responsabilidad legal, precisada, que refleje transparencia y rendición de cuentas para crear confianza en la población.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así que los cambios que se ponen a consideración de este cuerpo legislativo, corresponden a dar seguridad, certeza jurídica en los actos de autoridad a los gobernantes, buscando la simetría estatal entre gobernados y gobernantes.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reformas en el marco normativo estatal que se ponen a consideración de esta voluntad popular, entre otros diversos conceptos jurídicos, tales como la denominación de personas con discapacidad, centros penitenciarios, personas privadas de la libertad, atendiendo a lo establecido en la armonización estatal en el rubro de seguridad, para permitir el funcionamiento adecuado a las dependencias, sobre todo las funciones que se instituyen en el tema de seguridad.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mérito de lo expuesto, someto a consideración de esta Honorable Legislatura, la presente iniciativa con proyecto de decreto, para que de estimarse correcto sea aprobada por esta soberanía.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Para concluir, solicito respetuosamente que el texto íntegro de la presente iniciativa se inserte en el Diario de Debates y en la Gaceta Parlamentaria.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Es cuanto diputada.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17"/>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righ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Toluca de Lerdo, México, a</w:t>
      </w:r>
      <w:r w:rsidRPr="009C131A">
        <w:rPr>
          <w:rFonts w:ascii="Times New Roman" w:eastAsia="Arial MT" w:hAnsi="Times New Roman" w:cs="Times New Roman"/>
          <w:sz w:val="24"/>
          <w:szCs w:val="24"/>
          <w:lang w:val="es-ES"/>
        </w:rPr>
        <w:tab/>
        <w:t>de febrero de 2022.</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DIPUTADA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MÓNICA ANGÉLICA ÁLVAREZ NEMER PRESIDENTA DE LA DE LA H. “LXI” LEGISLATURA DEL ESTADO DE MÉXICO</w:t>
      </w: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PRESENTE</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Con fundamento en los artículos 51 fracción II, 56 y 61 fracción I de la Constitución Política del Estado Libre y Soberano de México; 28 fracción I, 79 y 81 de la Ley Orgánica del Poder Legislativo del Estado Libre y Soberano de México, el que suscribe </w:t>
      </w:r>
      <w:proofErr w:type="spellStart"/>
      <w:r w:rsidRPr="009C131A">
        <w:rPr>
          <w:rFonts w:ascii="Times New Roman" w:eastAsia="Arial MT" w:hAnsi="Times New Roman" w:cs="Times New Roman"/>
          <w:sz w:val="24"/>
          <w:szCs w:val="24"/>
          <w:lang w:val="es-ES"/>
        </w:rPr>
        <w:t>Dip</w:t>
      </w:r>
      <w:proofErr w:type="spellEnd"/>
      <w:r w:rsidRPr="009C131A">
        <w:rPr>
          <w:rFonts w:ascii="Times New Roman" w:eastAsia="Arial MT" w:hAnsi="Times New Roman" w:cs="Times New Roman"/>
          <w:sz w:val="24"/>
          <w:szCs w:val="24"/>
          <w:lang w:val="es-ES"/>
        </w:rPr>
        <w:t xml:space="preserve">. (…), integrante del Grupo Parlamentario del Partido Revolucionario Institucional, someto a consideración de esa Honorable Legislatura, la presente Iniciativa de Decreto por el que se reforman y adicionan diversas </w:t>
      </w:r>
      <w:r w:rsidRPr="009C131A">
        <w:rPr>
          <w:rFonts w:ascii="Times New Roman" w:eastAsia="Arial MT" w:hAnsi="Times New Roman" w:cs="Times New Roman"/>
          <w:sz w:val="24"/>
          <w:szCs w:val="24"/>
          <w:lang w:val="es-ES"/>
        </w:rPr>
        <w:lastRenderedPageBreak/>
        <w:t>disposiciones del Código Administrativo del Estado de México; del Código Penal del Estado de México; de la Ley de Seguridad del Estado de México; de la Ley que Regula el Uso de Tecnologías de la Información y Comunicación para la Seguridad Pública del Estado de México; de la Ley para la Prevención Social de la Violencia y la Delincuencia con Participación Ciudadana del Estado de México; de la Ley para Prevenir y Sancionar la Tortura en el Estado de México; de la Ley para Prevenir, Atender y Combatir el Delito de Secuestro en el Estado de México; de la Ley para Prevenir, Atender, Combatir y Erradicar la Trata de Personas y para la Protección y Asistencia a las Víctimas en el Estado de México; de la Ley de Acceso de las Mujeres a una Vida Libre de Violencia del Estado de México; de la Ley de Competitividad y Ordenamiento Comercial del Estado de México; de la Ley de Eventos Públicos del Estado de México; de la Ley de Igualdad de Trato y Oportunidades entre Mujeres y Hombres del Estado de México; de la Ley de Prestación de Servicios para la Atención, Cuidado y Desarrollo Integral Infantil en el Estado de México; de la Ley de Indulto del Estado de México; de la Ley de Defensoría Pública del Estado de México; de la Ley de Educación del Estado de México; de la Ley de la Comisión de Derechos Humanos del Estado de México; de la Ley de la Juventud del Estado de México; de la Ley de Transparencia y Acceso a la Información Pública del Estado de México y Municipios; de la Ley Orgánica de la Administración Pública del Estado de México; de la Ley Orgánica del Poder Judicial del Estado de México y de la Ley para la Administración de Bienes Vinculados al Procedimiento Penal y a la Extinción de Dominio para el Estado de México, que tiene sustento en la siguiente:</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EXPOSICIÓN DE MOTIVOS</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Constitución Política de los Estados Unidos Mexicanos señala en su artículo 1º que todas las autoridades, en el ámbito de sus competencias, tienen la obligación de promover, respetar, proteger y garantizar los derechos humanos, además, establece la prohibición de toda discriminación motivada, entre otros aspectos, por discapacidad, es decir, la intención del constituyente es que todas las leyes que emanen de esta se apliquen a todos de forma igualitaria.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misma Carta Magna establece el principio de seguridad jurídica que emana de su artículo 16, el cual contiene la obligación para las autoridades, que solo pueden actuar conforme a lo que expresamente les faculta la Ley, debiendo circunscribir su actuación a lo indicado en la norma, autenticando con ello la expresión y fin del derecho, que implica el deber del Estado y sus autoridades de brindar certeza en sus actos para con los gobernados.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El Plan de Desarrollo del Estado de México 2017-2023 contempla que el mayor desafío que enfrentamos es recuperar la seguridad para hacer del Estado de México uno de los más seguros del país, el Pilar de Seguridad busca impulsar la modernización de las instituciones de seguridad y justicia; la capacitación y depuración de policías; el fortalecimiento de la inteligencia policial y de las capacidades de los Ministerios Públicos.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Para ello, es necesario diseñar una estrategia de seguridad que transforme la relación entre ciudadanía y autoridad, lo cual implica, entre otros aspectos, realizar un cambio estructural y de organización de las instituciones que permita mejorar la capacidad de operación, ampliar su cobertura, contener, reducir y prevenir el delito, así como fortalecer los esquemas de reclutamiento, selección, capacitación y evaluación del personal policial.</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En ese sentido, la Ley Orgánica de la Administración Pública del Estado de México contempla que, a la Secretaría de Seguridad le corresponde, entre otras facultades, dictar las disposiciones necesarias para asegurar y proteger en forma inmediata el orden y la paz públicos, la integridad </w:t>
      </w:r>
      <w:r w:rsidRPr="009C131A">
        <w:rPr>
          <w:rFonts w:ascii="Times New Roman" w:eastAsia="Arial MT" w:hAnsi="Times New Roman" w:cs="Times New Roman"/>
          <w:sz w:val="24"/>
          <w:szCs w:val="24"/>
          <w:lang w:val="es-ES"/>
        </w:rPr>
        <w:lastRenderedPageBreak/>
        <w:t>física de las personas y sus bienes, prevenir la comisión de delitos e infracciones administrativas, realizar la investigación de los delitos bajo la conducción y mando del Ministerio Público, auxiliar en la persecución de éstos y a otras autoridades cuando así lo soliciten, así como concurrir, en términos de la ley, con las autoridades en casos de siniestro o desastre, así mismo, elaborar y ejecutar los programas de reinserción social de los sentenciados y reintegración social para adolescentes.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Por su parte, la Ley de Seguridad del Estado de México señala que, las acciones en el ejercicio de la función de seguridad pública tendrán como eje central a la persona humana y, por ende, contribuirán al establecimiento de la seguridad ciudadana, la cual tiene por objeto proteger a las personas; asegurar el ejercicio de su ciudadanía, sus libertades y derechos fundamentales; establecer espacios de participación social corresponsable y armónica; propiciar la solución pacífica de los conflictos interpersonales y sociales; fortalecer a las instituciones, y propiciar condiciones durables que permitan a los ciudadanos desarrollar sus capacidades, en un ambiente de paz y democracia.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reestructuración administrativa de la Secretaría de Seguridad, derivada de la expedición del Decreto Número 244 de la H. “LIX” Legislatura del Estado, que se publicó en el Periódico Oficial “Gaceta del Gobierno” el 13 de septiembre de 2017, estableció a la Secretaría de Seguridad como la Dependencia encargada de planear, formular, conducir, coordinar, ejecutar, supervisar y evaluar las políticas, programas, acciones en materia de seguridad pública, administración de la seguridad penitenciaria, prevención y reinserción social lo que implica actualizar y fortalecer el marco normativo en materia de seguridad en la entidad.</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Derivado de las modificaciones a las disposiciones normativas que integran el marco jurídico en donde descansan las atribuciones y funciones de la Secretaría de Seguridad del Estado de México, resulta indispensable ajustar y armonizar la legislación estatal en el rubro correspondiente que permitan el funcionamiento adecuado de las dependencias, sobre todo las funciones que se instituyen a la Secretaría de Seguridad para dotar de la obligatoriedad requerida a sus acciones y favorezcan la continuidad y consolidación en el cumplimiento de su objeto.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armonización normativa, resulta imprescindible para el Estado de México y sus instituciones, en virtud de que la no adecuación puede generar contradicciones, lagunas normativas e incertidumbre que impedirían una adecuada aplicación y cumplimiento de la ley, razón por la cual resulta obligatorio que todas las actuaciones y funciones de los elementos de las instituciones de seguridad pública se encuentren debidamente ajustados a las leyes y demás ordenamientos jurídicos que regulan su actuar.</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Por lo anterior, la presente Iniciativa tiene por objeto alinear las diversas modificaciones que ha sufrido la estructura normativa estatal, con la finalidad de favorecer la reorganización de atribuciones de diversas Dependencias que se renovaron en su denominación y por ende en su actuación, con miras a una correcta participación estatal en el camino de la gestión gubernamental, para una adecuada gobernanza en la Entidad en favor de los mexiquenses.</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Bajo este tenor, la Iniciativa que se propone prevé el reordenamiento actual que permita contener las especificaciones de las diversas dependencias y entidades en referencia a su marco legal de actuación, contemplando de forma real sus facultades derivadas de su responsabilidad legal precisada, que refleje transparencia y rendición de cuentas para crear confianza en la población de la Entidad. Es así que los cambios que se ponen a consideración de este cuerpo Legislativo </w:t>
      </w:r>
      <w:r w:rsidRPr="009C131A">
        <w:rPr>
          <w:rFonts w:ascii="Times New Roman" w:eastAsia="Arial MT" w:hAnsi="Times New Roman" w:cs="Times New Roman"/>
          <w:sz w:val="24"/>
          <w:szCs w:val="24"/>
          <w:lang w:val="es-ES"/>
        </w:rPr>
        <w:lastRenderedPageBreak/>
        <w:t>corresponden a dar seguridad y certeza jurídica en los actos de las autoridades gubernamentales buscando la simetría estatal entre gobernados y gobernantes.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reformas al marco normativo estatal que se ponen a consideración de esta voluntad popular, entre otras, atiende la armonización de diversos conceptos jurídicos, tales como la denominación de personas con discapacidad, centros penitenciarios, personas privadas de la libertad, la correcta referencia del Código Nacional de Procedimientos Penales.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Por su parte, con la finalidad de cuidar el patrimonio de la ciudadanía mexiquenses, se establece en el Código Penal del Estado de México que es una circunstancia que agrava la penalidad en el delito de robo de un vehículo automotor, cuando se alteren sus medios físicos de identificación, como son el número de identificación vehicular, las placas metálicas, la factura o carta factura del automóvil, las calcomanías, los hologramas, la tarjeta de circulación, los formatos de permisos y el certificado de verificación vehicular.</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Ahora bien, en referencia a la Ley de Seguridad del Estado de México se establece la obligación de presentar la rendición de cuentas en términos de las disposiciones jurídicas aplicables, la participación de la Guardia Nacional en sustitución de la Policía Federal y la adecuación de la denominación la Fiscalía General de la República y la imposición de sanciones con base en la Unidad de Medida y Actualización.</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En lo que corresponde a la Ley que Regula el Uso de Tecnologías de la Información y Comunicación para la Seguridad Pública del Estado de México, se prevé la armonización de las áreas que se encargan de operar el sistema de emergencia 911, así como de administrar y controlar el sistema de </w:t>
      </w:r>
      <w:proofErr w:type="spellStart"/>
      <w:r w:rsidRPr="009C131A">
        <w:rPr>
          <w:rFonts w:ascii="Times New Roman" w:eastAsia="Arial MT" w:hAnsi="Times New Roman" w:cs="Times New Roman"/>
          <w:sz w:val="24"/>
          <w:szCs w:val="24"/>
          <w:lang w:val="es-ES"/>
        </w:rPr>
        <w:t>videovigilancia</w:t>
      </w:r>
      <w:proofErr w:type="spellEnd"/>
      <w:r w:rsidRPr="009C131A">
        <w:rPr>
          <w:rFonts w:ascii="Times New Roman" w:eastAsia="Arial MT" w:hAnsi="Times New Roman" w:cs="Times New Roman"/>
          <w:sz w:val="24"/>
          <w:szCs w:val="24"/>
          <w:lang w:val="es-ES"/>
        </w:rPr>
        <w:t xml:space="preserve"> municipal y se actualiza la denominación de la Fiscalía General de Justicia del Estado de México. Por lo que hace a la Ley para la Prevención Social de la Violencia y la Delincuencia, con Participación Ciudadana del Estado de México se encuentra previsto el fortalecimiento de las medidas de detección, prevención y atención del acoso entre niñas, niños, adolescentes y mujeres, en las escuelas y comunidades, a fin de que se privilegie la retroalimentación de sus experiencias en la comunidad, y se adecua la denominación de Ley de Responsabilidades Administrativas del Estado de México y Municipios derivado de la implementación del Sistema Estatal Anticorrupción.</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Respecto de la Ley para Prevenir y Sancionar la Tortura en el Estado de México, se establece la obligación para los elementos de las instituciones de seguridad pública que realicen detenciones, de hacerlo del conocimiento en el Registro Administrativo de Detenciones, a través del Informe Policial Homologado, de conformidad con lo dispuesto por la Ley General del Sistema Nacional de Seguridad Pública y la facultad para implementar programas y acciones para prevenir y fortalecer el combate de los delitos previstos en la presente ley y en la Ley General para Prevenir, Investigar y Sancionar la Tortura y Otros Tratos o Penas Crueles, Inhumanos o Degradantes; desarrollar protocolos de actuación; campañas de sensibilización y difusión, manuales, capacitaciones, y cualquier otro mecanismo o normatividad, para prevenir el empleo de la tortura y otros tratos o penas crueles, inhumanas o degradantes hacia toda persona.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De igual manera, se propone la reforma a la Ley para Prevenir, Atender y Combatir el Delito de Secuestro en el Estado de México, para otorgar a la Secretaría de Seguridad la atribución para establecer mecanismos de cooperación destinados al intercambio de información y adiestramiento continuo de las personas servidoras públicas especializadas en secuestro, cuyos resultados cuenten con la certificación del Centro Nacional de Certificación y Acreditación. En cuanto a la Ley de </w:t>
      </w:r>
      <w:r w:rsidRPr="009C131A">
        <w:rPr>
          <w:rFonts w:ascii="Times New Roman" w:eastAsia="Arial MT" w:hAnsi="Times New Roman" w:cs="Times New Roman"/>
          <w:sz w:val="24"/>
          <w:szCs w:val="24"/>
          <w:lang w:val="es-ES"/>
        </w:rPr>
        <w:lastRenderedPageBreak/>
        <w:t>Educación del Estado de México, se ajusta la participación de las autoridades educativas para que, en coordinación con la Autoridad Educativa Federal y la Secretaría de Seguridad a través de la Subsecretaría de Control Penitenciario y de la Dirección General de Prevención y Reinserción Social, establezcan las bases conforme a las cuales se prestarán los servicios educativos a las personas que se encuentren privadas de la libertad en los centros penitenciarios, albergues o establecimientos a que se refiere la Ley Nacional del Sistema Integral de Justicia Penal para Adolescentes y demás disposiciones normativas en la materia.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Asimismo, en la Ley Orgánica de la Administración Pública del Estado de México se actualiza la denominación de las funciones de la Secretaría de Seguridad correspondientes a la administración de los Centros Penitenciarios, la tramitación de las solicitudes de libertad anticipada y traslado de personas privadas de su libertad, así como para supervisar a los sentenciados con sustitutivos o beneficios de libertad anticipada.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En mérito de lo expuesto, someto a consideración de </w:t>
      </w:r>
      <w:proofErr w:type="gramStart"/>
      <w:r w:rsidRPr="009C131A">
        <w:rPr>
          <w:rFonts w:ascii="Times New Roman" w:eastAsia="Arial MT" w:hAnsi="Times New Roman" w:cs="Times New Roman"/>
          <w:sz w:val="24"/>
          <w:szCs w:val="24"/>
          <w:lang w:val="es-ES"/>
        </w:rPr>
        <w:t>esta</w:t>
      </w:r>
      <w:proofErr w:type="gramEnd"/>
      <w:r w:rsidRPr="009C131A">
        <w:rPr>
          <w:rFonts w:ascii="Times New Roman" w:eastAsia="Arial MT" w:hAnsi="Times New Roman" w:cs="Times New Roman"/>
          <w:sz w:val="24"/>
          <w:szCs w:val="24"/>
          <w:lang w:val="es-ES"/>
        </w:rPr>
        <w:t xml:space="preserve"> H. Legislatura, la presente Iniciativa con Proyecto de Decreto, para que dé estimarse correcto se apruebe en los siguientes términos.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ATENTAMENTE DIPUTADO</w:t>
      </w:r>
    </w:p>
    <w:p w:rsidR="00B25C6B" w:rsidRPr="009C131A" w:rsidRDefault="00B25C6B" w:rsidP="00B25C6B">
      <w:pPr>
        <w:widowControl w:val="0"/>
        <w:autoSpaceDE w:val="0"/>
        <w:autoSpaceDN w:val="0"/>
        <w:jc w:val="center"/>
        <w:outlineLvl w:val="0"/>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jc w:val="center"/>
        <w:outlineLvl w:val="0"/>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DECRETO NÚMERO</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LA H. “LXI” LEGISLATURA DEL ESTADO DE MÉXICO DECRETA: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PRIMERO. </w:t>
      </w:r>
      <w:r w:rsidRPr="009C131A">
        <w:rPr>
          <w:rFonts w:ascii="Times New Roman" w:eastAsia="Arial MT" w:hAnsi="Times New Roman" w:cs="Times New Roman"/>
          <w:sz w:val="24"/>
          <w:szCs w:val="24"/>
          <w:lang w:val="es-ES"/>
        </w:rPr>
        <w:t>Se reforma la fracción III del artículo 2.21, la fracción VII del artículo 2.49, el artículo 2.53 y la fracción V del artículo 3.8 del Código Administrativo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2.21.</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Colaborar al bienestar social de la población mediante la prestación de servicios de salud principalmente a niñas, niños, adolescentes, adultos mayores, indígenas y personas con discapacidad en situación de vulnerabilidad, favoreciendo su extensión cuantitativa y cualitativa, para fomentar y propiciar su incorporación a una vida activa en lo económico y social. El Estado garantizará la atención domiciliaria a los adultos mayores sin capacidad de trasladarse, </w:t>
      </w:r>
      <w:r w:rsidRPr="009C131A">
        <w:rPr>
          <w:rFonts w:ascii="Times New Roman" w:eastAsia="Arial MT" w:hAnsi="Times New Roman" w:cs="Times New Roman"/>
          <w:b/>
          <w:sz w:val="24"/>
          <w:szCs w:val="24"/>
          <w:lang w:val="es-ES"/>
        </w:rPr>
        <w:t>personas con discapacidad</w:t>
      </w:r>
      <w:r w:rsidRPr="009C131A">
        <w:rPr>
          <w:rFonts w:ascii="Times New Roman" w:eastAsia="Arial MT" w:hAnsi="Times New Roman" w:cs="Times New Roman"/>
          <w:sz w:val="24"/>
          <w:szCs w:val="24"/>
          <w:lang w:val="es-ES"/>
        </w:rPr>
        <w:t>, mujeres embarazadas sin control prenatal, y a los enfermos con cuidados paliativos, así como el uso de unidades móviles para otorgar atención médica de primer nivel, de acuerdo a la suficiencia presupuestal existente.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9"/>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2.49.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VI bis.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8"/>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Centros Penitenciarios</w:t>
      </w:r>
      <w:r w:rsidRPr="009C131A">
        <w:rPr>
          <w:rFonts w:ascii="Times New Roman" w:eastAsia="Arial" w:hAnsi="Times New Roman" w:cs="Times New Roman"/>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8"/>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 XIII.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2.53.- </w:t>
      </w:r>
      <w:r w:rsidRPr="009C131A">
        <w:rPr>
          <w:rFonts w:ascii="Times New Roman" w:eastAsia="Arial MT" w:hAnsi="Times New Roman" w:cs="Times New Roman"/>
          <w:sz w:val="24"/>
          <w:szCs w:val="24"/>
          <w:lang w:val="es-ES"/>
        </w:rPr>
        <w:t xml:space="preserve">Los edificios o locales, incluidos los </w:t>
      </w:r>
      <w:r w:rsidRPr="009C131A">
        <w:rPr>
          <w:rFonts w:ascii="Times New Roman" w:eastAsia="Arial MT" w:hAnsi="Times New Roman" w:cs="Times New Roman"/>
          <w:b/>
          <w:sz w:val="24"/>
          <w:szCs w:val="24"/>
          <w:lang w:val="es-ES"/>
        </w:rPr>
        <w:t>Centros Penitenciarios</w:t>
      </w:r>
      <w:r w:rsidRPr="009C131A">
        <w:rPr>
          <w:rFonts w:ascii="Times New Roman" w:eastAsia="Arial MT" w:hAnsi="Times New Roman" w:cs="Times New Roman"/>
          <w:sz w:val="24"/>
          <w:szCs w:val="24"/>
          <w:lang w:val="es-ES"/>
        </w:rPr>
        <w:t>, deben contar con las instalaciones sanitarias que señalen las normas técnicas estatales correspondientes.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3.8.</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IV.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Establecer las bases conforme a las cuales la Secretaría, en coordinación con la autoridad educativa federal y la Secretaría de Seguridad, </w:t>
      </w:r>
      <w:r w:rsidRPr="009C131A">
        <w:rPr>
          <w:rFonts w:ascii="Times New Roman" w:eastAsia="Arial MT" w:hAnsi="Times New Roman" w:cs="Times New Roman"/>
          <w:b/>
          <w:sz w:val="24"/>
          <w:szCs w:val="24"/>
          <w:lang w:val="es-ES"/>
        </w:rPr>
        <w:t xml:space="preserve">presten </w:t>
      </w:r>
      <w:r w:rsidRPr="009C131A">
        <w:rPr>
          <w:rFonts w:ascii="Times New Roman" w:eastAsia="Arial MT" w:hAnsi="Times New Roman" w:cs="Times New Roman"/>
          <w:sz w:val="24"/>
          <w:szCs w:val="24"/>
          <w:lang w:val="es-ES"/>
        </w:rPr>
        <w:t xml:space="preserve">servicios educativos a las personas </w:t>
      </w:r>
      <w:r w:rsidRPr="009C131A">
        <w:rPr>
          <w:rFonts w:ascii="Times New Roman" w:eastAsia="Arial MT" w:hAnsi="Times New Roman" w:cs="Times New Roman"/>
          <w:b/>
          <w:sz w:val="24"/>
          <w:szCs w:val="24"/>
          <w:lang w:val="es-ES"/>
        </w:rPr>
        <w:t xml:space="preserve">privadas de la libertad </w:t>
      </w:r>
      <w:r w:rsidRPr="009C131A">
        <w:rPr>
          <w:rFonts w:ascii="Times New Roman" w:eastAsia="Arial MT" w:hAnsi="Times New Roman" w:cs="Times New Roman"/>
          <w:sz w:val="24"/>
          <w:szCs w:val="24"/>
          <w:lang w:val="es-ES"/>
        </w:rPr>
        <w:t xml:space="preserve">en los </w:t>
      </w:r>
      <w:r w:rsidRPr="009C131A">
        <w:rPr>
          <w:rFonts w:ascii="Times New Roman" w:eastAsia="Arial MT" w:hAnsi="Times New Roman" w:cs="Times New Roman"/>
          <w:b/>
          <w:sz w:val="24"/>
          <w:szCs w:val="24"/>
          <w:lang w:val="es-ES"/>
        </w:rPr>
        <w:t>Centros Penitenciarios</w:t>
      </w:r>
      <w:r w:rsidRPr="009C131A">
        <w:rPr>
          <w:rFonts w:ascii="Times New Roman" w:eastAsia="Arial MT" w:hAnsi="Times New Roman" w:cs="Times New Roman"/>
          <w:sz w:val="24"/>
          <w:szCs w:val="24"/>
          <w:lang w:val="es-ES"/>
        </w:rPr>
        <w:t xml:space="preserve">, para dar cumplimiento a lo dispuesto por la </w:t>
      </w:r>
      <w:r w:rsidRPr="009C131A">
        <w:rPr>
          <w:rFonts w:ascii="Times New Roman" w:eastAsia="Arial MT" w:hAnsi="Times New Roman" w:cs="Times New Roman"/>
          <w:b/>
          <w:sz w:val="24"/>
          <w:szCs w:val="24"/>
          <w:lang w:val="es-ES"/>
        </w:rPr>
        <w:t>Ley Nacional de Ejecución Penal y la Ley Nacional del Sistema Integral de Justicia Penal para Adolescentes</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7"/>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XXIV.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SEGUNDO. </w:t>
      </w:r>
      <w:r w:rsidRPr="009C131A">
        <w:rPr>
          <w:rFonts w:ascii="Times New Roman" w:eastAsia="Arial MT" w:hAnsi="Times New Roman" w:cs="Times New Roman"/>
          <w:sz w:val="24"/>
          <w:szCs w:val="24"/>
          <w:lang w:val="es-ES"/>
        </w:rPr>
        <w:t>Se reforma el segundo párrafo del inciso b) de la fracción I del artículo 26, el párrafo primero del artículo 29, la fracción VIII del artículo 70, los artículos 77 y 83, la fracción VI del artículo 83 bis, las fracciones V y VI y el párrafo tercero del artículo 166 Bis, y se adiciona la fracción XXIII al artículo 290 del Código Penal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26.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6"/>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a). … b).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 restitución se hará aun en el caso de que el bien hubiere pasado a ser propiedad de terceros; a menos que sea irreivindicable o se haya extinguido el derecho de propiedad, los terceros serán escuchados en audiencia en la forma que señala el </w:t>
      </w:r>
      <w:r w:rsidRPr="009C131A">
        <w:rPr>
          <w:rFonts w:ascii="Times New Roman" w:eastAsia="Arial MT" w:hAnsi="Times New Roman" w:cs="Times New Roman"/>
          <w:b/>
          <w:sz w:val="24"/>
          <w:szCs w:val="24"/>
          <w:lang w:val="es-ES"/>
        </w:rPr>
        <w:t>Código Nacional de Procedimientos Penales</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c) y d</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6"/>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y III.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29.- </w:t>
      </w:r>
      <w:r w:rsidRPr="009C131A">
        <w:rPr>
          <w:rFonts w:ascii="Times New Roman" w:eastAsia="Arial MT" w:hAnsi="Times New Roman" w:cs="Times New Roman"/>
          <w:sz w:val="24"/>
          <w:szCs w:val="24"/>
          <w:lang w:val="es-ES"/>
        </w:rPr>
        <w:t xml:space="preserve">La reparación del daño proveniente del delito que deba cubrir el sentenciado tiene el carácter de pena pública; el Ministerio Público deberá acreditar su procedencia y monto, estando obligado a solicitarla íntegramente, sin menoscabo de que lo pueda solicitar directamente la víctima o el ofendido, en términos del Código </w:t>
      </w:r>
      <w:r w:rsidRPr="009C131A">
        <w:rPr>
          <w:rFonts w:ascii="Times New Roman" w:eastAsia="Arial MT" w:hAnsi="Times New Roman" w:cs="Times New Roman"/>
          <w:b/>
          <w:sz w:val="24"/>
          <w:szCs w:val="24"/>
          <w:lang w:val="es-ES"/>
        </w:rPr>
        <w:t xml:space="preserve">Nacional </w:t>
      </w:r>
      <w:r w:rsidRPr="009C131A">
        <w:rPr>
          <w:rFonts w:ascii="Times New Roman" w:eastAsia="Arial MT" w:hAnsi="Times New Roman" w:cs="Times New Roman"/>
          <w:sz w:val="24"/>
          <w:szCs w:val="24"/>
          <w:lang w:val="es-ES"/>
        </w:rPr>
        <w:t>de Procedimientos Penales y otros ordenamientos legales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70.</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VII.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5"/>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Cuando se ordene sustituir la pena o la multa por jornadas de trabajo, éstas podrán realizarse a favor de la comunidad en actividades organizadas por instituciones públicas, previo convenio de colaboración y coordinación entre el Tribunal Superior de Justicia del Estado de México y </w:t>
      </w:r>
      <w:r w:rsidRPr="009C131A">
        <w:rPr>
          <w:rFonts w:ascii="Times New Roman" w:eastAsia="Arial MT" w:hAnsi="Times New Roman" w:cs="Times New Roman"/>
          <w:b/>
          <w:sz w:val="24"/>
          <w:szCs w:val="24"/>
          <w:lang w:val="es-ES"/>
        </w:rPr>
        <w:t xml:space="preserve">la Subsecretaría de Control Penitenciario a través </w:t>
      </w:r>
      <w:r w:rsidRPr="009C131A">
        <w:rPr>
          <w:rFonts w:ascii="Times New Roman" w:eastAsia="Arial MT" w:hAnsi="Times New Roman" w:cs="Times New Roman"/>
          <w:sz w:val="24"/>
          <w:szCs w:val="24"/>
          <w:lang w:val="es-ES"/>
        </w:rPr>
        <w:t xml:space="preserve">de la Dirección General de Prevención y </w:t>
      </w:r>
      <w:r w:rsidRPr="009C131A">
        <w:rPr>
          <w:rFonts w:ascii="Times New Roman" w:eastAsia="Arial MT" w:hAnsi="Times New Roman" w:cs="Times New Roman"/>
          <w:b/>
          <w:sz w:val="24"/>
          <w:szCs w:val="24"/>
          <w:lang w:val="es-ES"/>
        </w:rPr>
        <w:t xml:space="preserve">Reinserción </w:t>
      </w:r>
      <w:r w:rsidRPr="009C131A">
        <w:rPr>
          <w:rFonts w:ascii="Times New Roman" w:eastAsia="Arial MT" w:hAnsi="Times New Roman" w:cs="Times New Roman"/>
          <w:sz w:val="24"/>
          <w:szCs w:val="24"/>
          <w:lang w:val="es-ES"/>
        </w:rPr>
        <w:t>Social del Estado de México.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5"/>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77.- </w:t>
      </w:r>
      <w:r w:rsidRPr="009C131A">
        <w:rPr>
          <w:rFonts w:ascii="Times New Roman" w:eastAsia="Arial MT" w:hAnsi="Times New Roman" w:cs="Times New Roman"/>
          <w:sz w:val="24"/>
          <w:szCs w:val="24"/>
          <w:lang w:val="es-ES"/>
        </w:rPr>
        <w:t xml:space="preserve">El beneficiado debe cumplir durante el término de suspensión con las demás condiciones que la </w:t>
      </w:r>
      <w:r w:rsidRPr="009C131A">
        <w:rPr>
          <w:rFonts w:ascii="Times New Roman" w:eastAsia="Arial MT" w:hAnsi="Times New Roman" w:cs="Times New Roman"/>
          <w:b/>
          <w:sz w:val="24"/>
          <w:szCs w:val="24"/>
          <w:lang w:val="es-ES"/>
        </w:rPr>
        <w:t xml:space="preserve">Ley Nacional de </w:t>
      </w:r>
      <w:r w:rsidRPr="009C131A">
        <w:rPr>
          <w:rFonts w:ascii="Times New Roman" w:eastAsia="Arial MT" w:hAnsi="Times New Roman" w:cs="Times New Roman"/>
          <w:sz w:val="24"/>
          <w:szCs w:val="24"/>
          <w:lang w:val="es-ES"/>
        </w:rPr>
        <w:t xml:space="preserve">Ejecución </w:t>
      </w:r>
      <w:r w:rsidRPr="009C131A">
        <w:rPr>
          <w:rFonts w:ascii="Times New Roman" w:eastAsia="Arial MT" w:hAnsi="Times New Roman" w:cs="Times New Roman"/>
          <w:b/>
          <w:sz w:val="24"/>
          <w:szCs w:val="24"/>
          <w:lang w:val="es-ES"/>
        </w:rPr>
        <w:t xml:space="preserve">Penal </w:t>
      </w:r>
      <w:r w:rsidRPr="009C131A">
        <w:rPr>
          <w:rFonts w:ascii="Times New Roman" w:eastAsia="Arial MT" w:hAnsi="Times New Roman" w:cs="Times New Roman"/>
          <w:sz w:val="24"/>
          <w:szCs w:val="24"/>
          <w:lang w:val="es-ES"/>
        </w:rPr>
        <w:t>señale.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83.- </w:t>
      </w:r>
      <w:r w:rsidRPr="009C131A">
        <w:rPr>
          <w:rFonts w:ascii="Times New Roman" w:eastAsia="Arial MT" w:hAnsi="Times New Roman" w:cs="Times New Roman"/>
          <w:sz w:val="24"/>
          <w:szCs w:val="24"/>
          <w:lang w:val="es-ES"/>
        </w:rPr>
        <w:t xml:space="preserve">La multa y la reparación del daño en el caso del artículo 36 se ejecutarán mediante el ejercicio del procedimiento fiscal respectivo. En los demás casos la reparación del daño se hará efectiva a instancia de parte y conforme al Código </w:t>
      </w:r>
      <w:r w:rsidRPr="009C131A">
        <w:rPr>
          <w:rFonts w:ascii="Times New Roman" w:eastAsia="Arial MT" w:hAnsi="Times New Roman" w:cs="Times New Roman"/>
          <w:b/>
          <w:sz w:val="24"/>
          <w:szCs w:val="24"/>
          <w:lang w:val="es-ES"/>
        </w:rPr>
        <w:t xml:space="preserve">Nacional </w:t>
      </w:r>
      <w:r w:rsidRPr="009C131A">
        <w:rPr>
          <w:rFonts w:ascii="Times New Roman" w:eastAsia="Arial MT" w:hAnsi="Times New Roman" w:cs="Times New Roman"/>
          <w:sz w:val="24"/>
          <w:szCs w:val="24"/>
          <w:lang w:val="es-ES"/>
        </w:rPr>
        <w:t>de Procedimientos Penales</w:t>
      </w: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83 bis.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4"/>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Que alguna persona con reconocida solvencia moral y arraigo, se obligue a supervisar y cuidar que el beneficiado cumpla con las condiciones impuestas al momento de su liberación, la cual deberá residir en la misma localidad a la que se integrará el beneficiado;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4"/>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166 Bis.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lastRenderedPageBreak/>
        <w:t>I. a IV.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Permita, tolere o facilite la introducción de teléfonos celulares, sistemas de comunicación electrónica o radiocomunicación, dinero, drogas o enervantes, armas, o cualquier objeto o substancia prohibida al interior de los </w:t>
      </w:r>
      <w:r w:rsidRPr="009C131A">
        <w:rPr>
          <w:rFonts w:ascii="Times New Roman" w:eastAsia="Arial MT" w:hAnsi="Times New Roman" w:cs="Times New Roman"/>
          <w:b/>
          <w:sz w:val="24"/>
          <w:szCs w:val="24"/>
          <w:lang w:val="es-ES"/>
        </w:rPr>
        <w:t xml:space="preserve">Centros Penitenciarios </w:t>
      </w:r>
      <w:r w:rsidRPr="009C131A">
        <w:rPr>
          <w:rFonts w:ascii="Times New Roman" w:eastAsia="Arial MT" w:hAnsi="Times New Roman" w:cs="Times New Roman"/>
          <w:sz w:val="24"/>
          <w:szCs w:val="24"/>
          <w:lang w:val="es-ES"/>
        </w:rPr>
        <w:t>del Estado de México, con excepción de los casos previstos en las disposiciones jurídicas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7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Trafique o introduzca teléfonos celulares, sistemas de comunicación electrónica o de radiocomunicación, dinero, drogas o enervantes, armas, o cualquier otro objeto o substancia prohibida al interior de los </w:t>
      </w:r>
      <w:r w:rsidRPr="009C131A">
        <w:rPr>
          <w:rFonts w:ascii="Times New Roman" w:eastAsia="Arial MT" w:hAnsi="Times New Roman" w:cs="Times New Roman"/>
          <w:b/>
          <w:sz w:val="24"/>
          <w:szCs w:val="24"/>
          <w:lang w:val="es-ES"/>
        </w:rPr>
        <w:t xml:space="preserve">Centros Penitenciarios </w:t>
      </w:r>
      <w:r w:rsidRPr="009C131A">
        <w:rPr>
          <w:rFonts w:ascii="Times New Roman" w:eastAsia="Arial MT" w:hAnsi="Times New Roman" w:cs="Times New Roman"/>
          <w:sz w:val="24"/>
          <w:szCs w:val="24"/>
          <w:lang w:val="es-ES"/>
        </w:rPr>
        <w:t>del Estado de México, con excepción de los casos previstos en las disposiciones jurídicas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No se actualizará el delito en el caso de los visitantes que ingresen y salgan de los </w:t>
      </w:r>
      <w:r w:rsidRPr="009C131A">
        <w:rPr>
          <w:rFonts w:ascii="Times New Roman" w:eastAsia="Arial MT" w:hAnsi="Times New Roman" w:cs="Times New Roman"/>
          <w:b/>
          <w:sz w:val="24"/>
          <w:szCs w:val="24"/>
          <w:lang w:val="es-ES"/>
        </w:rPr>
        <w:t xml:space="preserve">Centros Penitenciarios </w:t>
      </w:r>
      <w:r w:rsidRPr="009C131A">
        <w:rPr>
          <w:rFonts w:ascii="Times New Roman" w:eastAsia="Arial MT" w:hAnsi="Times New Roman" w:cs="Times New Roman"/>
          <w:sz w:val="24"/>
          <w:szCs w:val="24"/>
          <w:lang w:val="es-ES"/>
        </w:rPr>
        <w:t>portando dinero de su propiedad, hasta por un monto de 17 días de salario mínimo, el cual deberá ser declarado al ingreso.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290.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XXII.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XXIII. Tratándose de robo de un vehículo automotor, cuando se alteren sus medios físicos de identificación, como son el número de identificación vehicular, las placas metálicas, la factura o carta factura del automóvil, las calcomanías, los hologramas, la tarjeta de circulación, los formatos de permisos y el certificado de verificación vehicular.</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TERCERO. </w:t>
      </w:r>
      <w:r w:rsidRPr="009C131A">
        <w:rPr>
          <w:rFonts w:ascii="Times New Roman" w:eastAsia="Arial MT" w:hAnsi="Times New Roman" w:cs="Times New Roman"/>
          <w:sz w:val="24"/>
          <w:szCs w:val="24"/>
          <w:lang w:val="es-ES"/>
        </w:rPr>
        <w:t>Se reforma el artículo 3, la fracción III del artículo 37, el inciso b) de la fracción XVIII del artículo 44, la fracción III del apartado C del artículo 57, los artículos 101 y 134, la fracción IV del artículo 136, las fracciones II y III del artículo 141, el primer párrafo del artículo 265, el primer párrafo del artículo 266, el artículo 267, las fracciones I, II y III del artículo 268 de la Ley de Seguridad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3. </w:t>
      </w:r>
      <w:r w:rsidRPr="009C131A">
        <w:rPr>
          <w:rFonts w:ascii="Times New Roman" w:eastAsia="Arial MT" w:hAnsi="Times New Roman" w:cs="Times New Roman"/>
          <w:sz w:val="24"/>
          <w:szCs w:val="24"/>
          <w:lang w:val="es-ES"/>
        </w:rPr>
        <w:t xml:space="preserve">Las Instituciones de Seguridad Pública serán de carácter civil, disciplinado y profesional y se regirán por los principios de legalidad, objetividad, eficiencia, honradez y respeto a los derechos humanos previstos en la Constitución Federal, debiendo fomentar la participación ciudadana </w:t>
      </w:r>
      <w:r w:rsidRPr="009C131A">
        <w:rPr>
          <w:rFonts w:ascii="Times New Roman" w:eastAsia="Arial MT" w:hAnsi="Times New Roman" w:cs="Times New Roman"/>
          <w:b/>
          <w:sz w:val="24"/>
          <w:szCs w:val="24"/>
          <w:lang w:val="es-ES"/>
        </w:rPr>
        <w:t>y la rendición de cuentas en términos de ley.</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37.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2"/>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Delegado de </w:t>
      </w:r>
      <w:r w:rsidRPr="009C131A">
        <w:rPr>
          <w:rFonts w:ascii="Times New Roman" w:eastAsia="Arial MT" w:hAnsi="Times New Roman" w:cs="Times New Roman"/>
          <w:b/>
          <w:sz w:val="24"/>
          <w:szCs w:val="24"/>
          <w:lang w:val="es-ES"/>
        </w:rPr>
        <w:t xml:space="preserve">la Fiscalía </w:t>
      </w:r>
      <w:r w:rsidRPr="009C131A">
        <w:rPr>
          <w:rFonts w:ascii="Times New Roman" w:eastAsia="Arial MT" w:hAnsi="Times New Roman" w:cs="Times New Roman"/>
          <w:sz w:val="24"/>
          <w:szCs w:val="24"/>
          <w:lang w:val="es-ES"/>
        </w:rPr>
        <w:t xml:space="preserve">General </w:t>
      </w:r>
      <w:r w:rsidRPr="009C131A">
        <w:rPr>
          <w:rFonts w:ascii="Times New Roman" w:eastAsia="Arial MT" w:hAnsi="Times New Roman" w:cs="Times New Roman"/>
          <w:b/>
          <w:sz w:val="24"/>
          <w:szCs w:val="24"/>
          <w:lang w:val="es-ES"/>
        </w:rPr>
        <w:t>de la República;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2"/>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lastRenderedPageBreak/>
        <w:t>a IX.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44.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XVII. …</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XVIII</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1"/>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1"/>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Guardia Nacional;</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1"/>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 e)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57.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a B</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roofErr w:type="gramStart"/>
      <w:r w:rsidRPr="009C131A">
        <w:rPr>
          <w:rFonts w:ascii="Times New Roman" w:eastAsia="Arial MT" w:hAnsi="Times New Roman" w:cs="Times New Roman"/>
          <w:b/>
          <w:sz w:val="24"/>
          <w:szCs w:val="24"/>
          <w:lang w:val="es-ES"/>
        </w:rPr>
        <w:t>C. …</w:t>
      </w:r>
      <w:proofErr w:type="gramEnd"/>
    </w:p>
    <w:p w:rsidR="00B25C6B" w:rsidRPr="009C131A" w:rsidRDefault="00B25C6B" w:rsidP="00B25C6B">
      <w:pPr>
        <w:widowControl w:val="0"/>
        <w:numPr>
          <w:ilvl w:val="0"/>
          <w:numId w:val="70"/>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0"/>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Un representante de la </w:t>
      </w:r>
      <w:r w:rsidRPr="009C131A">
        <w:rPr>
          <w:rFonts w:ascii="Times New Roman" w:eastAsia="Arial MT" w:hAnsi="Times New Roman" w:cs="Times New Roman"/>
          <w:b/>
          <w:sz w:val="24"/>
          <w:szCs w:val="24"/>
          <w:lang w:val="es-ES"/>
        </w:rPr>
        <w:t>Guardia Nacional.</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0"/>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Un representante de 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General de la República</w:t>
      </w: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70"/>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V</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proofErr w:type="gramStart"/>
      <w:r w:rsidRPr="009C131A">
        <w:rPr>
          <w:rFonts w:ascii="Times New Roman" w:eastAsia="Arial" w:hAnsi="Times New Roman" w:cs="Times New Roman"/>
          <w:b/>
          <w:bCs/>
          <w:sz w:val="24"/>
          <w:szCs w:val="24"/>
          <w:lang w:val="es-ES"/>
        </w:rPr>
        <w:t>D.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lastRenderedPageBreak/>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101.- </w:t>
      </w:r>
      <w:r w:rsidRPr="009C131A">
        <w:rPr>
          <w:rFonts w:ascii="Times New Roman" w:eastAsia="Arial MT" w:hAnsi="Times New Roman" w:cs="Times New Roman"/>
          <w:sz w:val="24"/>
          <w:szCs w:val="24"/>
          <w:lang w:val="es-ES"/>
        </w:rPr>
        <w:t xml:space="preserve">Siempre que se use la fuerza pública, se hará de manera racional, congruente, oportuna y con respeto a los derechos humanos. Para tal efecto, los elementos de las Instituciones Policiales deberán apegarse </w:t>
      </w:r>
      <w:r w:rsidRPr="009C131A">
        <w:rPr>
          <w:rFonts w:ascii="Times New Roman" w:eastAsia="Arial MT" w:hAnsi="Times New Roman" w:cs="Times New Roman"/>
          <w:b/>
          <w:sz w:val="24"/>
          <w:szCs w:val="24"/>
          <w:lang w:val="es-ES"/>
        </w:rPr>
        <w:t xml:space="preserve">a la Ley Nacional sobre el Uso de la Fuerza, </w:t>
      </w:r>
      <w:r w:rsidRPr="009C131A">
        <w:rPr>
          <w:rFonts w:ascii="Times New Roman" w:eastAsia="Arial MT" w:hAnsi="Times New Roman" w:cs="Times New Roman"/>
          <w:sz w:val="24"/>
          <w:szCs w:val="24"/>
          <w:lang w:val="es-ES"/>
        </w:rPr>
        <w:t>a los protocolos, las disposiciones normativas y administrativas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134.- </w:t>
      </w:r>
      <w:r w:rsidRPr="009C131A">
        <w:rPr>
          <w:rFonts w:ascii="Times New Roman" w:eastAsia="Arial MT" w:hAnsi="Times New Roman" w:cs="Times New Roman"/>
          <w:sz w:val="24"/>
          <w:szCs w:val="24"/>
          <w:lang w:val="es-ES"/>
        </w:rPr>
        <w:t xml:space="preserve">El Desarrollo Policial es un conjunto integral de reglas y procesos debidamente estructurados y enlazados entre sí que comprenden la Carrera Policial, los esquemas de profesionalización, la certificación y el régimen disciplinario de los Integrantes de las Instituciones Policiales y tiene por objeto garantizar el desarrollo institucional, la estabilidad, la seguridad y la igualdad de oportunidades de los mismos; elevar la profesionalización, fomentar la vocación de servicio y el sentido de pertenencia, </w:t>
      </w:r>
      <w:r w:rsidRPr="009C131A">
        <w:rPr>
          <w:rFonts w:ascii="Times New Roman" w:eastAsia="Arial MT" w:hAnsi="Times New Roman" w:cs="Times New Roman"/>
          <w:b/>
          <w:sz w:val="24"/>
          <w:szCs w:val="24"/>
          <w:lang w:val="es-ES"/>
        </w:rPr>
        <w:t>así como garantizar el cumplimiento de los principios constitucionales referidos en el artículo 3 de la presente Ley. El Desarrollo Policial se basará en la doctrina policial civil.</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136.</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 xml:space="preserve">IV. Proximidad social: es una actividad auxiliar a las funciones de prevención, a través de la </w:t>
      </w:r>
      <w:proofErr w:type="spellStart"/>
      <w:r w:rsidRPr="009C131A">
        <w:rPr>
          <w:rFonts w:ascii="Times New Roman" w:eastAsia="Arial" w:hAnsi="Times New Roman" w:cs="Times New Roman"/>
          <w:b/>
          <w:bCs/>
          <w:sz w:val="24"/>
          <w:szCs w:val="24"/>
          <w:lang w:val="es-ES"/>
        </w:rPr>
        <w:t>proactividad</w:t>
      </w:r>
      <w:proofErr w:type="spellEnd"/>
      <w:r w:rsidRPr="009C131A">
        <w:rPr>
          <w:rFonts w:ascii="Times New Roman" w:eastAsia="Arial" w:hAnsi="Times New Roman" w:cs="Times New Roman"/>
          <w:b/>
          <w:bCs/>
          <w:sz w:val="24"/>
          <w:szCs w:val="24"/>
          <w:lang w:val="es-ES"/>
        </w:rPr>
        <w:t xml:space="preserve"> y la colaboración con otros actores sociales, bajo una política de colaboración interna e interinstitucional que fortalezca la gobernabilidad local.</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141.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9"/>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Promover l</w:t>
      </w:r>
      <w:r w:rsidRPr="009C131A">
        <w:rPr>
          <w:rFonts w:ascii="Times New Roman" w:eastAsia="Arial MT" w:hAnsi="Times New Roman" w:cs="Times New Roman"/>
          <w:b/>
          <w:sz w:val="24"/>
          <w:szCs w:val="24"/>
          <w:lang w:val="es-ES"/>
        </w:rPr>
        <w:t xml:space="preserve">a proximidad social, </w:t>
      </w:r>
      <w:r w:rsidRPr="009C131A">
        <w:rPr>
          <w:rFonts w:ascii="Times New Roman" w:eastAsia="Arial MT" w:hAnsi="Times New Roman" w:cs="Times New Roman"/>
          <w:sz w:val="24"/>
          <w:szCs w:val="24"/>
          <w:lang w:val="es-ES"/>
        </w:rPr>
        <w:t>responsabilidad, honradez, diligencia, eficiencia y eficacia en el desempeño de las funciones y en la óptima utilización de los recursos de las Instituciones Policiales;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Fomentar </w:t>
      </w:r>
      <w:r w:rsidRPr="009C131A">
        <w:rPr>
          <w:rFonts w:ascii="Times New Roman" w:eastAsia="Arial MT" w:hAnsi="Times New Roman" w:cs="Times New Roman"/>
          <w:b/>
          <w:sz w:val="24"/>
          <w:szCs w:val="24"/>
          <w:lang w:val="es-ES"/>
        </w:rPr>
        <w:t xml:space="preserve">la doctrina policial civil y </w:t>
      </w:r>
      <w:r w:rsidRPr="009C131A">
        <w:rPr>
          <w:rFonts w:ascii="Times New Roman" w:eastAsia="Arial MT" w:hAnsi="Times New Roman" w:cs="Times New Roman"/>
          <w:sz w:val="24"/>
          <w:szCs w:val="24"/>
          <w:lang w:val="es-ES"/>
        </w:rPr>
        <w:t>la vocación de servicio y el sentido de pertenencia mediante la motivación y el establecimiento de un adecuado sistema de promociones que permita satisfacer las expectativas de desarrollo profesional y reconocimiento de los integrantes de las Instituciones Policiales;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9"/>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V</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265. </w:t>
      </w:r>
      <w:r w:rsidRPr="009C131A">
        <w:rPr>
          <w:rFonts w:ascii="Times New Roman" w:eastAsia="Arial MT" w:hAnsi="Times New Roman" w:cs="Times New Roman"/>
          <w:sz w:val="24"/>
          <w:szCs w:val="24"/>
          <w:lang w:val="es-ES"/>
        </w:rPr>
        <w:t xml:space="preserve">Se sancionará con prisión de uno a cuatro años y </w:t>
      </w:r>
      <w:r w:rsidRPr="009C131A">
        <w:rPr>
          <w:rFonts w:ascii="Times New Roman" w:eastAsia="Arial MT" w:hAnsi="Times New Roman" w:cs="Times New Roman"/>
          <w:b/>
          <w:sz w:val="24"/>
          <w:szCs w:val="24"/>
          <w:lang w:val="es-ES"/>
        </w:rPr>
        <w:t xml:space="preserve">multa </w:t>
      </w:r>
      <w:r w:rsidRPr="009C131A">
        <w:rPr>
          <w:rFonts w:ascii="Times New Roman" w:eastAsia="Arial MT" w:hAnsi="Times New Roman" w:cs="Times New Roman"/>
          <w:sz w:val="24"/>
          <w:szCs w:val="24"/>
          <w:lang w:val="es-ES"/>
        </w:rPr>
        <w:t xml:space="preserve">de cien a </w:t>
      </w:r>
      <w:r w:rsidRPr="009C131A">
        <w:rPr>
          <w:rFonts w:ascii="Times New Roman" w:eastAsia="Arial MT" w:hAnsi="Times New Roman" w:cs="Times New Roman"/>
          <w:b/>
          <w:sz w:val="24"/>
          <w:szCs w:val="24"/>
          <w:lang w:val="es-ES"/>
        </w:rPr>
        <w:t>seiscientas Unidades de Medida y Actualización</w:t>
      </w:r>
      <w:r w:rsidRPr="009C131A">
        <w:rPr>
          <w:rFonts w:ascii="Times New Roman" w:eastAsia="Arial MT" w:hAnsi="Times New Roman" w:cs="Times New Roman"/>
          <w:sz w:val="24"/>
          <w:szCs w:val="24"/>
          <w:lang w:val="es-ES"/>
        </w:rPr>
        <w:t>, al servidor público que, de manera dolosa, ilícita y reiterada, se abstenga de proporcionar la información a que esté obligado, al Secretario Ejecutivo, en los términos de esta Ley.</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lastRenderedPageBreak/>
        <w:t xml:space="preserve">Artículo 266. </w:t>
      </w:r>
      <w:r w:rsidRPr="009C131A">
        <w:rPr>
          <w:rFonts w:ascii="Times New Roman" w:eastAsia="Arial MT" w:hAnsi="Times New Roman" w:cs="Times New Roman"/>
          <w:sz w:val="24"/>
          <w:szCs w:val="24"/>
          <w:lang w:val="es-ES"/>
        </w:rPr>
        <w:t xml:space="preserve">Se sancionará con dos a ocho años de prisión y </w:t>
      </w:r>
      <w:r w:rsidRPr="009C131A">
        <w:rPr>
          <w:rFonts w:ascii="Times New Roman" w:eastAsia="Arial MT" w:hAnsi="Times New Roman" w:cs="Times New Roman"/>
          <w:b/>
          <w:sz w:val="24"/>
          <w:szCs w:val="24"/>
          <w:lang w:val="es-ES"/>
        </w:rPr>
        <w:t xml:space="preserve">multa </w:t>
      </w:r>
      <w:r w:rsidRPr="009C131A">
        <w:rPr>
          <w:rFonts w:ascii="Times New Roman" w:eastAsia="Arial MT" w:hAnsi="Times New Roman" w:cs="Times New Roman"/>
          <w:sz w:val="24"/>
          <w:szCs w:val="24"/>
          <w:lang w:val="es-ES"/>
        </w:rPr>
        <w:t xml:space="preserve">de </w:t>
      </w:r>
      <w:r w:rsidRPr="009C131A">
        <w:rPr>
          <w:rFonts w:ascii="Times New Roman" w:eastAsia="Arial MT" w:hAnsi="Times New Roman" w:cs="Times New Roman"/>
          <w:b/>
          <w:sz w:val="24"/>
          <w:szCs w:val="24"/>
          <w:lang w:val="es-ES"/>
        </w:rPr>
        <w:t xml:space="preserve">quinientas </w:t>
      </w:r>
      <w:r w:rsidRPr="009C131A">
        <w:rPr>
          <w:rFonts w:ascii="Times New Roman" w:eastAsia="Arial MT" w:hAnsi="Times New Roman" w:cs="Times New Roman"/>
          <w:sz w:val="24"/>
          <w:szCs w:val="24"/>
          <w:lang w:val="es-ES"/>
        </w:rPr>
        <w:t xml:space="preserve">a mil </w:t>
      </w:r>
      <w:r w:rsidRPr="009C131A">
        <w:rPr>
          <w:rFonts w:ascii="Times New Roman" w:eastAsia="Arial MT" w:hAnsi="Times New Roman" w:cs="Times New Roman"/>
          <w:b/>
          <w:sz w:val="24"/>
          <w:szCs w:val="24"/>
          <w:lang w:val="es-ES"/>
        </w:rPr>
        <w:t xml:space="preserve">Unidades de Medida y Actualización </w:t>
      </w:r>
      <w:r w:rsidRPr="009C131A">
        <w:rPr>
          <w:rFonts w:ascii="Times New Roman" w:eastAsia="Arial MT" w:hAnsi="Times New Roman" w:cs="Times New Roman"/>
          <w:sz w:val="24"/>
          <w:szCs w:val="24"/>
          <w:lang w:val="es-ES"/>
        </w:rPr>
        <w:t>a quien:</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V</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267. </w:t>
      </w:r>
      <w:r w:rsidRPr="009C131A">
        <w:rPr>
          <w:rFonts w:ascii="Times New Roman" w:eastAsia="Arial MT" w:hAnsi="Times New Roman" w:cs="Times New Roman"/>
          <w:sz w:val="24"/>
          <w:szCs w:val="24"/>
          <w:lang w:val="es-ES"/>
        </w:rPr>
        <w:t xml:space="preserve">Se sancionará con cinco a doce años de prisión y </w:t>
      </w:r>
      <w:r w:rsidRPr="009C131A">
        <w:rPr>
          <w:rFonts w:ascii="Times New Roman" w:eastAsia="Arial MT" w:hAnsi="Times New Roman" w:cs="Times New Roman"/>
          <w:b/>
          <w:sz w:val="24"/>
          <w:szCs w:val="24"/>
          <w:lang w:val="es-ES"/>
        </w:rPr>
        <w:t xml:space="preserve">multa </w:t>
      </w:r>
      <w:r w:rsidRPr="009C131A">
        <w:rPr>
          <w:rFonts w:ascii="Times New Roman" w:eastAsia="Arial MT" w:hAnsi="Times New Roman" w:cs="Times New Roman"/>
          <w:sz w:val="24"/>
          <w:szCs w:val="24"/>
          <w:lang w:val="es-ES"/>
        </w:rPr>
        <w:t xml:space="preserve">de </w:t>
      </w:r>
      <w:r w:rsidRPr="009C131A">
        <w:rPr>
          <w:rFonts w:ascii="Times New Roman" w:eastAsia="Arial MT" w:hAnsi="Times New Roman" w:cs="Times New Roman"/>
          <w:b/>
          <w:sz w:val="24"/>
          <w:szCs w:val="24"/>
          <w:lang w:val="es-ES"/>
        </w:rPr>
        <w:t>doscientas a ochocientas Unidades de Medida y Actualización</w:t>
      </w:r>
      <w:r w:rsidRPr="009C131A">
        <w:rPr>
          <w:rFonts w:ascii="Times New Roman" w:eastAsia="Arial MT" w:hAnsi="Times New Roman" w:cs="Times New Roman"/>
          <w:sz w:val="24"/>
          <w:szCs w:val="24"/>
          <w:lang w:val="es-ES"/>
        </w:rPr>
        <w:t>, a quien falsifique el Certificado a que se refiere la presente Ley, lo altere, comercialice o use a sabiendas de su ilicitud.</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268.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De radios o aparatos de comunicación, fornituras o cualquier otro bien o equipo: de seis meses a un año de prisión y </w:t>
      </w:r>
      <w:r w:rsidRPr="009C131A">
        <w:rPr>
          <w:rFonts w:ascii="Times New Roman" w:eastAsia="Arial MT" w:hAnsi="Times New Roman" w:cs="Times New Roman"/>
          <w:b/>
          <w:sz w:val="24"/>
          <w:szCs w:val="24"/>
          <w:lang w:val="es-ES"/>
        </w:rPr>
        <w:t xml:space="preserve">multa </w:t>
      </w:r>
      <w:r w:rsidRPr="009C131A">
        <w:rPr>
          <w:rFonts w:ascii="Times New Roman" w:eastAsia="Arial MT" w:hAnsi="Times New Roman" w:cs="Times New Roman"/>
          <w:sz w:val="24"/>
          <w:szCs w:val="24"/>
          <w:lang w:val="es-ES"/>
        </w:rPr>
        <w:t>de cien a doscient</w:t>
      </w:r>
      <w:r w:rsidRPr="009C131A">
        <w:rPr>
          <w:rFonts w:ascii="Times New Roman" w:eastAsia="Arial MT" w:hAnsi="Times New Roman" w:cs="Times New Roman"/>
          <w:b/>
          <w:sz w:val="24"/>
          <w:szCs w:val="24"/>
          <w:lang w:val="es-ES"/>
        </w:rPr>
        <w:t>a</w:t>
      </w:r>
      <w:r w:rsidRPr="009C131A">
        <w:rPr>
          <w:rFonts w:ascii="Times New Roman" w:eastAsia="Arial MT" w:hAnsi="Times New Roman" w:cs="Times New Roman"/>
          <w:sz w:val="24"/>
          <w:szCs w:val="24"/>
          <w:lang w:val="es-ES"/>
        </w:rPr>
        <w:t xml:space="preserve">s </w:t>
      </w:r>
      <w:r w:rsidRPr="009C131A">
        <w:rPr>
          <w:rFonts w:ascii="Times New Roman" w:eastAsia="Arial MT" w:hAnsi="Times New Roman" w:cs="Times New Roman"/>
          <w:b/>
          <w:sz w:val="24"/>
          <w:szCs w:val="24"/>
          <w:lang w:val="es-ES"/>
        </w:rPr>
        <w:t>Unidades de Medida y Actualización</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De arma corta: de uno a cuatro años de prisión </w:t>
      </w:r>
      <w:r w:rsidRPr="009C131A">
        <w:rPr>
          <w:rFonts w:ascii="Times New Roman" w:eastAsia="Arial MT" w:hAnsi="Times New Roman" w:cs="Times New Roman"/>
          <w:b/>
          <w:sz w:val="24"/>
          <w:szCs w:val="24"/>
          <w:lang w:val="es-ES"/>
        </w:rPr>
        <w:t>y multa de doscientas a cuatrocientas Unidades de Medida y Actualización</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De arma larga: de dos a seis años de prisión y </w:t>
      </w:r>
      <w:r w:rsidRPr="009C131A">
        <w:rPr>
          <w:rFonts w:ascii="Times New Roman" w:eastAsia="Arial MT" w:hAnsi="Times New Roman" w:cs="Times New Roman"/>
          <w:b/>
          <w:sz w:val="24"/>
          <w:szCs w:val="24"/>
          <w:lang w:val="es-ES"/>
        </w:rPr>
        <w:t xml:space="preserve">multa </w:t>
      </w:r>
      <w:r w:rsidRPr="009C131A">
        <w:rPr>
          <w:rFonts w:ascii="Times New Roman" w:eastAsia="Arial MT" w:hAnsi="Times New Roman" w:cs="Times New Roman"/>
          <w:sz w:val="24"/>
          <w:szCs w:val="24"/>
          <w:lang w:val="es-ES"/>
        </w:rPr>
        <w:t xml:space="preserve">de </w:t>
      </w:r>
      <w:r w:rsidRPr="009C131A">
        <w:rPr>
          <w:rFonts w:ascii="Times New Roman" w:eastAsia="Arial MT" w:hAnsi="Times New Roman" w:cs="Times New Roman"/>
          <w:b/>
          <w:sz w:val="24"/>
          <w:szCs w:val="24"/>
          <w:lang w:val="es-ES"/>
        </w:rPr>
        <w:t xml:space="preserve">trescientas a quinientas Unidades de Medida y Actualización, </w:t>
      </w:r>
      <w:r w:rsidRPr="009C131A">
        <w:rPr>
          <w:rFonts w:ascii="Times New Roman" w:eastAsia="Arial MT" w:hAnsi="Times New Roman" w:cs="Times New Roman"/>
          <w:sz w:val="24"/>
          <w:szCs w:val="24"/>
          <w:lang w:val="es-ES"/>
        </w:rPr>
        <w:t>y</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8"/>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CUARTO. </w:t>
      </w:r>
      <w:r w:rsidRPr="009C131A">
        <w:rPr>
          <w:rFonts w:ascii="Times New Roman" w:eastAsia="Arial MT" w:hAnsi="Times New Roman" w:cs="Times New Roman"/>
          <w:sz w:val="24"/>
          <w:szCs w:val="24"/>
          <w:lang w:val="es-ES"/>
        </w:rPr>
        <w:t>Se reforman las fracciones I, II, III, X, XIII, XIV y XVII del artículo 2, las fracciones II y IV del artículo 5, los artículos 9 y 10, la fracción I del artículo 14, la fracción II del artículo 15, el artículo 17, la denominación del Capítulo IV, los artículos 18, 22 y 23, los párrafos segundo y cuarto del artículo 26, los párrafos primero y segundo del artículo 30 de la Ley que Regula el Uso de Tecnologías de la Información y Comunicación para la Seguridad Pública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Centro de Control, Comando, </w:t>
      </w:r>
      <w:r w:rsidRPr="009C131A">
        <w:rPr>
          <w:rFonts w:ascii="Times New Roman" w:eastAsia="Arial MT" w:hAnsi="Times New Roman" w:cs="Times New Roman"/>
          <w:b/>
          <w:sz w:val="24"/>
          <w:szCs w:val="24"/>
          <w:lang w:val="es-ES"/>
        </w:rPr>
        <w:t xml:space="preserve">Comunicación, Cómputo y Calidad: </w:t>
      </w:r>
      <w:r w:rsidRPr="009C131A">
        <w:rPr>
          <w:rFonts w:ascii="Times New Roman" w:eastAsia="Arial MT" w:hAnsi="Times New Roman" w:cs="Times New Roman"/>
          <w:sz w:val="24"/>
          <w:szCs w:val="24"/>
          <w:lang w:val="es-ES"/>
        </w:rPr>
        <w:t>Conjunto de recursos humanos y de herramientas tecnológicas modernas, que facilitan el rápido acceso a los usuarios de seguridad pública.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Centros de Mando Municipal: A las áreas que se encargan de operar el sistema de emergencia </w:t>
      </w:r>
      <w:r w:rsidRPr="009C131A">
        <w:rPr>
          <w:rFonts w:ascii="Times New Roman" w:eastAsia="Arial MT" w:hAnsi="Times New Roman" w:cs="Times New Roman"/>
          <w:b/>
          <w:sz w:val="24"/>
          <w:szCs w:val="24"/>
          <w:lang w:val="es-ES"/>
        </w:rPr>
        <w:t>911</w:t>
      </w:r>
      <w:r w:rsidRPr="009C131A">
        <w:rPr>
          <w:rFonts w:ascii="Times New Roman" w:eastAsia="Arial MT" w:hAnsi="Times New Roman" w:cs="Times New Roman"/>
          <w:sz w:val="24"/>
          <w:szCs w:val="24"/>
          <w:lang w:val="es-ES"/>
        </w:rPr>
        <w:t xml:space="preserve">, la consulta de la base de datos, así como de administrar y controlar el sistema de </w:t>
      </w:r>
      <w:proofErr w:type="spellStart"/>
      <w:r w:rsidRPr="009C131A">
        <w:rPr>
          <w:rFonts w:ascii="Times New Roman" w:eastAsia="Arial MT" w:hAnsi="Times New Roman" w:cs="Times New Roman"/>
          <w:sz w:val="24"/>
          <w:szCs w:val="24"/>
          <w:lang w:val="es-ES"/>
        </w:rPr>
        <w:lastRenderedPageBreak/>
        <w:t>videovigilancia</w:t>
      </w:r>
      <w:proofErr w:type="spellEnd"/>
      <w:r w:rsidRPr="009C131A">
        <w:rPr>
          <w:rFonts w:ascii="Times New Roman" w:eastAsia="Arial MT" w:hAnsi="Times New Roman" w:cs="Times New Roman"/>
          <w:sz w:val="24"/>
          <w:szCs w:val="24"/>
          <w:lang w:val="es-ES"/>
        </w:rPr>
        <w:t xml:space="preserve"> municipal.</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Centros de Mando Regional: A las áreas que se encargan de administrar y operar el sistema de emergencia </w:t>
      </w:r>
      <w:r w:rsidRPr="009C131A">
        <w:rPr>
          <w:rFonts w:ascii="Times New Roman" w:eastAsia="Arial MT" w:hAnsi="Times New Roman" w:cs="Times New Roman"/>
          <w:b/>
          <w:sz w:val="24"/>
          <w:szCs w:val="24"/>
          <w:lang w:val="es-ES"/>
        </w:rPr>
        <w:t xml:space="preserve">911, </w:t>
      </w:r>
      <w:r w:rsidRPr="009C131A">
        <w:rPr>
          <w:rFonts w:ascii="Times New Roman" w:eastAsia="Arial MT" w:hAnsi="Times New Roman" w:cs="Times New Roman"/>
          <w:sz w:val="24"/>
          <w:szCs w:val="24"/>
          <w:lang w:val="es-ES"/>
        </w:rPr>
        <w:t xml:space="preserve">la consulta de la base de datos, así como administrar y controlar el sistema de </w:t>
      </w:r>
      <w:proofErr w:type="spellStart"/>
      <w:r w:rsidRPr="009C131A">
        <w:rPr>
          <w:rFonts w:ascii="Times New Roman" w:eastAsia="Arial MT" w:hAnsi="Times New Roman" w:cs="Times New Roman"/>
          <w:sz w:val="24"/>
          <w:szCs w:val="24"/>
          <w:lang w:val="es-ES"/>
        </w:rPr>
        <w:t>videovigilancia</w:t>
      </w:r>
      <w:proofErr w:type="spellEnd"/>
      <w:r w:rsidRPr="009C131A">
        <w:rPr>
          <w:rFonts w:ascii="Times New Roman" w:eastAsia="Arial MT" w:hAnsi="Times New Roman" w:cs="Times New Roman"/>
          <w:sz w:val="24"/>
          <w:szCs w:val="24"/>
          <w:lang w:val="es-ES"/>
        </w:rPr>
        <w:t xml:space="preserve"> regional.</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7"/>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IX.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6"/>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Ley de Protección: Ley de Protección de Datos Personales </w:t>
      </w:r>
      <w:r w:rsidRPr="009C131A">
        <w:rPr>
          <w:rFonts w:ascii="Times New Roman" w:eastAsia="Arial MT" w:hAnsi="Times New Roman" w:cs="Times New Roman"/>
          <w:b/>
          <w:sz w:val="24"/>
          <w:szCs w:val="24"/>
          <w:lang w:val="es-ES"/>
        </w:rPr>
        <w:t xml:space="preserve">en Posesión de Sujetos Obligados </w:t>
      </w:r>
      <w:r w:rsidRPr="009C131A">
        <w:rPr>
          <w:rFonts w:ascii="Times New Roman" w:eastAsia="Arial MT" w:hAnsi="Times New Roman" w:cs="Times New Roman"/>
          <w:sz w:val="24"/>
          <w:szCs w:val="24"/>
          <w:lang w:val="es-ES"/>
        </w:rPr>
        <w:t xml:space="preserve">del Estado de México </w:t>
      </w:r>
      <w:r w:rsidRPr="009C131A">
        <w:rPr>
          <w:rFonts w:ascii="Times New Roman" w:eastAsia="Arial MT" w:hAnsi="Times New Roman" w:cs="Times New Roman"/>
          <w:b/>
          <w:sz w:val="24"/>
          <w:szCs w:val="24"/>
          <w:lang w:val="es-ES"/>
        </w:rPr>
        <w:t>y Municipios.</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6"/>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5"/>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Fiscalía</w:t>
      </w:r>
      <w:r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General de Justicia del Estado de México</w:t>
      </w: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5"/>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Prestadores de Servicios: </w:t>
      </w:r>
      <w:r w:rsidRPr="009C131A">
        <w:rPr>
          <w:rFonts w:ascii="Times New Roman" w:eastAsia="Arial MT" w:hAnsi="Times New Roman" w:cs="Times New Roman"/>
          <w:sz w:val="24"/>
          <w:szCs w:val="24"/>
          <w:lang w:val="es-ES"/>
        </w:rPr>
        <w:t>Son las personas físicas o jurídicas colectivas que prestan los servicios de seguridad privada.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5"/>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XVI. …</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4"/>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Secretaría: Secretaría de Seguridad.</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4"/>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 …</w:t>
      </w: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5. …</w:t>
      </w: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B25C6B">
      <w:pPr>
        <w:widowControl w:val="0"/>
        <w:numPr>
          <w:ilvl w:val="0"/>
          <w:numId w:val="6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Coordinarse con 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o la autoridad municipal para la instalación de equipos y sistemas tecnológicos.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3"/>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Operar, administrar y actualizar el Registro de Tecnologías a través del Centro de Control, Comando, </w:t>
      </w:r>
      <w:r w:rsidRPr="009C131A">
        <w:rPr>
          <w:rFonts w:ascii="Times New Roman" w:eastAsia="Arial MT" w:hAnsi="Times New Roman" w:cs="Times New Roman"/>
          <w:b/>
          <w:sz w:val="24"/>
          <w:szCs w:val="24"/>
          <w:lang w:val="es-ES"/>
        </w:rPr>
        <w:t>Comunicación</w:t>
      </w:r>
      <w:r w:rsidRPr="009C131A">
        <w:rPr>
          <w:rFonts w:ascii="Times New Roman" w:eastAsia="Arial MT" w:hAnsi="Times New Roman" w:cs="Times New Roman"/>
          <w:sz w:val="24"/>
          <w:szCs w:val="24"/>
          <w:lang w:val="es-ES"/>
        </w:rPr>
        <w:t xml:space="preserve">, Cómputo y </w:t>
      </w:r>
      <w:r w:rsidRPr="009C131A">
        <w:rPr>
          <w:rFonts w:ascii="Times New Roman" w:eastAsia="Arial MT" w:hAnsi="Times New Roman" w:cs="Times New Roman"/>
          <w:b/>
          <w:sz w:val="24"/>
          <w:szCs w:val="24"/>
          <w:lang w:val="es-ES"/>
        </w:rPr>
        <w:t>Calidad</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3"/>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VII.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lastRenderedPageBreak/>
        <w:t xml:space="preserve">Artículo 9. </w:t>
      </w:r>
      <w:r w:rsidRPr="009C131A">
        <w:rPr>
          <w:rFonts w:ascii="Times New Roman" w:eastAsia="Arial MT" w:hAnsi="Times New Roman" w:cs="Times New Roman"/>
          <w:sz w:val="24"/>
          <w:szCs w:val="24"/>
          <w:lang w:val="es-ES"/>
        </w:rPr>
        <w:t xml:space="preserve">Corresponde a 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y a los ayuntamientos proponer y ejecutar las acciones derivadas de las disposiciones que, en materia de uso de tecnologías de la información y comunicación para la seguridad pública, determinen la presente Ley, la Ley de Seguridad, la Ley de Protección, la Ley de Transparencia y demás disposiciones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10. </w:t>
      </w:r>
      <w:r w:rsidRPr="009C131A">
        <w:rPr>
          <w:rFonts w:ascii="Times New Roman" w:eastAsia="Arial MT" w:hAnsi="Times New Roman" w:cs="Times New Roman"/>
          <w:sz w:val="24"/>
          <w:szCs w:val="24"/>
          <w:lang w:val="es-ES"/>
        </w:rPr>
        <w:t xml:space="preserve">Los </w:t>
      </w:r>
      <w:r w:rsidRPr="009C131A">
        <w:rPr>
          <w:rFonts w:ascii="Times New Roman" w:eastAsia="Arial MT" w:hAnsi="Times New Roman" w:cs="Times New Roman"/>
          <w:b/>
          <w:sz w:val="24"/>
          <w:szCs w:val="24"/>
          <w:lang w:val="es-ES"/>
        </w:rPr>
        <w:t>prestadores de servicios</w:t>
      </w:r>
      <w:r w:rsidRPr="009C131A">
        <w:rPr>
          <w:rFonts w:ascii="Times New Roman" w:eastAsia="Arial MT" w:hAnsi="Times New Roman" w:cs="Times New Roman"/>
          <w:sz w:val="24"/>
          <w:szCs w:val="24"/>
          <w:lang w:val="es-ES"/>
        </w:rPr>
        <w:t>, coadyuvarán, en su carácter de auxiliares, a la seguridad pública en situaciones de emergencia, desastre o cuando así lo solicite la autoridad estatal o municipal, en los términos establecidos por la presente Ley, la Ley de Seguridad, la Ley de Protección, la Ley de Transparencia y demás disposiciones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14.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2"/>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El Titular de la </w:t>
      </w:r>
      <w:r w:rsidRPr="009C131A">
        <w:rPr>
          <w:rFonts w:ascii="Times New Roman" w:eastAsia="Arial MT" w:hAnsi="Times New Roman" w:cs="Times New Roman"/>
          <w:b/>
          <w:sz w:val="24"/>
          <w:szCs w:val="24"/>
          <w:lang w:val="es-ES"/>
        </w:rPr>
        <w:t>Fiscalía</w:t>
      </w:r>
      <w:r w:rsidRPr="009C131A">
        <w:rPr>
          <w:rFonts w:ascii="Times New Roman" w:eastAsia="Arial MT" w:hAnsi="Times New Roman" w:cs="Times New Roman"/>
          <w:sz w:val="24"/>
          <w:szCs w:val="24"/>
          <w:lang w:val="es-ES"/>
        </w:rPr>
        <w:t xml:space="preserve">, a propuesta de los subprocuradores, fiscales regionales y especiales, así como del Comisario General de la Policía </w:t>
      </w:r>
      <w:r w:rsidRPr="009C131A">
        <w:rPr>
          <w:rFonts w:ascii="Times New Roman" w:eastAsia="Arial MT" w:hAnsi="Times New Roman" w:cs="Times New Roman"/>
          <w:b/>
          <w:sz w:val="24"/>
          <w:szCs w:val="24"/>
          <w:lang w:val="es-ES"/>
        </w:rPr>
        <w:t>de Investigación</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2"/>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IV. …</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15.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1"/>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1"/>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Las áreas públicas de zonas, colonias y demás lugares de concentración o afluencia de personas o tránsito de las mismas, registradas con mayor incidencia delictiva en la estadística criminal de las instituciones de seguridad pública, de los municipios o de los sistemas de emergencia </w:t>
      </w:r>
      <w:r w:rsidRPr="009C131A">
        <w:rPr>
          <w:rFonts w:ascii="Times New Roman" w:eastAsia="Arial MT" w:hAnsi="Times New Roman" w:cs="Times New Roman"/>
          <w:b/>
          <w:sz w:val="24"/>
          <w:szCs w:val="24"/>
          <w:lang w:val="es-ES"/>
        </w:rPr>
        <w:t xml:space="preserve">911 </w:t>
      </w:r>
      <w:r w:rsidRPr="009C131A">
        <w:rPr>
          <w:rFonts w:ascii="Times New Roman" w:eastAsia="Arial MT" w:hAnsi="Times New Roman" w:cs="Times New Roman"/>
          <w:sz w:val="24"/>
          <w:szCs w:val="24"/>
          <w:lang w:val="es-ES"/>
        </w:rPr>
        <w:t>y de denuncia anónima 089.</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61"/>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VIII.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17. </w:t>
      </w:r>
      <w:r w:rsidRPr="009C131A">
        <w:rPr>
          <w:rFonts w:ascii="Times New Roman" w:eastAsia="Arial MT" w:hAnsi="Times New Roman" w:cs="Times New Roman"/>
          <w:sz w:val="24"/>
          <w:szCs w:val="24"/>
          <w:lang w:val="es-ES"/>
        </w:rPr>
        <w:t xml:space="preserve">La información generada por la utilización de los equipos y sistemas tecnológicos, en poder de la Secretaría, los ayuntamientos o los </w:t>
      </w:r>
      <w:r w:rsidRPr="009C131A">
        <w:rPr>
          <w:rFonts w:ascii="Times New Roman" w:eastAsia="Arial MT" w:hAnsi="Times New Roman" w:cs="Times New Roman"/>
          <w:b/>
          <w:sz w:val="24"/>
          <w:szCs w:val="24"/>
          <w:lang w:val="es-ES"/>
        </w:rPr>
        <w:t xml:space="preserve">prestadores de servicios, </w:t>
      </w:r>
      <w:r w:rsidRPr="009C131A">
        <w:rPr>
          <w:rFonts w:ascii="Times New Roman" w:eastAsia="Arial MT" w:hAnsi="Times New Roman" w:cs="Times New Roman"/>
          <w:sz w:val="24"/>
          <w:szCs w:val="24"/>
          <w:lang w:val="es-ES"/>
        </w:rPr>
        <w:t>deberá ser preservada en la forma y plazos dispuestos en el Reglamento, especialmente la que sea utilizada en los casos previstos en el artículo 25 de esta Ley.</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CAPÍTULO IV</w:t>
      </w:r>
    </w:p>
    <w:p w:rsidR="00B25C6B" w:rsidRPr="009C131A" w:rsidRDefault="00B25C6B" w:rsidP="00B25C6B">
      <w:pPr>
        <w:widowControl w:val="0"/>
        <w:autoSpaceDE w:val="0"/>
        <w:autoSpaceDN w:val="0"/>
        <w:jc w:val="center"/>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DE LOS CENTROS DE CONTROL, COMANDO, </w:t>
      </w:r>
      <w:r w:rsidRPr="009C131A">
        <w:rPr>
          <w:rFonts w:ascii="Times New Roman" w:eastAsia="Arial MT" w:hAnsi="Times New Roman" w:cs="Times New Roman"/>
          <w:b/>
          <w:sz w:val="24"/>
          <w:szCs w:val="24"/>
          <w:lang w:val="es-ES"/>
        </w:rPr>
        <w:t>COMUNICACIÓN, CÓMPUTO Y CALIDAD</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18. </w:t>
      </w:r>
      <w:r w:rsidRPr="009C131A">
        <w:rPr>
          <w:rFonts w:ascii="Times New Roman" w:eastAsia="Arial MT" w:hAnsi="Times New Roman" w:cs="Times New Roman"/>
          <w:sz w:val="24"/>
          <w:szCs w:val="24"/>
          <w:lang w:val="es-ES"/>
        </w:rPr>
        <w:t xml:space="preserve">El Gobierno del Estado de México, a través de la Secretaría, regulará el Centro de Control, Comando, </w:t>
      </w:r>
      <w:r w:rsidRPr="009C131A">
        <w:rPr>
          <w:rFonts w:ascii="Times New Roman" w:eastAsia="Arial MT" w:hAnsi="Times New Roman" w:cs="Times New Roman"/>
          <w:b/>
          <w:sz w:val="24"/>
          <w:szCs w:val="24"/>
          <w:lang w:val="es-ES"/>
        </w:rPr>
        <w:t>Comunicación, Cómputo y Calidad</w:t>
      </w:r>
      <w:r w:rsidRPr="009C131A">
        <w:rPr>
          <w:rFonts w:ascii="Times New Roman" w:eastAsia="Arial MT" w:hAnsi="Times New Roman" w:cs="Times New Roman"/>
          <w:sz w:val="24"/>
          <w:szCs w:val="24"/>
          <w:lang w:val="es-ES"/>
        </w:rPr>
        <w:t>, así como los centros de Mando Regional y Municipal, para el manejo de la información obtenida con equipos y sistemas tecnológicos, los cuales estarán controlados, operados y sujetos de conformidad con lo establecido en la presente Ley, su Reglamento, la Ley de Seguridad y demás disposiciones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Los centros de Mando Municipal deberán estar en coordinación con la Secretaría, a través del Centro de Control, Comando</w:t>
      </w:r>
      <w:r w:rsidRPr="009C131A">
        <w:rPr>
          <w:rFonts w:ascii="Times New Roman" w:eastAsia="Arial MT" w:hAnsi="Times New Roman" w:cs="Times New Roman"/>
          <w:b/>
          <w:sz w:val="24"/>
          <w:szCs w:val="24"/>
          <w:lang w:val="es-ES"/>
        </w:rPr>
        <w:t>, Comunicación, Cómputo y Calidad</w:t>
      </w:r>
      <w:r w:rsidRPr="009C131A">
        <w:rPr>
          <w:rFonts w:ascii="Times New Roman" w:eastAsia="Arial MT" w:hAnsi="Times New Roman" w:cs="Times New Roman"/>
          <w:sz w:val="24"/>
          <w:szCs w:val="24"/>
          <w:lang w:val="es-ES"/>
        </w:rPr>
        <w:t xml:space="preserve">, por lo que su operación se </w:t>
      </w:r>
      <w:r w:rsidRPr="009C131A">
        <w:rPr>
          <w:rFonts w:ascii="Times New Roman" w:eastAsia="Arial MT" w:hAnsi="Times New Roman" w:cs="Times New Roman"/>
          <w:sz w:val="24"/>
          <w:szCs w:val="24"/>
          <w:lang w:val="es-ES"/>
        </w:rPr>
        <w:lastRenderedPageBreak/>
        <w:t>regirá por las políticas y estándares que ésta establezca.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22. </w:t>
      </w:r>
      <w:r w:rsidRPr="009C131A">
        <w:rPr>
          <w:rFonts w:ascii="Times New Roman" w:eastAsia="Arial MT" w:hAnsi="Times New Roman" w:cs="Times New Roman"/>
          <w:sz w:val="24"/>
          <w:szCs w:val="24"/>
          <w:lang w:val="es-ES"/>
        </w:rPr>
        <w:t xml:space="preserve">Los sistemas de emergencia y de denuncia anónima </w:t>
      </w:r>
      <w:r w:rsidRPr="009C131A">
        <w:rPr>
          <w:rFonts w:ascii="Times New Roman" w:eastAsia="Arial MT" w:hAnsi="Times New Roman" w:cs="Times New Roman"/>
          <w:b/>
          <w:sz w:val="24"/>
          <w:szCs w:val="24"/>
          <w:lang w:val="es-ES"/>
        </w:rPr>
        <w:t>089</w:t>
      </w:r>
      <w:r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b/>
          <w:sz w:val="24"/>
          <w:szCs w:val="24"/>
          <w:lang w:val="es-ES"/>
        </w:rPr>
        <w:t xml:space="preserve">operarán el 911 como número único </w:t>
      </w:r>
      <w:r w:rsidRPr="009C131A">
        <w:rPr>
          <w:rFonts w:ascii="Times New Roman" w:eastAsia="Arial MT" w:hAnsi="Times New Roman" w:cs="Times New Roman"/>
          <w:sz w:val="24"/>
          <w:szCs w:val="24"/>
          <w:lang w:val="es-ES"/>
        </w:rPr>
        <w:t xml:space="preserve">para la atención a la ciudadanía. El Centro de Control, Comando, </w:t>
      </w:r>
      <w:r w:rsidRPr="009C131A">
        <w:rPr>
          <w:rFonts w:ascii="Times New Roman" w:eastAsia="Arial MT" w:hAnsi="Times New Roman" w:cs="Times New Roman"/>
          <w:b/>
          <w:sz w:val="24"/>
          <w:szCs w:val="24"/>
          <w:lang w:val="es-ES"/>
        </w:rPr>
        <w:t>Comunicación, Cómputo y Calidad</w:t>
      </w:r>
      <w:r w:rsidRPr="009C131A">
        <w:rPr>
          <w:rFonts w:ascii="Times New Roman" w:eastAsia="Arial MT" w:hAnsi="Times New Roman" w:cs="Times New Roman"/>
          <w:sz w:val="24"/>
          <w:szCs w:val="24"/>
          <w:lang w:val="es-ES"/>
        </w:rPr>
        <w:t>, establecerá las políticas necesarias para la administración, operación y evaluación de los mismos, a efecto de unificar y difundir entre la población los dígitos de acceso, debiendo los municipios alinearse a tales disposiciones conforme a lo dispuesto en el Reglamento.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23.- </w:t>
      </w:r>
      <w:r w:rsidRPr="009C131A">
        <w:rPr>
          <w:rFonts w:ascii="Times New Roman" w:eastAsia="Arial MT" w:hAnsi="Times New Roman" w:cs="Times New Roman"/>
          <w:sz w:val="24"/>
          <w:szCs w:val="24"/>
          <w:lang w:val="es-ES"/>
        </w:rPr>
        <w:t xml:space="preserve">El sistema de emergencia </w:t>
      </w:r>
      <w:r w:rsidRPr="009C131A">
        <w:rPr>
          <w:rFonts w:ascii="Times New Roman" w:eastAsia="Arial MT" w:hAnsi="Times New Roman" w:cs="Times New Roman"/>
          <w:b/>
          <w:sz w:val="24"/>
          <w:szCs w:val="24"/>
          <w:lang w:val="es-ES"/>
        </w:rPr>
        <w:t xml:space="preserve">911, </w:t>
      </w:r>
      <w:r w:rsidRPr="009C131A">
        <w:rPr>
          <w:rFonts w:ascii="Times New Roman" w:eastAsia="Arial MT" w:hAnsi="Times New Roman" w:cs="Times New Roman"/>
          <w:sz w:val="24"/>
          <w:szCs w:val="24"/>
          <w:lang w:val="es-ES"/>
        </w:rPr>
        <w:t>es un número gratuito de atención telefónica, diseñado para recibir las llamadas de emergencia de la ciudadanía, que contará con personal altamente capacitado laborando las 24 horas los 365 días del año y es el medio de canalización directa entre el usuario y las corporaciones de auxilio.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26.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Para el aprovechamiento y actualización de los equipos y sistemas tecnológicos de la Administración Pública Estatal y Municipal en materia de Seguridad Pública, la Secretaría, </w:t>
      </w:r>
      <w:r w:rsidRPr="009C131A">
        <w:rPr>
          <w:rFonts w:ascii="Times New Roman" w:eastAsia="Arial MT" w:hAnsi="Times New Roman" w:cs="Times New Roman"/>
          <w:b/>
          <w:sz w:val="24"/>
          <w:szCs w:val="24"/>
          <w:lang w:val="es-ES"/>
        </w:rPr>
        <w:t>a través de su unidad administrativa competente</w:t>
      </w:r>
      <w:r w:rsidRPr="009C131A">
        <w:rPr>
          <w:rFonts w:ascii="Times New Roman" w:eastAsia="Arial MT" w:hAnsi="Times New Roman" w:cs="Times New Roman"/>
          <w:sz w:val="24"/>
          <w:szCs w:val="24"/>
          <w:lang w:val="es-ES"/>
        </w:rPr>
        <w:t>, será la encargada de dictaminar las especificaciones técnicas de los bienes a adquirir en los procesos de adquisición, con el fin de fortalecer y hacer eficientes los mecanismos de coordinación.</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Cuando se trate de equipos y sistemas tecnológicos necesarios para la procuración de justicia, la emisión del dictamen técnico corresponderá a la </w:t>
      </w:r>
      <w:r w:rsidRPr="009C131A">
        <w:rPr>
          <w:rFonts w:ascii="Times New Roman" w:eastAsia="Arial MT" w:hAnsi="Times New Roman" w:cs="Times New Roman"/>
          <w:b/>
          <w:sz w:val="24"/>
          <w:szCs w:val="24"/>
          <w:lang w:val="es-ES"/>
        </w:rPr>
        <w:t>Fiscalía.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30. Los prestadores de servicios </w:t>
      </w:r>
      <w:r w:rsidRPr="009C131A">
        <w:rPr>
          <w:rFonts w:ascii="Times New Roman" w:eastAsia="Arial MT" w:hAnsi="Times New Roman" w:cs="Times New Roman"/>
          <w:sz w:val="24"/>
          <w:szCs w:val="24"/>
          <w:lang w:val="es-ES"/>
        </w:rPr>
        <w:t>en el Estado de México que utilicen tecnología a través de la cual se capte información, tendrán las obligaciones siguientes: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No tendrán esta obligación los </w:t>
      </w:r>
      <w:r w:rsidRPr="009C131A">
        <w:rPr>
          <w:rFonts w:ascii="Times New Roman" w:eastAsia="Arial MT" w:hAnsi="Times New Roman" w:cs="Times New Roman"/>
          <w:b/>
          <w:sz w:val="24"/>
          <w:szCs w:val="24"/>
          <w:lang w:val="es-ES"/>
        </w:rPr>
        <w:t xml:space="preserve">prestadores de servicios </w:t>
      </w:r>
      <w:r w:rsidRPr="009C131A">
        <w:rPr>
          <w:rFonts w:ascii="Times New Roman" w:eastAsia="Arial MT" w:hAnsi="Times New Roman" w:cs="Times New Roman"/>
          <w:sz w:val="24"/>
          <w:szCs w:val="24"/>
          <w:lang w:val="es-ES"/>
        </w:rPr>
        <w:t>que obtengan información con los equipos y sistemas tecnológicos registrados ante la Secretaría y que capten hechos probablemente constitutivos de delito o conducta antisocial, perseguibles solo por querella de parte ofendida.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QUINTO. </w:t>
      </w:r>
      <w:r w:rsidRPr="009C131A">
        <w:rPr>
          <w:rFonts w:ascii="Times New Roman" w:eastAsia="Arial MT" w:hAnsi="Times New Roman" w:cs="Times New Roman"/>
          <w:sz w:val="24"/>
          <w:szCs w:val="24"/>
          <w:lang w:val="es-ES"/>
        </w:rPr>
        <w:t>Se reforma la fracción II del artículo 11, la fracción II del artículo 12, el párrafo primero del artículo 18, la fracción VI del artículo 37 y el artículo 41; se adiciona la fracción VI al artículo 8 y la fracción IV al artículo 12 de la Ley para la Prevención Social de la Violencia y la Delincuencia, con Participación Ciudadana del Estado de México, para quedar como sigue:</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 xml:space="preserve">Artículo 8. </w:t>
      </w:r>
      <w:r w:rsidRPr="009C131A">
        <w:rPr>
          <w:rFonts w:ascii="Times New Roman" w:eastAsia="Arial" w:hAnsi="Times New Roman" w:cs="Times New Roman"/>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VI. Estrategias y acciones de protección a las familias para evitar su desintegración y cualquier modalidad de violencia que la propicie, a través de la educación y el empoderamiento de todos sus miembros sin ningún tipo de discriminación.</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lastRenderedPageBreak/>
        <w:t>Artículo 11.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0"/>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0"/>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El rescate y mejoramiento de los espacios públicos, </w:t>
      </w:r>
      <w:r w:rsidRPr="009C131A">
        <w:rPr>
          <w:rFonts w:ascii="Times New Roman" w:eastAsia="Arial MT" w:hAnsi="Times New Roman" w:cs="Times New Roman"/>
          <w:b/>
          <w:sz w:val="24"/>
          <w:szCs w:val="24"/>
          <w:lang w:val="es-ES"/>
        </w:rPr>
        <w:t>con participación de la comunidad, incluyendo todos los grupos que la conforman.</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60"/>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VII. …</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12. …</w:t>
      </w: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B25C6B">
      <w:pPr>
        <w:widowControl w:val="0"/>
        <w:numPr>
          <w:ilvl w:val="0"/>
          <w:numId w:val="5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 inclusión de la prevención social con énfasis en las adicciones </w:t>
      </w:r>
      <w:r w:rsidRPr="009C131A">
        <w:rPr>
          <w:rFonts w:ascii="Times New Roman" w:eastAsia="Arial MT" w:hAnsi="Times New Roman" w:cs="Times New Roman"/>
          <w:b/>
          <w:sz w:val="24"/>
          <w:szCs w:val="24"/>
          <w:lang w:val="es-ES"/>
        </w:rPr>
        <w:t xml:space="preserve">principalmente de alcohol, tabaco y estupefacientes </w:t>
      </w:r>
      <w:r w:rsidRPr="009C131A">
        <w:rPr>
          <w:rFonts w:ascii="Times New Roman" w:eastAsia="Arial MT" w:hAnsi="Times New Roman" w:cs="Times New Roman"/>
          <w:sz w:val="24"/>
          <w:szCs w:val="24"/>
          <w:lang w:val="es-ES"/>
        </w:rPr>
        <w:t>y en las políticas públicas en materia de educación y de salud.</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9"/>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9"/>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El fortalecimiento de las medidas de detección, prevención y atención del acoso entre niñas, niños, adolescentes y mujeres, en las escuelas y comunidades, que privilegien la retroalimentación de sus experiencias en la comunidad.</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 xml:space="preserve">Artículo 18. </w:t>
      </w:r>
      <w:r w:rsidRPr="009C131A">
        <w:rPr>
          <w:rFonts w:ascii="Times New Roman" w:eastAsia="Arial" w:hAnsi="Times New Roman" w:cs="Times New Roman"/>
          <w:bCs/>
          <w:sz w:val="24"/>
          <w:szCs w:val="24"/>
          <w:lang w:val="es-ES"/>
        </w:rPr>
        <w:t xml:space="preserve">La </w:t>
      </w:r>
      <w:r w:rsidRPr="009C131A">
        <w:rPr>
          <w:rFonts w:ascii="Times New Roman" w:eastAsia="Arial" w:hAnsi="Times New Roman" w:cs="Times New Roman"/>
          <w:b/>
          <w:bCs/>
          <w:sz w:val="24"/>
          <w:szCs w:val="24"/>
          <w:lang w:val="es-ES"/>
        </w:rPr>
        <w:t>Comisión Interinstitucional para la Prevención Social de la Violencia y la Delincuencia del Estado de México</w:t>
      </w:r>
      <w:r w:rsidRPr="009C131A">
        <w:rPr>
          <w:rFonts w:ascii="Times New Roman" w:eastAsia="Arial" w:hAnsi="Times New Roman" w:cs="Times New Roman"/>
          <w:bCs/>
          <w:sz w:val="24"/>
          <w:szCs w:val="24"/>
          <w:lang w:val="es-ES"/>
        </w:rPr>
        <w:t>, estará integrada por:</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XXIII. …</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37.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Conocer e integrar las inquietudes de los ciudadanos en materia de prevención y formular al Secretariado Ejecutivo </w:t>
      </w:r>
      <w:r w:rsidRPr="009C131A">
        <w:rPr>
          <w:rFonts w:ascii="Times New Roman" w:eastAsia="Arial MT" w:hAnsi="Times New Roman" w:cs="Times New Roman"/>
          <w:b/>
          <w:sz w:val="24"/>
          <w:szCs w:val="24"/>
          <w:lang w:val="es-ES"/>
        </w:rPr>
        <w:t xml:space="preserve">del Sistema Estatal de Seguridad Pública, </w:t>
      </w:r>
      <w:r w:rsidRPr="009C131A">
        <w:rPr>
          <w:rFonts w:ascii="Times New Roman" w:eastAsia="Arial MT" w:hAnsi="Times New Roman" w:cs="Times New Roman"/>
          <w:sz w:val="24"/>
          <w:szCs w:val="24"/>
          <w:lang w:val="es-ES"/>
        </w:rPr>
        <w:t>las propuestas y peticiones tendentes a satisfacerlas.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8"/>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IX.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41. </w:t>
      </w:r>
      <w:r w:rsidRPr="009C131A">
        <w:rPr>
          <w:rFonts w:ascii="Times New Roman" w:eastAsia="Arial MT" w:hAnsi="Times New Roman" w:cs="Times New Roman"/>
          <w:sz w:val="24"/>
          <w:szCs w:val="24"/>
          <w:lang w:val="es-ES"/>
        </w:rPr>
        <w:t xml:space="preserve">El incumplimiento de las obligaciones que se derivan de la presente Ley, será </w:t>
      </w:r>
      <w:r w:rsidRPr="009C131A">
        <w:rPr>
          <w:rFonts w:ascii="Times New Roman" w:eastAsia="Arial MT" w:hAnsi="Times New Roman" w:cs="Times New Roman"/>
          <w:sz w:val="24"/>
          <w:szCs w:val="24"/>
          <w:lang w:val="es-ES"/>
        </w:rPr>
        <w:lastRenderedPageBreak/>
        <w:t xml:space="preserve">sancionado de conformidad con la Ley de Responsabilidades </w:t>
      </w:r>
      <w:r w:rsidRPr="009C131A">
        <w:rPr>
          <w:rFonts w:ascii="Times New Roman" w:eastAsia="Arial MT" w:hAnsi="Times New Roman" w:cs="Times New Roman"/>
          <w:b/>
          <w:sz w:val="24"/>
          <w:szCs w:val="24"/>
          <w:lang w:val="es-ES"/>
        </w:rPr>
        <w:t xml:space="preserve">Administrativas del Estado de México y Municipios, </w:t>
      </w:r>
      <w:r w:rsidRPr="009C131A">
        <w:rPr>
          <w:rFonts w:ascii="Times New Roman" w:eastAsia="Arial MT" w:hAnsi="Times New Roman" w:cs="Times New Roman"/>
          <w:sz w:val="24"/>
          <w:szCs w:val="24"/>
          <w:lang w:val="es-ES"/>
        </w:rPr>
        <w:t>Código Penal del Estado de México, Ley de Transparencia y Acceso a la Información Pública del Estado de México y Municipios y demás ordenamientos jurídicos aplicables.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SEXTO. </w:t>
      </w:r>
      <w:r w:rsidRPr="009C131A">
        <w:rPr>
          <w:rFonts w:ascii="Times New Roman" w:eastAsia="Arial MT" w:hAnsi="Times New Roman" w:cs="Times New Roman"/>
          <w:sz w:val="24"/>
          <w:szCs w:val="24"/>
          <w:lang w:val="es-ES"/>
        </w:rPr>
        <w:t xml:space="preserve">Se reforma el artículo 13 y se adicionan los artículos 12 Bis, 12 Ter y 12 </w:t>
      </w:r>
      <w:proofErr w:type="spellStart"/>
      <w:r w:rsidRPr="009C131A">
        <w:rPr>
          <w:rFonts w:ascii="Times New Roman" w:eastAsia="Arial MT" w:hAnsi="Times New Roman" w:cs="Times New Roman"/>
          <w:sz w:val="24"/>
          <w:szCs w:val="24"/>
          <w:lang w:val="es-ES"/>
        </w:rPr>
        <w:t>Quater</w:t>
      </w:r>
      <w:proofErr w:type="spellEnd"/>
      <w:r w:rsidRPr="009C131A">
        <w:rPr>
          <w:rFonts w:ascii="Times New Roman" w:eastAsia="Arial MT" w:hAnsi="Times New Roman" w:cs="Times New Roman"/>
          <w:sz w:val="24"/>
          <w:szCs w:val="24"/>
          <w:lang w:val="es-ES"/>
        </w:rPr>
        <w:t xml:space="preserve"> de la Ley para Prevenir y Sancionar la Tortura en 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12 Bis.- Los elementos de las instituciones de seguridad pública que realicen detenciones deberán hacerlo del conocimiento en el Registro Administrativo de Detenciones, a través del Informe Policial Homologado, de conformidad con lo dispuesto por la Ley General del Sistema Nacional de Seguridad Pública.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12 Ter.- Las instituciones policiales, de procuración de justicia, y dependencias encargadas de la seguridad pública a nivel estatal y municipal, en sus respectivos ámbitos de competencia, se coordinarán para: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7"/>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Implementar programas y acciones para prevenir y fortalecer el combate de los delitos previstos en la presente ley y en la Ley General para Prevenir, Investigar y Sancionar la Tortura y Otros Tratos o Penas Crueles, Inhumanos o Degradantes;</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numPr>
          <w:ilvl w:val="0"/>
          <w:numId w:val="57"/>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Desarrollar programas de formación, actualización, capacitación y profesionalización permanente de sus personas servidoras públicas, y de otras autoridades involucradas en la investigación, documentación, dictaminación médica y psicológica de casos relacionados con los delitos previstos en esta Ley; así como en la custodia y tratamiento de toda persona sometida o en proceso de detención, tomando en consideración las reglas contempladas en la Ley General para Prevenir, Investigar y Sancionar la Tortura y Otros Tratos o Penas Crueles, Inhumanos o Degradantes, los tratados internacionales de los que el Estado mexicano sea parte y otros estándares internacionales de la materia;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7"/>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Desarrollar protocolos de actuación, campañas de sensibilización y difusión, manuales, capacitaciones, y cualquier otro mecanismo o normatividad, para prevenir el empleo de la tortura y otros tratos o penas crueles, inhumanas o degradantes hacia toda persona y, especialmente, a las personas sujetas a cualquier régimen de privación de la libertad;</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7"/>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Promover con las instancias educativas, sociales y de salud nacionales e internacionales, campañas de sensibilización, eventos de difusión y formación tendientes a la consolidación de la cultura de respeto a los derechos humanos y la prevención y sanción de la tortura y otros tratos o penas crueles, inhumanos o degradantes, y</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7"/>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Las demás que establezcan esta Ley, la Ley General para Prevenir, Investigar y Sancionar la Tortura y Otros Tratos o Penas Crueles, Inhumanos o Degradantes y otras disposiciones aplicables.</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 xml:space="preserve">Artículo 12 </w:t>
      </w:r>
      <w:proofErr w:type="spellStart"/>
      <w:r w:rsidRPr="009C131A">
        <w:rPr>
          <w:rFonts w:ascii="Times New Roman" w:eastAsia="Arial" w:hAnsi="Times New Roman" w:cs="Times New Roman"/>
          <w:b/>
          <w:bCs/>
          <w:sz w:val="24"/>
          <w:szCs w:val="24"/>
          <w:lang w:val="es-ES"/>
        </w:rPr>
        <w:t>Quater</w:t>
      </w:r>
      <w:proofErr w:type="spellEnd"/>
      <w:r w:rsidRPr="009C131A">
        <w:rPr>
          <w:rFonts w:ascii="Times New Roman" w:eastAsia="Arial" w:hAnsi="Times New Roman" w:cs="Times New Roman"/>
          <w:b/>
          <w:bCs/>
          <w:sz w:val="24"/>
          <w:szCs w:val="24"/>
          <w:lang w:val="es-ES"/>
        </w:rPr>
        <w:t>.- Será obligatorio para las personas servidoras públicas que forman parte de las Instituciones Policiales, de Procuración de Justicia, del Sistema Penitenciario y aquellas encargadas de la seguridad pública a nivel municipal, recibir la impartición de cursos sobre las normas y criterios del derecho nacional e internacional en materia de tortura y otros tratos o penas crueles, inhumanos o degradantes.</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13.- </w:t>
      </w:r>
      <w:r w:rsidRPr="009C131A">
        <w:rPr>
          <w:rFonts w:ascii="Times New Roman" w:eastAsia="Arial MT" w:hAnsi="Times New Roman" w:cs="Times New Roman"/>
          <w:sz w:val="24"/>
          <w:szCs w:val="24"/>
          <w:lang w:val="es-ES"/>
        </w:rPr>
        <w:t>En lo no previsto en la presente Ley, se aplicará lo dispuesto en el Código Penal del Estado de México.</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SÉPTIMO. </w:t>
      </w:r>
      <w:r w:rsidRPr="009C131A">
        <w:rPr>
          <w:rFonts w:ascii="Times New Roman" w:eastAsia="Arial MT" w:hAnsi="Times New Roman" w:cs="Times New Roman"/>
          <w:sz w:val="24"/>
          <w:szCs w:val="24"/>
          <w:lang w:val="es-ES"/>
        </w:rPr>
        <w:t>Se reforma la fracción VI del artículo 16 y el párrafo primero del artículo 28 y se adiciona la fracción VII al artículo 16 de la Ley para Prevenir, Atender y Combatir el Delito de Secuestro en 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16.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6"/>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Establecer mecanismos de cooperación destinados al intercambio de información y adiestramiento continuo de los servidores públicos especializándolos en secuestro, cuyos resultados cuenten con la certificación del Centro Nacional de Certificación y Acreditación.</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6"/>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Las demás que le confiera la Ley General y los ordenamientos jurídicos aplicables.</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28. </w:t>
      </w:r>
      <w:r w:rsidRPr="009C131A">
        <w:rPr>
          <w:rFonts w:ascii="Times New Roman" w:eastAsia="Arial MT" w:hAnsi="Times New Roman" w:cs="Times New Roman"/>
          <w:sz w:val="24"/>
          <w:szCs w:val="24"/>
          <w:lang w:val="es-ES"/>
        </w:rPr>
        <w:t xml:space="preserve">Los delitos en materia de secuestro y sus sanciones serán los que establece la Ley General y </w:t>
      </w:r>
      <w:r w:rsidRPr="009C131A">
        <w:rPr>
          <w:rFonts w:ascii="Times New Roman" w:eastAsia="Arial MT" w:hAnsi="Times New Roman" w:cs="Times New Roman"/>
          <w:b/>
          <w:sz w:val="24"/>
          <w:szCs w:val="24"/>
          <w:lang w:val="es-ES"/>
        </w:rPr>
        <w:t>demás disposiciones relativas en la materia.</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OCTAVO. </w:t>
      </w:r>
      <w:r w:rsidRPr="009C131A">
        <w:rPr>
          <w:rFonts w:ascii="Times New Roman" w:eastAsia="Arial MT" w:hAnsi="Times New Roman" w:cs="Times New Roman"/>
          <w:sz w:val="24"/>
          <w:szCs w:val="24"/>
          <w:lang w:val="es-ES"/>
        </w:rPr>
        <w:t>Se reforman las fracciones XI y XVIII del artículo 3, el párrafo primero y la fracción VII del artículo 9, los párrafos primero y segundo y la fracción III del artículo 10, la fracción III del artículo 13, el artículo 36, las fracciones IV y V del artículo 43 de la Ley para Prevenir, Atender, Combatir y Erradicar la Trata de Personas y para la Protección y Asistencia a las Víctimas en 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3.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5"/>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Fiscalía Especializada: </w:t>
      </w:r>
      <w:r w:rsidRPr="009C131A">
        <w:rPr>
          <w:rFonts w:ascii="Times New Roman" w:eastAsia="Arial MT" w:hAnsi="Times New Roman" w:cs="Times New Roman"/>
          <w:sz w:val="24"/>
          <w:szCs w:val="24"/>
          <w:lang w:val="es-ES"/>
        </w:rPr>
        <w:t xml:space="preserve">A la Fiscalía Especializada de 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General de Justicia del Estado de México, encargada de investigar el delito de trata de personas.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5"/>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XVII. …</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4"/>
        </w:numPr>
        <w:autoSpaceDE w:val="0"/>
        <w:autoSpaceDN w:val="0"/>
        <w:spacing w:after="160" w:line="259" w:lineRule="auto"/>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 xml:space="preserve">A 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General de Justicia del Estado de México</w:t>
      </w: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4"/>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XXVI.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9.- </w:t>
      </w:r>
      <w:r w:rsidRPr="009C131A">
        <w:rPr>
          <w:rFonts w:ascii="Times New Roman" w:eastAsia="Arial MT" w:hAnsi="Times New Roman" w:cs="Times New Roman"/>
          <w:sz w:val="24"/>
          <w:szCs w:val="24"/>
          <w:lang w:val="es-ES"/>
        </w:rPr>
        <w:t xml:space="preserve">Corresponde a la </w:t>
      </w:r>
      <w:r w:rsidRPr="009C131A">
        <w:rPr>
          <w:rFonts w:ascii="Times New Roman" w:eastAsia="Arial MT" w:hAnsi="Times New Roman" w:cs="Times New Roman"/>
          <w:b/>
          <w:sz w:val="24"/>
          <w:szCs w:val="24"/>
          <w:lang w:val="es-ES"/>
        </w:rPr>
        <w:t>Fiscalía</w:t>
      </w:r>
      <w:r w:rsidRPr="009C131A">
        <w:rPr>
          <w:rFonts w:ascii="Times New Roman" w:eastAsia="Arial MT" w:hAnsi="Times New Roman" w:cs="Times New Roman"/>
          <w:sz w:val="24"/>
          <w:szCs w:val="24"/>
          <w:lang w:val="es-ES"/>
        </w:rPr>
        <w:t>, a través de la Fiscalía Especializada: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VI.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3"/>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Implementar a través </w:t>
      </w:r>
      <w:r w:rsidRPr="009C131A">
        <w:rPr>
          <w:rFonts w:ascii="Times New Roman" w:eastAsia="Arial MT" w:hAnsi="Times New Roman" w:cs="Times New Roman"/>
          <w:b/>
          <w:sz w:val="24"/>
          <w:szCs w:val="24"/>
          <w:lang w:val="es-ES"/>
        </w:rPr>
        <w:t xml:space="preserve">de internet </w:t>
      </w:r>
      <w:r w:rsidRPr="009C131A">
        <w:rPr>
          <w:rFonts w:ascii="Times New Roman" w:eastAsia="Arial MT" w:hAnsi="Times New Roman" w:cs="Times New Roman"/>
          <w:sz w:val="24"/>
          <w:szCs w:val="24"/>
          <w:lang w:val="es-ES"/>
        </w:rPr>
        <w:t xml:space="preserve">un sistema de denuncia electrónica para delitos en materia de trata de personas, el cual será difundido ampliamente por 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a través de los medios a su alcance, hecho que podrá ser anónimo.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3"/>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10. </w:t>
      </w:r>
      <w:r w:rsidRPr="009C131A">
        <w:rPr>
          <w:rFonts w:ascii="Times New Roman" w:eastAsia="Arial MT" w:hAnsi="Times New Roman" w:cs="Times New Roman"/>
          <w:sz w:val="24"/>
          <w:szCs w:val="24"/>
          <w:lang w:val="es-ES"/>
        </w:rPr>
        <w:t>Corresponde a la Secretaría de Seguridad:</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2"/>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Difundir entre la población los números de los sistemas de atención de llamadas de emergencia </w:t>
      </w:r>
      <w:r w:rsidRPr="009C131A">
        <w:rPr>
          <w:rFonts w:ascii="Times New Roman" w:eastAsia="Arial MT" w:hAnsi="Times New Roman" w:cs="Times New Roman"/>
          <w:b/>
          <w:sz w:val="24"/>
          <w:szCs w:val="24"/>
          <w:lang w:val="es-ES"/>
        </w:rPr>
        <w:t xml:space="preserve">“911” </w:t>
      </w:r>
      <w:r w:rsidRPr="009C131A">
        <w:rPr>
          <w:rFonts w:ascii="Times New Roman" w:eastAsia="Arial MT" w:hAnsi="Times New Roman" w:cs="Times New Roman"/>
          <w:sz w:val="24"/>
          <w:szCs w:val="24"/>
          <w:lang w:val="es-ES"/>
        </w:rPr>
        <w:t>y de denuncia anónima “089”, para atender quejas o denuncias sobre la trata de personas.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2"/>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Para el desempeño de estas atribuciones la Secretaría de Seguridad deberá coordinarse con la </w:t>
      </w:r>
      <w:r w:rsidRPr="009C131A">
        <w:rPr>
          <w:rFonts w:ascii="Times New Roman" w:eastAsia="Arial MT" w:hAnsi="Times New Roman" w:cs="Times New Roman"/>
          <w:b/>
          <w:sz w:val="24"/>
          <w:szCs w:val="24"/>
          <w:lang w:val="es-ES"/>
        </w:rPr>
        <w:t>Fiscalía</w:t>
      </w:r>
      <w:r w:rsidRPr="009C131A">
        <w:rPr>
          <w:rFonts w:ascii="Times New Roman" w:eastAsia="Arial MT" w:hAnsi="Times New Roman" w:cs="Times New Roman"/>
          <w:sz w:val="24"/>
          <w:szCs w:val="24"/>
          <w:lang w:val="es-ES"/>
        </w:rPr>
        <w:t xml:space="preserve">, a través de la Fiscalía Especializada; asimismo deberá proporcionar la información que genere a la </w:t>
      </w:r>
      <w:r w:rsidRPr="009C131A">
        <w:rPr>
          <w:rFonts w:ascii="Times New Roman" w:eastAsia="Arial MT" w:hAnsi="Times New Roman" w:cs="Times New Roman"/>
          <w:b/>
          <w:sz w:val="24"/>
          <w:szCs w:val="24"/>
          <w:lang w:val="es-ES"/>
        </w:rPr>
        <w:t>Fiscalía</w:t>
      </w:r>
      <w:r w:rsidRPr="009C131A">
        <w:rPr>
          <w:rFonts w:ascii="Times New Roman" w:eastAsia="Arial MT" w:hAnsi="Times New Roman" w:cs="Times New Roman"/>
          <w:sz w:val="24"/>
          <w:szCs w:val="24"/>
          <w:lang w:val="es-ES"/>
        </w:rPr>
        <w:t>, para el eficaz combate al delito de trata de personas.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13.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1"/>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Crear mecanismos en los centros educativos, para inhibir y prevenir en las niñas, niños y adolescentes el delito de trata de personas, estableciendo la coordinación necesaria para ello con la Secretaría de Seguridad y las direcciones de seguridad pública de los municipios correspondientes.</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numPr>
          <w:ilvl w:val="0"/>
          <w:numId w:val="51"/>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VI.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36. </w:t>
      </w:r>
      <w:r w:rsidRPr="009C131A">
        <w:rPr>
          <w:rFonts w:ascii="Times New Roman" w:eastAsia="Arial MT" w:hAnsi="Times New Roman" w:cs="Times New Roman"/>
          <w:sz w:val="24"/>
          <w:szCs w:val="24"/>
          <w:lang w:val="es-ES"/>
        </w:rPr>
        <w:t xml:space="preserve">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solicitará el auxilio de las autoridades federales para ofrecer cambio de identidad y reubicación a víctimas, ofendidos y testigos del delito previsto en la Ley, cuya integridad pueda estar amenazada.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43.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50"/>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Coordinarse con los gobiernos de otras entidades federativas, así como con los municipios, </w:t>
      </w:r>
      <w:r w:rsidRPr="009C131A">
        <w:rPr>
          <w:rFonts w:ascii="Times New Roman" w:eastAsia="Arial MT" w:hAnsi="Times New Roman" w:cs="Times New Roman"/>
          <w:b/>
          <w:sz w:val="24"/>
          <w:szCs w:val="24"/>
          <w:lang w:val="es-ES"/>
        </w:rPr>
        <w:t xml:space="preserve">alcaldías de la Ciudad de México </w:t>
      </w:r>
      <w:r w:rsidRPr="009C131A">
        <w:rPr>
          <w:rFonts w:ascii="Times New Roman" w:eastAsia="Arial MT" w:hAnsi="Times New Roman" w:cs="Times New Roman"/>
          <w:sz w:val="24"/>
          <w:szCs w:val="24"/>
          <w:lang w:val="es-ES"/>
        </w:rPr>
        <w:t>y el Gobierno Federal, para la prevención, atención y combate del delito de trata de personas.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0"/>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Suscribir convenios de colaboración interinstitucional y acuerdos de coordinación con los gobiernos de otras entidades federativas, así como con organizaciones civiles, internacionales, nacionales y locales, en materia de diseño y operación de programas de asistencia inmediata a las víctimas del delito previsto en la Ley General, en materia de seguridad, tránsito o destino, con el propósito de atenderlas o asistirlas en su regreso a su lugar de origen, así como para la detección de víctimas y posibles víctimas y para implementar medidas que impidan la operación de lugares que promuevan el delito de trata de personas.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50"/>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XXV.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NOVENO. </w:t>
      </w:r>
      <w:r w:rsidRPr="009C131A">
        <w:rPr>
          <w:rFonts w:ascii="Times New Roman" w:eastAsia="Arial MT" w:hAnsi="Times New Roman" w:cs="Times New Roman"/>
          <w:sz w:val="24"/>
          <w:szCs w:val="24"/>
          <w:lang w:val="es-ES"/>
        </w:rPr>
        <w:t>Se reforma la fracción IX del artículo 44, el párrafo primero del artículo 52, la fracción XVII del artículo 54, los párrafos primero y segundo del artículo 67 de la Ley de Acceso de las Mujeres a una Vida Libre de Violencia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44.</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VIII. …</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49"/>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Promover la integración laboral de las mujeres </w:t>
      </w:r>
      <w:r w:rsidRPr="009C131A">
        <w:rPr>
          <w:rFonts w:ascii="Times New Roman" w:eastAsia="Arial MT" w:hAnsi="Times New Roman" w:cs="Times New Roman"/>
          <w:b/>
          <w:sz w:val="24"/>
          <w:szCs w:val="24"/>
          <w:lang w:val="es-ES"/>
        </w:rPr>
        <w:t xml:space="preserve">privadas de la libertad </w:t>
      </w:r>
      <w:r w:rsidRPr="009C131A">
        <w:rPr>
          <w:rFonts w:ascii="Times New Roman" w:eastAsia="Arial MT" w:hAnsi="Times New Roman" w:cs="Times New Roman"/>
          <w:sz w:val="24"/>
          <w:szCs w:val="24"/>
          <w:lang w:val="es-ES"/>
        </w:rPr>
        <w:t xml:space="preserve">en los Centros </w:t>
      </w:r>
      <w:r w:rsidRPr="009C131A">
        <w:rPr>
          <w:rFonts w:ascii="Times New Roman" w:eastAsia="Arial MT" w:hAnsi="Times New Roman" w:cs="Times New Roman"/>
          <w:b/>
          <w:sz w:val="24"/>
          <w:szCs w:val="24"/>
          <w:lang w:val="es-ES"/>
        </w:rPr>
        <w:t xml:space="preserve">Penitenciarios, </w:t>
      </w:r>
      <w:r w:rsidRPr="009C131A">
        <w:rPr>
          <w:rFonts w:ascii="Times New Roman" w:eastAsia="Arial MT" w:hAnsi="Times New Roman" w:cs="Times New Roman"/>
          <w:sz w:val="24"/>
          <w:szCs w:val="24"/>
          <w:lang w:val="es-ES"/>
        </w:rPr>
        <w:t>a efecto de que se cumplan sus derechos fundamentales contemplados en esta Ley.</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49"/>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XXII.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52.- </w:t>
      </w:r>
      <w:r w:rsidRPr="009C131A">
        <w:rPr>
          <w:rFonts w:ascii="Times New Roman" w:eastAsia="Arial MT" w:hAnsi="Times New Roman" w:cs="Times New Roman"/>
          <w:sz w:val="24"/>
          <w:szCs w:val="24"/>
          <w:lang w:val="es-ES"/>
        </w:rPr>
        <w:t xml:space="preserve">Corresponde a la </w:t>
      </w:r>
      <w:r w:rsidRPr="009C131A">
        <w:rPr>
          <w:rFonts w:ascii="Times New Roman" w:eastAsia="Arial MT" w:hAnsi="Times New Roman" w:cs="Times New Roman"/>
          <w:b/>
          <w:sz w:val="24"/>
          <w:szCs w:val="24"/>
          <w:lang w:val="es-ES"/>
        </w:rPr>
        <w:t>Secretaría de Seguridad</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X</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54.</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XVI.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48"/>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Proporcionar a la </w:t>
      </w:r>
      <w:r w:rsidRPr="009C131A">
        <w:rPr>
          <w:rFonts w:ascii="Times New Roman" w:eastAsia="Arial MT" w:hAnsi="Times New Roman" w:cs="Times New Roman"/>
          <w:b/>
          <w:sz w:val="24"/>
          <w:szCs w:val="24"/>
          <w:lang w:val="es-ES"/>
        </w:rPr>
        <w:t xml:space="preserve">Secretaría </w:t>
      </w:r>
      <w:r w:rsidRPr="009C131A">
        <w:rPr>
          <w:rFonts w:ascii="Times New Roman" w:eastAsia="Arial MT" w:hAnsi="Times New Roman" w:cs="Times New Roman"/>
          <w:sz w:val="24"/>
          <w:szCs w:val="24"/>
          <w:lang w:val="es-ES"/>
        </w:rPr>
        <w:t>de Seguridad información actualizada sobre las zonas delictivas consideradas como de alto riesgo y datos verídicos en el llenado del Banco de Datos e Información del Estado de México sobre Casos de Violencia contra las Mujeres (BADAEMVIM).</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48"/>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67.- </w:t>
      </w:r>
      <w:r w:rsidRPr="009C131A">
        <w:rPr>
          <w:rFonts w:ascii="Times New Roman" w:eastAsia="Arial MT" w:hAnsi="Times New Roman" w:cs="Times New Roman"/>
          <w:sz w:val="24"/>
          <w:szCs w:val="24"/>
          <w:lang w:val="es-ES"/>
        </w:rPr>
        <w:t xml:space="preserve">Es competencia de la </w:t>
      </w:r>
      <w:r w:rsidRPr="009C131A">
        <w:rPr>
          <w:rFonts w:ascii="Times New Roman" w:eastAsia="Arial MT" w:hAnsi="Times New Roman" w:cs="Times New Roman"/>
          <w:b/>
          <w:sz w:val="24"/>
          <w:szCs w:val="24"/>
          <w:lang w:val="es-ES"/>
        </w:rPr>
        <w:t>Unidad de Asuntos Internos de la Secretaría de Seguridad</w:t>
      </w:r>
      <w:r w:rsidRPr="009C131A">
        <w:rPr>
          <w:rFonts w:ascii="Times New Roman" w:eastAsia="Arial MT" w:hAnsi="Times New Roman" w:cs="Times New Roman"/>
          <w:sz w:val="24"/>
          <w:szCs w:val="24"/>
          <w:lang w:val="es-ES"/>
        </w:rPr>
        <w:t>, la planeación y ejecución de procedimientos de inspección, vigilancia y técnicas de verificación, para comprobar el cumplimiento de las obligaciones de las y los servidores públicos que integran las instituciones policiales en torno al Mecanismo, así como la estricta observancia en la ejecución de los protocolos de actuación policial con perspectiva de género.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 Fiscalía General de Justicia del Estado de México y la </w:t>
      </w:r>
      <w:r w:rsidRPr="009C131A">
        <w:rPr>
          <w:rFonts w:ascii="Times New Roman" w:eastAsia="Arial MT" w:hAnsi="Times New Roman" w:cs="Times New Roman"/>
          <w:b/>
          <w:sz w:val="24"/>
          <w:szCs w:val="24"/>
          <w:lang w:val="es-ES"/>
        </w:rPr>
        <w:t xml:space="preserve">Secretaría de Seguridad </w:t>
      </w:r>
      <w:r w:rsidRPr="009C131A">
        <w:rPr>
          <w:rFonts w:ascii="Times New Roman" w:eastAsia="Arial MT" w:hAnsi="Times New Roman" w:cs="Times New Roman"/>
          <w:sz w:val="24"/>
          <w:szCs w:val="24"/>
          <w:lang w:val="es-ES"/>
        </w:rPr>
        <w:t>establecerán los mecanismos de supervisión, control y seguimiento de las actuaciones que realicen las y los servidores públicos a su cargo, en relación a las disposiciones jurídicas en materia de género.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w:t>
      </w:r>
      <w:r w:rsidRPr="009C131A">
        <w:rPr>
          <w:rFonts w:ascii="Times New Roman" w:eastAsia="Arial MT" w:hAnsi="Times New Roman" w:cs="Times New Roman"/>
          <w:sz w:val="24"/>
          <w:szCs w:val="24"/>
          <w:lang w:val="es-ES"/>
        </w:rPr>
        <w:t>Se reforma el artículo 20, el párrafo primero del artículo 24, los párrafos primero y segundo del artículo 181, el párrafo primero del artículo 182 y el artículo 207 de la Ley de Competitividad y Ordenamiento Comercial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20. </w:t>
      </w:r>
      <w:r w:rsidRPr="009C131A">
        <w:rPr>
          <w:rFonts w:ascii="Times New Roman" w:eastAsia="Arial MT" w:hAnsi="Times New Roman" w:cs="Times New Roman"/>
          <w:sz w:val="24"/>
          <w:szCs w:val="24"/>
          <w:lang w:val="es-ES"/>
        </w:rPr>
        <w:t xml:space="preserve">La operación y debido funcionamiento de la ventanilla de gestión estará a cargo del servidor público que designe la Secretaría de Desarrollo Económico, y la ventanilla única será responsabilidad del Presidente Municipal, las infracciones que se den en el funcionamiento de las ventanillas serán sancionadas en términos de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24. </w:t>
      </w:r>
      <w:r w:rsidRPr="009C131A">
        <w:rPr>
          <w:rFonts w:ascii="Times New Roman" w:eastAsia="Arial MT" w:hAnsi="Times New Roman" w:cs="Times New Roman"/>
          <w:sz w:val="24"/>
          <w:szCs w:val="24"/>
          <w:lang w:val="es-ES"/>
        </w:rPr>
        <w:t xml:space="preserve">Los titulares de las unidades económicas de alto impacto estarán obligados a instalar videocámaras, equipos y sistemas tecnológicos privados, enlazados con los de la </w:t>
      </w:r>
      <w:r w:rsidRPr="009C131A">
        <w:rPr>
          <w:rFonts w:ascii="Times New Roman" w:eastAsia="Arial MT" w:hAnsi="Times New Roman" w:cs="Times New Roman"/>
          <w:b/>
          <w:sz w:val="24"/>
          <w:szCs w:val="24"/>
          <w:lang w:val="es-ES"/>
        </w:rPr>
        <w:t xml:space="preserve">Secretaría de Seguridad, </w:t>
      </w:r>
      <w:r w:rsidRPr="009C131A">
        <w:rPr>
          <w:rFonts w:ascii="Times New Roman" w:eastAsia="Arial MT" w:hAnsi="Times New Roman" w:cs="Times New Roman"/>
          <w:sz w:val="24"/>
          <w:szCs w:val="24"/>
          <w:lang w:val="es-ES"/>
        </w:rPr>
        <w:t>de acuerdo con la normatividad de la materia, con la finalidad de atender eventos de reacción inmediata.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181. </w:t>
      </w:r>
      <w:r w:rsidRPr="009C131A">
        <w:rPr>
          <w:rFonts w:ascii="Times New Roman" w:eastAsia="Arial MT" w:hAnsi="Times New Roman" w:cs="Times New Roman"/>
          <w:sz w:val="24"/>
          <w:szCs w:val="24"/>
          <w:lang w:val="es-ES"/>
        </w:rPr>
        <w:t xml:space="preserve">Sin perjuicio de las sanciones previstas en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 constituyen infracciones administrativas en materia de esta Ley atribuibles a los servidores públicos, las siguientes: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III. …</w:t>
      </w: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a d). …</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 autoridad dará vista al órgano </w:t>
      </w:r>
      <w:r w:rsidRPr="009C131A">
        <w:rPr>
          <w:rFonts w:ascii="Times New Roman" w:eastAsia="Arial MT" w:hAnsi="Times New Roman" w:cs="Times New Roman"/>
          <w:b/>
          <w:sz w:val="24"/>
          <w:szCs w:val="24"/>
          <w:lang w:val="es-ES"/>
        </w:rPr>
        <w:t xml:space="preserve">interno de control </w:t>
      </w:r>
      <w:r w:rsidRPr="009C131A">
        <w:rPr>
          <w:rFonts w:ascii="Times New Roman" w:eastAsia="Arial MT" w:hAnsi="Times New Roman" w:cs="Times New Roman"/>
          <w:sz w:val="24"/>
          <w:szCs w:val="24"/>
          <w:lang w:val="es-ES"/>
        </w:rPr>
        <w:t>correspondiente, sobre los casos que tenga conocimiento por el incumplimiento a lo previsto en esta Ley, con independencia de que derivado de su actuar se pueda configurar algún delito.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182. </w:t>
      </w:r>
      <w:r w:rsidRPr="009C131A">
        <w:rPr>
          <w:rFonts w:ascii="Times New Roman" w:eastAsia="Arial MT" w:hAnsi="Times New Roman" w:cs="Times New Roman"/>
          <w:sz w:val="24"/>
          <w:szCs w:val="24"/>
          <w:lang w:val="es-ES"/>
        </w:rPr>
        <w:t xml:space="preserve">Las infracciones administrativas en materia de esta Ley atribuibles a los servidores públicos, serán calificadas y sancionadas por el órgano </w:t>
      </w:r>
      <w:r w:rsidRPr="009C131A">
        <w:rPr>
          <w:rFonts w:ascii="Times New Roman" w:eastAsia="Arial MT" w:hAnsi="Times New Roman" w:cs="Times New Roman"/>
          <w:b/>
          <w:sz w:val="24"/>
          <w:szCs w:val="24"/>
          <w:lang w:val="es-ES"/>
        </w:rPr>
        <w:t xml:space="preserve">interno de control </w:t>
      </w:r>
      <w:r w:rsidRPr="009C131A">
        <w:rPr>
          <w:rFonts w:ascii="Times New Roman" w:eastAsia="Arial MT" w:hAnsi="Times New Roman" w:cs="Times New Roman"/>
          <w:sz w:val="24"/>
          <w:szCs w:val="24"/>
          <w:lang w:val="es-ES"/>
        </w:rPr>
        <w:t xml:space="preserve">competente a través del procedimiento respectivo de conformidad con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de México y Municipios</w:t>
      </w:r>
      <w:r w:rsidRPr="009C131A">
        <w:rPr>
          <w:rFonts w:ascii="Times New Roman" w:eastAsia="Arial MT" w:hAnsi="Times New Roman" w:cs="Times New Roman"/>
          <w:sz w:val="24"/>
          <w:szCs w:val="24"/>
          <w:lang w:val="es-ES"/>
        </w:rPr>
        <w:t>, quien sancionará con:</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lastRenderedPageBreak/>
        <w:t>I. a V</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207. </w:t>
      </w:r>
      <w:r w:rsidRPr="009C131A">
        <w:rPr>
          <w:rFonts w:ascii="Times New Roman" w:eastAsia="Arial MT" w:hAnsi="Times New Roman" w:cs="Times New Roman"/>
          <w:sz w:val="24"/>
          <w:szCs w:val="24"/>
          <w:lang w:val="es-ES"/>
        </w:rPr>
        <w:t xml:space="preserve">Los afectados por actos y/o resoluciones de las autoridades, podrán interponer el Recurso de Inconformidad previsto en el Código de Procedimientos Administrativos del Estado de México, o el Juicio Contencioso Administrativo ante el Tribunal </w:t>
      </w:r>
      <w:r w:rsidRPr="009C131A">
        <w:rPr>
          <w:rFonts w:ascii="Times New Roman" w:eastAsia="Arial MT" w:hAnsi="Times New Roman" w:cs="Times New Roman"/>
          <w:b/>
          <w:sz w:val="24"/>
          <w:szCs w:val="24"/>
          <w:lang w:val="es-ES"/>
        </w:rPr>
        <w:t>de Justicia Administrativa del Estado de México.</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PRIMERO. </w:t>
      </w:r>
      <w:r w:rsidRPr="009C131A">
        <w:rPr>
          <w:rFonts w:ascii="Times New Roman" w:eastAsia="Arial MT" w:hAnsi="Times New Roman" w:cs="Times New Roman"/>
          <w:sz w:val="24"/>
          <w:szCs w:val="24"/>
          <w:lang w:val="es-ES"/>
        </w:rPr>
        <w:t>Se reforma el artículo 4, la fracción VII del artículo 6, el artículo 7, la fracción VI del artículo 9 y el párrafo primero del artículo 37 de la Ley de Eventos Públicos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4. </w:t>
      </w:r>
      <w:r w:rsidRPr="009C131A">
        <w:rPr>
          <w:rFonts w:ascii="Times New Roman" w:eastAsia="Arial MT" w:hAnsi="Times New Roman" w:cs="Times New Roman"/>
          <w:sz w:val="24"/>
          <w:szCs w:val="24"/>
          <w:lang w:val="es-ES"/>
        </w:rPr>
        <w:t>Las autoridades encargadas de la aplicación de esta Ley son la Secretaría General de Gobierno, a través de la Coordinación General de Protección Civil, la Secretaría de Seguridad, la Secretaría de Salud en el ámbito estatal y los municipios del Estado de México, en el ámbito de sus respectivas competencias.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6.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VI.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47"/>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Solicitar a la Secretaría de Seguridad su intervención, cuando previo, durante y al finalizar el evento público, ocurran situaciones de peligro, los asistentes se vean amenazados por disturbios u otras situaciones que impliquen violencia o riesgo.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47"/>
        </w:numPr>
        <w:autoSpaceDE w:val="0"/>
        <w:autoSpaceDN w:val="0"/>
        <w:spacing w:after="160" w:line="259" w:lineRule="auto"/>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7. </w:t>
      </w:r>
      <w:r w:rsidRPr="009C131A">
        <w:rPr>
          <w:rFonts w:ascii="Times New Roman" w:eastAsia="Arial MT" w:hAnsi="Times New Roman" w:cs="Times New Roman"/>
          <w:sz w:val="24"/>
          <w:szCs w:val="24"/>
          <w:lang w:val="es-ES"/>
        </w:rPr>
        <w:t>La Secretaría de Seguridad tiene la obligación de proporcionar la seguridad y asistencia requerida en los eventos públicos por parte del titular, previo pago de los derechos correspondientes.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Tratándose de una situación de riesgo, la Secretaría de Seguridad deberá prestar el auxilio requerido, sin perjuicio de la asistencia que puedan otorgar las autoridades municipales en materia de seguridad.</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9.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46"/>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Solicitar a la Secretaría de Seguridad su intervención, cuando previo, durante y al finalizar el evento público, ocurran situaciones de peligro, los asistentes se vean amenazados por disturbios u otras situaciones que impliquen violencia o riesgo.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46"/>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37. </w:t>
      </w:r>
      <w:r w:rsidRPr="009C131A">
        <w:rPr>
          <w:rFonts w:ascii="Times New Roman" w:eastAsia="Arial MT" w:hAnsi="Times New Roman" w:cs="Times New Roman"/>
          <w:sz w:val="24"/>
          <w:szCs w:val="24"/>
          <w:lang w:val="es-ES"/>
        </w:rPr>
        <w:t xml:space="preserve">Contra los actos y resoluciones emitidos por las autoridades administrativas de esta Ley, los particulares afectados tendrán la opción de interponer el recurso administrativo de </w:t>
      </w:r>
      <w:r w:rsidRPr="009C131A">
        <w:rPr>
          <w:rFonts w:ascii="Times New Roman" w:eastAsia="Arial MT" w:hAnsi="Times New Roman" w:cs="Times New Roman"/>
          <w:sz w:val="24"/>
          <w:szCs w:val="24"/>
          <w:lang w:val="es-ES"/>
        </w:rPr>
        <w:lastRenderedPageBreak/>
        <w:t xml:space="preserve">inconformidad ante la propia autoridad o el juicio ante el Tribunal </w:t>
      </w:r>
      <w:r w:rsidRPr="009C131A">
        <w:rPr>
          <w:rFonts w:ascii="Times New Roman" w:eastAsia="Arial MT" w:hAnsi="Times New Roman" w:cs="Times New Roman"/>
          <w:b/>
          <w:sz w:val="24"/>
          <w:szCs w:val="24"/>
          <w:lang w:val="es-ES"/>
        </w:rPr>
        <w:t>de Justicia Administrativa del Estado de México.</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SEGUNDO. </w:t>
      </w:r>
      <w:r w:rsidRPr="009C131A">
        <w:rPr>
          <w:rFonts w:ascii="Times New Roman" w:eastAsia="Arial MT" w:hAnsi="Times New Roman" w:cs="Times New Roman"/>
          <w:sz w:val="24"/>
          <w:szCs w:val="24"/>
          <w:lang w:val="es-ES"/>
        </w:rPr>
        <w:t>Se reforma la fracción VI del artículo 11 y el artículo 38 de la Ley de Igualdad de Trato y Oportunidades entre Mujeres y Hombres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11.</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numPr>
          <w:ilvl w:val="0"/>
          <w:numId w:val="45"/>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La </w:t>
      </w:r>
      <w:r w:rsidRPr="009C131A">
        <w:rPr>
          <w:rFonts w:ascii="Times New Roman" w:eastAsia="Arial MT" w:hAnsi="Times New Roman" w:cs="Times New Roman"/>
          <w:sz w:val="24"/>
          <w:szCs w:val="24"/>
          <w:lang w:val="es-ES"/>
        </w:rPr>
        <w:t>Secretaría de Seguridad;</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numPr>
          <w:ilvl w:val="0"/>
          <w:numId w:val="45"/>
        </w:numPr>
        <w:autoSpaceDE w:val="0"/>
        <w:autoSpaceDN w:val="0"/>
        <w:spacing w:after="160" w:line="259" w:lineRule="auto"/>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XV. …</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38.- </w:t>
      </w:r>
      <w:r w:rsidRPr="009C131A">
        <w:rPr>
          <w:rFonts w:ascii="Times New Roman" w:eastAsia="Arial MT" w:hAnsi="Times New Roman" w:cs="Times New Roman"/>
          <w:sz w:val="24"/>
          <w:szCs w:val="24"/>
          <w:lang w:val="es-ES"/>
        </w:rPr>
        <w:t xml:space="preserve">La violación de las disposiciones de esta Ley que realicen los servidores públicos estatales y municipales, será sancionada en términos de lo dispuesto por la </w:t>
      </w:r>
      <w:r w:rsidRPr="009C131A">
        <w:rPr>
          <w:rFonts w:ascii="Times New Roman" w:eastAsia="Arial MT" w:hAnsi="Times New Roman" w:cs="Times New Roman"/>
          <w:b/>
          <w:sz w:val="24"/>
          <w:szCs w:val="24"/>
          <w:lang w:val="es-ES"/>
        </w:rPr>
        <w:t>Ley de Responsabilidades Administrativas del Estado de México y Municipios</w:t>
      </w:r>
      <w:r w:rsidRPr="009C131A">
        <w:rPr>
          <w:rFonts w:ascii="Times New Roman" w:eastAsia="Arial MT" w:hAnsi="Times New Roman" w:cs="Times New Roman"/>
          <w:sz w:val="24"/>
          <w:szCs w:val="24"/>
          <w:lang w:val="es-ES"/>
        </w:rPr>
        <w:t>; lo anterior, sin perjuicio de las penas que resulten aplicables por la comisión de algún delito previsto por el Código Penal del Estado de México.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TERCERO. </w:t>
      </w:r>
      <w:r w:rsidRPr="009C131A">
        <w:rPr>
          <w:rFonts w:ascii="Times New Roman" w:eastAsia="Arial MT" w:hAnsi="Times New Roman" w:cs="Times New Roman"/>
          <w:sz w:val="24"/>
          <w:szCs w:val="24"/>
          <w:lang w:val="es-ES"/>
        </w:rPr>
        <w:t>Se reforma el párrafo primero del artículo 64 y los artículos 84 y 85 de la Ley de Prestación de Servicios para la Atención, Cuidado y Desarrollo Integral Infantil en el Estado de México, para quedar como sigue:</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64. Las Secretarías </w:t>
      </w:r>
      <w:r w:rsidRPr="009C131A">
        <w:rPr>
          <w:rFonts w:ascii="Times New Roman" w:eastAsia="Arial MT" w:hAnsi="Times New Roman" w:cs="Times New Roman"/>
          <w:sz w:val="24"/>
          <w:szCs w:val="24"/>
          <w:lang w:val="es-ES"/>
        </w:rPr>
        <w:t>de Educación, de Salud, de Seguridad y los ayuntamientos, en el ámbito de sus respectivas competencias y conforme lo determine su reglamentación, deberán efectuar, cuando menos cada seis meses, visitas de verificación a los Centros de Atención y aplicarán, cuando proceda, las sanciones correspondientes, sin perjuicio de la supervisión y seguimiento que realicen las autoridades federales en el ámbito de su competencia.</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84. </w:t>
      </w:r>
      <w:r w:rsidRPr="009C131A">
        <w:rPr>
          <w:rFonts w:ascii="Times New Roman" w:eastAsia="Arial MT" w:hAnsi="Times New Roman" w:cs="Times New Roman"/>
          <w:sz w:val="24"/>
          <w:szCs w:val="24"/>
          <w:lang w:val="es-ES"/>
        </w:rPr>
        <w:t xml:space="preserve">Las violaciones a los preceptos de esta Ley, sus reglamentos y disposiciones que de ella emanen, por parte de los servidores públicos, constituyen infracción y serán sancionados en los términos de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 sin perjuicio de las penas que correspondan cuando sean constitutivas de delitos.</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85. </w:t>
      </w:r>
      <w:r w:rsidRPr="009C131A">
        <w:rPr>
          <w:rFonts w:ascii="Times New Roman" w:eastAsia="Arial MT" w:hAnsi="Times New Roman" w:cs="Times New Roman"/>
          <w:sz w:val="24"/>
          <w:szCs w:val="24"/>
          <w:lang w:val="es-ES"/>
        </w:rPr>
        <w:t xml:space="preserve">Contra los actos y las resoluciones que dicten las autoridades en materia de autorizaciones, licencias o permisos para el funcionamiento de los centros de atención los particulares podrán interponer el recurso de inconformidad ante la propia autoridad o acudir ante el Tribunal </w:t>
      </w:r>
      <w:r w:rsidRPr="009C131A">
        <w:rPr>
          <w:rFonts w:ascii="Times New Roman" w:eastAsia="Arial MT" w:hAnsi="Times New Roman" w:cs="Times New Roman"/>
          <w:b/>
          <w:sz w:val="24"/>
          <w:szCs w:val="24"/>
          <w:lang w:val="es-ES"/>
        </w:rPr>
        <w:t>de Justicia Administrativa del Estado de México</w:t>
      </w:r>
      <w:r w:rsidRPr="009C131A">
        <w:rPr>
          <w:rFonts w:ascii="Times New Roman" w:eastAsia="Arial MT" w:hAnsi="Times New Roman" w:cs="Times New Roman"/>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lastRenderedPageBreak/>
        <w:t xml:space="preserve">ARTÍCULO DÉCIMO CUARTO. </w:t>
      </w:r>
      <w:r w:rsidRPr="009C131A">
        <w:rPr>
          <w:rFonts w:ascii="Times New Roman" w:eastAsia="Arial MT" w:hAnsi="Times New Roman" w:cs="Times New Roman"/>
          <w:sz w:val="24"/>
          <w:szCs w:val="24"/>
          <w:lang w:val="es-ES"/>
        </w:rPr>
        <w:t>Se reforma el artículo 1, las fracciones V y X del artículo 3, el apartado G de la fracción I y los apartados A y B de la fracción II del artículo 4, las fracciones IV, V y VI y el segundo párrafo del artículo 10, el artículo 13, el párrafo primero del artículo 20 y el artículo 21 de la Ley de Indulto del Estado de México, para quedar como sigue:</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 </w:t>
      </w:r>
      <w:r w:rsidRPr="009C131A">
        <w:rPr>
          <w:rFonts w:ascii="Times New Roman" w:eastAsia="Arial MT" w:hAnsi="Times New Roman" w:cs="Times New Roman"/>
          <w:sz w:val="24"/>
          <w:szCs w:val="24"/>
          <w:lang w:val="es-ES"/>
        </w:rPr>
        <w:t xml:space="preserve">Las disposiciones de esta Ley son de orden público e interés general, regirán en el Estado de México y su aplicación corresponde al Gobernador, por conducto de las Secretarías de Justicia y Derechos Humanos, y de Seguridad, al Instituto de la Defensoría Pública y </w:t>
      </w:r>
      <w:r w:rsidRPr="009C131A">
        <w:rPr>
          <w:rFonts w:ascii="Times New Roman" w:eastAsia="Arial MT" w:hAnsi="Times New Roman" w:cs="Times New Roman"/>
          <w:b/>
          <w:sz w:val="24"/>
          <w:szCs w:val="24"/>
          <w:lang w:val="es-ES"/>
        </w:rPr>
        <w:t xml:space="preserve">de la Subsecretaría de Control Penitenciario, a través de la </w:t>
      </w:r>
      <w:r w:rsidRPr="009C131A">
        <w:rPr>
          <w:rFonts w:ascii="Times New Roman" w:eastAsia="Arial MT" w:hAnsi="Times New Roman" w:cs="Times New Roman"/>
          <w:sz w:val="24"/>
          <w:szCs w:val="24"/>
          <w:lang w:val="es-ES"/>
        </w:rPr>
        <w:t>Dirección General de Prevención y Reinserción Social.</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3.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IV.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44"/>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Comité Técnico: </w:t>
      </w:r>
      <w:r w:rsidRPr="009C131A">
        <w:rPr>
          <w:rFonts w:ascii="Times New Roman" w:eastAsia="Arial MT" w:hAnsi="Times New Roman" w:cs="Times New Roman"/>
          <w:sz w:val="24"/>
          <w:szCs w:val="24"/>
          <w:lang w:val="es-ES"/>
        </w:rPr>
        <w:t xml:space="preserve">al órgano colegiado consultivo de la </w:t>
      </w:r>
      <w:r w:rsidRPr="009C131A">
        <w:rPr>
          <w:rFonts w:ascii="Times New Roman" w:eastAsia="Arial MT" w:hAnsi="Times New Roman" w:cs="Times New Roman"/>
          <w:b/>
          <w:sz w:val="24"/>
          <w:szCs w:val="24"/>
          <w:lang w:val="es-ES"/>
        </w:rPr>
        <w:t>Subsecretaría de Control Penitenciario y de la Dirección General de Prevención y Reinserción Social</w:t>
      </w:r>
      <w:r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b/>
          <w:sz w:val="24"/>
          <w:szCs w:val="24"/>
          <w:lang w:val="es-ES"/>
        </w:rPr>
        <w:t xml:space="preserve">únicamente en cuestión de la Ley, en aquellos asuntos que le corresponda resolver, </w:t>
      </w:r>
      <w:r w:rsidRPr="009C131A">
        <w:rPr>
          <w:rFonts w:ascii="Times New Roman" w:eastAsia="Arial MT" w:hAnsi="Times New Roman" w:cs="Times New Roman"/>
          <w:sz w:val="24"/>
          <w:szCs w:val="24"/>
          <w:lang w:val="es-ES"/>
        </w:rPr>
        <w:t>integrado por los titulares o representantes de las áreas directivas, laboral, técnica y de seguridad de la misma, además de las correspondientes a la institución penitenciaria.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44"/>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IX.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43"/>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Dirección General: </w:t>
      </w:r>
      <w:r w:rsidRPr="009C131A">
        <w:rPr>
          <w:rFonts w:ascii="Times New Roman" w:eastAsia="Arial MT" w:hAnsi="Times New Roman" w:cs="Times New Roman"/>
          <w:sz w:val="24"/>
          <w:szCs w:val="24"/>
          <w:lang w:val="es-ES"/>
        </w:rPr>
        <w:t xml:space="preserve">a la Dirección General de Prevención </w:t>
      </w:r>
      <w:r w:rsidRPr="009C131A">
        <w:rPr>
          <w:rFonts w:ascii="Times New Roman" w:eastAsia="Arial MT" w:hAnsi="Times New Roman" w:cs="Times New Roman"/>
          <w:b/>
          <w:sz w:val="24"/>
          <w:szCs w:val="24"/>
          <w:lang w:val="es-ES"/>
        </w:rPr>
        <w:t xml:space="preserve">y Reinserción Social </w:t>
      </w:r>
      <w:r w:rsidRPr="009C131A">
        <w:rPr>
          <w:rFonts w:ascii="Times New Roman" w:eastAsia="Arial MT" w:hAnsi="Times New Roman" w:cs="Times New Roman"/>
          <w:sz w:val="24"/>
          <w:szCs w:val="24"/>
          <w:lang w:val="es-ES"/>
        </w:rPr>
        <w:t>del Estado de México.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43"/>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XVIII. …</w:t>
      </w:r>
    </w:p>
    <w:p w:rsidR="00B25C6B" w:rsidRPr="009C131A" w:rsidRDefault="00B25C6B" w:rsidP="003B46A0">
      <w:pPr>
        <w:widowControl w:val="0"/>
        <w:autoSpaceDE w:val="0"/>
        <w:autoSpaceDN w:val="0"/>
        <w:jc w:val="left"/>
        <w:outlineLvl w:val="0"/>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4. …</w:t>
      </w: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B25C6B">
      <w:pPr>
        <w:widowControl w:val="0"/>
        <w:numPr>
          <w:ilvl w:val="0"/>
          <w:numId w:val="42"/>
        </w:numPr>
        <w:autoSpaceDE w:val="0"/>
        <w:autoSpaceDN w:val="0"/>
        <w:spacing w:after="160" w:line="259" w:lineRule="auto"/>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a F</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B25C6B">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G. A las personas privadas de su libertad, </w:t>
      </w:r>
      <w:r w:rsidRPr="009C131A">
        <w:rPr>
          <w:rFonts w:ascii="Times New Roman" w:eastAsia="Arial MT" w:hAnsi="Times New Roman" w:cs="Times New Roman"/>
          <w:sz w:val="24"/>
          <w:szCs w:val="24"/>
          <w:lang w:val="es-ES"/>
        </w:rPr>
        <w:t xml:space="preserve">que por la conducta observada y </w:t>
      </w:r>
      <w:r w:rsidRPr="009C131A">
        <w:rPr>
          <w:rFonts w:ascii="Times New Roman" w:eastAsia="Arial MT" w:hAnsi="Times New Roman" w:cs="Times New Roman"/>
          <w:b/>
          <w:sz w:val="24"/>
          <w:szCs w:val="24"/>
          <w:lang w:val="es-ES"/>
        </w:rPr>
        <w:t xml:space="preserve">su constante dedicación </w:t>
      </w:r>
      <w:r w:rsidRPr="009C131A">
        <w:rPr>
          <w:rFonts w:ascii="Times New Roman" w:eastAsia="Arial MT" w:hAnsi="Times New Roman" w:cs="Times New Roman"/>
          <w:sz w:val="24"/>
          <w:szCs w:val="24"/>
          <w:lang w:val="es-ES"/>
        </w:rPr>
        <w:t xml:space="preserve">al trabajo, sean ejemplares en el desarrollo armónico de los </w:t>
      </w:r>
      <w:r w:rsidRPr="009C131A">
        <w:rPr>
          <w:rFonts w:ascii="Times New Roman" w:eastAsia="Arial MT" w:hAnsi="Times New Roman" w:cs="Times New Roman"/>
          <w:b/>
          <w:sz w:val="24"/>
          <w:szCs w:val="24"/>
          <w:lang w:val="es-ES"/>
        </w:rPr>
        <w:t>Centros Penitenciarios.</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42"/>
        </w:numPr>
        <w:autoSpaceDE w:val="0"/>
        <w:autoSpaceDN w:val="0"/>
        <w:spacing w:after="160" w:line="259" w:lineRule="auto"/>
        <w:ind w:left="0" w:firstLine="0"/>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41"/>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En cualquier delito, previo dictamen del </w:t>
      </w:r>
      <w:r w:rsidRPr="009C131A">
        <w:rPr>
          <w:rFonts w:ascii="Times New Roman" w:eastAsia="Arial MT" w:hAnsi="Times New Roman" w:cs="Times New Roman"/>
          <w:b/>
          <w:sz w:val="24"/>
          <w:szCs w:val="24"/>
          <w:lang w:val="es-ES"/>
        </w:rPr>
        <w:t xml:space="preserve">Comité </w:t>
      </w:r>
      <w:r w:rsidRPr="009C131A">
        <w:rPr>
          <w:rFonts w:ascii="Times New Roman" w:eastAsia="Arial MT" w:hAnsi="Times New Roman" w:cs="Times New Roman"/>
          <w:sz w:val="24"/>
          <w:szCs w:val="24"/>
          <w:lang w:val="es-ES"/>
        </w:rPr>
        <w:t>Técnico en el que se demuestre que el sentenciado no representa un peligro para la tranquilidad y seguridad pública, existan indicios de violaciones graves al proceso o a sus derechos humanos.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41"/>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lastRenderedPageBreak/>
        <w:t xml:space="preserve">En delitos no considerados como graves, salvo los casos establecidos en la presente ley, previo dictamen multidisciplinario del </w:t>
      </w:r>
      <w:r w:rsidRPr="009C131A">
        <w:rPr>
          <w:rFonts w:ascii="Times New Roman" w:eastAsia="Arial MT" w:hAnsi="Times New Roman" w:cs="Times New Roman"/>
          <w:b/>
          <w:sz w:val="24"/>
          <w:szCs w:val="24"/>
          <w:lang w:val="es-ES"/>
        </w:rPr>
        <w:t xml:space="preserve">Comité </w:t>
      </w:r>
      <w:r w:rsidRPr="009C131A">
        <w:rPr>
          <w:rFonts w:ascii="Times New Roman" w:eastAsia="Arial MT" w:hAnsi="Times New Roman" w:cs="Times New Roman"/>
          <w:sz w:val="24"/>
          <w:szCs w:val="24"/>
          <w:lang w:val="es-ES"/>
        </w:rPr>
        <w:t>Técnico en el que se demuestre que el sentenciado no representa un peligro para la tranquilidad y seguridad pública y que existan vicios de fondo o violaciones graves a sus derechos humanos.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10.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40"/>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Los que de acuerdo con el dictamen emitido por el </w:t>
      </w:r>
      <w:r w:rsidRPr="009C131A">
        <w:rPr>
          <w:rFonts w:ascii="Times New Roman" w:eastAsia="Arial MT" w:hAnsi="Times New Roman" w:cs="Times New Roman"/>
          <w:b/>
          <w:sz w:val="24"/>
          <w:szCs w:val="24"/>
          <w:lang w:val="es-ES"/>
        </w:rPr>
        <w:t xml:space="preserve">Comité </w:t>
      </w:r>
      <w:r w:rsidRPr="009C131A">
        <w:rPr>
          <w:rFonts w:ascii="Times New Roman" w:eastAsia="Arial MT" w:hAnsi="Times New Roman" w:cs="Times New Roman"/>
          <w:sz w:val="24"/>
          <w:szCs w:val="24"/>
          <w:lang w:val="es-ES"/>
        </w:rPr>
        <w:t>Técnico, consideren que por su peligrosidad no sean aptos para los beneficios de esta ley.</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40"/>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Las personas privadas de su libertad </w:t>
      </w:r>
      <w:r w:rsidRPr="009C131A">
        <w:rPr>
          <w:rFonts w:ascii="Times New Roman" w:eastAsia="Arial MT" w:hAnsi="Times New Roman" w:cs="Times New Roman"/>
          <w:sz w:val="24"/>
          <w:szCs w:val="24"/>
          <w:lang w:val="es-ES"/>
        </w:rPr>
        <w:t xml:space="preserve">que, de acuerdo con el dictamen emitido por el </w:t>
      </w:r>
      <w:r w:rsidRPr="009C131A">
        <w:rPr>
          <w:rFonts w:ascii="Times New Roman" w:eastAsia="Arial MT" w:hAnsi="Times New Roman" w:cs="Times New Roman"/>
          <w:b/>
          <w:sz w:val="24"/>
          <w:szCs w:val="24"/>
          <w:lang w:val="es-ES"/>
        </w:rPr>
        <w:t>Comité Técnico</w:t>
      </w:r>
      <w:r w:rsidRPr="009C131A">
        <w:rPr>
          <w:rFonts w:ascii="Times New Roman" w:eastAsia="Arial MT" w:hAnsi="Times New Roman" w:cs="Times New Roman"/>
          <w:sz w:val="24"/>
          <w:szCs w:val="24"/>
          <w:lang w:val="es-ES"/>
        </w:rPr>
        <w:t>, sean considerados de alto riesgo.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40"/>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Las </w:t>
      </w:r>
      <w:r w:rsidRPr="009C131A">
        <w:rPr>
          <w:rFonts w:ascii="Times New Roman" w:eastAsia="Arial MT" w:hAnsi="Times New Roman" w:cs="Times New Roman"/>
          <w:b/>
          <w:sz w:val="24"/>
          <w:szCs w:val="24"/>
          <w:lang w:val="es-ES"/>
        </w:rPr>
        <w:t xml:space="preserve">personas privadas de su libertad </w:t>
      </w:r>
      <w:r w:rsidRPr="009C131A">
        <w:rPr>
          <w:rFonts w:ascii="Times New Roman" w:eastAsia="Arial MT" w:hAnsi="Times New Roman" w:cs="Times New Roman"/>
          <w:sz w:val="24"/>
          <w:szCs w:val="24"/>
          <w:lang w:val="es-ES"/>
        </w:rPr>
        <w:t>que cuenten con reporte disciplinario de mala conducta y sanción impuesta el año anterior a la solicitud del indulto.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Para efectos del cumplimiento de la ley, el Director deberá emitir y notificar a </w:t>
      </w:r>
      <w:r w:rsidRPr="009C131A">
        <w:rPr>
          <w:rFonts w:ascii="Times New Roman" w:eastAsia="Arial MT" w:hAnsi="Times New Roman" w:cs="Times New Roman"/>
          <w:b/>
          <w:sz w:val="24"/>
          <w:szCs w:val="24"/>
          <w:lang w:val="es-ES"/>
        </w:rPr>
        <w:t>las personas privadas de su libertad</w:t>
      </w:r>
      <w:r w:rsidRPr="009C131A">
        <w:rPr>
          <w:rFonts w:ascii="Times New Roman" w:eastAsia="Arial MT" w:hAnsi="Times New Roman" w:cs="Times New Roman"/>
          <w:sz w:val="24"/>
          <w:szCs w:val="24"/>
          <w:lang w:val="es-ES"/>
        </w:rPr>
        <w:t>, cuando lo soliciten, un informe que contenga los reportes de conducta y sanciones.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13. </w:t>
      </w:r>
      <w:r w:rsidRPr="009C131A">
        <w:rPr>
          <w:rFonts w:ascii="Times New Roman" w:eastAsia="Arial MT" w:hAnsi="Times New Roman" w:cs="Times New Roman"/>
          <w:sz w:val="24"/>
          <w:szCs w:val="24"/>
          <w:lang w:val="es-ES"/>
        </w:rPr>
        <w:t xml:space="preserve">El Instituto de la Defensoría Pública del Estado de México, a solicitud de </w:t>
      </w:r>
      <w:r w:rsidRPr="009C131A">
        <w:rPr>
          <w:rFonts w:ascii="Times New Roman" w:eastAsia="Arial MT" w:hAnsi="Times New Roman" w:cs="Times New Roman"/>
          <w:b/>
          <w:sz w:val="24"/>
          <w:szCs w:val="24"/>
          <w:lang w:val="es-ES"/>
        </w:rPr>
        <w:t>la persona privada de su libertad</w:t>
      </w:r>
      <w:r w:rsidRPr="009C131A">
        <w:rPr>
          <w:rFonts w:ascii="Times New Roman" w:eastAsia="Arial MT" w:hAnsi="Times New Roman" w:cs="Times New Roman"/>
          <w:sz w:val="24"/>
          <w:szCs w:val="24"/>
          <w:lang w:val="es-ES"/>
        </w:rPr>
        <w:t>, tendrá la obligación de asesorar y gestionar, gratuitamente, las solicitudes de indulto.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20. </w:t>
      </w:r>
      <w:r w:rsidRPr="009C131A">
        <w:rPr>
          <w:rFonts w:ascii="Times New Roman" w:eastAsia="Arial MT" w:hAnsi="Times New Roman" w:cs="Times New Roman"/>
          <w:sz w:val="24"/>
          <w:szCs w:val="24"/>
          <w:lang w:val="es-ES"/>
        </w:rPr>
        <w:t xml:space="preserve">Cuando la Dirección General integre debidamente el expediente respectivo, lo remitirá con la solicitud al </w:t>
      </w:r>
      <w:r w:rsidRPr="009C131A">
        <w:rPr>
          <w:rFonts w:ascii="Times New Roman" w:eastAsia="Arial MT" w:hAnsi="Times New Roman" w:cs="Times New Roman"/>
          <w:b/>
          <w:sz w:val="24"/>
          <w:szCs w:val="24"/>
          <w:lang w:val="es-ES"/>
        </w:rPr>
        <w:t xml:space="preserve">Comité </w:t>
      </w:r>
      <w:r w:rsidRPr="009C131A">
        <w:rPr>
          <w:rFonts w:ascii="Times New Roman" w:eastAsia="Arial MT" w:hAnsi="Times New Roman" w:cs="Times New Roman"/>
          <w:sz w:val="24"/>
          <w:szCs w:val="24"/>
          <w:lang w:val="es-ES"/>
        </w:rPr>
        <w:t>Técnico para que éste dictamine lo procedente.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21. </w:t>
      </w:r>
      <w:r w:rsidRPr="009C131A">
        <w:rPr>
          <w:rFonts w:ascii="Times New Roman" w:eastAsia="Arial MT" w:hAnsi="Times New Roman" w:cs="Times New Roman"/>
          <w:sz w:val="24"/>
          <w:szCs w:val="24"/>
          <w:lang w:val="es-ES"/>
        </w:rPr>
        <w:t xml:space="preserve">Las autoridades que deban expedir las constancias que integren el expediente a que se refiere el artículo anterior, lo harán con carácter urgente, sin costo de ninguna clase y las remitirán inmediatamente a la autoridad que las solicite. Su incumplimiento será causa de responsabilidad administrativa en términos de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 Lo anterior, sin perjuicio de la responsabilidad civil o penal.</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QUINTO. </w:t>
      </w:r>
      <w:r w:rsidRPr="009C131A">
        <w:rPr>
          <w:rFonts w:ascii="Times New Roman" w:eastAsia="Arial MT" w:hAnsi="Times New Roman" w:cs="Times New Roman"/>
          <w:sz w:val="24"/>
          <w:szCs w:val="24"/>
          <w:lang w:val="es-ES"/>
        </w:rPr>
        <w:t>Se reforma la fracción VIII del artículo 17 de la Ley de Defensoría Pública del Estado de México, para quedar como sigue:</w:t>
      </w: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17.</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lastRenderedPageBreak/>
        <w:t>I. a VII.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9"/>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Informar a sus superiores jerárquicos de las quejas que los usuarios les hagan saber sobre el trato que reciban en los </w:t>
      </w:r>
      <w:r w:rsidRPr="009C131A">
        <w:rPr>
          <w:rFonts w:ascii="Times New Roman" w:eastAsia="Arial MT" w:hAnsi="Times New Roman" w:cs="Times New Roman"/>
          <w:b/>
          <w:sz w:val="24"/>
          <w:szCs w:val="24"/>
          <w:lang w:val="es-ES"/>
        </w:rPr>
        <w:t>Centros Penitenciarios</w:t>
      </w:r>
      <w:r w:rsidRPr="009C131A">
        <w:rPr>
          <w:rFonts w:ascii="Times New Roman" w:eastAsia="Arial MT" w:hAnsi="Times New Roman" w:cs="Times New Roman"/>
          <w:sz w:val="24"/>
          <w:szCs w:val="24"/>
          <w:lang w:val="es-ES"/>
        </w:rPr>
        <w:t>, para los efectos legales conducentes;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9"/>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XXIV.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SEXTO. </w:t>
      </w:r>
      <w:r w:rsidRPr="009C131A">
        <w:rPr>
          <w:rFonts w:ascii="Times New Roman" w:eastAsia="Arial MT" w:hAnsi="Times New Roman" w:cs="Times New Roman"/>
          <w:sz w:val="24"/>
          <w:szCs w:val="24"/>
          <w:lang w:val="es-ES"/>
        </w:rPr>
        <w:t>Se reforma la fracción V del artículo 27, el párrafo tercero del artículo 174, el párrafo segundo del artículo 186 y el artículo 194 de la Ley de Educación del Estado de México, para quedar como sigue: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27.</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IV.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8"/>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Establecer, en coordinación con la Autoridad Educativa Federal y la </w:t>
      </w:r>
      <w:r w:rsidRPr="009C131A">
        <w:rPr>
          <w:rFonts w:ascii="Times New Roman" w:eastAsia="Arial MT" w:hAnsi="Times New Roman" w:cs="Times New Roman"/>
          <w:b/>
          <w:sz w:val="24"/>
          <w:szCs w:val="24"/>
          <w:lang w:val="es-ES"/>
        </w:rPr>
        <w:t xml:space="preserve">Secretaría de Seguridad </w:t>
      </w:r>
      <w:r w:rsidRPr="009C131A">
        <w:rPr>
          <w:rFonts w:ascii="Times New Roman" w:eastAsia="Arial MT" w:hAnsi="Times New Roman" w:cs="Times New Roman"/>
          <w:sz w:val="24"/>
          <w:szCs w:val="24"/>
          <w:lang w:val="es-ES"/>
        </w:rPr>
        <w:t xml:space="preserve">a través de la </w:t>
      </w:r>
      <w:r w:rsidRPr="009C131A">
        <w:rPr>
          <w:rFonts w:ascii="Times New Roman" w:eastAsia="Arial MT" w:hAnsi="Times New Roman" w:cs="Times New Roman"/>
          <w:b/>
          <w:sz w:val="24"/>
          <w:szCs w:val="24"/>
          <w:lang w:val="es-ES"/>
        </w:rPr>
        <w:t xml:space="preserve">Subsecretaría de Control Penitenciario y de la Dirección General de Prevención y Reinserción Social </w:t>
      </w:r>
      <w:r w:rsidRPr="009C131A">
        <w:rPr>
          <w:rFonts w:ascii="Times New Roman" w:eastAsia="Arial MT" w:hAnsi="Times New Roman" w:cs="Times New Roman"/>
          <w:sz w:val="24"/>
          <w:szCs w:val="24"/>
          <w:lang w:val="es-ES"/>
        </w:rPr>
        <w:t xml:space="preserve">las bases conforme a las cuales se prestarán los servicios educativos a las personas que se encuentren </w:t>
      </w:r>
      <w:r w:rsidRPr="009C131A">
        <w:rPr>
          <w:rFonts w:ascii="Times New Roman" w:eastAsia="Arial MT" w:hAnsi="Times New Roman" w:cs="Times New Roman"/>
          <w:b/>
          <w:sz w:val="24"/>
          <w:szCs w:val="24"/>
          <w:lang w:val="es-ES"/>
        </w:rPr>
        <w:t xml:space="preserve">privadas de la libertad en </w:t>
      </w:r>
      <w:r w:rsidRPr="009C131A">
        <w:rPr>
          <w:rFonts w:ascii="Times New Roman" w:eastAsia="Arial MT" w:hAnsi="Times New Roman" w:cs="Times New Roman"/>
          <w:sz w:val="24"/>
          <w:szCs w:val="24"/>
          <w:lang w:val="es-ES"/>
        </w:rPr>
        <w:t xml:space="preserve">los </w:t>
      </w:r>
      <w:r w:rsidRPr="009C131A">
        <w:rPr>
          <w:rFonts w:ascii="Times New Roman" w:eastAsia="Arial MT" w:hAnsi="Times New Roman" w:cs="Times New Roman"/>
          <w:b/>
          <w:sz w:val="24"/>
          <w:szCs w:val="24"/>
          <w:lang w:val="es-ES"/>
        </w:rPr>
        <w:t xml:space="preserve">Centros Penitenciarios, y </w:t>
      </w:r>
      <w:r w:rsidRPr="009C131A">
        <w:rPr>
          <w:rFonts w:ascii="Times New Roman" w:eastAsia="Arial MT" w:hAnsi="Times New Roman" w:cs="Times New Roman"/>
          <w:sz w:val="24"/>
          <w:szCs w:val="24"/>
          <w:lang w:val="es-ES"/>
        </w:rPr>
        <w:t xml:space="preserve">en los albergues o establecimientos a que se refiere </w:t>
      </w:r>
      <w:r w:rsidRPr="009C131A">
        <w:rPr>
          <w:rFonts w:ascii="Times New Roman" w:eastAsia="Arial MT" w:hAnsi="Times New Roman" w:cs="Times New Roman"/>
          <w:b/>
          <w:sz w:val="24"/>
          <w:szCs w:val="24"/>
          <w:lang w:val="es-ES"/>
        </w:rPr>
        <w:t>la Ley Nacional del Sistema Integral de Justicia Penal para Adolescentes y demás disposiciones normativas en la materia</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8"/>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LIV.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174.</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I. a IX. </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El incumplimiento a lo dispuesto en el párrafo anterior será motivo de responsabilidad que se substanciará conforme a las disposiciones de la Ley de Responsabilidades </w:t>
      </w:r>
      <w:r w:rsidRPr="009C131A">
        <w:rPr>
          <w:rFonts w:ascii="Times New Roman" w:eastAsia="Arial MT" w:hAnsi="Times New Roman" w:cs="Times New Roman"/>
          <w:b/>
          <w:sz w:val="24"/>
          <w:szCs w:val="24"/>
          <w:lang w:val="es-ES"/>
        </w:rPr>
        <w:t xml:space="preserve">Administrativas del Estado </w:t>
      </w:r>
      <w:r w:rsidRPr="009C131A">
        <w:rPr>
          <w:rFonts w:ascii="Times New Roman" w:eastAsia="Arial MT" w:hAnsi="Times New Roman" w:cs="Times New Roman"/>
          <w:sz w:val="24"/>
          <w:szCs w:val="24"/>
          <w:lang w:val="es-ES"/>
        </w:rPr>
        <w:t xml:space="preserve">de México </w:t>
      </w:r>
      <w:r w:rsidRPr="009C131A">
        <w:rPr>
          <w:rFonts w:ascii="Times New Roman" w:eastAsia="Arial MT" w:hAnsi="Times New Roman" w:cs="Times New Roman"/>
          <w:b/>
          <w:sz w:val="24"/>
          <w:szCs w:val="24"/>
          <w:lang w:val="es-ES"/>
        </w:rPr>
        <w:t xml:space="preserve">y Municipios </w:t>
      </w:r>
      <w:r w:rsidRPr="009C131A">
        <w:rPr>
          <w:rFonts w:ascii="Times New Roman" w:eastAsia="Arial MT" w:hAnsi="Times New Roman" w:cs="Times New Roman"/>
          <w:sz w:val="24"/>
          <w:szCs w:val="24"/>
          <w:lang w:val="es-ES"/>
        </w:rPr>
        <w:t>o motivo de sanción para los particulares, de conformidad con los términos de la presente Ley y demás ordenamientos aplicables.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186.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XXIII.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Tratándose de infracciones cometidas por directivos, maestros y trabajadores de instituciones </w:t>
      </w:r>
      <w:r w:rsidRPr="009C131A">
        <w:rPr>
          <w:rFonts w:ascii="Times New Roman" w:eastAsia="Arial MT" w:hAnsi="Times New Roman" w:cs="Times New Roman"/>
          <w:sz w:val="24"/>
          <w:szCs w:val="24"/>
          <w:lang w:val="es-ES"/>
        </w:rPr>
        <w:lastRenderedPageBreak/>
        <w:t xml:space="preserve">educativas a cargo del Estado, sus municipios y organismos descentralizados serán sancionadas en la forma y términos que establece la Ley de Responsabilidades </w:t>
      </w:r>
      <w:r w:rsidRPr="009C131A">
        <w:rPr>
          <w:rFonts w:ascii="Times New Roman" w:eastAsia="Arial MT" w:hAnsi="Times New Roman" w:cs="Times New Roman"/>
          <w:b/>
          <w:sz w:val="24"/>
          <w:szCs w:val="24"/>
          <w:lang w:val="es-ES"/>
        </w:rPr>
        <w:t xml:space="preserve">Administrativas del Estado de México y Municipios </w:t>
      </w:r>
      <w:r w:rsidRPr="009C131A">
        <w:rPr>
          <w:rFonts w:ascii="Times New Roman" w:eastAsia="Arial MT" w:hAnsi="Times New Roman" w:cs="Times New Roman"/>
          <w:sz w:val="24"/>
          <w:szCs w:val="24"/>
          <w:lang w:val="es-ES"/>
        </w:rPr>
        <w:t>y, en su caso, las demás disposiciones legales aplicables.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194. </w:t>
      </w:r>
      <w:r w:rsidRPr="009C131A">
        <w:rPr>
          <w:rFonts w:ascii="Times New Roman" w:eastAsia="Arial MT" w:hAnsi="Times New Roman" w:cs="Times New Roman"/>
          <w:sz w:val="24"/>
          <w:szCs w:val="24"/>
          <w:lang w:val="es-ES"/>
        </w:rPr>
        <w:t xml:space="preserve">Contra los actos y resoluciones que dicten o ejecuten las autoridades en la aplicación de la presente Ley, los afectados tendrán la opción de interponer el recurso administrativo de inconformidad, ante la propia autoridad o el juicio ante el Tribunal </w:t>
      </w:r>
      <w:r w:rsidRPr="009C131A">
        <w:rPr>
          <w:rFonts w:ascii="Times New Roman" w:eastAsia="Arial MT" w:hAnsi="Times New Roman" w:cs="Times New Roman"/>
          <w:b/>
          <w:sz w:val="24"/>
          <w:szCs w:val="24"/>
          <w:lang w:val="es-ES"/>
        </w:rPr>
        <w:t>de Justicia Administrativa del Estado de México</w:t>
      </w:r>
      <w:r w:rsidRPr="009C131A">
        <w:rPr>
          <w:rFonts w:ascii="Times New Roman" w:eastAsia="Arial MT" w:hAnsi="Times New Roman" w:cs="Times New Roman"/>
          <w:sz w:val="24"/>
          <w:szCs w:val="24"/>
          <w:lang w:val="es-ES"/>
        </w:rPr>
        <w:t>, conforme a las disposiciones del Código de Procedimientos Administrativos del Estado de México.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SÉPTIMO. </w:t>
      </w:r>
      <w:r w:rsidRPr="009C131A">
        <w:rPr>
          <w:rFonts w:ascii="Times New Roman" w:eastAsia="Arial MT" w:hAnsi="Times New Roman" w:cs="Times New Roman"/>
          <w:sz w:val="24"/>
          <w:szCs w:val="24"/>
          <w:lang w:val="es-ES"/>
        </w:rPr>
        <w:t>Se reforma la fracción XVII del artículo 13, el artículo 65, el segundo párrafo del artículo 104 y el artículo 115 de la Ley de la Comisión de Derechos Humanos del Estado de México, para quedar como sigue: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13.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XVI.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7"/>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Vigilar el debido respeto a los derechos humanos en el sistema penitenciario y de </w:t>
      </w:r>
      <w:r w:rsidRPr="009C131A">
        <w:rPr>
          <w:rFonts w:ascii="Times New Roman" w:eastAsia="Arial MT" w:hAnsi="Times New Roman" w:cs="Times New Roman"/>
          <w:b/>
          <w:sz w:val="24"/>
          <w:szCs w:val="24"/>
          <w:lang w:val="es-ES"/>
        </w:rPr>
        <w:t xml:space="preserve">reinserción </w:t>
      </w:r>
      <w:r w:rsidRPr="009C131A">
        <w:rPr>
          <w:rFonts w:ascii="Times New Roman" w:eastAsia="Arial MT" w:hAnsi="Times New Roman" w:cs="Times New Roman"/>
          <w:sz w:val="24"/>
          <w:szCs w:val="24"/>
          <w:lang w:val="es-ES"/>
        </w:rPr>
        <w:t>social</w:t>
      </w:r>
      <w:r w:rsidRPr="009C131A">
        <w:rPr>
          <w:rFonts w:ascii="Times New Roman" w:eastAsia="Arial MT" w:hAnsi="Times New Roman" w:cs="Times New Roman"/>
          <w:b/>
          <w:sz w:val="24"/>
          <w:szCs w:val="24"/>
          <w:lang w:val="es-ES"/>
        </w:rPr>
        <w:t xml:space="preserve">, </w:t>
      </w:r>
      <w:r w:rsidRPr="009C131A">
        <w:rPr>
          <w:rFonts w:ascii="Times New Roman" w:eastAsia="Arial MT" w:hAnsi="Times New Roman" w:cs="Times New Roman"/>
          <w:sz w:val="24"/>
          <w:szCs w:val="24"/>
          <w:lang w:val="es-ES"/>
        </w:rPr>
        <w:t>así como en las áreas de retención, aseguramiento e internamiento del Estado de México;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7"/>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XXXV.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65.- </w:t>
      </w:r>
      <w:r w:rsidRPr="009C131A">
        <w:rPr>
          <w:rFonts w:ascii="Times New Roman" w:eastAsia="Arial MT" w:hAnsi="Times New Roman" w:cs="Times New Roman"/>
          <w:sz w:val="24"/>
          <w:szCs w:val="24"/>
          <w:lang w:val="es-ES"/>
        </w:rPr>
        <w:t xml:space="preserve">Cuando los quejosos o denunciantes se encuentren retenidos o privados de su libertad en algún Centro </w:t>
      </w:r>
      <w:r w:rsidRPr="009C131A">
        <w:rPr>
          <w:rFonts w:ascii="Times New Roman" w:eastAsia="Arial MT" w:hAnsi="Times New Roman" w:cs="Times New Roman"/>
          <w:b/>
          <w:sz w:val="24"/>
          <w:szCs w:val="24"/>
          <w:lang w:val="es-ES"/>
        </w:rPr>
        <w:t>Penitenciario</w:t>
      </w:r>
      <w:r w:rsidRPr="009C131A">
        <w:rPr>
          <w:rFonts w:ascii="Times New Roman" w:eastAsia="Arial MT" w:hAnsi="Times New Roman" w:cs="Times New Roman"/>
          <w:sz w:val="24"/>
          <w:szCs w:val="24"/>
          <w:lang w:val="es-ES"/>
        </w:rPr>
        <w:t>, pueden redactar sus quejas dirigidas a la Comisión y remitirlas a través de cualquier servidor público o tercero, quienes tienen la obligación de hacerlas llegar al Organismo sin demora ni censura alguna.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104.</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Las Recomendaciones, en su caso, serán turnadas al Órgano </w:t>
      </w:r>
      <w:r w:rsidRPr="009C131A">
        <w:rPr>
          <w:rFonts w:ascii="Times New Roman" w:eastAsia="Arial MT" w:hAnsi="Times New Roman" w:cs="Times New Roman"/>
          <w:b/>
          <w:sz w:val="24"/>
          <w:szCs w:val="24"/>
          <w:lang w:val="es-ES"/>
        </w:rPr>
        <w:t xml:space="preserve">Interno </w:t>
      </w:r>
      <w:r w:rsidRPr="009C131A">
        <w:rPr>
          <w:rFonts w:ascii="Times New Roman" w:eastAsia="Arial MT" w:hAnsi="Times New Roman" w:cs="Times New Roman"/>
          <w:sz w:val="24"/>
          <w:szCs w:val="24"/>
          <w:lang w:val="es-ES"/>
        </w:rPr>
        <w:t xml:space="preserve">de Control correspondiente para que sea iniciado o continuado el procedimiento administrativo que contempla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w:t>
      </w: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115.- </w:t>
      </w:r>
      <w:r w:rsidRPr="009C131A">
        <w:rPr>
          <w:rFonts w:ascii="Times New Roman" w:eastAsia="Arial MT" w:hAnsi="Times New Roman" w:cs="Times New Roman"/>
          <w:sz w:val="24"/>
          <w:szCs w:val="24"/>
          <w:lang w:val="es-ES"/>
        </w:rPr>
        <w:t xml:space="preserve">Las autoridades o servidores públicos estatales y municipales deben colaborar y proporcionar, sin dilación alguna, la información y datos, que les solicite la Comisión, en términos de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w:t>
      </w: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OCTAVO. </w:t>
      </w:r>
      <w:r w:rsidRPr="009C131A">
        <w:rPr>
          <w:rFonts w:ascii="Times New Roman" w:eastAsia="Arial MT" w:hAnsi="Times New Roman" w:cs="Times New Roman"/>
          <w:sz w:val="24"/>
          <w:szCs w:val="24"/>
          <w:lang w:val="es-ES"/>
        </w:rPr>
        <w:t>Se reforma la fracción XIII del artículo 13 y los artículos 33 y 34 de la Ley de la Juventud del Estado de México, para quedar como sigue: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13.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6"/>
        </w:numPr>
        <w:autoSpaceDE w:val="0"/>
        <w:autoSpaceDN w:val="0"/>
        <w:spacing w:after="160" w:line="259" w:lineRule="auto"/>
        <w:ind w:left="0" w:firstLine="0"/>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 xml:space="preserve">Facilitar y apoyar el acceso a la educación de los jóvenes indígenas, con discapacidades, </w:t>
      </w:r>
      <w:r w:rsidRPr="009C131A">
        <w:rPr>
          <w:rFonts w:ascii="Times New Roman" w:eastAsia="Arial MT" w:hAnsi="Times New Roman" w:cs="Times New Roman"/>
          <w:sz w:val="24"/>
          <w:szCs w:val="24"/>
          <w:lang w:val="es-ES"/>
        </w:rPr>
        <w:lastRenderedPageBreak/>
        <w:t xml:space="preserve">embarazadas o etapa de lactancia, para asegurar su permanencia escolar, promoviendo educación intercultural y espacios adecuados para </w:t>
      </w:r>
      <w:r w:rsidRPr="009C131A">
        <w:rPr>
          <w:rFonts w:ascii="Times New Roman" w:eastAsia="Arial MT" w:hAnsi="Times New Roman" w:cs="Times New Roman"/>
          <w:b/>
          <w:sz w:val="24"/>
          <w:szCs w:val="24"/>
          <w:lang w:val="es-ES"/>
        </w:rPr>
        <w:t>personas con discapacidad;</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6"/>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XXVIII.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33.- </w:t>
      </w:r>
      <w:r w:rsidRPr="009C131A">
        <w:rPr>
          <w:rFonts w:ascii="Times New Roman" w:eastAsia="Arial MT" w:hAnsi="Times New Roman" w:cs="Times New Roman"/>
          <w:sz w:val="24"/>
          <w:szCs w:val="24"/>
          <w:lang w:val="es-ES"/>
        </w:rPr>
        <w:t xml:space="preserve">Cuando los responsables del daño o afectación de las o los jóvenes, sean servidores públicos en ejercicio de sus funciones, deberán sujetarse al procedimiento administrativo que contempla la de la Ley de Responsabilidades </w:t>
      </w:r>
      <w:r w:rsidRPr="009C131A">
        <w:rPr>
          <w:rFonts w:ascii="Times New Roman" w:eastAsia="Arial MT" w:hAnsi="Times New Roman" w:cs="Times New Roman"/>
          <w:b/>
          <w:sz w:val="24"/>
          <w:szCs w:val="24"/>
          <w:lang w:val="es-ES"/>
        </w:rPr>
        <w:t xml:space="preserve">Administrativas del </w:t>
      </w:r>
      <w:r w:rsidRPr="009C131A">
        <w:rPr>
          <w:rFonts w:ascii="Times New Roman" w:eastAsia="Arial MT" w:hAnsi="Times New Roman" w:cs="Times New Roman"/>
          <w:sz w:val="24"/>
          <w:szCs w:val="24"/>
          <w:lang w:val="es-ES"/>
        </w:rPr>
        <w:t xml:space="preserve">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w:t>
      </w: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34.- </w:t>
      </w:r>
      <w:r w:rsidRPr="009C131A">
        <w:rPr>
          <w:rFonts w:ascii="Times New Roman" w:eastAsia="Arial MT" w:hAnsi="Times New Roman" w:cs="Times New Roman"/>
          <w:sz w:val="24"/>
          <w:szCs w:val="24"/>
          <w:lang w:val="es-ES"/>
        </w:rPr>
        <w:t xml:space="preserve">La inobservancia a las disposiciones de esta Ley será sancionada, de conformidad con la de la Ley de Responsabilidades </w:t>
      </w:r>
      <w:r w:rsidRPr="009C131A">
        <w:rPr>
          <w:rFonts w:ascii="Times New Roman" w:eastAsia="Arial MT" w:hAnsi="Times New Roman" w:cs="Times New Roman"/>
          <w:b/>
          <w:sz w:val="24"/>
          <w:szCs w:val="24"/>
          <w:lang w:val="es-ES"/>
        </w:rPr>
        <w:t xml:space="preserve">Administrativas del </w:t>
      </w:r>
      <w:r w:rsidRPr="009C131A">
        <w:rPr>
          <w:rFonts w:ascii="Times New Roman" w:eastAsia="Arial MT" w:hAnsi="Times New Roman" w:cs="Times New Roman"/>
          <w:sz w:val="24"/>
          <w:szCs w:val="24"/>
          <w:lang w:val="es-ES"/>
        </w:rPr>
        <w:t xml:space="preserve">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 así como, en su caso, en las leyes civiles, penales, laborales y demás ordenamientos normativos aplicables.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DÉCIMO NOVENO. </w:t>
      </w:r>
      <w:r w:rsidRPr="009C131A">
        <w:rPr>
          <w:rFonts w:ascii="Times New Roman" w:eastAsia="Arial MT" w:hAnsi="Times New Roman" w:cs="Times New Roman"/>
          <w:sz w:val="24"/>
          <w:szCs w:val="24"/>
          <w:lang w:val="es-ES"/>
        </w:rPr>
        <w:t>Se reforma la fracción I del artículo 23, la fracción IV del artículo 31, el párrafo tercero del artículo 38, el párrafo primero y la fracción I del artículo 96, el inciso j) de la fracción II del artículo 97, los párrafos primero, tercero y quinto del artículo 223 de la Ley de Transparencia y Acceso a la Información Pública del Estado de México y Municipios, para quedar como sigue: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23.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5"/>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El Poder Ejecutivo del Estado de México, las dependencias, organismos auxiliares, órganos, entidades, fideicomisos y fondos públicos, así como la </w:t>
      </w:r>
      <w:r w:rsidRPr="009C131A">
        <w:rPr>
          <w:rFonts w:ascii="Times New Roman" w:eastAsia="Arial MT" w:hAnsi="Times New Roman" w:cs="Times New Roman"/>
          <w:b/>
          <w:sz w:val="24"/>
          <w:szCs w:val="24"/>
          <w:lang w:val="es-ES"/>
        </w:rPr>
        <w:t xml:space="preserve">Fiscalía </w:t>
      </w:r>
      <w:r w:rsidRPr="009C131A">
        <w:rPr>
          <w:rFonts w:ascii="Times New Roman" w:eastAsia="Arial MT" w:hAnsi="Times New Roman" w:cs="Times New Roman"/>
          <w:sz w:val="24"/>
          <w:szCs w:val="24"/>
          <w:lang w:val="es-ES"/>
        </w:rPr>
        <w:t xml:space="preserve">General de Justicia </w:t>
      </w:r>
      <w:r w:rsidRPr="009C131A">
        <w:rPr>
          <w:rFonts w:ascii="Times New Roman" w:eastAsia="Arial MT" w:hAnsi="Times New Roman" w:cs="Times New Roman"/>
          <w:b/>
          <w:sz w:val="24"/>
          <w:szCs w:val="24"/>
          <w:lang w:val="es-ES"/>
        </w:rPr>
        <w:t>del Estado de México</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5"/>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31.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III.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IV. </w:t>
      </w:r>
      <w:r w:rsidRPr="009C131A">
        <w:rPr>
          <w:rFonts w:ascii="Times New Roman" w:eastAsia="Arial MT" w:hAnsi="Times New Roman" w:cs="Times New Roman"/>
          <w:sz w:val="24"/>
          <w:szCs w:val="24"/>
          <w:lang w:val="es-ES"/>
        </w:rPr>
        <w:t xml:space="preserve">No ser Secretario del despacho, </w:t>
      </w:r>
      <w:r w:rsidRPr="009C131A">
        <w:rPr>
          <w:rFonts w:ascii="Times New Roman" w:eastAsia="Arial MT" w:hAnsi="Times New Roman" w:cs="Times New Roman"/>
          <w:b/>
          <w:sz w:val="24"/>
          <w:szCs w:val="24"/>
          <w:lang w:val="es-ES"/>
        </w:rPr>
        <w:t xml:space="preserve">Fiscal </w:t>
      </w:r>
      <w:r w:rsidRPr="009C131A">
        <w:rPr>
          <w:rFonts w:ascii="Times New Roman" w:eastAsia="Arial MT" w:hAnsi="Times New Roman" w:cs="Times New Roman"/>
          <w:sz w:val="24"/>
          <w:szCs w:val="24"/>
          <w:lang w:val="es-ES"/>
        </w:rPr>
        <w:t xml:space="preserve">General de Justicia </w:t>
      </w:r>
      <w:r w:rsidRPr="009C131A">
        <w:rPr>
          <w:rFonts w:ascii="Times New Roman" w:eastAsia="Arial MT" w:hAnsi="Times New Roman" w:cs="Times New Roman"/>
          <w:b/>
          <w:sz w:val="24"/>
          <w:szCs w:val="24"/>
          <w:lang w:val="es-ES"/>
        </w:rPr>
        <w:t>del Estado de México</w:t>
      </w:r>
      <w:r w:rsidRPr="009C131A">
        <w:rPr>
          <w:rFonts w:ascii="Times New Roman" w:eastAsia="Arial MT" w:hAnsi="Times New Roman" w:cs="Times New Roman"/>
          <w:sz w:val="24"/>
          <w:szCs w:val="24"/>
          <w:lang w:val="es-ES"/>
        </w:rPr>
        <w:t>, Senador, Diputado federal o local, o Presidente Municipal, a menos que se separe de su puesto un año antes del día de su designación.</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38.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Las controversias que se susciten en dichas relaciones serán resueltas por el Tribunal de Justicia Administrativa del Estado de México</w:t>
      </w: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96. </w:t>
      </w:r>
      <w:r w:rsidRPr="009C131A">
        <w:rPr>
          <w:rFonts w:ascii="Times New Roman" w:eastAsia="Arial MT" w:hAnsi="Times New Roman" w:cs="Times New Roman"/>
          <w:sz w:val="24"/>
          <w:szCs w:val="24"/>
          <w:lang w:val="es-ES"/>
        </w:rPr>
        <w:t xml:space="preserve">Además de las obligaciones de transparencia común a que se refiere el Capítulo II de este Título, el Poder Judicial Local y el Tribunal de </w:t>
      </w:r>
      <w:r w:rsidRPr="009C131A">
        <w:rPr>
          <w:rFonts w:ascii="Times New Roman" w:eastAsia="Arial MT" w:hAnsi="Times New Roman" w:cs="Times New Roman"/>
          <w:b/>
          <w:sz w:val="24"/>
          <w:szCs w:val="24"/>
          <w:lang w:val="es-ES"/>
        </w:rPr>
        <w:t>Justicia Administrativa del Estado de México</w:t>
      </w:r>
      <w:r w:rsidRPr="009C131A">
        <w:rPr>
          <w:rFonts w:ascii="Times New Roman" w:eastAsia="Arial MT" w:hAnsi="Times New Roman" w:cs="Times New Roman"/>
          <w:sz w:val="24"/>
          <w:szCs w:val="24"/>
          <w:lang w:val="es-ES"/>
        </w:rPr>
        <w:t>, deberán poner a disposición del público y actualizar la siguiente información:</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4"/>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Las tesis y ejecutorias publicadas en el Boletín Judicial del Tribunal Superior de Justicia del Estado de México y en la Gaceta del Tribunal de </w:t>
      </w:r>
      <w:r w:rsidRPr="009C131A">
        <w:rPr>
          <w:rFonts w:ascii="Times New Roman" w:eastAsia="Arial MT" w:hAnsi="Times New Roman" w:cs="Times New Roman"/>
          <w:b/>
          <w:sz w:val="24"/>
          <w:szCs w:val="24"/>
          <w:lang w:val="es-ES"/>
        </w:rPr>
        <w:t>Justicia Administrativa del Estado de México</w:t>
      </w:r>
      <w:r w:rsidRPr="009C131A">
        <w:rPr>
          <w:rFonts w:ascii="Times New Roman" w:eastAsia="Arial MT" w:hAnsi="Times New Roman" w:cs="Times New Roman"/>
          <w:sz w:val="24"/>
          <w:szCs w:val="24"/>
          <w:lang w:val="es-ES"/>
        </w:rPr>
        <w:t>, incluyendo tesis jurisprudenciales y aisladas;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4"/>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VII. …</w:t>
      </w:r>
    </w:p>
    <w:p w:rsidR="00B25C6B" w:rsidRPr="009C131A" w:rsidRDefault="00B25C6B" w:rsidP="003B46A0">
      <w:pPr>
        <w:widowControl w:val="0"/>
        <w:autoSpaceDE w:val="0"/>
        <w:autoSpaceDN w:val="0"/>
        <w:jc w:val="left"/>
        <w:outlineLvl w:val="0"/>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97. …</w:t>
      </w: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numPr>
          <w:ilvl w:val="0"/>
          <w:numId w:val="33"/>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3"/>
        </w:numPr>
        <w:autoSpaceDE w:val="0"/>
        <w:autoSpaceDN w:val="0"/>
        <w:spacing w:after="160" w:line="259" w:lineRule="auto"/>
        <w:ind w:left="0" w:firstLine="0"/>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 a i</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2"/>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El estado que guardan los derechos humanos en el sistema penitenciario y de </w:t>
      </w:r>
      <w:r w:rsidRPr="009C131A">
        <w:rPr>
          <w:rFonts w:ascii="Times New Roman" w:eastAsia="Arial MT" w:hAnsi="Times New Roman" w:cs="Times New Roman"/>
          <w:b/>
          <w:sz w:val="24"/>
          <w:szCs w:val="24"/>
          <w:lang w:val="es-ES"/>
        </w:rPr>
        <w:t xml:space="preserve">reinserción </w:t>
      </w:r>
      <w:r w:rsidRPr="009C131A">
        <w:rPr>
          <w:rFonts w:ascii="Times New Roman" w:eastAsia="Arial MT" w:hAnsi="Times New Roman" w:cs="Times New Roman"/>
          <w:sz w:val="24"/>
          <w:szCs w:val="24"/>
          <w:lang w:val="es-ES"/>
        </w:rPr>
        <w:t>social del Estado;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2"/>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m)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3"/>
        </w:numPr>
        <w:autoSpaceDE w:val="0"/>
        <w:autoSpaceDN w:val="0"/>
        <w:spacing w:after="160" w:line="259" w:lineRule="auto"/>
        <w:ind w:left="0" w:firstLine="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 IV.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223. </w:t>
      </w:r>
      <w:r w:rsidRPr="009C131A">
        <w:rPr>
          <w:rFonts w:ascii="Times New Roman" w:eastAsia="Arial MT" w:hAnsi="Times New Roman" w:cs="Times New Roman"/>
          <w:sz w:val="24"/>
          <w:szCs w:val="24"/>
          <w:lang w:val="es-ES"/>
        </w:rPr>
        <w:t xml:space="preserve">El Instituto dará vista </w:t>
      </w:r>
      <w:r w:rsidRPr="009C131A">
        <w:rPr>
          <w:rFonts w:ascii="Times New Roman" w:eastAsia="Arial MT" w:hAnsi="Times New Roman" w:cs="Times New Roman"/>
          <w:b/>
          <w:sz w:val="24"/>
          <w:szCs w:val="24"/>
          <w:lang w:val="es-ES"/>
        </w:rPr>
        <w:t xml:space="preserve">a la Secretaría de la Contraloría del Gobierno del Estado de México o al Órgano Interno de Control correspondiente </w:t>
      </w:r>
      <w:r w:rsidRPr="009C131A">
        <w:rPr>
          <w:rFonts w:ascii="Times New Roman" w:eastAsia="Arial MT" w:hAnsi="Times New Roman" w:cs="Times New Roman"/>
          <w:sz w:val="24"/>
          <w:szCs w:val="24"/>
          <w:lang w:val="es-ES"/>
        </w:rPr>
        <w:t xml:space="preserve">en términos de la </w:t>
      </w:r>
      <w:r w:rsidRPr="009C131A">
        <w:rPr>
          <w:rFonts w:ascii="Times New Roman" w:eastAsia="Arial MT" w:hAnsi="Times New Roman" w:cs="Times New Roman"/>
          <w:b/>
          <w:sz w:val="24"/>
          <w:szCs w:val="24"/>
          <w:lang w:val="es-ES"/>
        </w:rPr>
        <w:t xml:space="preserve">Ley de Responsabilidades 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 para que determine el grado de responsabilidad de quienes incumplan con las obligaciones de la presente Ley.</w:t>
      </w: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El Instituto, por acuerdo del Pleno podrá realizar un extrañamiento público al sujeto obligado que actualice alguna de las causas de responsabilidad administrativa, establecidas en esta Ley y en la </w:t>
      </w:r>
      <w:r w:rsidRPr="009C131A">
        <w:rPr>
          <w:rFonts w:ascii="Times New Roman" w:eastAsia="Arial MT" w:hAnsi="Times New Roman" w:cs="Times New Roman"/>
          <w:b/>
          <w:sz w:val="24"/>
          <w:szCs w:val="24"/>
          <w:lang w:val="es-ES"/>
        </w:rPr>
        <w:t xml:space="preserve">Ley de Responsabilidades </w:t>
      </w:r>
      <w:r w:rsidRPr="009C131A">
        <w:rPr>
          <w:rFonts w:ascii="Times New Roman" w:eastAsia="Arial MT" w:hAnsi="Times New Roman" w:cs="Times New Roman"/>
          <w:sz w:val="24"/>
          <w:szCs w:val="24"/>
          <w:lang w:val="es-ES"/>
        </w:rPr>
        <w:t xml:space="preserve">Administrativas </w:t>
      </w:r>
      <w:r w:rsidRPr="009C131A">
        <w:rPr>
          <w:rFonts w:ascii="Times New Roman" w:eastAsia="Arial MT" w:hAnsi="Times New Roman" w:cs="Times New Roman"/>
          <w:b/>
          <w:sz w:val="24"/>
          <w:szCs w:val="24"/>
          <w:lang w:val="es-ES"/>
        </w:rPr>
        <w:t xml:space="preserve">del Estado de México </w:t>
      </w:r>
      <w:r w:rsidRPr="009C131A">
        <w:rPr>
          <w:rFonts w:ascii="Times New Roman" w:eastAsia="Arial MT" w:hAnsi="Times New Roman" w:cs="Times New Roman"/>
          <w:sz w:val="24"/>
          <w:szCs w:val="24"/>
          <w:lang w:val="es-ES"/>
        </w:rPr>
        <w:t>y Municipios, sin necesidad de que inicie el procedimiento administrativo disciplinario.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Las conductas a que se refiere este artículo serán sancionadas por el Instituto, de conformidad con lo previsto en la </w:t>
      </w:r>
      <w:r w:rsidRPr="009C131A">
        <w:rPr>
          <w:rFonts w:ascii="Times New Roman" w:eastAsia="Arial MT" w:hAnsi="Times New Roman" w:cs="Times New Roman"/>
          <w:b/>
          <w:sz w:val="24"/>
          <w:szCs w:val="24"/>
          <w:lang w:val="es-ES"/>
        </w:rPr>
        <w:t xml:space="preserve">Ley de Responsabilidades Administrativas del Estado de México y Municipios. </w:t>
      </w:r>
      <w:r w:rsidRPr="009C131A">
        <w:rPr>
          <w:rFonts w:ascii="Times New Roman" w:eastAsia="Arial MT" w:hAnsi="Times New Roman" w:cs="Times New Roman"/>
          <w:sz w:val="24"/>
          <w:szCs w:val="24"/>
          <w:lang w:val="es-ES"/>
        </w:rPr>
        <w:t xml:space="preserve">En su caso, darán vista a la autoridad competente para que imponga o ejecute la </w:t>
      </w:r>
      <w:r w:rsidRPr="009C131A">
        <w:rPr>
          <w:rFonts w:ascii="Times New Roman" w:eastAsia="Arial MT" w:hAnsi="Times New Roman" w:cs="Times New Roman"/>
          <w:sz w:val="24"/>
          <w:szCs w:val="24"/>
          <w:lang w:val="es-ES"/>
        </w:rPr>
        <w:lastRenderedPageBreak/>
        <w:t>sanción.</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VIGÉSIMO. </w:t>
      </w:r>
      <w:r w:rsidRPr="009C131A">
        <w:rPr>
          <w:rFonts w:ascii="Times New Roman" w:eastAsia="Arial MT" w:hAnsi="Times New Roman" w:cs="Times New Roman"/>
          <w:sz w:val="24"/>
          <w:szCs w:val="24"/>
          <w:lang w:val="es-ES"/>
        </w:rPr>
        <w:t>Se reforma la fracción XX del artículo 21 Bis, las fracciones XIX y XXXI del artículo 26 de la Ley Orgánica de la Administración Pública del Estado de México, para quedar como sigue: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21 Bis.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XIX.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1"/>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Administrar los </w:t>
      </w:r>
      <w:r w:rsidRPr="009C131A">
        <w:rPr>
          <w:rFonts w:ascii="Times New Roman" w:eastAsia="Arial MT" w:hAnsi="Times New Roman" w:cs="Times New Roman"/>
          <w:b/>
          <w:sz w:val="24"/>
          <w:szCs w:val="24"/>
          <w:lang w:val="es-ES"/>
        </w:rPr>
        <w:t xml:space="preserve">Centros Penitenciarios </w:t>
      </w:r>
      <w:r w:rsidRPr="009C131A">
        <w:rPr>
          <w:rFonts w:ascii="Times New Roman" w:eastAsia="Arial MT" w:hAnsi="Times New Roman" w:cs="Times New Roman"/>
          <w:sz w:val="24"/>
          <w:szCs w:val="24"/>
          <w:lang w:val="es-ES"/>
        </w:rPr>
        <w:t xml:space="preserve">y tramitar las solicitudes de libertad anticipada y traslado </w:t>
      </w:r>
      <w:r w:rsidRPr="009C131A">
        <w:rPr>
          <w:rFonts w:ascii="Times New Roman" w:eastAsia="Arial MT" w:hAnsi="Times New Roman" w:cs="Times New Roman"/>
          <w:b/>
          <w:sz w:val="24"/>
          <w:szCs w:val="24"/>
          <w:lang w:val="es-ES"/>
        </w:rPr>
        <w:t>de personas privadas de su libertad</w:t>
      </w:r>
      <w:r w:rsidRPr="009C131A">
        <w:rPr>
          <w:rFonts w:ascii="Times New Roman" w:eastAsia="Arial MT" w:hAnsi="Times New Roman" w:cs="Times New Roman"/>
          <w:sz w:val="24"/>
          <w:szCs w:val="24"/>
          <w:lang w:val="es-ES"/>
        </w:rPr>
        <w:t>, así como supervisar a los sentenciados con sustitutivos o beneficios de libertad anticipada;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1"/>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XXXI.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26. …</w:t>
      </w: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XVIII.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30"/>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Coordinar, supervisar e inspeccionar los centros educativos, para proteger la salud del educando y de la comunidad escolar, los servicios de medicina legal de salud en apoyo a la procuración de justicia, así como la atención médica </w:t>
      </w:r>
      <w:r w:rsidRPr="009C131A">
        <w:rPr>
          <w:rFonts w:ascii="Times New Roman" w:eastAsia="Arial MT" w:hAnsi="Times New Roman" w:cs="Times New Roman"/>
          <w:b/>
          <w:sz w:val="24"/>
          <w:szCs w:val="24"/>
          <w:lang w:val="es-ES"/>
        </w:rPr>
        <w:t xml:space="preserve">a las personas privadas de la libertad </w:t>
      </w:r>
      <w:r w:rsidRPr="009C131A">
        <w:rPr>
          <w:rFonts w:ascii="Times New Roman" w:eastAsia="Arial MT" w:hAnsi="Times New Roman" w:cs="Times New Roman"/>
          <w:sz w:val="24"/>
          <w:szCs w:val="24"/>
          <w:lang w:val="es-ES"/>
        </w:rPr>
        <w:t xml:space="preserve">en los </w:t>
      </w:r>
      <w:r w:rsidRPr="009C131A">
        <w:rPr>
          <w:rFonts w:ascii="Times New Roman" w:eastAsia="Arial MT" w:hAnsi="Times New Roman" w:cs="Times New Roman"/>
          <w:b/>
          <w:sz w:val="24"/>
          <w:szCs w:val="24"/>
          <w:lang w:val="es-ES"/>
        </w:rPr>
        <w:t>Centros Penitenciarios</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30"/>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XXX.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9"/>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Vigilar, en coordinación con el Instituto de Verificación Administrativa del Estado de México y las autoridades correspondientes, el debido cumplimiento de las disposiciones en el ámbito de su competencia, así como la aplicación de las medidas de seguridad e imposición de sanciones que le correspondan, y</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9"/>
        </w:numPr>
        <w:autoSpaceDE w:val="0"/>
        <w:autoSpaceDN w:val="0"/>
        <w:spacing w:after="160" w:line="259" w:lineRule="auto"/>
        <w:ind w:left="0" w:firstLine="0"/>
        <w:jc w:val="left"/>
        <w:outlineLvl w:val="0"/>
        <w:rPr>
          <w:rFonts w:ascii="Times New Roman" w:eastAsia="Arial" w:hAnsi="Times New Roman" w:cs="Times New Roman"/>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VIGÉSIMO PRIMERO. </w:t>
      </w:r>
      <w:r w:rsidRPr="009C131A">
        <w:rPr>
          <w:rFonts w:ascii="Times New Roman" w:eastAsia="Arial MT" w:hAnsi="Times New Roman" w:cs="Times New Roman"/>
          <w:sz w:val="24"/>
          <w:szCs w:val="24"/>
          <w:lang w:val="es-ES"/>
        </w:rPr>
        <w:t>Se reforman las fracciones II y III del artículo 5, las fracciones XXXII, XXXIII, XXXIV y XXXV del artículo 63, la fracción V del artículo 64, la fracción VI del artículo 74, la fracción VI del artículo 84, el artículo 174, los párrafos segundo y tercero del artículo 193 de la Ley Orgánica del Poder Judicial del Estado de México, para quedar como sigue: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5.</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8"/>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8"/>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Cs/>
          <w:sz w:val="24"/>
          <w:szCs w:val="24"/>
          <w:lang w:val="es-ES"/>
        </w:rPr>
        <w:t xml:space="preserve">Los </w:t>
      </w:r>
      <w:r w:rsidRPr="009C131A">
        <w:rPr>
          <w:rFonts w:ascii="Times New Roman" w:eastAsia="Arial" w:hAnsi="Times New Roman" w:cs="Times New Roman"/>
          <w:b/>
          <w:bCs/>
          <w:sz w:val="24"/>
          <w:szCs w:val="24"/>
          <w:lang w:val="es-ES"/>
        </w:rPr>
        <w:t>Integrantes de las Instituciones Policiales;</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8"/>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El Subsecretario de Control Penitenciario y el </w:t>
      </w:r>
      <w:r w:rsidRPr="009C131A">
        <w:rPr>
          <w:rFonts w:ascii="Times New Roman" w:eastAsia="Arial MT" w:hAnsi="Times New Roman" w:cs="Times New Roman"/>
          <w:sz w:val="24"/>
          <w:szCs w:val="24"/>
          <w:lang w:val="es-ES"/>
        </w:rPr>
        <w:t xml:space="preserve">Director General de Prevención y </w:t>
      </w:r>
      <w:r w:rsidRPr="009C131A">
        <w:rPr>
          <w:rFonts w:ascii="Times New Roman" w:eastAsia="Arial MT" w:hAnsi="Times New Roman" w:cs="Times New Roman"/>
          <w:b/>
          <w:sz w:val="24"/>
          <w:szCs w:val="24"/>
          <w:lang w:val="es-ES"/>
        </w:rPr>
        <w:t xml:space="preserve">Reinserción </w:t>
      </w:r>
      <w:r w:rsidRPr="009C131A">
        <w:rPr>
          <w:rFonts w:ascii="Times New Roman" w:eastAsia="Arial MT" w:hAnsi="Times New Roman" w:cs="Times New Roman"/>
          <w:sz w:val="24"/>
          <w:szCs w:val="24"/>
          <w:lang w:val="es-ES"/>
        </w:rPr>
        <w:t xml:space="preserve">Social y las personas servidoras públicas de </w:t>
      </w:r>
      <w:r w:rsidRPr="009C131A">
        <w:rPr>
          <w:rFonts w:ascii="Times New Roman" w:eastAsia="Arial MT" w:hAnsi="Times New Roman" w:cs="Times New Roman"/>
          <w:b/>
          <w:sz w:val="24"/>
          <w:szCs w:val="24"/>
          <w:lang w:val="es-ES"/>
        </w:rPr>
        <w:t>esas Unidades Administrativas</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8"/>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XIII.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63.</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XXXI.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7"/>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Vigilar que los Jueces Ejecutores otorguen de oficio </w:t>
      </w:r>
      <w:r w:rsidRPr="009C131A">
        <w:rPr>
          <w:rFonts w:ascii="Times New Roman" w:eastAsia="Arial MT" w:hAnsi="Times New Roman" w:cs="Times New Roman"/>
          <w:b/>
          <w:sz w:val="24"/>
          <w:szCs w:val="24"/>
          <w:lang w:val="es-ES"/>
        </w:rPr>
        <w:t xml:space="preserve">a las personas privadas de su libertad </w:t>
      </w:r>
      <w:r w:rsidRPr="009C131A">
        <w:rPr>
          <w:rFonts w:ascii="Times New Roman" w:eastAsia="Arial MT" w:hAnsi="Times New Roman" w:cs="Times New Roman"/>
          <w:sz w:val="24"/>
          <w:szCs w:val="24"/>
          <w:lang w:val="es-ES"/>
        </w:rPr>
        <w:t>los beneficios o el tratamiento a que se hagan acreedores en los términos de Ley;</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7"/>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Supervisar la vigilancia a que estarán sujetas las personas que gozan de los beneficios y tratamientos </w:t>
      </w:r>
      <w:proofErr w:type="spellStart"/>
      <w:r w:rsidRPr="009C131A">
        <w:rPr>
          <w:rFonts w:ascii="Times New Roman" w:eastAsia="Arial MT" w:hAnsi="Times New Roman" w:cs="Times New Roman"/>
          <w:sz w:val="24"/>
          <w:szCs w:val="24"/>
          <w:lang w:val="es-ES"/>
        </w:rPr>
        <w:t>preliberatorios</w:t>
      </w:r>
      <w:proofErr w:type="spellEnd"/>
      <w:r w:rsidRPr="009C131A">
        <w:rPr>
          <w:rFonts w:ascii="Times New Roman" w:eastAsia="Arial MT" w:hAnsi="Times New Roman" w:cs="Times New Roman"/>
          <w:sz w:val="24"/>
          <w:szCs w:val="24"/>
          <w:lang w:val="es-ES"/>
        </w:rPr>
        <w:t xml:space="preserve">, con la colaboración en su caso, </w:t>
      </w:r>
      <w:r w:rsidRPr="009C131A">
        <w:rPr>
          <w:rFonts w:ascii="Times New Roman" w:eastAsia="Arial MT" w:hAnsi="Times New Roman" w:cs="Times New Roman"/>
          <w:b/>
          <w:sz w:val="24"/>
          <w:szCs w:val="24"/>
          <w:lang w:val="es-ES"/>
        </w:rPr>
        <w:t xml:space="preserve">de la Subsecretaría de Control Penitenciario, a través de la </w:t>
      </w:r>
      <w:r w:rsidRPr="009C131A">
        <w:rPr>
          <w:rFonts w:ascii="Times New Roman" w:eastAsia="Arial MT" w:hAnsi="Times New Roman" w:cs="Times New Roman"/>
          <w:sz w:val="24"/>
          <w:szCs w:val="24"/>
          <w:lang w:val="es-ES"/>
        </w:rPr>
        <w:t xml:space="preserve">Dirección de General de Prevención y </w:t>
      </w:r>
      <w:r w:rsidRPr="009C131A">
        <w:rPr>
          <w:rFonts w:ascii="Times New Roman" w:eastAsia="Arial MT" w:hAnsi="Times New Roman" w:cs="Times New Roman"/>
          <w:b/>
          <w:sz w:val="24"/>
          <w:szCs w:val="24"/>
          <w:lang w:val="es-ES"/>
        </w:rPr>
        <w:t xml:space="preserve">Reinserción </w:t>
      </w:r>
      <w:r w:rsidRPr="009C131A">
        <w:rPr>
          <w:rFonts w:ascii="Times New Roman" w:eastAsia="Arial MT" w:hAnsi="Times New Roman" w:cs="Times New Roman"/>
          <w:sz w:val="24"/>
          <w:szCs w:val="24"/>
          <w:lang w:val="es-ES"/>
        </w:rPr>
        <w:t>Social del Estado;</w:t>
      </w: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p>
    <w:p w:rsidR="00B25C6B" w:rsidRPr="009C131A" w:rsidRDefault="00B25C6B" w:rsidP="003B46A0">
      <w:pPr>
        <w:widowControl w:val="0"/>
        <w:numPr>
          <w:ilvl w:val="0"/>
          <w:numId w:val="27"/>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Coordinarse con </w:t>
      </w:r>
      <w:r w:rsidRPr="009C131A">
        <w:rPr>
          <w:rFonts w:ascii="Times New Roman" w:eastAsia="Arial MT" w:hAnsi="Times New Roman" w:cs="Times New Roman"/>
          <w:b/>
          <w:sz w:val="24"/>
          <w:szCs w:val="24"/>
          <w:lang w:val="es-ES"/>
        </w:rPr>
        <w:t xml:space="preserve">la Subsecretaría de Control Penitenciario, a través de la </w:t>
      </w:r>
      <w:r w:rsidRPr="009C131A">
        <w:rPr>
          <w:rFonts w:ascii="Times New Roman" w:eastAsia="Arial MT" w:hAnsi="Times New Roman" w:cs="Times New Roman"/>
          <w:sz w:val="24"/>
          <w:szCs w:val="24"/>
          <w:lang w:val="es-ES"/>
        </w:rPr>
        <w:t xml:space="preserve">Dirección de General de Prevención y </w:t>
      </w:r>
      <w:r w:rsidRPr="009C131A">
        <w:rPr>
          <w:rFonts w:ascii="Times New Roman" w:eastAsia="Arial MT" w:hAnsi="Times New Roman" w:cs="Times New Roman"/>
          <w:b/>
          <w:sz w:val="24"/>
          <w:szCs w:val="24"/>
          <w:lang w:val="es-ES"/>
        </w:rPr>
        <w:t xml:space="preserve">Reinserción </w:t>
      </w:r>
      <w:r w:rsidRPr="009C131A">
        <w:rPr>
          <w:rFonts w:ascii="Times New Roman" w:eastAsia="Arial MT" w:hAnsi="Times New Roman" w:cs="Times New Roman"/>
          <w:sz w:val="24"/>
          <w:szCs w:val="24"/>
          <w:lang w:val="es-ES"/>
        </w:rPr>
        <w:t>Social del Estado, para establecer medidas eficaces dentro del marco legal que permitan reducir el índice de población penitenciaria;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7"/>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Vigilar que los jueces ejecutores de sentencias revisen oficiosamente y de manera periódica los expedientes de </w:t>
      </w:r>
      <w:r w:rsidRPr="009C131A">
        <w:rPr>
          <w:rFonts w:ascii="Times New Roman" w:eastAsia="Arial MT" w:hAnsi="Times New Roman" w:cs="Times New Roman"/>
          <w:b/>
          <w:sz w:val="24"/>
          <w:szCs w:val="24"/>
          <w:lang w:val="es-ES"/>
        </w:rPr>
        <w:t xml:space="preserve">las personas privadas de su libertad </w:t>
      </w:r>
      <w:r w:rsidRPr="009C131A">
        <w:rPr>
          <w:rFonts w:ascii="Times New Roman" w:eastAsia="Arial MT" w:hAnsi="Times New Roman" w:cs="Times New Roman"/>
          <w:sz w:val="24"/>
          <w:szCs w:val="24"/>
          <w:lang w:val="es-ES"/>
        </w:rPr>
        <w:t>con sentencia ejecutoriada</w:t>
      </w:r>
      <w:r w:rsidRPr="009C131A">
        <w:rPr>
          <w:rFonts w:ascii="Times New Roman" w:eastAsia="Arial MT" w:hAnsi="Times New Roman" w:cs="Times New Roman"/>
          <w:b/>
          <w:sz w:val="24"/>
          <w:szCs w:val="24"/>
          <w:lang w:val="es-ES"/>
        </w:rPr>
        <w:t xml:space="preserve">, </w:t>
      </w:r>
      <w:r w:rsidRPr="009C131A">
        <w:rPr>
          <w:rFonts w:ascii="Times New Roman" w:eastAsia="Arial MT" w:hAnsi="Times New Roman" w:cs="Times New Roman"/>
          <w:sz w:val="24"/>
          <w:szCs w:val="24"/>
          <w:lang w:val="es-ES"/>
        </w:rPr>
        <w:t>y</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7"/>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XXXVII. …</w:t>
      </w:r>
    </w:p>
    <w:p w:rsidR="00B25C6B" w:rsidRPr="009C131A" w:rsidRDefault="00B25C6B" w:rsidP="003B46A0">
      <w:pPr>
        <w:widowControl w:val="0"/>
        <w:autoSpaceDE w:val="0"/>
        <w:autoSpaceDN w:val="0"/>
        <w:jc w:val="left"/>
        <w:outlineLvl w:val="0"/>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64.</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IV.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6"/>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Vigilar el funcionamiento de las salas y de los juzgados; visitar los </w:t>
      </w:r>
      <w:r w:rsidRPr="009C131A">
        <w:rPr>
          <w:rFonts w:ascii="Times New Roman" w:eastAsia="Arial MT" w:hAnsi="Times New Roman" w:cs="Times New Roman"/>
          <w:b/>
          <w:sz w:val="24"/>
          <w:szCs w:val="24"/>
          <w:lang w:val="es-ES"/>
        </w:rPr>
        <w:t xml:space="preserve">Centros Penitenciarios </w:t>
      </w:r>
      <w:r w:rsidRPr="009C131A">
        <w:rPr>
          <w:rFonts w:ascii="Times New Roman" w:eastAsia="Arial MT" w:hAnsi="Times New Roman" w:cs="Times New Roman"/>
          <w:sz w:val="24"/>
          <w:szCs w:val="24"/>
          <w:lang w:val="es-ES"/>
        </w:rPr>
        <w:t>y constatar el estado que guardan los procesos, pudiendo comisionar para esos efectos a los demás integrantes del consejo;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6"/>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XIII.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74.</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5"/>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Visitar al menos una vez al mes a los </w:t>
      </w:r>
      <w:r w:rsidRPr="009C131A">
        <w:rPr>
          <w:rFonts w:ascii="Times New Roman" w:eastAsia="Arial MT" w:hAnsi="Times New Roman" w:cs="Times New Roman"/>
          <w:b/>
          <w:sz w:val="24"/>
          <w:szCs w:val="24"/>
          <w:lang w:val="es-ES"/>
        </w:rPr>
        <w:t>Centros Penitenciarios</w:t>
      </w:r>
      <w:r w:rsidRPr="009C131A">
        <w:rPr>
          <w:rFonts w:ascii="Times New Roman" w:eastAsia="Arial MT" w:hAnsi="Times New Roman" w:cs="Times New Roman"/>
          <w:sz w:val="24"/>
          <w:szCs w:val="24"/>
          <w:lang w:val="es-ES"/>
        </w:rPr>
        <w:t xml:space="preserve">, para entrevistarse con </w:t>
      </w:r>
      <w:r w:rsidRPr="009C131A">
        <w:rPr>
          <w:rFonts w:ascii="Times New Roman" w:eastAsia="Arial MT" w:hAnsi="Times New Roman" w:cs="Times New Roman"/>
          <w:b/>
          <w:sz w:val="24"/>
          <w:szCs w:val="24"/>
          <w:lang w:val="es-ES"/>
        </w:rPr>
        <w:t xml:space="preserve">las personas privadas de su libertad </w:t>
      </w:r>
      <w:r w:rsidRPr="009C131A">
        <w:rPr>
          <w:rFonts w:ascii="Times New Roman" w:eastAsia="Arial MT" w:hAnsi="Times New Roman" w:cs="Times New Roman"/>
          <w:sz w:val="24"/>
          <w:szCs w:val="24"/>
          <w:lang w:val="es-ES"/>
        </w:rPr>
        <w:t>que estén a su disposición, e informarlo al Consejo de la Judicatura;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5"/>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XIII. …</w:t>
      </w:r>
    </w:p>
    <w:p w:rsidR="00B25C6B" w:rsidRPr="009C131A" w:rsidRDefault="00B25C6B" w:rsidP="003B46A0">
      <w:pPr>
        <w:widowControl w:val="0"/>
        <w:autoSpaceDE w:val="0"/>
        <w:autoSpaceDN w:val="0"/>
        <w:jc w:val="left"/>
        <w:outlineLvl w:val="0"/>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84.</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I. a V</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4"/>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Visitar al menos una vez al mes a los </w:t>
      </w:r>
      <w:r w:rsidRPr="009C131A">
        <w:rPr>
          <w:rFonts w:ascii="Times New Roman" w:eastAsia="Arial MT" w:hAnsi="Times New Roman" w:cs="Times New Roman"/>
          <w:b/>
          <w:sz w:val="24"/>
          <w:szCs w:val="24"/>
          <w:lang w:val="es-ES"/>
        </w:rPr>
        <w:t>Centros Penitenciarios</w:t>
      </w:r>
      <w:r w:rsidRPr="009C131A">
        <w:rPr>
          <w:rFonts w:ascii="Times New Roman" w:eastAsia="Arial MT" w:hAnsi="Times New Roman" w:cs="Times New Roman"/>
          <w:sz w:val="24"/>
          <w:szCs w:val="24"/>
          <w:lang w:val="es-ES"/>
        </w:rPr>
        <w:t xml:space="preserve">, para entrevistarse </w:t>
      </w:r>
      <w:r w:rsidRPr="009C131A">
        <w:rPr>
          <w:rFonts w:ascii="Times New Roman" w:eastAsia="Arial MT" w:hAnsi="Times New Roman" w:cs="Times New Roman"/>
          <w:b/>
          <w:sz w:val="24"/>
          <w:szCs w:val="24"/>
          <w:lang w:val="es-ES"/>
        </w:rPr>
        <w:t xml:space="preserve">con las personas privadas de su libertad </w:t>
      </w:r>
      <w:r w:rsidRPr="009C131A">
        <w:rPr>
          <w:rFonts w:ascii="Times New Roman" w:eastAsia="Arial MT" w:hAnsi="Times New Roman" w:cs="Times New Roman"/>
          <w:sz w:val="24"/>
          <w:szCs w:val="24"/>
          <w:lang w:val="es-ES"/>
        </w:rPr>
        <w:t>que estén a su disposición, e informarlo al Consejo de la Judicatura;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4"/>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Artículo 174.- </w:t>
      </w:r>
      <w:r w:rsidRPr="009C131A">
        <w:rPr>
          <w:rFonts w:ascii="Times New Roman" w:eastAsia="Arial MT" w:hAnsi="Times New Roman" w:cs="Times New Roman"/>
          <w:sz w:val="24"/>
          <w:szCs w:val="24"/>
          <w:lang w:val="es-ES"/>
        </w:rPr>
        <w:t xml:space="preserve">Los peritos del Tribunal Superior de Justicia, desempeñarán sus funciones con prontitud y bajo los principios de objetividad, probidad y profesionalismo; estarán sujetos en el desempeño de sus funciones a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w:t>
      </w: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193.</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Será competente para resolver sobre los beneficios, el tratamiento, la extinción de las penas y demás que establezca la normatividad aplicable, el juez ejecutor de sentencias que tenga competencia en el </w:t>
      </w:r>
      <w:r w:rsidRPr="009C131A">
        <w:rPr>
          <w:rFonts w:ascii="Times New Roman" w:eastAsia="Arial MT" w:hAnsi="Times New Roman" w:cs="Times New Roman"/>
          <w:b/>
          <w:sz w:val="24"/>
          <w:szCs w:val="24"/>
          <w:lang w:val="es-ES"/>
        </w:rPr>
        <w:t xml:space="preserve">Centro Penitenciario </w:t>
      </w:r>
      <w:r w:rsidRPr="009C131A">
        <w:rPr>
          <w:rFonts w:ascii="Times New Roman" w:eastAsia="Arial MT" w:hAnsi="Times New Roman" w:cs="Times New Roman"/>
          <w:sz w:val="24"/>
          <w:szCs w:val="24"/>
          <w:lang w:val="es-ES"/>
        </w:rPr>
        <w:t xml:space="preserve">donde </w:t>
      </w:r>
      <w:r w:rsidRPr="009C131A">
        <w:rPr>
          <w:rFonts w:ascii="Times New Roman" w:eastAsia="Arial MT" w:hAnsi="Times New Roman" w:cs="Times New Roman"/>
          <w:b/>
          <w:sz w:val="24"/>
          <w:szCs w:val="24"/>
          <w:lang w:val="es-ES"/>
        </w:rPr>
        <w:t xml:space="preserve">la persona privada de su libertad </w:t>
      </w:r>
      <w:r w:rsidRPr="009C131A">
        <w:rPr>
          <w:rFonts w:ascii="Times New Roman" w:eastAsia="Arial MT" w:hAnsi="Times New Roman" w:cs="Times New Roman"/>
          <w:sz w:val="24"/>
          <w:szCs w:val="24"/>
          <w:lang w:val="es-ES"/>
        </w:rPr>
        <w:t xml:space="preserve">se encuentre al momento de cumplir con los requisitos que para tales derechos señala la ley; o bien, el juez adscrito al Centro del cual </w:t>
      </w:r>
      <w:r w:rsidRPr="009C131A">
        <w:rPr>
          <w:rFonts w:ascii="Times New Roman" w:eastAsia="Arial MT" w:hAnsi="Times New Roman" w:cs="Times New Roman"/>
          <w:b/>
          <w:sz w:val="24"/>
          <w:szCs w:val="24"/>
          <w:lang w:val="es-ES"/>
        </w:rPr>
        <w:t xml:space="preserve">la persona privada de la libertad </w:t>
      </w:r>
      <w:r w:rsidRPr="009C131A">
        <w:rPr>
          <w:rFonts w:ascii="Times New Roman" w:eastAsia="Arial MT" w:hAnsi="Times New Roman" w:cs="Times New Roman"/>
          <w:sz w:val="24"/>
          <w:szCs w:val="24"/>
          <w:lang w:val="es-ES"/>
        </w:rPr>
        <w:t xml:space="preserve">haya sido </w:t>
      </w:r>
      <w:r w:rsidRPr="009C131A">
        <w:rPr>
          <w:rFonts w:ascii="Times New Roman" w:eastAsia="Arial MT" w:hAnsi="Times New Roman" w:cs="Times New Roman"/>
          <w:b/>
          <w:sz w:val="24"/>
          <w:szCs w:val="24"/>
          <w:lang w:val="es-ES"/>
        </w:rPr>
        <w:t xml:space="preserve">trasladada </w:t>
      </w:r>
      <w:r w:rsidRPr="009C131A">
        <w:rPr>
          <w:rFonts w:ascii="Times New Roman" w:eastAsia="Arial MT" w:hAnsi="Times New Roman" w:cs="Times New Roman"/>
          <w:sz w:val="24"/>
          <w:szCs w:val="24"/>
          <w:lang w:val="es-ES"/>
        </w:rPr>
        <w:t xml:space="preserve">a un Centro </w:t>
      </w:r>
      <w:r w:rsidRPr="009C131A">
        <w:rPr>
          <w:rFonts w:ascii="Times New Roman" w:eastAsia="Arial MT" w:hAnsi="Times New Roman" w:cs="Times New Roman"/>
          <w:b/>
          <w:sz w:val="24"/>
          <w:szCs w:val="24"/>
          <w:lang w:val="es-ES"/>
        </w:rPr>
        <w:t xml:space="preserve">Penitenciario </w:t>
      </w:r>
      <w:r w:rsidRPr="009C131A">
        <w:rPr>
          <w:rFonts w:ascii="Times New Roman" w:eastAsia="Arial MT" w:hAnsi="Times New Roman" w:cs="Times New Roman"/>
          <w:sz w:val="24"/>
          <w:szCs w:val="24"/>
          <w:lang w:val="es-ES"/>
        </w:rPr>
        <w:t>Federal o de otra entidad federativa.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Para la revocación de los beneficios o tratamiento, será competente el que los haya concedido, salvo que se encuentre en un Centro </w:t>
      </w:r>
      <w:r w:rsidRPr="009C131A">
        <w:rPr>
          <w:rFonts w:ascii="Times New Roman" w:eastAsia="Arial MT" w:hAnsi="Times New Roman" w:cs="Times New Roman"/>
          <w:b/>
          <w:sz w:val="24"/>
          <w:szCs w:val="24"/>
          <w:lang w:val="es-ES"/>
        </w:rPr>
        <w:t>Penitenciario</w:t>
      </w:r>
      <w:r w:rsidRPr="009C131A">
        <w:rPr>
          <w:rFonts w:ascii="Times New Roman" w:eastAsia="Arial MT" w:hAnsi="Times New Roman" w:cs="Times New Roman"/>
          <w:sz w:val="24"/>
          <w:szCs w:val="24"/>
          <w:lang w:val="es-ES"/>
        </w:rPr>
        <w:t>, en cuyo caso, resolverá el juez de la adscripción</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VIGÉSIMO SEGUNDO. </w:t>
      </w:r>
      <w:r w:rsidRPr="009C131A">
        <w:rPr>
          <w:rFonts w:ascii="Times New Roman" w:eastAsia="Arial MT" w:hAnsi="Times New Roman" w:cs="Times New Roman"/>
          <w:sz w:val="24"/>
          <w:szCs w:val="24"/>
          <w:lang w:val="es-ES"/>
        </w:rPr>
        <w:t>Se reforman las fracciones I, IV y X del artículo 2, el párrafo cuarto del artículo 8, las fracciones XII y XIII del artículo 9, la fracción VII y el párrafo tercero del artículo 11, el párrafo segundo del artículo 15, el párrafo primero del artículo 20, el párrafo primero del artículo 22, el párrafo primero del artículo 34, el párrafo primero del artículo 37 y el párrafo segundo del artículo 40 de la Ley para la Administración de Bienes Vinculados al Procedimiento Penal y a la Extinción de Dominio para el Estado de México, para quedar como sigue:</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lastRenderedPageBreak/>
        <w:t>Artículo 2.</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3"/>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Abandono: </w:t>
      </w:r>
      <w:r w:rsidRPr="009C131A">
        <w:rPr>
          <w:rFonts w:ascii="Times New Roman" w:eastAsia="Arial MT" w:hAnsi="Times New Roman" w:cs="Times New Roman"/>
          <w:sz w:val="24"/>
          <w:szCs w:val="24"/>
          <w:lang w:val="es-ES"/>
        </w:rPr>
        <w:t xml:space="preserve">a la declaratoria judicial, en términos del Código </w:t>
      </w:r>
      <w:r w:rsidRPr="009C131A">
        <w:rPr>
          <w:rFonts w:ascii="Times New Roman" w:eastAsia="Arial MT" w:hAnsi="Times New Roman" w:cs="Times New Roman"/>
          <w:b/>
          <w:sz w:val="24"/>
          <w:szCs w:val="24"/>
          <w:lang w:val="es-ES"/>
        </w:rPr>
        <w:t xml:space="preserve">Nacional </w:t>
      </w:r>
      <w:r w:rsidRPr="009C131A">
        <w:rPr>
          <w:rFonts w:ascii="Times New Roman" w:eastAsia="Arial MT" w:hAnsi="Times New Roman" w:cs="Times New Roman"/>
          <w:sz w:val="24"/>
          <w:szCs w:val="24"/>
          <w:lang w:val="es-ES"/>
        </w:rPr>
        <w:t>de Procedimientos Penales, por la que se determina que los bienes asegurados pasarán a formar parte del patrimonio estatal, ante la falta de interés de su propietario o poseedor en deducir derechos sobre los mismos;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3"/>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III.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2"/>
        </w:numPr>
        <w:autoSpaceDE w:val="0"/>
        <w:autoSpaceDN w:val="0"/>
        <w:spacing w:after="160" w:line="259" w:lineRule="auto"/>
        <w:ind w:left="0" w:firstLine="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Código Nacional</w:t>
      </w:r>
      <w:r w:rsidRPr="009C131A">
        <w:rPr>
          <w:rFonts w:ascii="Times New Roman" w:eastAsia="Arial MT" w:hAnsi="Times New Roman" w:cs="Times New Roman"/>
          <w:sz w:val="24"/>
          <w:szCs w:val="24"/>
          <w:lang w:val="es-ES"/>
        </w:rPr>
        <w:t xml:space="preserve">: al Código </w:t>
      </w:r>
      <w:r w:rsidRPr="009C131A">
        <w:rPr>
          <w:rFonts w:ascii="Times New Roman" w:eastAsia="Arial MT" w:hAnsi="Times New Roman" w:cs="Times New Roman"/>
          <w:b/>
          <w:sz w:val="24"/>
          <w:szCs w:val="24"/>
          <w:lang w:val="es-ES"/>
        </w:rPr>
        <w:t xml:space="preserve">Nacional de </w:t>
      </w:r>
      <w:r w:rsidRPr="009C131A">
        <w:rPr>
          <w:rFonts w:ascii="Times New Roman" w:eastAsia="Arial MT" w:hAnsi="Times New Roman" w:cs="Times New Roman"/>
          <w:sz w:val="24"/>
          <w:szCs w:val="24"/>
          <w:lang w:val="es-ES"/>
        </w:rPr>
        <w:t>Procedimientos Penales;</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numPr>
          <w:ilvl w:val="0"/>
          <w:numId w:val="22"/>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IX.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1"/>
        </w:numPr>
        <w:autoSpaceDE w:val="0"/>
        <w:autoSpaceDN w:val="0"/>
        <w:spacing w:after="160" w:line="259" w:lineRule="auto"/>
        <w:ind w:left="0" w:firstLine="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Extinción de Dominio: a la pérdida de los derechos a que se refiere el artículo 3 de la </w:t>
      </w:r>
      <w:r w:rsidRPr="009C131A">
        <w:rPr>
          <w:rFonts w:ascii="Times New Roman" w:eastAsia="Arial MT" w:hAnsi="Times New Roman" w:cs="Times New Roman"/>
          <w:sz w:val="24"/>
          <w:szCs w:val="24"/>
          <w:lang w:val="es-ES"/>
        </w:rPr>
        <w:t xml:space="preserve">Ley </w:t>
      </w:r>
      <w:r w:rsidRPr="009C131A">
        <w:rPr>
          <w:rFonts w:ascii="Times New Roman" w:eastAsia="Arial MT" w:hAnsi="Times New Roman" w:cs="Times New Roman"/>
          <w:b/>
          <w:sz w:val="24"/>
          <w:szCs w:val="24"/>
          <w:lang w:val="es-ES"/>
        </w:rPr>
        <w:t xml:space="preserve">Nacional </w:t>
      </w:r>
      <w:r w:rsidRPr="009C131A">
        <w:rPr>
          <w:rFonts w:ascii="Times New Roman" w:eastAsia="Arial MT" w:hAnsi="Times New Roman" w:cs="Times New Roman"/>
          <w:sz w:val="24"/>
          <w:szCs w:val="24"/>
          <w:lang w:val="es-ES"/>
        </w:rPr>
        <w:t>de Extinción de Dominio</w:t>
      </w: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1"/>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XIV.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8.</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 persona titular de la Fiscalía, mediante Acuerdo, determinará la adscripción del Instituto.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9.</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XI.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0"/>
        </w:numPr>
        <w:autoSpaceDE w:val="0"/>
        <w:autoSpaceDN w:val="0"/>
        <w:spacing w:after="160" w:line="259" w:lineRule="auto"/>
        <w:ind w:left="0" w:firstLine="0"/>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Integrar, actualizar y mejorar la base de datos con el registro de los bienes objeto de esta Ley</w:t>
      </w: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0"/>
        </w:numPr>
        <w:autoSpaceDE w:val="0"/>
        <w:autoSpaceDN w:val="0"/>
        <w:spacing w:after="160" w:line="259" w:lineRule="auto"/>
        <w:ind w:left="0" w:firstLine="0"/>
        <w:jc w:val="left"/>
        <w:rPr>
          <w:rFonts w:ascii="Times New Roman" w:eastAsia="Arial MT" w:hAnsi="Times New Roman" w:cs="Times New Roman"/>
          <w:b/>
          <w:sz w:val="24"/>
          <w:szCs w:val="24"/>
          <w:lang w:val="es-ES"/>
        </w:rPr>
      </w:pPr>
      <w:r w:rsidRPr="009C131A">
        <w:rPr>
          <w:rFonts w:ascii="Times New Roman" w:eastAsia="Arial MT" w:hAnsi="Times New Roman" w:cs="Times New Roman"/>
          <w:sz w:val="24"/>
          <w:szCs w:val="24"/>
          <w:lang w:val="es-ES"/>
        </w:rPr>
        <w:t>Se informará anualmente a la Legislatura sobre el destino de los bienes</w:t>
      </w: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numPr>
          <w:ilvl w:val="0"/>
          <w:numId w:val="20"/>
        </w:numPr>
        <w:autoSpaceDE w:val="0"/>
        <w:autoSpaceDN w:val="0"/>
        <w:spacing w:after="160" w:line="259" w:lineRule="auto"/>
        <w:ind w:left="0" w:firstLine="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XV. …</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11.</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lastRenderedPageBreak/>
        <w:t>I. a VI.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VII. La persona Titular del Órgano </w:t>
      </w:r>
      <w:r w:rsidRPr="009C131A">
        <w:rPr>
          <w:rFonts w:ascii="Times New Roman" w:eastAsia="Arial MT" w:hAnsi="Times New Roman" w:cs="Times New Roman"/>
          <w:sz w:val="24"/>
          <w:szCs w:val="24"/>
          <w:lang w:val="es-ES"/>
        </w:rPr>
        <w:t xml:space="preserve">Interno </w:t>
      </w:r>
      <w:r w:rsidRPr="009C131A">
        <w:rPr>
          <w:rFonts w:ascii="Times New Roman" w:eastAsia="Arial MT" w:hAnsi="Times New Roman" w:cs="Times New Roman"/>
          <w:b/>
          <w:sz w:val="24"/>
          <w:szCs w:val="24"/>
          <w:lang w:val="es-ES"/>
        </w:rPr>
        <w:t>de Control</w:t>
      </w:r>
      <w:r w:rsidRPr="009C131A">
        <w:rPr>
          <w:rFonts w:ascii="Times New Roman" w:eastAsia="Arial MT" w:hAnsi="Times New Roman" w:cs="Times New Roman"/>
          <w:sz w:val="24"/>
          <w:szCs w:val="24"/>
          <w:lang w:val="es-ES"/>
        </w:rPr>
        <w:t>, quien fungirá como Vocal.</w:t>
      </w: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Las personas integrantes del Comité Técnico contarán con voz y voto con excepción del Secretario Técnico y la persona </w:t>
      </w:r>
      <w:r w:rsidRPr="009C131A">
        <w:rPr>
          <w:rFonts w:ascii="Times New Roman" w:eastAsia="Arial MT" w:hAnsi="Times New Roman" w:cs="Times New Roman"/>
          <w:b/>
          <w:sz w:val="24"/>
          <w:szCs w:val="24"/>
          <w:lang w:val="es-ES"/>
        </w:rPr>
        <w:t xml:space="preserve">Titular del Órgano </w:t>
      </w:r>
      <w:r w:rsidRPr="009C131A">
        <w:rPr>
          <w:rFonts w:ascii="Times New Roman" w:eastAsia="Arial MT" w:hAnsi="Times New Roman" w:cs="Times New Roman"/>
          <w:sz w:val="24"/>
          <w:szCs w:val="24"/>
          <w:lang w:val="es-ES"/>
        </w:rPr>
        <w:t xml:space="preserve">Interno </w:t>
      </w:r>
      <w:r w:rsidRPr="009C131A">
        <w:rPr>
          <w:rFonts w:ascii="Times New Roman" w:eastAsia="Arial MT" w:hAnsi="Times New Roman" w:cs="Times New Roman"/>
          <w:b/>
          <w:sz w:val="24"/>
          <w:szCs w:val="24"/>
          <w:lang w:val="es-ES"/>
        </w:rPr>
        <w:t>de Control</w:t>
      </w:r>
      <w:r w:rsidRPr="009C131A">
        <w:rPr>
          <w:rFonts w:ascii="Times New Roman" w:eastAsia="Arial MT" w:hAnsi="Times New Roman" w:cs="Times New Roman"/>
          <w:sz w:val="24"/>
          <w:szCs w:val="24"/>
          <w:lang w:val="es-ES"/>
        </w:rPr>
        <w:t>, quienes sólo tendrán voz y ejercerán su cargo en forma honorífica.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Artículo 15.</w:t>
      </w:r>
      <w:proofErr w:type="gramStart"/>
      <w:r w:rsidRPr="009C131A">
        <w:rPr>
          <w:rFonts w:ascii="Times New Roman" w:eastAsia="Arial MT" w:hAnsi="Times New Roman" w:cs="Times New Roman"/>
          <w:b/>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Las notificaciones a que se refiere esta Ley se practicarán como lo dispone el Código Nacional.</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20.- </w:t>
      </w:r>
      <w:r w:rsidRPr="009C131A">
        <w:rPr>
          <w:rFonts w:ascii="Times New Roman" w:eastAsia="Arial MT" w:hAnsi="Times New Roman" w:cs="Times New Roman"/>
          <w:sz w:val="24"/>
          <w:szCs w:val="24"/>
          <w:lang w:val="es-ES"/>
        </w:rPr>
        <w:t xml:space="preserve">Los recursos que se obtengan de la administración de los bienes, se destinarán a resarcir el costo de mantenimiento y administración de los mismos, y el remanente, si lo hubiera, se mantendrá en un fondo que se entregará a quien en su momento acredite tener derecho a recibirlo. En caso de que los bienes sean declarados abandonados o decomisados, se dispondrá de dichos fondos de acuerdo a lo dispuesto en el </w:t>
      </w:r>
      <w:r w:rsidRPr="009C131A">
        <w:rPr>
          <w:rFonts w:ascii="Times New Roman" w:eastAsia="Arial MT" w:hAnsi="Times New Roman" w:cs="Times New Roman"/>
          <w:b/>
          <w:sz w:val="24"/>
          <w:szCs w:val="24"/>
          <w:lang w:val="es-ES"/>
        </w:rPr>
        <w:t xml:space="preserve">Código Nacional </w:t>
      </w:r>
      <w:r w:rsidRPr="009C131A">
        <w:rPr>
          <w:rFonts w:ascii="Times New Roman" w:eastAsia="Arial MT" w:hAnsi="Times New Roman" w:cs="Times New Roman"/>
          <w:sz w:val="24"/>
          <w:szCs w:val="24"/>
          <w:lang w:val="es-ES"/>
        </w:rPr>
        <w:t xml:space="preserve">y esta Ley; los que sean sujetos a extinción de dominio, lo </w:t>
      </w:r>
      <w:proofErr w:type="gramStart"/>
      <w:r w:rsidRPr="009C131A">
        <w:rPr>
          <w:rFonts w:ascii="Times New Roman" w:eastAsia="Arial MT" w:hAnsi="Times New Roman" w:cs="Times New Roman"/>
          <w:sz w:val="24"/>
          <w:szCs w:val="24"/>
          <w:lang w:val="es-ES"/>
        </w:rPr>
        <w:t>serán</w:t>
      </w:r>
      <w:proofErr w:type="gramEnd"/>
      <w:r w:rsidRPr="009C131A">
        <w:rPr>
          <w:rFonts w:ascii="Times New Roman" w:eastAsia="Arial MT" w:hAnsi="Times New Roman" w:cs="Times New Roman"/>
          <w:sz w:val="24"/>
          <w:szCs w:val="24"/>
          <w:lang w:val="es-ES"/>
        </w:rPr>
        <w:t xml:space="preserve"> conforme la </w:t>
      </w:r>
      <w:r w:rsidRPr="009C131A">
        <w:rPr>
          <w:rFonts w:ascii="Times New Roman" w:eastAsia="Arial MT" w:hAnsi="Times New Roman" w:cs="Times New Roman"/>
          <w:b/>
          <w:sz w:val="24"/>
          <w:szCs w:val="24"/>
          <w:lang w:val="es-ES"/>
        </w:rPr>
        <w:t>Ley Nacional de Extinción de Dominio</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22.- </w:t>
      </w:r>
      <w:r w:rsidRPr="009C131A">
        <w:rPr>
          <w:rFonts w:ascii="Times New Roman" w:eastAsia="Arial MT" w:hAnsi="Times New Roman" w:cs="Times New Roman"/>
          <w:sz w:val="24"/>
          <w:szCs w:val="24"/>
          <w:lang w:val="es-ES"/>
        </w:rPr>
        <w:t xml:space="preserve">El Instituto, así como los depositarios, administradores o interventores de bienes asegurados, estarán obligados a dar todas las facilidades para que el Juez, el Agente del Ministerio Público o el defensor acreditado, que así lo requiera, practique con dichos bienes las diligencias necesarias, en términos del </w:t>
      </w:r>
      <w:r w:rsidRPr="009C131A">
        <w:rPr>
          <w:rFonts w:ascii="Times New Roman" w:eastAsia="Arial MT" w:hAnsi="Times New Roman" w:cs="Times New Roman"/>
          <w:b/>
          <w:sz w:val="24"/>
          <w:szCs w:val="24"/>
          <w:lang w:val="es-ES"/>
        </w:rPr>
        <w:t>Código Nacional</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34.- </w:t>
      </w:r>
      <w:r w:rsidRPr="009C131A">
        <w:rPr>
          <w:rFonts w:ascii="Times New Roman" w:eastAsia="Arial MT" w:hAnsi="Times New Roman" w:cs="Times New Roman"/>
          <w:sz w:val="24"/>
          <w:szCs w:val="24"/>
          <w:lang w:val="es-ES"/>
        </w:rPr>
        <w:t xml:space="preserve">El destino final de los bienes objeto de la presente Ley, se sujetará a las reglas que al efecto establezca el </w:t>
      </w:r>
      <w:r w:rsidRPr="009C131A">
        <w:rPr>
          <w:rFonts w:ascii="Times New Roman" w:eastAsia="Arial MT" w:hAnsi="Times New Roman" w:cs="Times New Roman"/>
          <w:b/>
          <w:sz w:val="24"/>
          <w:szCs w:val="24"/>
          <w:lang w:val="es-ES"/>
        </w:rPr>
        <w:t xml:space="preserve">Código Nacional </w:t>
      </w:r>
      <w:r w:rsidRPr="009C131A">
        <w:rPr>
          <w:rFonts w:ascii="Times New Roman" w:eastAsia="Arial MT" w:hAnsi="Times New Roman" w:cs="Times New Roman"/>
          <w:sz w:val="24"/>
          <w:szCs w:val="24"/>
          <w:lang w:val="es-ES"/>
        </w:rPr>
        <w:t xml:space="preserve">y </w:t>
      </w:r>
      <w:r w:rsidRPr="009C131A">
        <w:rPr>
          <w:rFonts w:ascii="Times New Roman" w:eastAsia="Arial MT" w:hAnsi="Times New Roman" w:cs="Times New Roman"/>
          <w:b/>
          <w:sz w:val="24"/>
          <w:szCs w:val="24"/>
          <w:lang w:val="es-ES"/>
        </w:rPr>
        <w:t xml:space="preserve">la </w:t>
      </w:r>
      <w:r w:rsidRPr="009C131A">
        <w:rPr>
          <w:rFonts w:ascii="Times New Roman" w:eastAsia="Arial MT" w:hAnsi="Times New Roman" w:cs="Times New Roman"/>
          <w:sz w:val="24"/>
          <w:szCs w:val="24"/>
          <w:lang w:val="es-ES"/>
        </w:rPr>
        <w:t xml:space="preserve">Ley </w:t>
      </w:r>
      <w:r w:rsidRPr="009C131A">
        <w:rPr>
          <w:rFonts w:ascii="Times New Roman" w:eastAsia="Arial MT" w:hAnsi="Times New Roman" w:cs="Times New Roman"/>
          <w:b/>
          <w:sz w:val="24"/>
          <w:szCs w:val="24"/>
          <w:lang w:val="es-ES"/>
        </w:rPr>
        <w:t>Nacional de Extinción de Dominio</w:t>
      </w:r>
      <w:r w:rsidRPr="009C131A">
        <w:rPr>
          <w:rFonts w:ascii="Times New Roman" w:eastAsia="Arial MT" w:hAnsi="Times New Roman" w:cs="Times New Roman"/>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II.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37.- </w:t>
      </w:r>
      <w:r w:rsidRPr="009C131A">
        <w:rPr>
          <w:rFonts w:ascii="Times New Roman" w:eastAsia="Arial MT" w:hAnsi="Times New Roman" w:cs="Times New Roman"/>
          <w:sz w:val="24"/>
          <w:szCs w:val="24"/>
          <w:lang w:val="es-ES"/>
        </w:rPr>
        <w:t xml:space="preserve">La subasta </w:t>
      </w:r>
      <w:r w:rsidRPr="009C131A">
        <w:rPr>
          <w:rFonts w:ascii="Times New Roman" w:eastAsia="Arial MT" w:hAnsi="Times New Roman" w:cs="Times New Roman"/>
          <w:b/>
          <w:sz w:val="24"/>
          <w:szCs w:val="24"/>
          <w:lang w:val="es-ES"/>
        </w:rPr>
        <w:t xml:space="preserve">se realizará de conformidad con lo establecido por la Ley Nacional de Extinción de Dominio </w:t>
      </w:r>
      <w:r w:rsidRPr="009C131A">
        <w:rPr>
          <w:rFonts w:ascii="Times New Roman" w:eastAsia="Arial MT" w:hAnsi="Times New Roman" w:cs="Times New Roman"/>
          <w:sz w:val="24"/>
          <w:szCs w:val="24"/>
          <w:lang w:val="es-ES"/>
        </w:rPr>
        <w:t>y de la siguiente manera: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I. a VI. …</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Artículo 40.</w:t>
      </w:r>
      <w:proofErr w:type="gramStart"/>
      <w:r w:rsidRPr="009C131A">
        <w:rPr>
          <w:rFonts w:ascii="Times New Roman" w:eastAsia="Arial" w:hAnsi="Times New Roman" w:cs="Times New Roman"/>
          <w:b/>
          <w:bCs/>
          <w:sz w:val="24"/>
          <w:szCs w:val="24"/>
          <w:lang w:val="es-ES"/>
        </w:rPr>
        <w:t>- …</w:t>
      </w:r>
      <w:proofErr w:type="gramEnd"/>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Los servidores públicos que participen en la realización de los procedimientos de enajenación previstos en esta Ley, serán responsables por la inobservancia de las disposiciones establecidas en la misma, en términos de la Ley de Responsabilidades </w:t>
      </w:r>
      <w:r w:rsidRPr="009C131A">
        <w:rPr>
          <w:rFonts w:ascii="Times New Roman" w:eastAsia="Arial MT" w:hAnsi="Times New Roman" w:cs="Times New Roman"/>
          <w:b/>
          <w:sz w:val="24"/>
          <w:szCs w:val="24"/>
          <w:lang w:val="es-ES"/>
        </w:rPr>
        <w:t xml:space="preserve">Administrativas </w:t>
      </w:r>
      <w:r w:rsidRPr="009C131A">
        <w:rPr>
          <w:rFonts w:ascii="Times New Roman" w:eastAsia="Arial MT" w:hAnsi="Times New Roman" w:cs="Times New Roman"/>
          <w:sz w:val="24"/>
          <w:szCs w:val="24"/>
          <w:lang w:val="es-ES"/>
        </w:rPr>
        <w:t xml:space="preserve">del Estado </w:t>
      </w:r>
      <w:r w:rsidRPr="009C131A">
        <w:rPr>
          <w:rFonts w:ascii="Times New Roman" w:eastAsia="Arial MT" w:hAnsi="Times New Roman" w:cs="Times New Roman"/>
          <w:b/>
          <w:sz w:val="24"/>
          <w:szCs w:val="24"/>
          <w:lang w:val="es-ES"/>
        </w:rPr>
        <w:t xml:space="preserve">de México </w:t>
      </w:r>
      <w:r w:rsidRPr="009C131A">
        <w:rPr>
          <w:rFonts w:ascii="Times New Roman" w:eastAsia="Arial MT" w:hAnsi="Times New Roman" w:cs="Times New Roman"/>
          <w:sz w:val="24"/>
          <w:szCs w:val="24"/>
          <w:lang w:val="es-ES"/>
        </w:rPr>
        <w:t>y Municipios, sin perjuicio de la responsabilidad penal que corresponda.</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3B46A0">
      <w:pPr>
        <w:widowControl w:val="0"/>
        <w:autoSpaceDE w:val="0"/>
        <w:autoSpaceDN w:val="0"/>
        <w:jc w:val="left"/>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T R A N S I T O R I O S</w:t>
      </w:r>
    </w:p>
    <w:p w:rsidR="00B25C6B" w:rsidRPr="009C131A" w:rsidRDefault="00B25C6B" w:rsidP="003B46A0">
      <w:pPr>
        <w:widowControl w:val="0"/>
        <w:autoSpaceDE w:val="0"/>
        <w:autoSpaceDN w:val="0"/>
        <w:jc w:val="left"/>
        <w:rPr>
          <w:rFonts w:ascii="Times New Roman" w:eastAsia="Arial MT" w:hAnsi="Times New Roman" w:cs="Times New Roman"/>
          <w:b/>
          <w:sz w:val="24"/>
          <w:szCs w:val="24"/>
          <w:lang w:val="es-ES"/>
        </w:rPr>
      </w:pP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PRIMERO. </w:t>
      </w:r>
      <w:r w:rsidRPr="009C131A">
        <w:rPr>
          <w:rFonts w:ascii="Times New Roman" w:eastAsia="Arial MT" w:hAnsi="Times New Roman" w:cs="Times New Roman"/>
          <w:sz w:val="24"/>
          <w:szCs w:val="24"/>
          <w:lang w:val="es-ES"/>
        </w:rPr>
        <w:t>Publique el presente Decreto en el Periódico Oficial “Gaceta del Gobierno”.</w:t>
      </w:r>
    </w:p>
    <w:p w:rsidR="00B25C6B" w:rsidRPr="009C131A" w:rsidRDefault="00B25C6B" w:rsidP="003B46A0">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SEGUNDO. </w:t>
      </w:r>
      <w:r w:rsidRPr="009C131A">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TERCERO. </w:t>
      </w:r>
      <w:r w:rsidRPr="009C131A">
        <w:rPr>
          <w:rFonts w:ascii="Times New Roman" w:eastAsia="Arial MT" w:hAnsi="Times New Roman" w:cs="Times New Roman"/>
          <w:sz w:val="24"/>
          <w:szCs w:val="24"/>
          <w:lang w:val="es-ES"/>
        </w:rPr>
        <w:t>Se derogan todas las disposiciones de igual o menor jerarquía que se opongan al presente Decreto.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VICEPRESIDENTA DIP. PAOLA JIMÉNEZ HERNÁNDEZ. Se registra la iniciativa y se remite a la Comisión Legislativa de Procuración y Administración de Justicia para su estudio y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cuanto al punto 11, la diputada Ingrid Krasopani Schemelensky presenta en nombre del Grupo Parlamentario del Partido Acción Nacional, iniciativa con proyecto de decreto mediante la cual se reforman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Adelante diputada.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INGRID KRASOPANI SCHEMELENSKY CASTRO. Muchas gracias diputada Vicepresidenta, saludo con aprecio y respeto a las ciudadanas y ciudadanos que nos siguen a través de las plataformas digitales.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Con su venía diputada.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 nombre del diputado Enrique Vargas del Villar, Coordinador Parlamentario de Acción Nacional y su servidora, proponemos esta iniciativa.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Como legisladoras y legisladores tenemos la enorme oportunidad y la alta responsabilidad de atender con prontitud la problemática que aqueja al género femenino y un referente importante para generar un vínculo más solidario con las necesidades de nosotras las mujeres, es sin lugar a dudas, la atención a nuestras necesidades básicas, tanto en materia de salud, como educación e igualdad de género.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acuerdo con el INEGI 2020, en el Estado de México contamos con el 51.4% de mujeres; sin embargo, falta mucho camino por recorrer para disminuir la discriminación que sufrimos, siendo uno de estos referentes los procesos biológicos por los periodos menstruales por los que atravesamos durante nuestra vida reproductiva.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menstruación estigmatiza a las mujeres y limita su acceso a ciertos derechos fundamentales y de convivencia, por lo que no puede ni debe de ser motivo de discriminación y que genera un factor más de desigualdad social, ya que el 43% de nuestras niñas y adolescentes en México, prefieren quedarse en el hogar que ir a la escuela en su período menstrual, lo cual ocasiona que disminuya su participación dentro de la sociedad.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En tal virtud la presente iniciativa con proyecto de </w:t>
      </w:r>
      <w:proofErr w:type="spellStart"/>
      <w:r w:rsidRPr="009C131A">
        <w:rPr>
          <w:rFonts w:ascii="Times New Roman" w:eastAsia="Calibri" w:hAnsi="Times New Roman" w:cs="Times New Roman"/>
          <w:sz w:val="24"/>
          <w:szCs w:val="24"/>
        </w:rPr>
        <w:t>decret</w:t>
      </w:r>
      <w:proofErr w:type="spellEnd"/>
      <w:r w:rsidRPr="009C131A">
        <w:rPr>
          <w:rFonts w:ascii="Times New Roman" w:eastAsia="Calibri" w:hAnsi="Times New Roman" w:cs="Times New Roman"/>
          <w:sz w:val="24"/>
          <w:szCs w:val="24"/>
        </w:rPr>
        <w:t>, busca atender tres aspectos fundamentales.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primer momento, proteger a las niñas adolescentes y mujeres, garantizando sus derechos y concibiéndolas como un grupo vulnerable en la etapa de gestión de la menstruación para construir un entorno, donde no haya discriminación ni acosos y a su vez exista la atención debida por parte de las autoridades, y con ello se reconozca plenamente el derecho de dicha gestión.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Que forme parte también de la salud reproductiva y por ello debe darse acceso al material como toallas sanitarias, tampones, copas menstruales, ya que muchas adolescentes y mujeres no cuentan con los recursos económicos para solventar el costo.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lo tanto, esto nos referimos a una pobreza menstrual, ya que hay muchas que dependen que se les donen este tipo de productos y en promedio necesitamos 360 toallas femeninas al año, lo que provoca una desigualdad económica.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Si hacemos cuentas aproximadamente una mujer a lo largo de su vida si juntamos todos los días de menstruación estaríamos sumando que menstruamos 7 años a lo largo de nuestra vida, eso multiplíquenlo económicamente, cuánto es el costo que nosotros de alguna manera generamos o mejor dicho tenemos que gastar para poder adquirir nuestras toallas femeninas; sin embargo, hay población que se encuentra en grado de marginación muy alto, que esta posibilidad pues es muy lejana.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 su vez también se deben de generar los espacios seguros y privados para nuestra higiene respectiva, ya que sólo el 40% de los baños escolares cuentan con condiciones de limpieza y seguridad y por qué digo esto, porque sólo el 62% de los planteles educativos en México, disponen de agua todos los días a la semana y el 19 carece de inodoros suficientes para los estudiantes y el 58% no cuenta con agua potable.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Tenemos que generar programas de acceso a la educación en materia sexual y reproductiva, nuestra entidad enfrenta una gran cantidad de embarazos adolescentes, lo que genera un círculo de pobreza, toda vez de que la madre o padre, que no tienen las posibilidades económicas de mantener a un bebé el día de mañana tendremos un ciudadano o ciudadana mexiquense en una situación de vulnerabilidad y de una alta marginación.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También pues tenemos que tener acceso a la salud, que permita ir generando una sociedad más igualitaria, porque la menstruación no debe de ser un tabú, sólo el 5% de los padres hablan con sus hijas acerca de la menstruación y esta es una reflexión que le quiero hacer a cada una de ustedes y de nosotros, si platicamos este tipo de temas, no tienen que ser temas que se platiquen solamente en el hogar, sino también dentro de una sociedad.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El manejo de la higiene menstrual es un tema de derechos humanos, ya que tiene que ver con la igualdad de género, el derecho al agua y saneamiento, a la salud, a la educación y por supuesto a la participación, la menstruación es un proceso biológico natural.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En razón a lo anterior el Grupo Parlamentario de Acción Nacional, presenta a esta soberanía la iniciativa con proyecto de decreto, mediante la cual se reforman diversos artículos del Código Administrativo del Estado de México, así como la Ley de Educación del Estado de México con el propósito fundamental de priorizar el interés superior, la igualdad de género, la gestión de la higiene menstrual en nuestras niñas, adolescentes y mujeres, garantizando con ello su permanencia y participación en los servicios educativos y que el Estado suministre productos para la gestión menstrual, así como planes y programas con perspectiva de género y educación </w:t>
      </w:r>
      <w:proofErr w:type="spellStart"/>
      <w:r w:rsidRPr="009C131A">
        <w:rPr>
          <w:rFonts w:ascii="Times New Roman" w:eastAsia="Calibri" w:hAnsi="Times New Roman" w:cs="Times New Roman"/>
          <w:sz w:val="24"/>
          <w:szCs w:val="24"/>
        </w:rPr>
        <w:t>mestrual</w:t>
      </w:r>
      <w:proofErr w:type="spellEnd"/>
      <w:r w:rsidRPr="009C131A">
        <w:rPr>
          <w:rFonts w:ascii="Times New Roman" w:eastAsia="Calibri" w:hAnsi="Times New Roman" w:cs="Times New Roman"/>
          <w:sz w:val="24"/>
          <w:szCs w:val="24"/>
        </w:rPr>
        <w:t>,</w:t>
      </w:r>
      <w:r w:rsidRPr="009C131A">
        <w:rPr>
          <w:rFonts w:ascii="Times New Roman" w:eastAsia="Calibri" w:hAnsi="Times New Roman" w:cs="Times New Roman"/>
          <w:sz w:val="24"/>
          <w:szCs w:val="24"/>
          <w:lang w:eastAsia="es-MX"/>
        </w:rPr>
        <w:t xml:space="preserve"> porque menstruar no es un privilegio, es un derecho.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Es cuanto diputada, Vicepresidenta.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18"/>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Toluca de Lerdo México; 03 de febrero de 2022 </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DIP. MÓNICA ANGÉLICA ÁLVAREZ NEMER</w:t>
      </w: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PRESIDENTA DE LA MESA DIRECTIVA</w:t>
      </w: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DE LA “LXI” LEGISLATURA DEL ESTADO</w:t>
      </w: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LIBRE Y SOBERANO DE MÉXICO.</w:t>
      </w: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P R E S E N T E</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i/>
          <w:sz w:val="24"/>
          <w:szCs w:val="24"/>
        </w:rPr>
        <w:t>Los que suscriben, Diputada Ingrid K. Schemelensky Castro y Diputado Enrique Vargas del Villar</w:t>
      </w:r>
      <w:r w:rsidRPr="009C131A">
        <w:rPr>
          <w:rFonts w:ascii="Times New Roman" w:eastAsia="Calibri" w:hAnsi="Times New Roman" w:cs="Times New Roman"/>
          <w:sz w:val="24"/>
          <w:szCs w:val="24"/>
        </w:rPr>
        <w:t xml:space="preserve">,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Iniciativa con Proyecto de Decreto mediante la cual se reforman diversos artículos del </w:t>
      </w:r>
      <w:r w:rsidRPr="009C131A">
        <w:rPr>
          <w:rFonts w:ascii="Times New Roman" w:eastAsia="Calibri" w:hAnsi="Times New Roman" w:cs="Times New Roman"/>
          <w:b/>
          <w:sz w:val="24"/>
          <w:szCs w:val="24"/>
        </w:rPr>
        <w:t>Código Administrativo del Estado de México</w:t>
      </w:r>
      <w:r w:rsidRPr="009C131A">
        <w:rPr>
          <w:rFonts w:ascii="Times New Roman" w:eastAsia="Calibri" w:hAnsi="Times New Roman" w:cs="Times New Roman"/>
          <w:sz w:val="24"/>
          <w:szCs w:val="24"/>
        </w:rPr>
        <w:t xml:space="preserve"> y de la </w:t>
      </w:r>
      <w:r w:rsidRPr="009C131A">
        <w:rPr>
          <w:rFonts w:ascii="Times New Roman" w:eastAsia="Calibri" w:hAnsi="Times New Roman" w:cs="Times New Roman"/>
          <w:b/>
          <w:sz w:val="24"/>
          <w:szCs w:val="24"/>
        </w:rPr>
        <w:t>Ley de Educación del Estado de México</w:t>
      </w:r>
      <w:r w:rsidRPr="009C131A">
        <w:rPr>
          <w:rFonts w:ascii="Times New Roman" w:eastAsia="Calibri" w:hAnsi="Times New Roman" w:cs="Times New Roman"/>
          <w:sz w:val="24"/>
          <w:szCs w:val="24"/>
        </w:rPr>
        <w:t>,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 por lo que me permito realizar la presente propuesta, sustentándome para ello en la siguiente:</w:t>
      </w:r>
    </w:p>
    <w:p w:rsidR="00B25C6B" w:rsidRPr="009C131A" w:rsidRDefault="00B25C6B" w:rsidP="00B25C6B">
      <w:pPr>
        <w:rPr>
          <w:rFonts w:ascii="Times New Roman" w:eastAsia="Times New Roman" w:hAnsi="Times New Roman" w:cs="Times New Roman"/>
          <w:b/>
          <w:sz w:val="24"/>
          <w:szCs w:val="24"/>
          <w:lang w:val="es-ES_tradnl" w:eastAsia="es-ES"/>
        </w:rPr>
      </w:pPr>
    </w:p>
    <w:p w:rsidR="00B25C6B" w:rsidRPr="009C131A" w:rsidRDefault="00B25C6B" w:rsidP="00B25C6B">
      <w:pPr>
        <w:jc w:val="center"/>
        <w:rPr>
          <w:rFonts w:ascii="Times New Roman" w:eastAsia="Times New Roman" w:hAnsi="Times New Roman" w:cs="Times New Roman"/>
          <w:b/>
          <w:sz w:val="24"/>
          <w:szCs w:val="24"/>
          <w:lang w:val="es-ES_tradnl" w:eastAsia="es-ES"/>
        </w:rPr>
      </w:pPr>
      <w:r w:rsidRPr="009C131A">
        <w:rPr>
          <w:rFonts w:ascii="Times New Roman" w:eastAsia="Times New Roman" w:hAnsi="Times New Roman" w:cs="Times New Roman"/>
          <w:b/>
          <w:sz w:val="24"/>
          <w:szCs w:val="24"/>
          <w:lang w:val="es-ES_tradnl" w:eastAsia="es-ES"/>
        </w:rPr>
        <w:t>EXPOSICIÓN DE MOTIVOS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mujer siempre ha sido pilar fundamental de las familias y de las sociedades, lo que en la actualidad ha cobrado mayor reconocimiento y aceptación. A pesar de ello y a que en la última década se han realizado una serie de esfuerzos legislativos para que sus derechos sean respetados, siguen siendo víctimas de altos niveles de desigualdad, discriminación, inseguridad y violencia.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mujer actual está enfrentando procesos de idiosincrasia arraigados por ya varias generaciones en nuestra sociedad, que afectan entornos personales, laborales, académicos, sociales, biológicos, entre otros más. Batallas que ha ido superando paulatinamente y que estamos seguros de manera definitiva en un mediano plazo, podrán vencer si todos los sectores actuamos coordinadamente.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Está plenamente reconocido que la forma en que se viva la niñez y la adolescencia, serán determinantes para moldear una personalidad que haga valer sus derechos pero que también cumpla con sus obligaciones. Desgraciadamente, si existe discriminación, inseguridad o violencia no podremos tener una sociedad donde todos seamos iguales.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Para nadie es desconocido que las niñas, adolescentes y mujeres, viven discriminación en diferentes aspectos de su vida y, uno de estos, es precisamente el biológico por los periodos menstruales por los que atraviesan durante toda su vida reproductiva, que según datos del Censo de Población y Vivienda 2020 implican poco más de 64.5 millones quienes menstrúan, menstruarán o menstruaron.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menstruación es un proceso “fisiológico y cíclico del endometrio de la mujer fértil no gestante, que coincide con el final del ciclo ovárico. Se manifiesta por el sangrado vaginal que produce la descamación del endometrio en respuesta a la privación de estrógenos y progesterona tras la regresión del cuerpo lúteo. Se produce con una periodicidad media de 28 días y suele durar entre 3 y 5 días […</w:t>
      </w:r>
      <w:proofErr w:type="gramStart"/>
      <w:r w:rsidRPr="009C131A">
        <w:rPr>
          <w:rFonts w:ascii="Times New Roman" w:eastAsia="Calibri" w:hAnsi="Times New Roman" w:cs="Times New Roman"/>
          <w:sz w:val="24"/>
          <w:szCs w:val="24"/>
        </w:rPr>
        <w:t>]“</w:t>
      </w:r>
      <w:proofErr w:type="gramEnd"/>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Este proceso fisiológico y cíclico, hasta el momento sólo ha sido analizado desde un aspecto biomédico que no ha considerado aspectos </w:t>
      </w:r>
      <w:proofErr w:type="spellStart"/>
      <w:r w:rsidRPr="009C131A">
        <w:rPr>
          <w:rFonts w:ascii="Times New Roman" w:eastAsia="Calibri" w:hAnsi="Times New Roman" w:cs="Times New Roman"/>
          <w:sz w:val="24"/>
          <w:szCs w:val="24"/>
        </w:rPr>
        <w:t>psicoemocionales</w:t>
      </w:r>
      <w:proofErr w:type="spellEnd"/>
      <w:r w:rsidRPr="009C131A">
        <w:rPr>
          <w:rFonts w:ascii="Times New Roman" w:eastAsia="Calibri" w:hAnsi="Times New Roman" w:cs="Times New Roman"/>
          <w:sz w:val="24"/>
          <w:szCs w:val="24"/>
        </w:rPr>
        <w:t xml:space="preserve">, socioculturales, económicos y ambientales, entre otros, siendo precisamente esta razón, lo que ha ocasionado prejuicios de género que han hecho que las niñas, adolescentes y mujeres se vean afectadas en su vivencia menstrual y en el ejercicio de sus derechos.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Consejo para Prevenir y Eliminar la Discriminación en la Ciudad de México (COPRED), ha determinado que la menstruación tiene una íntima relación con los derechos humanos, ya que es “un proceso natural que debe ser indicador de salud para las niñas, jóvenes, mujeres y otras personas menstruantes en edad reproductiva. Sin embargo, su gestión y sano cuidado depende de las condiciones culturales, la pobreza, la desigualdad, la violencia de género y otras prácticas discriminatorias y excluyentes que existen en nuestra sociedad hacia el cuerpo de las mujeres y las personas menstruantes.”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El que la menstruación no haya sido considerada hasta hoy como un proceso multifactorial que involucra también diversas condiciones, ha ocasionado una ausencia total de políticas públicas que en este sentido atiendan la salud, el bienestar, el ejercicio de la sexualidad y los proyectos individuales de vida, trabajo y convivencia de niñas, adolescentes y mujeres.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menstruación no debe ser una razón para la desigualdad, pero aún en nuestros tiempos sigue siendo. Culturalmente, la menstruación estigmatiza a mujeres y personas menstruantes, siendo más grave aún en niñas y adolescentes porque limita su acceso a derechos y a la convivencia. Por si ello no fuera poco, también este tema genera una serie de injusticias, entre las que se pueden mencionar las siguientes: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0"/>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La discriminación, el acoso y violencias, principalmente en los espacios educativo y laboral, que provoca exclusión.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0"/>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Insultos y trato indigno, presentes principalmente en instituciones a cargo del Estado, donde las personas requieren productos de gestión menstrual y no pueden acceder a ellos.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0"/>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Desventajas de salud, porque no existe pleno acceso a la salud sexual y reproductiva, porque la información no es completa ni libre de estigmas sobre los procesos biológicos.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0"/>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Desventajas económicas, debido a que convergen condiciones de gran vulnerabilidad para las mujeres y personas menstruantes, porque no todas tienen posibilidades de adquirir productos de gestión menstrual.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0"/>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Violaciones constitucionales, ya que las personas menstruantes tienen que cubrir un impuesto, por un producto de primera necesidad, lo que implica un trato desigual y discriminatorio.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ind w:left="720"/>
        <w:rPr>
          <w:rFonts w:ascii="Times New Roman" w:eastAsia="Calibri" w:hAnsi="Times New Roman" w:cs="Times New Roman"/>
          <w:sz w:val="24"/>
          <w:szCs w:val="24"/>
        </w:rPr>
      </w:pPr>
      <w:r w:rsidRPr="009C131A">
        <w:rPr>
          <w:rFonts w:ascii="Times New Roman" w:eastAsia="Calibri" w:hAnsi="Times New Roman" w:cs="Times New Roman"/>
          <w:sz w:val="24"/>
          <w:szCs w:val="24"/>
        </w:rPr>
        <w:t>Entre otras.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Cada una de las injusticias señaladas, conlleva una compleja perspectiva transversal, por el gran número de factores y elementos que lo integran, que de ser analizados sin prejuicios y eliminando estigmas sobre un proceso biológico relacionado con la reproducción, completamente normal, ocasionaría desde luego que la vida de millones de niñas, adolescentes, mujeres y personas menstruantes, cambiará.</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 por eso que la presente Iniciativa con Proyecto de Decreto, pretende cumplir con tres objetivos específicos, que son: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1"/>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Priorizar el interés superior de las niñas y adolescentes. Lo que implica que la protección de sus derechos debe realizarse por parte de las autoridades a través de medidas reforzadas en todos los ámbitos que estén relacionados directa o indirectamente, ya que sus intereses deben protegerse siempre con una mayor intensidad. Lo que implica que el desarrollo de éstos y el ejercicio pleno de sus derechos deben ser considerados como criterios rectores para la elaboración de normas y la aplicación de éstas en todos los órdenes relativos a su vida.</w:t>
      </w:r>
    </w:p>
    <w:p w:rsidR="00B25C6B" w:rsidRPr="009C131A" w:rsidRDefault="00B25C6B" w:rsidP="00B25C6B">
      <w:pPr>
        <w:ind w:left="360"/>
        <w:rPr>
          <w:rFonts w:ascii="Times New Roman" w:eastAsia="Calibri" w:hAnsi="Times New Roman" w:cs="Times New Roman"/>
          <w:sz w:val="24"/>
          <w:szCs w:val="24"/>
        </w:rPr>
      </w:pPr>
    </w:p>
    <w:p w:rsidR="00B25C6B" w:rsidRPr="009C131A" w:rsidRDefault="00B25C6B" w:rsidP="00B25C6B">
      <w:pPr>
        <w:ind w:left="360"/>
        <w:rPr>
          <w:rFonts w:ascii="Times New Roman" w:eastAsia="Calibri" w:hAnsi="Times New Roman" w:cs="Times New Roman"/>
          <w:sz w:val="24"/>
          <w:szCs w:val="24"/>
        </w:rPr>
      </w:pPr>
      <w:r w:rsidRPr="009C131A">
        <w:rPr>
          <w:rFonts w:ascii="Times New Roman" w:eastAsia="Calibri" w:hAnsi="Times New Roman" w:cs="Times New Roman"/>
          <w:sz w:val="24"/>
          <w:szCs w:val="24"/>
        </w:rPr>
        <w:t>Así, todas las autoridades deben asegurar y garantizar que en todos los asuntos, decisiones y políticas públicas en las que se les involucre, tengan el disfrute y goce de todos sus derechos humanos, especialmente de aquellos que permiten su óptimo desarrollo, satisfagan sus necesidades básicas como alimentación, vivienda, salud física y emocional, el vivir en familia con lazos afectivos, la educación y el sano esparcimiento.</w:t>
      </w:r>
    </w:p>
    <w:p w:rsidR="00B25C6B" w:rsidRPr="009C131A" w:rsidRDefault="00B25C6B" w:rsidP="00B25C6B">
      <w:pPr>
        <w:ind w:left="360"/>
        <w:rPr>
          <w:rFonts w:ascii="Times New Roman" w:eastAsia="Calibri" w:hAnsi="Times New Roman" w:cs="Times New Roman"/>
          <w:sz w:val="24"/>
          <w:szCs w:val="24"/>
        </w:rPr>
      </w:pPr>
    </w:p>
    <w:p w:rsidR="00B25C6B" w:rsidRPr="009C131A" w:rsidRDefault="00B25C6B" w:rsidP="00B25C6B">
      <w:pPr>
        <w:numPr>
          <w:ilvl w:val="0"/>
          <w:numId w:val="81"/>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Propiciar la igualdad de género. Los artículos 1° y 20, apartado A, fracción I, de la Constitución Política de los Estados Unidos Mexicanos establecen que toda persona gozará de los derechos humanos reconocidos en la Constitución y en los tratados internacionales de los que el Estado Mexicano sea parte, por lo que la fuente convencional, deriva de los artículos 2, inciso c), 6, 7 y 9 de la Convención Interamericana para Prevenir, Sancionar y Erradicar la Violencia contra la Mujer (Convención Belém do Pará), así como de los diversos 2, 5 y 12 de la Convención sobre la Eliminación de Todas las Formas de Discriminación contra la Mujer.</w:t>
      </w:r>
    </w:p>
    <w:p w:rsidR="00B25C6B" w:rsidRPr="009C131A" w:rsidRDefault="00B25C6B" w:rsidP="00B25C6B">
      <w:pPr>
        <w:ind w:left="360"/>
        <w:rPr>
          <w:rFonts w:ascii="Times New Roman" w:eastAsia="Calibri" w:hAnsi="Times New Roman" w:cs="Times New Roman"/>
          <w:sz w:val="24"/>
          <w:szCs w:val="24"/>
        </w:rPr>
      </w:pPr>
    </w:p>
    <w:p w:rsidR="00B25C6B" w:rsidRPr="009C131A" w:rsidRDefault="00B25C6B" w:rsidP="00B25C6B">
      <w:pPr>
        <w:ind w:left="360"/>
        <w:rPr>
          <w:rFonts w:ascii="Times New Roman" w:eastAsia="Calibri" w:hAnsi="Times New Roman" w:cs="Times New Roman"/>
          <w:sz w:val="24"/>
          <w:szCs w:val="24"/>
        </w:rPr>
      </w:pPr>
      <w:r w:rsidRPr="009C131A">
        <w:rPr>
          <w:rFonts w:ascii="Times New Roman" w:eastAsia="Calibri" w:hAnsi="Times New Roman" w:cs="Times New Roman"/>
          <w:sz w:val="24"/>
          <w:szCs w:val="24"/>
        </w:rPr>
        <w:t>El derecho humano de la mujer a una vida libre de violencia y discriminación, debe contener también la igualdad de la mujer ante la ley y el deber de toda autoridad de evitar el trato discriminatorio por motivos de género, por lo que debe traducirse en la obligación de toda autoridad de actuar con este tipo de perspectiva y combatir argumentos estereotipados e indiferentes para el pleno y efectivo ejercicio del derecho a la igualdad.</w:t>
      </w:r>
    </w:p>
    <w:p w:rsidR="00B25C6B" w:rsidRPr="009C131A" w:rsidRDefault="00B25C6B" w:rsidP="00B25C6B">
      <w:pPr>
        <w:ind w:left="360"/>
        <w:rPr>
          <w:rFonts w:ascii="Times New Roman" w:eastAsia="Calibri" w:hAnsi="Times New Roman" w:cs="Times New Roman"/>
          <w:sz w:val="24"/>
          <w:szCs w:val="24"/>
        </w:rPr>
      </w:pPr>
    </w:p>
    <w:p w:rsidR="00B25C6B" w:rsidRPr="009C131A" w:rsidRDefault="00B25C6B" w:rsidP="00B25C6B">
      <w:pPr>
        <w:ind w:left="360"/>
        <w:rPr>
          <w:rFonts w:ascii="Times New Roman" w:eastAsia="Calibri" w:hAnsi="Times New Roman" w:cs="Times New Roman"/>
          <w:sz w:val="24"/>
          <w:szCs w:val="24"/>
        </w:rPr>
      </w:pPr>
      <w:r w:rsidRPr="009C131A">
        <w:rPr>
          <w:rFonts w:ascii="Times New Roman" w:eastAsia="Calibri" w:hAnsi="Times New Roman" w:cs="Times New Roman"/>
          <w:sz w:val="24"/>
          <w:szCs w:val="24"/>
        </w:rPr>
        <w:t>Es claro que la Legislatura y, en su momento, el Poder Ejecutivo del Estado de México, deben actuar en uso pleno de su autonomía para actuar a favor de las niñas, adolescentes y mujeres, garantizando que no se vean discriminadas y al mismo tiempo, se reduzcan las brechas de desigualdad que actualmente viven por el sólo hecho de ser menstruantes.</w:t>
      </w:r>
    </w:p>
    <w:p w:rsidR="00B25C6B" w:rsidRPr="009C131A" w:rsidRDefault="00B25C6B" w:rsidP="00B25C6B">
      <w:pPr>
        <w:ind w:left="360"/>
        <w:rPr>
          <w:rFonts w:ascii="Times New Roman" w:eastAsia="Calibri" w:hAnsi="Times New Roman" w:cs="Times New Roman"/>
          <w:sz w:val="24"/>
          <w:szCs w:val="24"/>
        </w:rPr>
      </w:pPr>
    </w:p>
    <w:p w:rsidR="00B25C6B" w:rsidRPr="009C131A" w:rsidRDefault="00B25C6B" w:rsidP="00B25C6B">
      <w:pPr>
        <w:ind w:left="360"/>
        <w:rPr>
          <w:rFonts w:ascii="Times New Roman" w:eastAsia="Calibri" w:hAnsi="Times New Roman" w:cs="Times New Roman"/>
          <w:sz w:val="24"/>
          <w:szCs w:val="24"/>
        </w:rPr>
      </w:pPr>
      <w:r w:rsidRPr="009C131A">
        <w:rPr>
          <w:rFonts w:ascii="Times New Roman" w:eastAsia="Calibri" w:hAnsi="Times New Roman" w:cs="Times New Roman"/>
          <w:sz w:val="24"/>
          <w:szCs w:val="24"/>
        </w:rPr>
        <w:t>La desigualdad y la discriminación, afectan de manera directa diversos aspectos de la vida de niñas, adolescente y mujeres, entre las que se pueden mencionar: el escolar, donde es muy visible la deserción o el abandono de los estudios independientemente del nivel; el laboral, donde se presentan fenómenos como el ausentismo, el abuso de la relación patrón-trabajador; entre otros.</w:t>
      </w:r>
    </w:p>
    <w:p w:rsidR="00B25C6B" w:rsidRPr="009C131A" w:rsidRDefault="00B25C6B" w:rsidP="00B25C6B">
      <w:pPr>
        <w:ind w:left="360"/>
        <w:rPr>
          <w:rFonts w:ascii="Times New Roman" w:eastAsia="Calibri" w:hAnsi="Times New Roman" w:cs="Times New Roman"/>
          <w:sz w:val="24"/>
          <w:szCs w:val="24"/>
        </w:rPr>
      </w:pPr>
    </w:p>
    <w:p w:rsidR="00B25C6B" w:rsidRPr="009C131A" w:rsidRDefault="00B25C6B" w:rsidP="00B25C6B">
      <w:pPr>
        <w:numPr>
          <w:ilvl w:val="0"/>
          <w:numId w:val="81"/>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Gestionar la higiene menstrual en niñas, adolescentes y mujeres. La gestión de la menstruación, es un asunto que no puede estar separado de una concepción amplia de los derechos humanos, la dignidad y una vida plena, ya que niñas, adolescentes y mujeres menstruantes, pueden además estar en situación de vulnerabilidad.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menstruación se convierte en una dificultad cotidiana y permanente, que es preciso visibilizar y atender, porque a pesar de que en sí misma no es una enfermedad, su manejo en condiciones saludables e higiénicas puede prevenir otras complicaciones. Entre los elementos que compone dicha gestión están: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2"/>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reconocimiento de que la menstruación forma parte de la salud reproductiva.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2"/>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acceso a material como toallas sanitarias, tampones y copas menstruales.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2"/>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Disponibilidad de entornos seguros y privados.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2"/>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Acceso a educación en salud sexual y reproductiva que incluya el tema de la higiene y gestión menstrual, así como el manejo de malestares como cólicos, dolores musculares, dolor de cabeza, contracciones repentinas, entre otros.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numPr>
          <w:ilvl w:val="0"/>
          <w:numId w:val="82"/>
        </w:numPr>
        <w:spacing w:after="160" w:line="259" w:lineRule="auto"/>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Acceso a información y atención adecuada por trastornos relacionados con la menstruación.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Si se puede cumplir con los objetivos planteados, podemos garantizar la permanencia y participación de niñas y adolescentes en los servicios educativos; y, con el suministro de productos y la creación de planes y programas con perspectiva de género, podemos eliminar en este aspecto, las desigualdades y discriminación hacia niñas, adolescentes y mujeres.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Organizaciones como la ONU mediante la Estrategia Mundial para la Salud de la Mujer, el Niño y el Adolescente (2016-2030), el Banco Mundial, el Banco Interamericano de Desarrollo y la UNICEF, han propuesto la equidad en el saneamiento, evaluando si las mujeres y niñas que menstrúan pueden lavarse y cambiarse en un lugar privado cuando están en sus casas y si ellas pueden asistir a actividades sociales durante el ciclo menstrual. Lo que ha propiciado que mujeres jóvenes y comunidades en varios países, estén aumentar la visibilidad y las medidas relacionadas con este tema que suele ser considerado como tabú.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México, se han iniciado ya con procesos de reconocimiento de la gestión menstrual, como elemento para eliminar cierto tipo de desigualdades y discriminaciones. Es el caso de la iniciativa presentada conjuntamente en septiembre del 2020 por Diputados de los Grupos Parlamentarios de Movimiento Ciudadano, PAN, PRD, PES, Morena y PT, para reformar la Ley del Impuesto al Valor Agregado y establecer una tasa de cero por ciento de IVA a la compra de toallas sanitarias desechables, toallas de tela, compresas, tampones, </w:t>
      </w:r>
      <w:proofErr w:type="spellStart"/>
      <w:r w:rsidRPr="009C131A">
        <w:rPr>
          <w:rFonts w:ascii="Times New Roman" w:eastAsia="Calibri" w:hAnsi="Times New Roman" w:cs="Times New Roman"/>
          <w:sz w:val="24"/>
          <w:szCs w:val="24"/>
        </w:rPr>
        <w:t>pantiprotectores</w:t>
      </w:r>
      <w:proofErr w:type="spellEnd"/>
      <w:r w:rsidRPr="009C131A">
        <w:rPr>
          <w:rFonts w:ascii="Times New Roman" w:eastAsia="Calibri" w:hAnsi="Times New Roman" w:cs="Times New Roman"/>
          <w:sz w:val="24"/>
          <w:szCs w:val="24"/>
        </w:rPr>
        <w:t>, copas menstruales y cualquier otro bien destinado a la gestión menstrual.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Otro caso relevante son las reformas hechas a la Ley de Educación del Estado de Michoacán de Ocampo, para facilitar de forma gradual y progresiva, el acceso gratuito a los productos de gestión menstrual para niñas, mujeres y personas menstruantes, en las escuelas públicas pertenecientes al sistema educativo estatal; incluir en programas escolares la educación menstrual; otorgar becas y demás apoyos económicos para este tipo de gestión, priorizando a las y los educandos que enfrenten condiciones económicas y sociales que les impidan ejercer su derecho a la educación; y, garantizar la gestión menstrual de forma gradual y progresiva de acuerdo con la suficiencia presupuestal, priorizando comunidades indígenas y comunidades de alta y muy alta marginación.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el Congreso de la Ciudad de México, actualmente se está analizando una iniciativa de reforma a su Ley de Salud, donde se incluye el reconocimiento de la gestión de higiene menstrual como parte de los derechos reproductivos de las niñas, adolescentes y mujeres; el suministro efectivo, gratuito e irrestricto de productos para la gestión menstrual; servicios de consejería médica y social en materia de la atención a la salud sexual, reproductiva y de gestión menstrual; la realización de campañas; y, la provisión en ámbitos escolares de información veraz, detallada y basada en evidencia científica sobre la menstruación, todo con el fin de remover preconceptos y estigmas que refuerzan la brecha de desigualdad entre hombres y mujeres.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razón de lo anterior, la presente Iniciativa propone la reforma a diversos artículos del Código Administrativo y de la Ley de Educación. En el primero, se reforman diversos ordenamientos tanto a su Libro Segundo como al Tercero, resaltándose la homologación de obligaciones en materia de gestión de la higiene menstrual, para las Secretarias de Salud y Educación.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gestión de la higiene menstrual, debe ser atendida desde el punto de vista educativo y de salud. Por ello, las reformas se dirigen a ordenamientos que regulan precisamente ambos ámbitos, con el cuidado de no invadir esferas y homologando atribuciones u obligaciones tanto del Sistema de Salud como del Sistema Educativo, del Estado de México.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razón de lo anteriormente expresado, solicito a la Presidencia de este Poder Legislativo, iniciar con el proceso legislativo respectivo, garantizando la expresión de las opiniones de las Diputadas y los Diputados que integran los diferentes Grupos Parlamentarios de esta Sexagésima Primera </w:t>
      </w:r>
      <w:r w:rsidRPr="009C131A">
        <w:rPr>
          <w:rFonts w:ascii="Times New Roman" w:eastAsia="Calibri" w:hAnsi="Times New Roman" w:cs="Times New Roman"/>
          <w:sz w:val="24"/>
          <w:szCs w:val="24"/>
        </w:rPr>
        <w:lastRenderedPageBreak/>
        <w:t>Legislatura del Estado Libre y Soberano de México y, consecuentemente, sea aprobada en sus términos.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ATENTAMENTE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4"/>
      </w:tblGrid>
      <w:tr w:rsidR="00B25C6B" w:rsidRPr="009C131A" w:rsidTr="00B25C6B">
        <w:trPr>
          <w:trHeight w:val="1041"/>
          <w:jc w:val="center"/>
        </w:trPr>
        <w:tc>
          <w:tcPr>
            <w:tcW w:w="9244" w:type="dxa"/>
          </w:tcPr>
          <w:p w:rsidR="00B25C6B" w:rsidRPr="009C131A" w:rsidRDefault="00B25C6B" w:rsidP="00B25C6B">
            <w:pPr>
              <w:jc w:val="center"/>
              <w:rPr>
                <w:rFonts w:ascii="Times New Roman" w:hAnsi="Times New Roman"/>
                <w:b/>
                <w:sz w:val="24"/>
                <w:szCs w:val="24"/>
              </w:rPr>
            </w:pPr>
            <w:r w:rsidRPr="009C131A">
              <w:rPr>
                <w:rFonts w:ascii="Times New Roman" w:hAnsi="Times New Roman"/>
                <w:b/>
                <w:sz w:val="24"/>
                <w:szCs w:val="24"/>
              </w:rPr>
              <w:t>DIPUTADA INGRID K. SCHEMELENSKY CASTRO</w:t>
            </w:r>
          </w:p>
          <w:p w:rsidR="00B25C6B" w:rsidRPr="009C131A" w:rsidRDefault="00B25C6B" w:rsidP="00B25C6B">
            <w:pPr>
              <w:jc w:val="center"/>
              <w:rPr>
                <w:rFonts w:ascii="Times New Roman" w:hAnsi="Times New Roman"/>
                <w:b/>
                <w:sz w:val="24"/>
                <w:szCs w:val="24"/>
              </w:rPr>
            </w:pPr>
            <w:r w:rsidRPr="009C131A">
              <w:rPr>
                <w:rFonts w:ascii="Times New Roman" w:hAnsi="Times New Roman"/>
                <w:b/>
                <w:sz w:val="24"/>
                <w:szCs w:val="24"/>
              </w:rPr>
              <w:t>DIPUTADO ENRIQUE VARGAS DEL VILLAR</w:t>
            </w:r>
          </w:p>
          <w:p w:rsidR="00B25C6B" w:rsidRPr="009C131A" w:rsidRDefault="00B25C6B" w:rsidP="00B25C6B">
            <w:pPr>
              <w:jc w:val="center"/>
              <w:rPr>
                <w:rFonts w:ascii="Times New Roman" w:hAnsi="Times New Roman"/>
                <w:b/>
                <w:sz w:val="24"/>
                <w:szCs w:val="24"/>
              </w:rPr>
            </w:pPr>
            <w:r w:rsidRPr="009C131A">
              <w:rPr>
                <w:rFonts w:ascii="Times New Roman" w:hAnsi="Times New Roman"/>
                <w:b/>
                <w:sz w:val="24"/>
                <w:szCs w:val="24"/>
              </w:rPr>
              <w:t>PRESENTANTES</w:t>
            </w:r>
          </w:p>
        </w:tc>
      </w:tr>
    </w:tbl>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PROYECTO DE DECRETO</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LA “LXI” LEGISLATURA DEL ESTADO DE MÉXICO,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DECRETA</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PRIMERO:</w:t>
      </w:r>
      <w:r w:rsidRPr="009C131A">
        <w:rPr>
          <w:rFonts w:ascii="Times New Roman" w:eastAsia="Calibri" w:hAnsi="Times New Roman" w:cs="Times New Roman"/>
          <w:sz w:val="24"/>
          <w:szCs w:val="24"/>
        </w:rPr>
        <w:t xml:space="preserve"> Se reforman los artículos 2.10, en su fracción I, 2.16, en sus fracciones III, X, XVI y XIX, recorriéndose la actual en sus términos a la XXII, y 2.22, en su fracción XIX, recorriéndose la actual en sus términos a la subsecuente; así mismo, se adiciona al artículo 2.21, la fracción XII, del Libro Segundo del Código Administrativo del Estado de México, para quedar de la manera siguiente: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CÓDIGO ADMINISTRATIVO DEL ESTADO DE MÉXICO</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LIBRO SEGUNDO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 salud</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TITULO PRIMERO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Disposiciones generales</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CAPITULO QUINTO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b/>
          <w:sz w:val="24"/>
          <w:szCs w:val="24"/>
        </w:rPr>
        <w:t>Del Consejo de Salud del Estado de México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2.10.</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Garantizar el derecho a la salud de los ciudadanos y contribuir a consolidar el sistema estatal de salud, apoyar a los comités municipales de salud y coordinar éstos con los sistemas nacional y estatal de salud;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II. a XII.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TÍTULO TERCERO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 SALUBRIDAD GENERAL</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CAPITULO PRIMERO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Disposiciones generales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2.16.</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I. y 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III. Planificación familiar que incluya orientación sobre salud sexual y reproductiva, donde se incluya la gestión de higiene menstrual.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IV. a IX. …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 Asistencia social, promoción, orientación en materia de nutrición, higiene, higiene menstrual, sobrepeso, obesidad y trastornos alimentarios.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XI. a XIII.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XVI. Programas para prevenir y erradicar las adicciones, la discriminación o desigualdades, dando prioridad a niñas, niños y adolescentes, de acuerdo a su edad, desarrollo evolutivo, cognoscitivo y madurez. Para la puesta en marcha de estos programas, se hará en coordinación con la Secretaría de Educación del Gobierno del Estado;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XVII. a XIX.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XX. Promover programas de orientación y atención en materia de gestión menstrual, mediante los cuales se prevenga la discriminación, la desigualdad y violencia contra las niñas, adolescentes y mujeres.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XXI. Suministrar de manera efectiva, irrestricta y gratuitamente productos de gestión menstrual para niñas, adolescentes y mujeres.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XXII. Los demás que se establezcan en la Ley General de Salud y otras disposiciones aplicables.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CAPITULO SEGUNDO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Del Sistema Estatal de Salud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2.21.</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XI.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XII. Diseñar e implementar políticas públicas que atiendan la salud, el bienestar, el ejercicio de la sexualidad y los proyectos individuales de vida, trabajo y convivencia de niñas, adolescentes y mujeres, mediante las cuales se les respeten todos sus derechos humanos y no sufran discriminación, desigualdad ni violencia.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2.22.</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XVIII.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XIX. Diseñar, implementar y coordinar programas, políticas y acciones mediante las cuales se priorice el interés superior de niñas, niños y adolescentes, la igualdad de género y se gestione la higiene menstrual mediante: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 El reconocimiento de que la menstruación forma parte de la salud reproductiva.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b) El acceso a material gratuito a toallas sanitarias, tampones y copas menstruales.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c) Disponibilidad de entornos seguros y privados.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 El acceso a educación en salud sexual y reproductiva que incluya el tema de la higiene y gestión menstrual.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 El acceso a información y atención adecuada por trastornos relacionados con la menstruación.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XX. Las demás que se requieran para el cumplimiento de los objetivos del sistema estatal de salud.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SEGUNDO</w:t>
      </w:r>
      <w:r w:rsidRPr="009C131A">
        <w:rPr>
          <w:rFonts w:ascii="Times New Roman" w:eastAsia="Calibri" w:hAnsi="Times New Roman" w:cs="Times New Roman"/>
          <w:sz w:val="24"/>
          <w:szCs w:val="24"/>
        </w:rPr>
        <w:t xml:space="preserve">. Se reforman los artículos 3.2, en su fracción I, 3.5, 3.8, en sus fracciones XVI, XVIII, 3.58, en su fracción V; así como, se adicionan al artículo 3.8, la fracción XXV y al 3.9, una fracción XI, del Libro Tercero del Código Administrativo del Estado de México, para quedar de la manera siguiente: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CÓDIGO ADMINISTRATIVO DEL ESTADO DE MÉXICO</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LIBRO TERCERO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 educación, ejercicio profesional, investigación científica y tecnológica,</w:t>
      </w:r>
    </w:p>
    <w:p w:rsidR="00B25C6B" w:rsidRPr="009C131A" w:rsidRDefault="00B25C6B" w:rsidP="00B25C6B">
      <w:pPr>
        <w:jc w:val="center"/>
        <w:rPr>
          <w:rFonts w:ascii="Times New Roman" w:eastAsia="Calibri" w:hAnsi="Times New Roman" w:cs="Times New Roman"/>
          <w:b/>
          <w:sz w:val="24"/>
          <w:szCs w:val="24"/>
        </w:rPr>
      </w:pPr>
      <w:proofErr w:type="gramStart"/>
      <w:r w:rsidRPr="009C131A">
        <w:rPr>
          <w:rFonts w:ascii="Times New Roman" w:eastAsia="Calibri" w:hAnsi="Times New Roman" w:cs="Times New Roman"/>
          <w:b/>
          <w:sz w:val="24"/>
          <w:szCs w:val="24"/>
        </w:rPr>
        <w:t>juventud</w:t>
      </w:r>
      <w:proofErr w:type="gramEnd"/>
      <w:r w:rsidRPr="009C131A">
        <w:rPr>
          <w:rFonts w:ascii="Times New Roman" w:eastAsia="Calibri" w:hAnsi="Times New Roman" w:cs="Times New Roman"/>
          <w:b/>
          <w:sz w:val="24"/>
          <w:szCs w:val="24"/>
        </w:rPr>
        <w:t>, instalaciones educativas y mérito civil.</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TITULO PRIMERO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Disposiciones generales</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CAPITULO PRIMERO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b/>
          <w:sz w:val="24"/>
          <w:szCs w:val="24"/>
        </w:rPr>
        <w:t>Del objeto y finalidad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3.2.</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Garantizar y fortalecer el derecho de todo individuo a recibir educación, el respeto a todos sus derechos humanos sin discriminación, desigualdad ni violencia;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II. a VI.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TITULO SEGUNDO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 educación</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CAPITULO PRIMERO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Disposiciones generales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Artículo 3.5.- Los habitantes del Estado tienen derecho de acceder a los servicios que regula este Libro, con sólo satisfacer los requisitos que establezcan las disposiciones legales y reglamentarias aplicables, priorizando el interés superior de niñas, niños y adolescentes, así como la igualdad de género.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Artículo 3.8.</w:t>
      </w:r>
      <w:proofErr w:type="gramStart"/>
      <w:r w:rsidRPr="009C131A">
        <w:rPr>
          <w:rFonts w:ascii="Times New Roman" w:eastAsia="Calibri" w:hAnsi="Times New Roman" w:cs="Times New Roman"/>
          <w:sz w:val="24"/>
          <w:szCs w:val="24"/>
        </w:rPr>
        <w:t>- …</w:t>
      </w:r>
      <w:proofErr w:type="gramEnd"/>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XV.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XVI. Promover y favorecer la sana alimentación y la activación física, la educación para la salud, sexual y reproductiva donde se considere la gestión de higiene menstrual, civismo, ética, fomento al respeto a la mujer, ambiental, las bellas artes y el deporte, así como la enseñanza de un idioma extranjero, preferentemente el inglés, en todos los tipos y niveles educativos;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XVII</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XVIII. Propiciar, en coordinación con las instituciones del sector salud y asistenciales, la orientación para la prevención y detección temprana de enfermedades; así como la integración de las niñas, niños y adolescentes en edad escolar, condición vulnerable e infortunio familiar a los servicios de educación básica;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XIX. a XXIV.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XXV. Diseñar e implementar planes, programas y acciones donde se priorice el interés superior de niñas, niños y adolescentes, la igualdad de género y se gestione la higiene menstrual, así como otorgar becas y demás apoyos económicos para este tipo de gestión.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3.9.</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X</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XI. Diseñar e implementar planes, programas y acciones donde se priorice el interés superior de niñas, niños y adolescentes, la igualdad de género y se gestione la higiene menstrual, así como otorgar becas y demás apoyos económicos para este tipo de gestión.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TÍTULO OCTAVO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DEL INSTITUTO MEXIQUENSE DE LA</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INFRAESTRUCTURA FÍSICA EDUCATIVA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3.58.</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 a IV. …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 Realizar estudios y proyectos que permitan definir las políticas y acciones para el desarrollo de programas de construcción, reparación, rehabilitación, mantenimiento y equipamiento de espacios educativos, considerando en estos, espacios privados adecuados para el lavado y cambio de productos para la gestión menstrual;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 a XIX.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TERCERO</w:t>
      </w:r>
      <w:r w:rsidRPr="009C131A">
        <w:rPr>
          <w:rFonts w:ascii="Times New Roman" w:eastAsia="Calibri" w:hAnsi="Times New Roman" w:cs="Times New Roman"/>
          <w:sz w:val="24"/>
          <w:szCs w:val="24"/>
        </w:rPr>
        <w:t xml:space="preserve">. Se reforman los artículos 1, en sus párrafos primero y tercero, 6, 10, 12, en sus fracciones IX y XXIII, 24, en su fracción XI, recorriéndose la actual en sus términos a </w:t>
      </w:r>
      <w:r w:rsidRPr="009C131A">
        <w:rPr>
          <w:rFonts w:ascii="Times New Roman" w:eastAsia="Calibri" w:hAnsi="Times New Roman" w:cs="Times New Roman"/>
          <w:sz w:val="24"/>
          <w:szCs w:val="24"/>
        </w:rPr>
        <w:lastRenderedPageBreak/>
        <w:t>la subsecuente y 32, en su fracción VI; así mismo, se adiciona a los artículos 5, la fracción XXIII, 12, la fracción XXXIII, 28, la fracción XVII y al 32, una fracción XIII, de la Ley de Educación del Estado de México, para quedar de la manera siguiente: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LEY DE EDUCACIÓN DEL ESTADO DE MÉXICO</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CAPÍTULO PRIMERO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b/>
          <w:sz w:val="24"/>
          <w:szCs w:val="24"/>
        </w:rPr>
        <w:t>DISPOSICIONES GENERALES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1.- Las disposiciones de esta Ley son de orden público, interés social y de observancia general en el Estado de México y tienen como objeto regular la educación que imparten el Estado, los municipios, sus organismos descentralizados y los particulares con autorización o con reconocimiento de validez oficial de estudios, en términos de lo dispuesto en los artículos 1° y 3° de la Constitución Política de los Estados Unidos Mexicanos, la Ley General de Educación, la Ley General del Servicio Profesional Docente y la Ley del Instituto Nacional para la Evaluación de la Educación.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Para cumplir con lo dispuesto en la presente Ley, el Estado tomará en cuenta el carácter prioritario de la educación pública para los fines del desarrollo de la entidad y del interés superior de niñas, niños y adolescentes, para propiciar igualdad de género y una vida libre de violencia y discriminación.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5.- Para efectos de la presente Ley, se entenderá por:</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XXII.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XXIII. Gestión de la higiene menstrual, se reconoce como el derecho al que tienen prioritariamente las niñas y adolescentes, así como las mujeres, como parte de sus derechos sexuales y reproductivos, cuya finalidad principal es alcanzar la igualdad de género y espacios libres de violencia y discriminación, mediante el cual también se realiza un suministro efectivo, gratuito e irrestricto de productos para la menstruación.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CAPÍTULO SEGUNDO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 EDUCACIÓN EN EL ESTADO DE MÉXICO</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SECCIÓN PRIMERA</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DEL DERECHO A LA EDUCACIÓN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6. En el Estado de México toda persona tiene derecho a recibir educación de calidad en condiciones de equidad, libre de discriminación y violencia, por lo tanto, las mismas oportunidades de acceso, tránsito y permanencia en el Sistema Educativo con solo satisfacer los requisitos que establezcan las disposiciones generales aplicables.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SECCIÓN SEGUNDA</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LOS PRINCIPIOS DE LA EDUCACIÓN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10.- La educación que el Estado imparta promoverá la participación activa del educando, estimulando su iniciativa, su sentido de responsabilidad social en un entorno que fomente la libertad, la democracia, la igualdad y el respeto.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12.</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VIII.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IX. Promover para los educandos programas de becas y apoyos económicos con perspectiva de género, respetando derechos de igualdad y evitando discriminación;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 a XXII.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XXIII. Elaborar protocolos de actuación sobre situaciones de acoso, violencia y discriminación escolar para el personal docente, administrativo, educandos y para quienes ejerzan la patria potestad, tutela o guarda y custodia.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XXIV. a XXXII.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XXXIII. Diseñar e implementar planes, programas y acciones donde se priorice el interés superior de niñas, niños y adolescentes, la igualdad de género y se gestione la higiene menstrual, así como otorgar becas y demás apoyos económicos para productos para la menstruación.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SECCIÓN SEGUNDA</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b/>
          <w:sz w:val="24"/>
          <w:szCs w:val="24"/>
        </w:rPr>
        <w:t>DE LAS ATRIBUCIONES DE LA AUTORIDAD EDUCATIVA ESTATAL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24.</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X</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XI. Emitir los criterios para el diseño e implementación de planes, programas y acciones donde se priorice el interés superior de niñas, niños y adolescentes, la igualdad de género y se gestione la higiene menstrual, así como para el otorgamiento de becas y demás apoyos económicos para este tipo de gestión; y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XII. Las demás que con tal carácter establezcan la Ley General, esta Ley y otras disposiciones aplicables.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SECCIÓN TERCERA</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LAS ATRIBUCIONES DE LA AUTORIDAD EDUCATIVA MUNICIPAL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28.</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XVI.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XVII. Diseñar e implementar con base en los criterios emitidos por la Secretaria, planes, programas y acciones donde se priorice el interés superior de niñas, niños y adolescentes, la igualdad de género y se gestione la higiene menstrual, así como para el otorgamiento de becas y demás apoyos económicos en este tema.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CAPÍTULO CUARTO</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DEL SISTEMA EDUCATIVO ESTATAL</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SECCIÓN SEGUNDA</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b/>
          <w:sz w:val="24"/>
          <w:szCs w:val="24"/>
        </w:rPr>
        <w:t>DE LA CALIDAD EN LA EDUCACIÓN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32.</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V</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 Establecer programas y realizar campañas de manera periódica para disminuir el rezago y la deserción educativa;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VII. a XII.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XIII. Diseñar e implementar políticas públicas que atiendan el bienestar, el ejercicio de la sexualidad y los proyectos individuales de vida, trabajo y convivencia de niñas, adolescentes y mujeres, mediante las cuales se les respeten todos sus derechos humanos y no sufran discriminación, desigualdad ni violencia.</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TRANSITORIOS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PRIMERO. Publíquese el presente decreto en el periódico oficial “Gaceta del Gobierno” del Estado de México.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SEGUNDO. El presente decreto entrará el día siguiente al de su publicación en el Periódico Oficial “Gaceta del Gobierno” del Estado de México.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TERCERO. El Gobernador del Estado de México, previo al inicio del ciclo escolar 2021-2022, deberá proponer la asignación de recursos públicos, así como los planes, programas, acciones u apoyos, cuyo propósito sea cumplir con las presentes reformas.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CUARTO. El Poder Legislativo del Estado de México deberá garantizar la asignación de recursos públicos en los ejercicios correspondientes, para cumplir con las presentes reformas.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QUINTO. El Gobernador del Estado de México, por conducto de sus Secretarias de Salud y Educación, en un plazo máximo de noventa días naturales contados a partir de la publicación de las presentes reformas en el Periódico Oficial “Gaceta del Gobierno” del Estado de México, deberán publicar las adecuaciones a sus respectivas reglamentaciones, así como los protocolos, reglas de operación y demás normatividad que permitan su cumplimiento,  </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Lo tendrá entendido el Gobernador del Estado de México, haciendo que se publique y se cumpla. </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Dado en el Palacio del Poder Legislativo, en la ciudad de Toluca de Lerdo, capital del Estado de México, a los 10 días del mes de febrero del dos mil veintidós.</w:t>
      </w:r>
    </w:p>
    <w:p w:rsidR="00B25C6B" w:rsidRPr="009C131A" w:rsidRDefault="00B25C6B" w:rsidP="00B25C6B">
      <w:pPr>
        <w:jc w:val="cente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VICEPRESIDENTA DIP. PAOLA JIMÉNEZ HERNÁNDEZ. Si tiene la palabra nuestra Secretaria de la Mesa, por favor.</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DIP. CLAUDIA MORALES ROBLEDO (Desde su curul). Para preguntarle </w:t>
      </w:r>
      <w:proofErr w:type="gramStart"/>
      <w:r w:rsidRPr="009C131A">
        <w:rPr>
          <w:rFonts w:ascii="Times New Roman" w:eastAsia="Calibri" w:hAnsi="Times New Roman" w:cs="Times New Roman"/>
          <w:sz w:val="24"/>
          <w:szCs w:val="24"/>
          <w:lang w:eastAsia="es-MX"/>
        </w:rPr>
        <w:t>a la</w:t>
      </w:r>
      <w:proofErr w:type="gramEnd"/>
      <w:r w:rsidRPr="009C131A">
        <w:rPr>
          <w:rFonts w:ascii="Times New Roman" w:eastAsia="Calibri" w:hAnsi="Times New Roman" w:cs="Times New Roman"/>
          <w:sz w:val="24"/>
          <w:szCs w:val="24"/>
          <w:lang w:eastAsia="es-MX"/>
        </w:rPr>
        <w:t xml:space="preserve"> ponente si nos podemos adherir a su iniciativa como grupo parlamentario.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 INGRID KRASOPANI SCHEMELENSKY CASTRO. Claro que sí, mi querida diputada, muy agradecida de que seamos sensibles a estos temas y que el día de mañana en el Estado de México tengamos una realidad de menstruación digna.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Muchas gracias. </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VICEPRESIDENTA DIP. PAOLA JIMÉNEZ HERNÁNDEZ. Tiene la palabra de la diputada…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 VIRIDIANA FUENTES CRUZ  (Desde su curul). Nada más preguntarle a la diputada proponente en el mismo sentido si acepta la adhesión del Grupo Parlamentario del Partido de la Revolución Democrática, ya que nosotros en el periodo anterior también tenemos una iniciativa llamada Menstruación digna, que va en el mismo sentido y esperamos que sea aprobada en los términos junto con esta.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 </w:t>
      </w:r>
      <w:r w:rsidRPr="009C131A">
        <w:rPr>
          <w:rFonts w:ascii="Times New Roman" w:eastAsia="Calibri" w:hAnsi="Times New Roman" w:cs="Times New Roman"/>
          <w:sz w:val="24"/>
          <w:szCs w:val="24"/>
          <w:lang w:eastAsia="es-MX"/>
        </w:rPr>
        <w:tab/>
        <w:t xml:space="preserve">Gracias. </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VICEPRESIDENTA DIP. PAOLA JIMÉNEZ HERNÁNDEZ. Por favor, nuestra compañera Secretaria.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DIP. SILVIA BARBERENA MALDONADO (Desde su curul). Diputada, nosotros, diputada también este como Fracción del Partido del Trabajo, también nos adicionamos a su propuesta.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Muchas gracias.</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VICEPRESIDENTA DIP. PAOLA JIMÉNEZ HERNÁNDEZ. Tiene la palabra la diputada Juana Bonilla.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DIP. JUANA BONILLA JAIME (Desde su curul). Gracias, Presidenta.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Pues queremos preguntarle a la diputada Ingrid, si nos podemos como fracción parlamentaria, la Bancada Naranja adherir a su iniciativa, ya que es un tema de salud, también de salud pública, de economía, etcétera, entonces nos parece bastante acertada la iniciativa que se propuso el día de hoy.</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Entonces, queremos ver si acepta también la adición de nuestra bancada. </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 INGRID KRASOPANI SCHEMELENSKY CASTRO. Claro que sí diputada, muchísimas gracias, gracias a Movimiento Ciudadano.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 PAOLA JIMÉNEZ HERNÁNDEZ (Desde su curul). Muchas gracias.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Diputada y si me permite también en voz de la fracción parlamentaria del Partido Revolución Institucional, si usted nos permite adicionar también nos dará mucho gusto formar parte de esto.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 INGRID KRASOPANI SCHEMELENSKY CASTRO. Claro que sí, diputada Vicepresidenta, muchísimas gracias al Grupo Parlamentario del Revolucionario Institucional. Gracias.</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VICEPRESIDENTA DIP. PAOLA JIMÉNEZ HERNÁNDEZ. Se registran las iniciativas y se…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Perdón, perdón. Adelante, por favor, diputada.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 MÓNICA MIRIAM GRANILLO VELAZCO (Desde su curul). Buenas tardes, si me permite, diputada, también adherirnos al Grupo Parlamentario Nueva Alianza. Gracias.</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VICEPRESIDENTA DIP. PAOLA JIMÉNEZ HERNÁNDEZ. Se registra la iniciativa y se remite a las Comisiones Legislativas de Salud, Asistencia y Bienestar Social, de Educación, Cultura, Ciencia y Tecnología y para la Igualdad de Género, para su estudio y dictamen.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lastRenderedPageBreak/>
        <w:t xml:space="preserve">Por lo que hace el punto 12, el diputado Luis Narciso Fierro, presenta en nombre del Grupo Parlamentario del Partido Acción Nacional, iniciativa con proyecto de decreto por el que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se acuda por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lang w:eastAsia="es-MX"/>
        </w:rPr>
        <w:t xml:space="preserve">.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Adelante, diputado.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DIP. LUIS NARCISO FIERRO CIMA. Muy buenas tardes.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Con el permiso de la diputada Mónica Angélica Álvarez </w:t>
      </w:r>
      <w:proofErr w:type="spellStart"/>
      <w:r w:rsidRPr="009C131A">
        <w:rPr>
          <w:rFonts w:ascii="Times New Roman" w:eastAsia="Calibri" w:hAnsi="Times New Roman" w:cs="Times New Roman"/>
          <w:sz w:val="24"/>
          <w:szCs w:val="24"/>
          <w:lang w:eastAsia="es-MX"/>
        </w:rPr>
        <w:t>Nemer</w:t>
      </w:r>
      <w:proofErr w:type="spellEnd"/>
      <w:r w:rsidRPr="009C131A">
        <w:rPr>
          <w:rFonts w:ascii="Times New Roman" w:eastAsia="Calibri" w:hAnsi="Times New Roman" w:cs="Times New Roman"/>
          <w:sz w:val="24"/>
          <w:szCs w:val="24"/>
          <w:lang w:eastAsia="es-MX"/>
        </w:rPr>
        <w:t>, Presidenta de la Mesa e integrantes de esta Mesa, también saludo de forma respetuosa a las diputadas y diputados de esta honorable soberanía, medios de comunicación que nos acompañan, público en general que nos sigue por las diversas plataformas y redes sociales.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A nombre del diputado Enrique Vargas del Villar y el de la voz, diputado Luis Narciso Fierro, integrante del Grupo Parlamentario del Partido Acción Nacional, presento la iniciativa que adiciona un párrafo al artículo 2.2 del Código Administrativo del Estado de México, con la finalidad de garantizar que las niñas, niños y adolescentes reciban la prestación de servicios de atención médica gratuita y de calidad, independientemente en el sistema de salud al que acuda por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lang w:eastAsia="es-MX"/>
        </w:rPr>
        <w:t xml:space="preserve"> bajo el siguiente planteamiento del problema: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En México existen de manera cada vez más frecuente, casos en que los sistemas de salud por diversas razones, no pueden cumplir con los tratamientos que deben recibir las y los menores en sus esquemas de protección y atención y debe suspenderse incurriendo así el estado mexicano en una violación de los derechos humanos de los menores.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lang w:eastAsia="es-MX"/>
        </w:rPr>
        <w:t xml:space="preserve">Cabe hacer reflexión que el derecho a la salud es reconocido por el artículo 4 de la Constitución Política de los Estados Unidos Mexicanos como un derecho humano y como tal y </w:t>
      </w:r>
      <w:r w:rsidRPr="009C131A">
        <w:rPr>
          <w:rFonts w:ascii="Times New Roman" w:eastAsia="Calibri" w:hAnsi="Times New Roman" w:cs="Times New Roman"/>
          <w:sz w:val="24"/>
          <w:szCs w:val="24"/>
          <w:shd w:val="clear" w:color="auto" w:fill="FFFFFF"/>
        </w:rPr>
        <w:t>en atención, al artículo primero de la misma Constitución.</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Es la obligación del Estado mexicano garantizar la protección de este derecho, cuyo ejercicio no podrá restringirse ni suspenderse.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Esta iniciativa tiene como objetivo resolver esa laguna legal, teniendo como idea principal que todos los menores mexicanos tengan garantizada la atención médica para cualquier padecimiento, independientemente de su derecho, audiencia o afiliación a cualquier esquema de aseguramiento.</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shd w:val="clear" w:color="auto" w:fill="FFFFFF"/>
        </w:rPr>
        <w:t>Por ello, para fundamentar y razonar la presente iniciativa, se plantean las siguientes consideraciones y reflexiones al tenor de la siguiente:</w:t>
      </w:r>
    </w:p>
    <w:p w:rsidR="00B25C6B" w:rsidRPr="009C131A" w:rsidRDefault="00B25C6B" w:rsidP="00B25C6B">
      <w:pPr>
        <w:jc w:val="cente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EXPOSICIÓN DE MOTIVOS.</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 xml:space="preserve"> La primera medida jurídica sobre los derechos del niño se tomó en 1924 y fue ratificada en la Declaración de los Derechos de los Niños en 1959, en la Declaración Universal de Derechos Humanos, en el Pacto Internacional de Derechos Civiles y Políticos, así como los estatutos de varios organismos y organizaciones internacionales interesadas en el bienestar de esta población.</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 Las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en el ámbito de sus respectivas competencias, deberán garantizar este derecho fundamental en su integridad, invitando a disminuir la protección de estos derechos a través de los distintos sistemas existentes en el país.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Datos en la encuesta </w:t>
      </w:r>
      <w:proofErr w:type="spellStart"/>
      <w:r w:rsidRPr="009C131A">
        <w:rPr>
          <w:rFonts w:ascii="Times New Roman" w:eastAsia="Calibri" w:hAnsi="Times New Roman" w:cs="Times New Roman"/>
          <w:sz w:val="24"/>
          <w:szCs w:val="24"/>
          <w:shd w:val="clear" w:color="auto" w:fill="FFFFFF"/>
        </w:rPr>
        <w:t>Intercensal</w:t>
      </w:r>
      <w:proofErr w:type="spellEnd"/>
      <w:r w:rsidRPr="009C131A">
        <w:rPr>
          <w:rFonts w:ascii="Times New Roman" w:eastAsia="Calibri" w:hAnsi="Times New Roman" w:cs="Times New Roman"/>
          <w:sz w:val="24"/>
          <w:szCs w:val="24"/>
          <w:shd w:val="clear" w:color="auto" w:fill="FFFFFF"/>
        </w:rPr>
        <w:t xml:space="preserve"> 2015, señalan que el número de niños menores de cinco años asciende a 10.5 millones, 22.2 millones se encuentran en edad escolar 5 a 14 años, en tanto, 6.4 millones son adolescentes de 15 a 17 años, los cuales requieren de una atención integral en materia de educación, salud e integración social que cumpla las demandas específicas de este grupo que se prepara para integrarse a la vida adulta. </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lastRenderedPageBreak/>
        <w:tab/>
        <w:t xml:space="preserve">Debido a la pandemia, todas las miradas y la atención se han concentrado en enfrentar el COVID- 19; sin embargo, las campañas de vacunación masivas deben continuar para proteger a la población de brotes de otras enfermedades que se han debido controlar con el sarampión o la rubeola.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En cuanto al cáncer infantil, de acuerdo con la Organización Panamericana de la Salud, cada año más de 400 mil  niños son diagnosticados con cáncer en todo el mundo, además se estima que en 2020, en la región de las Américas hubo 32 mil 65 nuevos casos de cáncer en niños de 0 a 14 años, de los cuales 20 mil 855 casos ocurrieron en países de América Latina y el Caribe.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Es importante destacar que se estima que el cáncer fue la causa de muerte de 8 mil 544 niños menores de 15 años en 2020, de ellos, 7 mil 076 en América Latina y el Caribe.</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En México el cáncer infantil es la segunda causa de muerte en niños de entre 5 y 14 años, pero, este padecimiento es curable si se es detectado a tiempo.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La expectativa de curación del 90% es alta en etapas tempranas, por ello es recomendable acudir al médico en cuanto se noten en síntomas como fiebre sin motivo, dolor de huesos y articulaciones, cansancio y moretones y sangrados anormales.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Para los padres de niños con cáncer, los recortes presupuestarios ponen en riesgo los tratamientos de miles de niños por el desabastecimiento de medicamentos oncológicos, según el portal informativo de la OMS y la obesidad infantil es uno de los problemas de salud pública más graves del siglo XXI y ésta requiere también programas de atención preventiva y de atención.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Esta problemática afecta progresivamente a países de bajos y medianos ingresos, sobre todo en el medio urbano, además, el Fondo de las Naciones Unidas para la Infancia declaró la obesidad infantil en México, como una emergencia de salud pública.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Esto nos da muestra de las grandes necesidades que existen para poder cumplir con la meta de brindar atención médica a niñas y niños de nuestro Estado.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El Instituto Nacional de Salud Pública, en conjunto con la FAO, la OPS y la UNICEF, publicaron una nota </w:t>
      </w:r>
      <w:r w:rsidR="006D1106" w:rsidRPr="009C131A">
        <w:rPr>
          <w:rFonts w:ascii="Times New Roman" w:eastAsia="Calibri" w:hAnsi="Times New Roman" w:cs="Times New Roman"/>
          <w:sz w:val="24"/>
          <w:szCs w:val="24"/>
          <w:shd w:val="clear" w:color="auto" w:fill="FFFFFF"/>
        </w:rPr>
        <w:t>técnica</w:t>
      </w:r>
      <w:r w:rsidRPr="009C131A">
        <w:rPr>
          <w:rFonts w:ascii="Times New Roman" w:eastAsia="Calibri" w:hAnsi="Times New Roman" w:cs="Times New Roman"/>
          <w:sz w:val="24"/>
          <w:szCs w:val="24"/>
          <w:shd w:val="clear" w:color="auto" w:fill="FFFFFF"/>
        </w:rPr>
        <w:t xml:space="preserve"> p</w:t>
      </w:r>
      <w:r w:rsidRPr="009C131A">
        <w:rPr>
          <w:rFonts w:ascii="Times New Roman" w:eastAsia="Calibri" w:hAnsi="Times New Roman" w:cs="Times New Roman"/>
          <w:sz w:val="24"/>
          <w:szCs w:val="24"/>
        </w:rPr>
        <w:t>ara la prevención de la mala nutrición en niñas y niños en México ante la pandemia de COVID-19, en la nota destaca que la Encuesta Nacional de Salud y Nutrición 2018 arrojó que la prevalencia nacional de desnutrición crónica en niños menores de cinco años es de 14.2%, esto corresponde a 1.9 millones de niños.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infancias con desnutrición crónica son más susceptibles a las infecciones, retardo en el crecimiento físico y desarrollo cognitivo, por ello, se debe garantizar el acceso al agua potable y a frutas y verduras frescas, además, es necesario intensificar los programas y servicios para proteger, promover y apoyar la alimentación infantil.</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Existen casos en que menores son atendidos de sus padecimientos por medio del INSABI y en el caso que se configura cuando sus padres o tutores acceden a otro esquema de seguridad social, entiéndase Seguro Social o ISSSTE u otro esquema de seguridad social, dichos sistemas al no contemplar el tratamiento que recibe el menor en sus esquemas de protección y atención, éste debe suspenderse, incurriendo así el estado mexicano en una violación de los derechos humanos de los menores.</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Según los datos de la Asociación Mexicana de Fibrosis Quística, en nuestro país hay alrededor de 3 mil niños enfermos que no tienen acceso a un tratamiento especializado, por ejemplo, en México no existe un centro para tratar esta enfermedad de forma interdisciplinaria, neumológica, nutricional, cardiológica, psicológica y de rehabilitación respiratoria, mientras en México solo el 27% de los pacientes llega a la edad adulta, en Estados Unidos, la </w:t>
      </w:r>
      <w:proofErr w:type="spellStart"/>
      <w:r w:rsidRPr="009C131A">
        <w:rPr>
          <w:rFonts w:ascii="Times New Roman" w:eastAsia="Calibri" w:hAnsi="Times New Roman" w:cs="Times New Roman"/>
          <w:sz w:val="24"/>
          <w:szCs w:val="24"/>
        </w:rPr>
        <w:t>Cystic</w:t>
      </w:r>
      <w:proofErr w:type="spellEnd"/>
      <w:r w:rsidRPr="009C131A">
        <w:rPr>
          <w:rFonts w:ascii="Times New Roman" w:eastAsia="Calibri" w:hAnsi="Times New Roman" w:cs="Times New Roman"/>
          <w:sz w:val="24"/>
          <w:szCs w:val="24"/>
        </w:rPr>
        <w:t xml:space="preserve"> Fibrosis </w:t>
      </w:r>
      <w:proofErr w:type="spellStart"/>
      <w:r w:rsidRPr="009C131A">
        <w:rPr>
          <w:rFonts w:ascii="Times New Roman" w:eastAsia="Calibri" w:hAnsi="Times New Roman" w:cs="Times New Roman"/>
          <w:sz w:val="24"/>
          <w:szCs w:val="24"/>
        </w:rPr>
        <w:t>Foundation</w:t>
      </w:r>
      <w:proofErr w:type="spellEnd"/>
      <w:r w:rsidRPr="009C131A">
        <w:rPr>
          <w:rFonts w:ascii="Times New Roman" w:eastAsia="Calibri" w:hAnsi="Times New Roman" w:cs="Times New Roman"/>
          <w:sz w:val="24"/>
          <w:szCs w:val="24"/>
        </w:rPr>
        <w:t xml:space="preserve"> reporta un promedio de vida de cuarenta años.</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Adicional, bajo el sistema de salud actual, el acceso a tratamiento varía de institución a institución, se ha señalado que: “la mayoría de los pacientes no tienen actualmente la posibilidad de obtener todos los medicamentos necesarios para su tratamiento, ya que los actuales programas solamente cubren aproximadamente a un 20% de ellos.</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En ocasiones debido a la falta de cobertura del padecimiento, la atención genera gastos de bolsillo para las familias que son muy difíciles de afrontar.</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falta de suficientes especialistas para el diagnóstico de la Fibrosis Quística, entre otros padecimientos, los niños y niñas, sujetos al tipo de afiliación y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de sus padres o tutores, pierden tiempo clave identificando la institución que cuente con el equipo multidisciplinario, que cuente con las mejores prácticas clínicas, ajustando en la familia el tipo de afiliación y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que corresponda a una institución, aumentando con ello aún más, los tiempos de acceso a tratamiento.</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Debemos dejar muy en claro que el derecho a la salud, reconocido por el artículo 4o. de la Carta Magna, como un derecho humano, y como tal, y en atención artículo 1o. de la misma Constitución, es que es una obligación del Estado mexicano garantizar la protección de este derecho, cuyo ejercicio no podrá restringirse ni suspenderse por ningún tecnicismo o trámite burocrático.</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Este trabajo parlamentario tiene como principal objetivo solventar esa grave laguna legal, buscando dejar de manera clara en la legislación como idea principal, que todos los menores mexicanos, tengan garantizada la atención médica y acceso a tratamiento para cualquier padecimiento, independientemente de su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o afiliación a cualquier esquema de aseguramiento.</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para fundamentar y razonar la presente iniciativa se plantean las siguientes consideraciones y reflexiones al tenor de la siguiente:</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brecha para no desarrollar el potencial humano se debe a dos razones, la falta de atención nutricional y de acciones a escala, una de ellas es precisamente la atención médica adecuada en la etapa infantil y la adolescencia, a pesar de que la información, investigación y pruebas respecto a este rubro han aumentado, en la actualidad de nuestro </w:t>
      </w:r>
      <w:r w:rsidR="006D1106" w:rsidRPr="009C131A">
        <w:rPr>
          <w:rFonts w:ascii="Times New Roman" w:eastAsia="Calibri" w:hAnsi="Times New Roman" w:cs="Times New Roman"/>
          <w:sz w:val="24"/>
          <w:szCs w:val="24"/>
        </w:rPr>
        <w:t>país</w:t>
      </w:r>
      <w:r w:rsidRPr="009C131A">
        <w:rPr>
          <w:rFonts w:ascii="Times New Roman" w:eastAsia="Calibri" w:hAnsi="Times New Roman" w:cs="Times New Roman"/>
          <w:sz w:val="24"/>
          <w:szCs w:val="24"/>
        </w:rPr>
        <w:t>, nos encontramos con una terrible laguna que impide que las niñas, niños y adolescentes, vean truncada su atención médica por un tema de falta de coordinación y de voluntad política por parte del Estado Mexicano.</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Aproximadamente un 43% de las niñas y niños menores de cinco años, es decir, casi 250 millones que viven en </w:t>
      </w:r>
      <w:r w:rsidR="006D1106" w:rsidRPr="009C131A">
        <w:rPr>
          <w:rFonts w:ascii="Times New Roman" w:eastAsia="Calibri" w:hAnsi="Times New Roman" w:cs="Times New Roman"/>
          <w:sz w:val="24"/>
          <w:szCs w:val="24"/>
        </w:rPr>
        <w:t>países</w:t>
      </w:r>
      <w:r w:rsidRPr="009C131A">
        <w:rPr>
          <w:rFonts w:ascii="Times New Roman" w:eastAsia="Calibri" w:hAnsi="Times New Roman" w:cs="Times New Roman"/>
          <w:sz w:val="24"/>
          <w:szCs w:val="24"/>
        </w:rPr>
        <w:t xml:space="preserve"> de ingresos bajos y medios tienen el riesgo de desarrollarse de forma inadecuada a causa de la pobreza y retraso en el crecimiento, por la injusticia social y la pobreza, reveló la nueva serie de investigaciones apoyando el desarrollo en la primera infancia de la ciencia a la aplicación a gran escala de la prestigiosa revista América Tinglasen; pero no sólo se trata de prevención sino de acceso a medicamentos que ayuden a enfrentar la enfermedad.</w:t>
      </w:r>
    </w:p>
    <w:p w:rsidR="00B25C6B" w:rsidRPr="009C131A" w:rsidRDefault="00B25C6B" w:rsidP="00B25C6B">
      <w:pPr>
        <w:ind w:firstLine="709"/>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en este trabajo parlamentario  se plantea que es necesario realizar los acuerdos necesarios para este fin.</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Por lo antes expuesto me permito someter a la consideración de esta soberanía la presente iniciativa.</w:t>
      </w:r>
    </w:p>
    <w:p w:rsidR="00B25C6B" w:rsidRPr="009C131A" w:rsidRDefault="00B25C6B" w:rsidP="00B25C6B">
      <w:pPr>
        <w:contextualSpacing/>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PROYECTO DE DECRETO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LA LXI LEGISLATURA DEL ESTADO DE MEXICO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DECRETA:</w:t>
      </w:r>
    </w:p>
    <w:p w:rsidR="00B25C6B" w:rsidRPr="009C131A" w:rsidRDefault="00B25C6B" w:rsidP="00B25C6B">
      <w:pPr>
        <w:ind w:firstLine="709"/>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ÚNICO.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 por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quedando de la siguiente manera:</w:t>
      </w:r>
    </w:p>
    <w:p w:rsidR="00B25C6B" w:rsidRPr="009C131A" w:rsidRDefault="00B25C6B" w:rsidP="00B25C6B">
      <w:pPr>
        <w:ind w:firstLine="709"/>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“Artículo 2.2. En atención al interés superior de la niñez se garantizará el pleno acceso a la protección de la salud niñas y niños y adolescentes, la Secretaría celebrará los convenios necesarios que le garantice a los a los menores de igualdad de acceso, atención y tratamiento de la más alta calidad, independientemente del esquema de aseguramiento al que pertenezcan, con el más alto disfrute de este derecho fundamental…”  </w:t>
      </w:r>
    </w:p>
    <w:p w:rsidR="00B25C6B" w:rsidRPr="009C131A" w:rsidRDefault="00B25C6B" w:rsidP="00B25C6B">
      <w:pPr>
        <w:contextualSpacing/>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TRANSITORIOS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ÚNICO. Este decreto entrará en vigor el día siguiente de su publicación en la Gaceta Oficial de Gobierno del Estado de México.</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Dado en el Palacio del Poder Legislativo en la ciudad de Toluca de Lerdo, capital del Estado de México a los diez días del mes de febrero del año dos mil veintidós.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cuanto Presidenta.</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Muchas gracias.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19"/>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Toluca de Lerdo México; 03 de febrero de 2022 </w:t>
      </w:r>
    </w:p>
    <w:p w:rsidR="00B25C6B" w:rsidRPr="009C131A" w:rsidRDefault="00B25C6B" w:rsidP="00B25C6B">
      <w:pPr>
        <w:jc w:val="left"/>
        <w:rPr>
          <w:rFonts w:ascii="Times New Roman" w:eastAsia="Calibri" w:hAnsi="Times New Roman" w:cs="Times New Roman"/>
          <w:b/>
          <w:bCs/>
          <w:sz w:val="24"/>
          <w:szCs w:val="24"/>
        </w:rPr>
      </w:pP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DIP. MÓNICA ÁNGELICA ÁLVAREZ NEMER</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PRESIDENTA  DE  LA  MESA  DIRECTIVA</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 “LXI” LEGISLATURA DEL ESTADO</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LIBRE Y SOBERANO DE MÉXICO.</w:t>
      </w:r>
    </w:p>
    <w:p w:rsidR="00B25C6B" w:rsidRPr="009C131A" w:rsidRDefault="00B25C6B" w:rsidP="00B25C6B">
      <w:pPr>
        <w:jc w:val="left"/>
        <w:rPr>
          <w:rFonts w:ascii="Times New Roman" w:eastAsia="Calibri" w:hAnsi="Times New Roman" w:cs="Times New Roman"/>
          <w:sz w:val="24"/>
          <w:szCs w:val="24"/>
        </w:rPr>
      </w:pPr>
      <w:r w:rsidRPr="009C131A">
        <w:rPr>
          <w:rFonts w:ascii="Times New Roman" w:eastAsia="Calibri" w:hAnsi="Times New Roman" w:cs="Times New Roman"/>
          <w:b/>
          <w:sz w:val="24"/>
          <w:szCs w:val="24"/>
        </w:rPr>
        <w:t>P R E S E N T 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roofErr w:type="spellStart"/>
      <w:r w:rsidRPr="009C131A">
        <w:rPr>
          <w:rFonts w:ascii="Times New Roman" w:eastAsia="Calibri" w:hAnsi="Times New Roman" w:cs="Times New Roman"/>
          <w:sz w:val="24"/>
          <w:szCs w:val="24"/>
        </w:rPr>
        <w:t>Dip</w:t>
      </w:r>
      <w:proofErr w:type="spellEnd"/>
      <w:r w:rsidRPr="009C131A">
        <w:rPr>
          <w:rFonts w:ascii="Times New Roman" w:eastAsia="Calibri" w:hAnsi="Times New Roman" w:cs="Times New Roman"/>
          <w:sz w:val="24"/>
          <w:szCs w:val="24"/>
        </w:rPr>
        <w:t xml:space="preserve">.  Luis </w:t>
      </w:r>
      <w:proofErr w:type="spellStart"/>
      <w:r w:rsidRPr="009C131A">
        <w:rPr>
          <w:rFonts w:ascii="Times New Roman" w:eastAsia="Calibri" w:hAnsi="Times New Roman" w:cs="Times New Roman"/>
          <w:sz w:val="24"/>
          <w:szCs w:val="24"/>
        </w:rPr>
        <w:t>Narcizo</w:t>
      </w:r>
      <w:proofErr w:type="spellEnd"/>
      <w:r w:rsidRPr="009C131A">
        <w:rPr>
          <w:rFonts w:ascii="Times New Roman" w:eastAsia="Calibri" w:hAnsi="Times New Roman" w:cs="Times New Roman"/>
          <w:sz w:val="24"/>
          <w:szCs w:val="24"/>
        </w:rPr>
        <w:t xml:space="preserve"> Fierro Cima Y </w:t>
      </w:r>
      <w:proofErr w:type="spellStart"/>
      <w:r w:rsidRPr="009C131A">
        <w:rPr>
          <w:rFonts w:ascii="Times New Roman" w:eastAsia="Calibri" w:hAnsi="Times New Roman" w:cs="Times New Roman"/>
          <w:sz w:val="24"/>
          <w:szCs w:val="24"/>
        </w:rPr>
        <w:t>Dip</w:t>
      </w:r>
      <w:proofErr w:type="spellEnd"/>
      <w:r w:rsidRPr="009C131A">
        <w:rPr>
          <w:rFonts w:ascii="Times New Roman" w:eastAsia="Calibri" w:hAnsi="Times New Roman" w:cs="Times New Roman"/>
          <w:sz w:val="24"/>
          <w:szCs w:val="24"/>
        </w:rPr>
        <w:t xml:space="preserve">. Enrique Vargas del Villar,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se presenta la </w:t>
      </w:r>
      <w:r w:rsidRPr="009C131A">
        <w:rPr>
          <w:rFonts w:ascii="Times New Roman" w:eastAsia="Calibri" w:hAnsi="Times New Roman" w:cs="Times New Roman"/>
          <w:b/>
          <w:sz w:val="24"/>
          <w:szCs w:val="24"/>
        </w:rPr>
        <w:t xml:space="preserve">Iniciativa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 por </w:t>
      </w:r>
      <w:proofErr w:type="spellStart"/>
      <w:r w:rsidRPr="009C131A">
        <w:rPr>
          <w:rFonts w:ascii="Times New Roman" w:eastAsia="Calibri" w:hAnsi="Times New Roman" w:cs="Times New Roman"/>
          <w:b/>
          <w:sz w:val="24"/>
          <w:szCs w:val="24"/>
        </w:rPr>
        <w:t>derechohabiencia</w:t>
      </w:r>
      <w:proofErr w:type="spellEnd"/>
      <w:r w:rsidRPr="009C131A">
        <w:rPr>
          <w:rFonts w:ascii="Times New Roman" w:eastAsia="Calibri" w:hAnsi="Times New Roman" w:cs="Times New Roman"/>
          <w:sz w:val="24"/>
          <w:szCs w:val="24"/>
        </w:rPr>
        <w:t>, bajo el siguiente: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Planteamiento del Problema.</w:t>
      </w: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México existen de manera, cada vez más frecuente, casos en que los sistemas de salud, por diversas razones, no pueden cumplir con los tratamientos que deben recibir las y los menores en sus esquemas de protección y atención, y éste debe suspenderse, incurriendo así el Estado Mexicano en una violación de los derechos humanos de los menores.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Cabe hacer la reflexión que el derecho a la salud, es reconocido por el artículo 4o. de la Constitución Política de los Estados Unidos Mexicanos, como un derecho humano, y como tal, y en atención artículo 1o. de la misma Constitución, es que es obligación del Estado mexicano garantizar la protección de este derecho, cuyo ejercicio no podrá restringirse ni suspenderse.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Esta iniciativa tiene como objetivo solventar esa laguna legal, teniendo como idea principal que todos los menores mexicanos, tengan garantizada la atención médica para cualquier padecimiento, independientemente de su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o afiliación a cualquier esquema de aseguramiento.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para fundamentar y razonar la presente iniciativa se plantean las siguientes consideraciones y reflexiones al tenor de la siguiente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Exposición de motivos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primera medida jurídica sobre los derechos del niño se tomó en 1924 y fue ratificada en la Declaración de los Derechos del Niño en 1959; en la Declaración Universal de Derechos Humanos </w:t>
      </w:r>
      <w:r w:rsidRPr="009C131A">
        <w:rPr>
          <w:rFonts w:ascii="Times New Roman" w:eastAsia="Calibri" w:hAnsi="Times New Roman" w:cs="Times New Roman"/>
          <w:sz w:val="24"/>
          <w:szCs w:val="24"/>
        </w:rPr>
        <w:lastRenderedPageBreak/>
        <w:t>(en el Pacto Internacional de Derechos Civiles y Políticos) así como en los estatutos de varios organismos y organizaciones internacionales interesadas en el bienestar de esta población.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Las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en el ámbito de sus respectivas competencias deberán garantizar este derecho fundamental en su integridad, evitando disminuir la protección de estos derechos a través de los distintos sistemas existentes en el país.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Las niñas y niños transitan por varias etapas en las que se identifican necesidades básicas que garantizan su pleno desarrollo.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primeros años de vida resultan cruciales en la sobrevivencia del niño, por lo que cumplir los cinco años de edad es un logro importante, sobre todo para aquellos que enfrentan un contexto de pobreza, desnutrición y un medio ambiente poco adecuado para su salud. Después de esta edad, asistir a la escuela y recibir una educación de calidad resulta esencial para desarrollar sus potencialidades y ampliar las oportunidades que permitan mejorar su calidad de vida. Datos de la Encuesta </w:t>
      </w:r>
      <w:proofErr w:type="spellStart"/>
      <w:r w:rsidRPr="009C131A">
        <w:rPr>
          <w:rFonts w:ascii="Times New Roman" w:eastAsia="Calibri" w:hAnsi="Times New Roman" w:cs="Times New Roman"/>
          <w:sz w:val="24"/>
          <w:szCs w:val="24"/>
        </w:rPr>
        <w:t>Intercensal</w:t>
      </w:r>
      <w:proofErr w:type="spellEnd"/>
      <w:r w:rsidRPr="009C131A">
        <w:rPr>
          <w:rFonts w:ascii="Times New Roman" w:eastAsia="Calibri" w:hAnsi="Times New Roman" w:cs="Times New Roman"/>
          <w:sz w:val="24"/>
          <w:szCs w:val="24"/>
        </w:rPr>
        <w:t xml:space="preserve"> 2015 señalan que el número de niños menores de cinco años ascienden a 10.5 millones, 22.2 millones se encuentran en edad escolar (cinco a 14 años), en tanto que 6.4 millones son adolescentes de 15 a 17 años los cuales requieren de una atención integral en materia de educación, salud e integración social que cumpla las demandas específicas de este grupo que se prepara para integrarse a la vida adulta.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Debido a la pandemia, todas las miradas y la atención se </w:t>
      </w:r>
      <w:proofErr w:type="gramStart"/>
      <w:r w:rsidRPr="009C131A">
        <w:rPr>
          <w:rFonts w:ascii="Times New Roman" w:eastAsia="Calibri" w:hAnsi="Times New Roman" w:cs="Times New Roman"/>
          <w:sz w:val="24"/>
          <w:szCs w:val="24"/>
        </w:rPr>
        <w:t>ha</w:t>
      </w:r>
      <w:proofErr w:type="gramEnd"/>
      <w:r w:rsidRPr="009C131A">
        <w:rPr>
          <w:rFonts w:ascii="Times New Roman" w:eastAsia="Calibri" w:hAnsi="Times New Roman" w:cs="Times New Roman"/>
          <w:sz w:val="24"/>
          <w:szCs w:val="24"/>
        </w:rPr>
        <w:t xml:space="preserve"> concentrado en enfrentar la covid-19; sin embargo, las campañas de vacunación masivas deben continuar para  proteger a la población de brotes de otras enfermedades que se han podido controlar, como el sarampión o la rubeola.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cuanto al cáncer infantil, de acuerdo con la Organización Panamericana de la Salud (OPS), cada año, más de 400,000 niños son diagnosticados con cáncer en todo el mundo. Además, se estima que, en 2020, en la Región de las Américas hubo 32,065 nuevos casos de cáncer en niños de 0 a 14 años; de los cuales, 20,855 casos ocurrieron en países de América Latina y el Caribe.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Es importante destacar que se estima que el cáncer fue la causa de muerte de 8,544 niños menores de 15 años en 2020; de ellos, 7,076 en América Latina y el Caribe. En México, el cáncer infantil es la segunda causa de muerte en niños de entre 5 y 14 años. Empero, este padecimiento es curable si es detectado a tiempo. La expectativa de curación (90%) es alta en etapas tempranas. Por ello, es recomendable acudir al médico en cuanto se noten síntomas, como fiebre sin motivo, dolor de huesos y articulaciones, cansancio, moretones y sangrados anormales.</w:t>
      </w:r>
      <w:r w:rsidRPr="009C131A">
        <w:rPr>
          <w:rFonts w:ascii="Times New Roman" w:eastAsia="Calibri" w:hAnsi="Times New Roman" w:cs="Times New Roman"/>
          <w:sz w:val="24"/>
          <w:szCs w:val="24"/>
          <w:vertAlign w:val="superscript"/>
        </w:rPr>
        <w:footnoteReference w:id="10"/>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Para los padres de niños con cáncer, los recortes presupuestarios ponen en riesgo los tratamientos de miles de niños, por el desabastecimiento de medicamentos oncológicos.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Según el portal informativo de la OMS la obesidad infantil es uno de los problemas de salud pública más graves del siglo XXI, y esta requiere también programas de atención preventiva y de atención.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Esta problemática afecta progresivamente a países de bajos y medianos ingresos, sobre todo en el medio urbano. Además, el Fondo de las Naciones Unidas para la Infancia (UNICEF) declaró la </w:t>
      </w:r>
      <w:r w:rsidRPr="009C131A">
        <w:rPr>
          <w:rFonts w:ascii="Times New Roman" w:eastAsia="Calibri" w:hAnsi="Times New Roman" w:cs="Times New Roman"/>
          <w:sz w:val="24"/>
          <w:szCs w:val="24"/>
        </w:rPr>
        <w:lastRenderedPageBreak/>
        <w:t>obesidad infantil en México como una emergencia de salud pública.</w:t>
      </w:r>
      <w:r w:rsidRPr="009C131A">
        <w:rPr>
          <w:rFonts w:ascii="Times New Roman" w:eastAsia="Calibri" w:hAnsi="Times New Roman" w:cs="Times New Roman"/>
          <w:sz w:val="24"/>
          <w:szCs w:val="24"/>
          <w:vertAlign w:val="superscript"/>
        </w:rPr>
        <w:footnoteReference w:id="11"/>
      </w:r>
      <w:r w:rsidRPr="009C131A">
        <w:rPr>
          <w:rFonts w:ascii="Times New Roman" w:eastAsia="Calibri" w:hAnsi="Times New Roman" w:cs="Times New Roman"/>
          <w:sz w:val="24"/>
          <w:szCs w:val="24"/>
        </w:rPr>
        <w:t xml:space="preserve"> Esto nos da muestra de las grandes necesidades que existe para poder cumplir con la meta de brindar atención médica a las niñas y niños de nuestro Estado.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junio del año 2020 el IMSS alertaba que la obesidad infantil aumentaría debido a la cuarentena, por lo que ha urgido a reforzar los servicios de medicina preventiva en primer nivel, con el fin de detectar tempranamente a niños con obesidad o sobrepeso y comenzar a trabajar en el padecimiento.</w:t>
      </w:r>
      <w:r w:rsidRPr="009C131A">
        <w:rPr>
          <w:rFonts w:ascii="Times New Roman" w:eastAsia="Calibri" w:hAnsi="Times New Roman" w:cs="Times New Roman"/>
          <w:sz w:val="24"/>
          <w:szCs w:val="24"/>
          <w:vertAlign w:val="superscript"/>
        </w:rPr>
        <w:footnoteReference w:id="12"/>
      </w:r>
      <w:r w:rsidRPr="009C131A">
        <w:rPr>
          <w:rFonts w:ascii="Times New Roman" w:eastAsia="Calibri" w:hAnsi="Times New Roman" w:cs="Times New Roman"/>
          <w:sz w:val="24"/>
          <w:szCs w:val="24"/>
        </w:rPr>
        <w:t xml:space="preserve"> Esto evitará complicaciones en el futuro, como hipertensión y enfermedades cardiovasculares, las cuales hacen más vulnerables a las personas ante la COVID-19.</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El Instituto Nacional de Salud Pública (INSP) en conjunto con la FAO, la OPS y la UNICEF, publicaron una nota técnica para la Prevención de la mala nutrición en niñas y niños en México ante la pandemia de COVID-19. En la nota destaca que la Encuesta Nacional de Salud y Nutrición (ENSANUT) 2018 arrojó que la prevalencia nacional de desnutrición crónica en niños menores de cinco años es de 14.2%, esto corresponde a 1.9 millones de niños.</w:t>
      </w:r>
      <w:r w:rsidRPr="009C131A">
        <w:rPr>
          <w:rFonts w:ascii="Times New Roman" w:eastAsia="Calibri" w:hAnsi="Times New Roman" w:cs="Times New Roman"/>
          <w:sz w:val="24"/>
          <w:szCs w:val="24"/>
          <w:vertAlign w:val="superscript"/>
        </w:rPr>
        <w:footnoteReference w:id="13"/>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Las infancias con desnutrición crónica son más susceptibles a las infecciones, retardo en el crecimiento físico y desarrollo cognitivo. Por ello, se debe garantizar el acceso al agua potable y a frutas y verduras frescas. Además, es necesario intensificar los programas y servicios para proteger, promover y apoyar la alimentación infantil.</w:t>
      </w:r>
      <w:r w:rsidRPr="009C131A">
        <w:rPr>
          <w:rFonts w:ascii="Times New Roman" w:eastAsia="Calibri" w:hAnsi="Times New Roman" w:cs="Times New Roman"/>
          <w:sz w:val="24"/>
          <w:szCs w:val="24"/>
          <w:vertAlign w:val="superscript"/>
        </w:rPr>
        <w:footnoteReference w:id="14"/>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Existen casos en que menores son atendidos de sus padecimientos por medio del INSABI y es el caso que se configura cuando sus padres o tutores acceden a otro esquema de seguridad social, entiéndase Seguro Social, el ISSSTE u otro esquema de seguridad social, dichos sistemas al no contemplar el tratamiento que recibe el menor en sus esquemas de protección y atención, éste debe suspenderse, incurriendo así el Estado mexicano en una violación de los derechos humanos de los menores.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ejemplo, la fibrosis quística, un padecimiento hereditario, congénito y crónico, que afecta al sistema respiratorio y digestivo. Según información de la Asociación Mexicana de Fibrosis Quística, AC, alrededor de 350 niños nacen cada año en México con este padecimiento.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Es una enfermedad que con frecuencia se presenta en niños, cuyos síntomas, son: infecciones respiratorias frecuentes, diarrea crónica, sudoración excesiva, tos, aspecto delgado, incapacidad para ganar peso, sinusitis crónica y abdomen ligeramente abultado.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la actualidad el tratamiento se enfoca en combatir cada uno de los aspectos en que la enfermedad se manifiesta, como prevenir el deterioro pulmonar, sin embargo, con los recursos e infraestructura actuales, solamente el 15 por ciento de los niños son diagnosticados aún con vida, y el resto fallece antes de cumplir los 4 años de edad en promedio, por complicaciones respiratorias y desnutrición.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Según los datos de la AMFQ, en nuestro país hay alrededor de 3 mil niños enfermos que no tienen acceso a un tratamiento especializado.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Además, en México no existe un centro para tratar esta enfermedad de forma interdisciplinaria: neumológica, nutricional, cardiológica, psicológica y de rehabilitación respiratoria.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Mientras en México solo el 27 por ciento de los pacientes llega a la edad adulta, en Estados Unidos, la </w:t>
      </w:r>
      <w:proofErr w:type="spellStart"/>
      <w:r w:rsidRPr="009C131A">
        <w:rPr>
          <w:rFonts w:ascii="Times New Roman" w:eastAsia="Calibri" w:hAnsi="Times New Roman" w:cs="Times New Roman"/>
          <w:sz w:val="24"/>
          <w:szCs w:val="24"/>
        </w:rPr>
        <w:t>Cystic</w:t>
      </w:r>
      <w:proofErr w:type="spellEnd"/>
      <w:r w:rsidRPr="009C131A">
        <w:rPr>
          <w:rFonts w:ascii="Times New Roman" w:eastAsia="Calibri" w:hAnsi="Times New Roman" w:cs="Times New Roman"/>
          <w:sz w:val="24"/>
          <w:szCs w:val="24"/>
        </w:rPr>
        <w:t xml:space="preserve"> Fibrosis </w:t>
      </w:r>
      <w:proofErr w:type="spellStart"/>
      <w:r w:rsidRPr="009C131A">
        <w:rPr>
          <w:rFonts w:ascii="Times New Roman" w:eastAsia="Calibri" w:hAnsi="Times New Roman" w:cs="Times New Roman"/>
          <w:sz w:val="24"/>
          <w:szCs w:val="24"/>
        </w:rPr>
        <w:t>Foundation</w:t>
      </w:r>
      <w:proofErr w:type="spellEnd"/>
      <w:r w:rsidRPr="009C131A">
        <w:rPr>
          <w:rFonts w:ascii="Times New Roman" w:eastAsia="Calibri" w:hAnsi="Times New Roman" w:cs="Times New Roman"/>
          <w:sz w:val="24"/>
          <w:szCs w:val="24"/>
        </w:rPr>
        <w:t xml:space="preserve"> reporta un promedio de vida de cuarenta años.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Mientras los primeros 28 días del nacimiento son fundamentales para detectar la enfermedad1</w:t>
      </w:r>
      <w:r w:rsidRPr="009C131A">
        <w:rPr>
          <w:rFonts w:ascii="Times New Roman" w:eastAsia="Calibri" w:hAnsi="Times New Roman" w:cs="Times New Roman"/>
          <w:sz w:val="24"/>
          <w:szCs w:val="24"/>
          <w:vertAlign w:val="superscript"/>
        </w:rPr>
        <w:footnoteReference w:id="15"/>
      </w:r>
      <w:r w:rsidRPr="009C131A">
        <w:rPr>
          <w:rFonts w:ascii="Times New Roman" w:eastAsia="Calibri" w:hAnsi="Times New Roman" w:cs="Times New Roman"/>
          <w:sz w:val="24"/>
          <w:szCs w:val="24"/>
        </w:rPr>
        <w:t xml:space="preserve"> y brindar un tratamiento integral antes de que se presenten los síntomas, actualmente el promedio de diagnóstico es de 3 años.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Actualmente, el Seguro Popular a través del Seguro Médico Siglo XXI, cubre la atención médica de los niños afiliados entre los 0 y 5 años de edad que no cuentan con ninguna protección social y tienen esta patología. Sin embargo, debido al diagnóstico tardío del padecimiento, los pacientes que se encuentran en el límite de cruzar la barrera de los 5 años, tienen una alta probabilidad de no lograr acceder al tratamiento.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Adicional, bajo el sistema de salud actual, el acceso a tratamiento varía de institución a institución. La AMFQ ha señalado que: “la mayoría de nuestros pacientes no tienen actualmente la posibilidad de obtener todos los medicamentos necesarios para su tratamiento ya que los actuales programas solamente cubren aproximadamente a un 20 por ciento de ellos.”</w:t>
      </w:r>
      <w:r w:rsidRPr="009C131A">
        <w:rPr>
          <w:rFonts w:ascii="Times New Roman" w:eastAsia="Calibri" w:hAnsi="Times New Roman" w:cs="Times New Roman"/>
          <w:sz w:val="24"/>
          <w:szCs w:val="24"/>
          <w:vertAlign w:val="superscript"/>
        </w:rPr>
        <w:footnoteReference w:id="16"/>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ocasiones debido a la falta cobertura del padecimiento, la atención genera gastos de bolsillo para las familias que son muy difíciles de afrontar.</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falta de suficientes especialistas para el diagnóstico de la FQ, los niños y niñas, sujetos al tipo de afiliación y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de sus padres o tutores, pierden tiempo clave identificando la institución que cuente con el equipo multidisciplinario que cuente con las mejores prácticas clínicas, ajustando en la familia el tipo de afiliación y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que corresponda a esta institución, aumentando con ello aún más, los tiempos de acceso a tratamiento.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Debemos dejar muy en claro que el derecho a la salud, reconocido por el artículo 4o. de la Carta Magna, como un derecho humano, y como tal, y en atención artículo 1o. de la misma Constitución, es que es una obligación del Estado mexicano garantizar la protección de este derecho, cuyo ejercicio no podrá restringirse ni suspenderse por ningún tecnicismo o trámite burocrático.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Este trabajo parlamentario tiene como principal objetivo solventar esa grave laguna legal, buscando dejar de manera clara en la legislación como idea principal que todos los menores mexicanos, tengan garantizada la atención médica y acceso a tratamiento para cualquier padecimiento, independientemente de su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 xml:space="preserve"> o afiliación a cualquier esquema de aseguramiento.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para fundamentar y razonar la presente iniciativa se plantean las siguientes consideraciones y reflexiones al tenor de la siguiente: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brecha para no desarrollar el potencial humano se debe a dos razones: la falta de atención nutricional y de acciones a escala, una de ellas es precisamente la atención médica adecuada en la etapa infantil y la adolescencia. A pesar de que la información, investigación y pruebas respecto a </w:t>
      </w:r>
      <w:r w:rsidRPr="009C131A">
        <w:rPr>
          <w:rFonts w:ascii="Times New Roman" w:eastAsia="Calibri" w:hAnsi="Times New Roman" w:cs="Times New Roman"/>
          <w:sz w:val="24"/>
          <w:szCs w:val="24"/>
        </w:rPr>
        <w:lastRenderedPageBreak/>
        <w:t>este rubro han aumentado, en la actualidad de nuestro país nos encontramos con una terrible laguna que impide que las niñas, niños y adolescentes, vean truncada su atención médica por un tema de falta de coordinación y de voluntad política por parte del Estado Mexicano.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Aproximadamente un 43 por ciento de las niñas y niños menores de cinco años –es decir casi 250 millones– que viven en países de ingresos bajos y medios tienen el riesgo de desarrollarse de forma inadecuada a causa de la pobreza y el retraso en el crecimiento por la injusticia social y la pobreza, reveló la nueva serie de investigaciones “Apoyando el desarrollo en la primera infancia: de la ciencia a la aplicación a gran escala” de la prestigiosa revista médica </w:t>
      </w:r>
      <w:proofErr w:type="spellStart"/>
      <w:r w:rsidRPr="009C131A">
        <w:rPr>
          <w:rFonts w:ascii="Times New Roman" w:eastAsia="Calibri" w:hAnsi="Times New Roman" w:cs="Times New Roman"/>
          <w:sz w:val="24"/>
          <w:szCs w:val="24"/>
        </w:rPr>
        <w:t>The</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Lancet</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Pero no solo se trata de prevención, sino de acceso a medicamentos que ayuden a enfrentar la enfermedad, por ello en este trabajo parlamentario se plantea que es necesario realizar los acuerdos necesarios para este fin.</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lo antes expuesto, me permito someter a la consideración de esa soberanía la presente iniciativa: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PROYECTO DE DECRETO</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LA “LXI” LEGISLATURA DEL ESTADO DE MÉXICO.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Único.</w:t>
      </w:r>
      <w:r w:rsidRPr="009C131A">
        <w:rPr>
          <w:rFonts w:ascii="Times New Roman" w:eastAsia="Calibri" w:hAnsi="Times New Roman" w:cs="Times New Roman"/>
          <w:sz w:val="24"/>
          <w:szCs w:val="24"/>
        </w:rPr>
        <w:t xml:space="preserve">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 por </w:t>
      </w:r>
      <w:proofErr w:type="spellStart"/>
      <w:r w:rsidRPr="009C131A">
        <w:rPr>
          <w:rFonts w:ascii="Times New Roman" w:eastAsia="Calibri" w:hAnsi="Times New Roman" w:cs="Times New Roman"/>
          <w:sz w:val="24"/>
          <w:szCs w:val="24"/>
        </w:rPr>
        <w:t>derechohabiencia</w:t>
      </w:r>
      <w:proofErr w:type="spellEnd"/>
      <w:r w:rsidRPr="009C131A">
        <w:rPr>
          <w:rFonts w:ascii="Times New Roman" w:eastAsia="Calibri" w:hAnsi="Times New Roman" w:cs="Times New Roman"/>
          <w:sz w:val="24"/>
          <w:szCs w:val="24"/>
        </w:rPr>
        <w:t>:</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Artículo 2.2…</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En atención al interés superior de la niñez se garantizará el pleno acceso a la protección de la Salud de niñas, niños y adolescentes. La Secretaría celebrará los convenios necesarios que le garantice a los menores igualdad de acceso, atención y tratamiento de la más alta calidad independientemente del esquema de aseguramiento al que pertenezcan con el más alto disfrute de este derecho fundamental.</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Transitorio</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left"/>
        <w:rPr>
          <w:rFonts w:ascii="Times New Roman" w:eastAsia="Calibri" w:hAnsi="Times New Roman" w:cs="Times New Roman"/>
          <w:sz w:val="24"/>
          <w:szCs w:val="24"/>
        </w:rPr>
      </w:pPr>
      <w:r w:rsidRPr="009C131A">
        <w:rPr>
          <w:rFonts w:ascii="Times New Roman" w:eastAsia="Calibri" w:hAnsi="Times New Roman" w:cs="Times New Roman"/>
          <w:b/>
          <w:sz w:val="24"/>
          <w:szCs w:val="24"/>
        </w:rPr>
        <w:t>Único.</w:t>
      </w:r>
      <w:r w:rsidRPr="009C131A">
        <w:rPr>
          <w:rFonts w:ascii="Times New Roman" w:eastAsia="Calibri" w:hAnsi="Times New Roman" w:cs="Times New Roman"/>
          <w:sz w:val="24"/>
          <w:szCs w:val="24"/>
        </w:rPr>
        <w:t xml:space="preserve"> Este decreto entrará en vigor el día siguiente al de su publicación en la Gaceta Oficial del Gobierno del Estado de México.</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Dado en el Palacio del Poder Legislativo, en la ciudad de Toluca de Lerdo, capital del Estado de México, a los 10 días del mes de febrero del año dos mil veintidós.</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A t e n t a m e n t e</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DIPUTADO LUIS NARCIZO FIERRO CIMA </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DIPUTADO ENRIQUE VARGAS DEL VILLAR</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Integrantes del Grupo Parlamentario del Partido Acción Nacional</w:t>
      </w:r>
    </w:p>
    <w:p w:rsidR="00B25C6B" w:rsidRPr="009C131A" w:rsidRDefault="00B25C6B" w:rsidP="00B25C6B">
      <w:pPr>
        <w:jc w:val="cente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lastRenderedPageBreak/>
        <w:t>Bibliografía consultada</w:t>
      </w:r>
    </w:p>
    <w:p w:rsidR="00B25C6B" w:rsidRPr="009C131A" w:rsidRDefault="00B25C6B" w:rsidP="00B25C6B">
      <w:pPr>
        <w:numPr>
          <w:ilvl w:val="0"/>
          <w:numId w:val="8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Constitución Política de los Estados Unidos Mexicanos artículo 4o.</w:t>
      </w:r>
    </w:p>
    <w:p w:rsidR="00B25C6B" w:rsidRPr="009C131A" w:rsidRDefault="00B25C6B" w:rsidP="00B25C6B">
      <w:pPr>
        <w:numPr>
          <w:ilvl w:val="0"/>
          <w:numId w:val="8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Orgánica de la Administración Pública Federal</w:t>
      </w:r>
    </w:p>
    <w:p w:rsidR="00B25C6B" w:rsidRPr="009C131A" w:rsidRDefault="00B25C6B" w:rsidP="00B25C6B">
      <w:pPr>
        <w:numPr>
          <w:ilvl w:val="0"/>
          <w:numId w:val="8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Reglamento Interior de Salud</w:t>
      </w:r>
    </w:p>
    <w:p w:rsidR="00B25C6B" w:rsidRPr="009C131A" w:rsidRDefault="00B25C6B" w:rsidP="00B25C6B">
      <w:pPr>
        <w:numPr>
          <w:ilvl w:val="0"/>
          <w:numId w:val="8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General de Salud</w:t>
      </w:r>
    </w:p>
    <w:p w:rsidR="00B25C6B" w:rsidRPr="009C131A" w:rsidRDefault="00B25C6B" w:rsidP="00B25C6B">
      <w:pPr>
        <w:numPr>
          <w:ilvl w:val="0"/>
          <w:numId w:val="8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Código Administrativo del Estado de México</w:t>
      </w:r>
    </w:p>
    <w:p w:rsidR="00B25C6B" w:rsidRPr="009C131A" w:rsidRDefault="00B25C6B" w:rsidP="00B25C6B">
      <w:pPr>
        <w:jc w:val="left"/>
        <w:rPr>
          <w:rFonts w:ascii="Times New Roman" w:eastAsia="Calibri" w:hAnsi="Times New Roman" w:cs="Times New Roman"/>
          <w:b/>
          <w:sz w:val="24"/>
          <w:szCs w:val="24"/>
          <w:lang w:val="en-US"/>
        </w:rPr>
      </w:pPr>
      <w:proofErr w:type="spellStart"/>
      <w:r w:rsidRPr="009C131A">
        <w:rPr>
          <w:rFonts w:ascii="Times New Roman" w:eastAsia="Calibri" w:hAnsi="Times New Roman" w:cs="Times New Roman"/>
          <w:b/>
          <w:sz w:val="24"/>
          <w:szCs w:val="24"/>
          <w:lang w:val="en-US"/>
        </w:rPr>
        <w:t>Bibliografía</w:t>
      </w:r>
      <w:proofErr w:type="spellEnd"/>
      <w:r w:rsidRPr="009C131A">
        <w:rPr>
          <w:rFonts w:ascii="Times New Roman" w:eastAsia="Calibri" w:hAnsi="Times New Roman" w:cs="Times New Roman"/>
          <w:b/>
          <w:sz w:val="24"/>
          <w:szCs w:val="24"/>
          <w:lang w:val="en-US"/>
        </w:rPr>
        <w:t xml:space="preserve"> y </w:t>
      </w:r>
      <w:proofErr w:type="spellStart"/>
      <w:r w:rsidRPr="009C131A">
        <w:rPr>
          <w:rFonts w:ascii="Times New Roman" w:eastAsia="Calibri" w:hAnsi="Times New Roman" w:cs="Times New Roman"/>
          <w:b/>
          <w:sz w:val="24"/>
          <w:szCs w:val="24"/>
          <w:lang w:val="en-US"/>
        </w:rPr>
        <w:t>portales</w:t>
      </w:r>
      <w:proofErr w:type="spellEnd"/>
      <w:r w:rsidRPr="009C131A">
        <w:rPr>
          <w:rFonts w:ascii="Times New Roman" w:eastAsia="Calibri" w:hAnsi="Times New Roman" w:cs="Times New Roman"/>
          <w:b/>
          <w:sz w:val="24"/>
          <w:szCs w:val="24"/>
          <w:lang w:val="en-US"/>
        </w:rPr>
        <w:t>:</w:t>
      </w:r>
    </w:p>
    <w:p w:rsidR="00B25C6B" w:rsidRPr="009C131A" w:rsidRDefault="00B25C6B" w:rsidP="00B25C6B">
      <w:pPr>
        <w:jc w:val="left"/>
        <w:rPr>
          <w:rFonts w:ascii="Times New Roman" w:eastAsia="Calibri" w:hAnsi="Times New Roman" w:cs="Times New Roman"/>
          <w:sz w:val="24"/>
          <w:szCs w:val="24"/>
          <w:lang w:val="en-US"/>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lang w:val="en-US"/>
        </w:rPr>
        <w:t xml:space="preserve">1 “Levels &amp; Trends in Child Mortality: Report 2010.” </w:t>
      </w:r>
      <w:r w:rsidRPr="009C131A">
        <w:rPr>
          <w:rFonts w:ascii="Times New Roman" w:eastAsia="Calibri" w:hAnsi="Times New Roman" w:cs="Times New Roman"/>
          <w:b/>
          <w:sz w:val="24"/>
          <w:szCs w:val="24"/>
        </w:rPr>
        <w:t>Grupo Interinstitucional de las Naciones Unidas sobre Estimación de la Mortalidad en la Niñez. Las estimaciones maternas de los cálculos del grupo interinstitucional de las Naciones Unidas están basadas en datos de 2010.</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lang w:val="en-US"/>
        </w:rPr>
        <w:t xml:space="preserve">2 “Levels &amp; Trends in Child Mortality: Report 2010.” </w:t>
      </w:r>
      <w:r w:rsidRPr="009C131A">
        <w:rPr>
          <w:rFonts w:ascii="Times New Roman" w:eastAsia="Calibri" w:hAnsi="Times New Roman" w:cs="Times New Roman"/>
          <w:b/>
          <w:sz w:val="24"/>
          <w:szCs w:val="24"/>
        </w:rPr>
        <w:t>Grupo Interinstitucional de las Naciones Unidas sobre Estimación de la Mortalidad en la Niñez.</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lang w:val="en-US"/>
        </w:rPr>
        <w:t xml:space="preserve">3 African Union 15th Assembly. Declaration: “Actions on Maternal, Newborn and Child Health and Development in Africa by 2015”. </w:t>
      </w:r>
      <w:proofErr w:type="spellStart"/>
      <w:r w:rsidRPr="009C131A">
        <w:rPr>
          <w:rFonts w:ascii="Times New Roman" w:eastAsia="Calibri" w:hAnsi="Times New Roman" w:cs="Times New Roman"/>
          <w:b/>
          <w:sz w:val="24"/>
          <w:szCs w:val="24"/>
        </w:rPr>
        <w:t>July</w:t>
      </w:r>
      <w:proofErr w:type="spellEnd"/>
      <w:r w:rsidRPr="009C131A">
        <w:rPr>
          <w:rFonts w:ascii="Times New Roman" w:eastAsia="Calibri" w:hAnsi="Times New Roman" w:cs="Times New Roman"/>
          <w:b/>
          <w:sz w:val="24"/>
          <w:szCs w:val="24"/>
        </w:rPr>
        <w:t xml:space="preserve"> 2010. </w:t>
      </w:r>
      <w:proofErr w:type="spellStart"/>
      <w:r w:rsidRPr="009C131A">
        <w:rPr>
          <w:rFonts w:ascii="Times New Roman" w:eastAsia="Calibri" w:hAnsi="Times New Roman" w:cs="Times New Roman"/>
          <w:b/>
          <w:sz w:val="24"/>
          <w:szCs w:val="24"/>
        </w:rPr>
        <w:t>Assembly</w:t>
      </w:r>
      <w:proofErr w:type="spellEnd"/>
      <w:r w:rsidRPr="009C131A">
        <w:rPr>
          <w:rFonts w:ascii="Times New Roman" w:eastAsia="Calibri" w:hAnsi="Times New Roman" w:cs="Times New Roman"/>
          <w:b/>
          <w:sz w:val="24"/>
          <w:szCs w:val="24"/>
        </w:rPr>
        <w:t>/AU//Decl.1(XI)Rev.1.</w:t>
      </w:r>
    </w:p>
    <w:p w:rsidR="00B25C6B" w:rsidRPr="009C131A" w:rsidRDefault="00B25C6B" w:rsidP="00B25C6B">
      <w:pPr>
        <w:rPr>
          <w:rFonts w:ascii="Times New Roman" w:eastAsia="Calibri" w:hAnsi="Times New Roman" w:cs="Times New Roman"/>
          <w:b/>
          <w:sz w:val="24"/>
          <w:szCs w:val="24"/>
          <w:lang w:val="en-US"/>
        </w:rPr>
      </w:pPr>
      <w:r w:rsidRPr="009C131A">
        <w:rPr>
          <w:rFonts w:ascii="Times New Roman" w:eastAsia="Calibri" w:hAnsi="Times New Roman" w:cs="Times New Roman"/>
          <w:b/>
          <w:sz w:val="24"/>
          <w:szCs w:val="24"/>
        </w:rPr>
        <w:t>4 Consejo de Derechos Humanos de las Naciones Unidas, 11</w:t>
      </w:r>
      <w:proofErr w:type="gramStart"/>
      <w:r w:rsidRPr="009C131A">
        <w:rPr>
          <w:rFonts w:ascii="Times New Roman" w:eastAsia="Calibri" w:hAnsi="Times New Roman" w:cs="Times New Roman"/>
          <w:b/>
          <w:sz w:val="24"/>
          <w:szCs w:val="24"/>
        </w:rPr>
        <w:t>.º</w:t>
      </w:r>
      <w:proofErr w:type="gramEnd"/>
      <w:r w:rsidRPr="009C131A">
        <w:rPr>
          <w:rFonts w:ascii="Times New Roman" w:eastAsia="Calibri" w:hAnsi="Times New Roman" w:cs="Times New Roman"/>
          <w:b/>
          <w:sz w:val="24"/>
          <w:szCs w:val="24"/>
        </w:rPr>
        <w:t xml:space="preserve"> periodo de sesiones. Resolución 11/8. La mortalidad y morbilidad materna prevenible y los derechos humanos. </w:t>
      </w:r>
      <w:proofErr w:type="spellStart"/>
      <w:r w:rsidRPr="009C131A">
        <w:rPr>
          <w:rFonts w:ascii="Times New Roman" w:eastAsia="Calibri" w:hAnsi="Times New Roman" w:cs="Times New Roman"/>
          <w:b/>
          <w:sz w:val="24"/>
          <w:szCs w:val="24"/>
          <w:lang w:val="en-US"/>
        </w:rPr>
        <w:t>Junio</w:t>
      </w:r>
      <w:proofErr w:type="spellEnd"/>
      <w:r w:rsidRPr="009C131A">
        <w:rPr>
          <w:rFonts w:ascii="Times New Roman" w:eastAsia="Calibri" w:hAnsi="Times New Roman" w:cs="Times New Roman"/>
          <w:b/>
          <w:sz w:val="24"/>
          <w:szCs w:val="24"/>
          <w:lang w:val="en-US"/>
        </w:rPr>
        <w:t xml:space="preserve"> de 2009.</w:t>
      </w:r>
    </w:p>
    <w:p w:rsidR="00B25C6B" w:rsidRPr="009C131A" w:rsidRDefault="00B25C6B" w:rsidP="00B25C6B">
      <w:pPr>
        <w:rPr>
          <w:rFonts w:ascii="Times New Roman" w:eastAsia="Calibri" w:hAnsi="Times New Roman" w:cs="Times New Roman"/>
          <w:b/>
          <w:sz w:val="24"/>
          <w:szCs w:val="24"/>
          <w:lang w:val="en-US"/>
        </w:rPr>
      </w:pPr>
      <w:r w:rsidRPr="009C131A">
        <w:rPr>
          <w:rFonts w:ascii="Times New Roman" w:eastAsia="Calibri" w:hAnsi="Times New Roman" w:cs="Times New Roman"/>
          <w:b/>
          <w:sz w:val="24"/>
          <w:szCs w:val="24"/>
          <w:lang w:val="en-US"/>
        </w:rPr>
        <w:t>http://ap.ohchr. org/documents/S/HRC/resolutions/A_HRC_RES_11_8.pdf</w:t>
      </w:r>
    </w:p>
    <w:p w:rsidR="00B25C6B" w:rsidRPr="009C131A" w:rsidRDefault="00B25C6B" w:rsidP="00B25C6B">
      <w:pPr>
        <w:rPr>
          <w:rFonts w:ascii="Times New Roman" w:eastAsia="Calibri" w:hAnsi="Times New Roman" w:cs="Times New Roman"/>
          <w:b/>
          <w:sz w:val="24"/>
          <w:szCs w:val="24"/>
          <w:lang w:val="en-US"/>
        </w:rPr>
      </w:pPr>
      <w:r w:rsidRPr="009C131A">
        <w:rPr>
          <w:rFonts w:ascii="Times New Roman" w:eastAsia="Calibri" w:hAnsi="Times New Roman" w:cs="Times New Roman"/>
          <w:b/>
          <w:sz w:val="24"/>
          <w:szCs w:val="24"/>
          <w:lang w:val="en-US"/>
        </w:rPr>
        <w:t xml:space="preserve">5 Horton S, </w:t>
      </w:r>
      <w:proofErr w:type="spellStart"/>
      <w:r w:rsidRPr="009C131A">
        <w:rPr>
          <w:rFonts w:ascii="Times New Roman" w:eastAsia="Calibri" w:hAnsi="Times New Roman" w:cs="Times New Roman"/>
          <w:b/>
          <w:sz w:val="24"/>
          <w:szCs w:val="24"/>
          <w:lang w:val="en-US"/>
        </w:rPr>
        <w:t>Shekar</w:t>
      </w:r>
      <w:proofErr w:type="spellEnd"/>
      <w:r w:rsidRPr="009C131A">
        <w:rPr>
          <w:rFonts w:ascii="Times New Roman" w:eastAsia="Calibri" w:hAnsi="Times New Roman" w:cs="Times New Roman"/>
          <w:b/>
          <w:sz w:val="24"/>
          <w:szCs w:val="24"/>
          <w:lang w:val="en-US"/>
        </w:rPr>
        <w:t xml:space="preserve"> M, McDonald C, </w:t>
      </w:r>
      <w:proofErr w:type="spellStart"/>
      <w:r w:rsidRPr="009C131A">
        <w:rPr>
          <w:rFonts w:ascii="Times New Roman" w:eastAsia="Calibri" w:hAnsi="Times New Roman" w:cs="Times New Roman"/>
          <w:b/>
          <w:sz w:val="24"/>
          <w:szCs w:val="24"/>
          <w:lang w:val="en-US"/>
        </w:rPr>
        <w:t>Mahal</w:t>
      </w:r>
      <w:proofErr w:type="spellEnd"/>
      <w:r w:rsidRPr="009C131A">
        <w:rPr>
          <w:rFonts w:ascii="Times New Roman" w:eastAsia="Calibri" w:hAnsi="Times New Roman" w:cs="Times New Roman"/>
          <w:b/>
          <w:sz w:val="24"/>
          <w:szCs w:val="24"/>
          <w:lang w:val="en-US"/>
        </w:rPr>
        <w:t xml:space="preserve"> A, Brooks JK. “Scaling up Nutrition: What will it Cost?</w:t>
      </w:r>
      <w:proofErr w:type="gramStart"/>
      <w:r w:rsidRPr="009C131A">
        <w:rPr>
          <w:rFonts w:ascii="Times New Roman" w:eastAsia="Calibri" w:hAnsi="Times New Roman" w:cs="Times New Roman"/>
          <w:b/>
          <w:sz w:val="24"/>
          <w:szCs w:val="24"/>
          <w:lang w:val="en-US"/>
        </w:rPr>
        <w:t>”.</w:t>
      </w:r>
      <w:proofErr w:type="gramEnd"/>
      <w:r w:rsidRPr="009C131A">
        <w:rPr>
          <w:rFonts w:ascii="Times New Roman" w:eastAsia="Calibri" w:hAnsi="Times New Roman" w:cs="Times New Roman"/>
          <w:b/>
          <w:sz w:val="24"/>
          <w:szCs w:val="24"/>
          <w:lang w:val="en-US"/>
        </w:rPr>
        <w:t xml:space="preserve"> </w:t>
      </w:r>
      <w:proofErr w:type="spellStart"/>
      <w:r w:rsidRPr="009C131A">
        <w:rPr>
          <w:rFonts w:ascii="Times New Roman" w:eastAsia="Calibri" w:hAnsi="Times New Roman" w:cs="Times New Roman"/>
          <w:b/>
          <w:sz w:val="24"/>
          <w:szCs w:val="24"/>
          <w:lang w:val="en-US"/>
        </w:rPr>
        <w:t>Banco</w:t>
      </w:r>
      <w:proofErr w:type="spellEnd"/>
      <w:r w:rsidRPr="009C131A">
        <w:rPr>
          <w:rFonts w:ascii="Times New Roman" w:eastAsia="Calibri" w:hAnsi="Times New Roman" w:cs="Times New Roman"/>
          <w:b/>
          <w:sz w:val="24"/>
          <w:szCs w:val="24"/>
          <w:lang w:val="en-US"/>
        </w:rPr>
        <w:t xml:space="preserve"> Mundial. Washington, D.C., 2010. 6 “USAID Congressional Budget Justification FY2002:</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6 https://www.unicef.org/mexico/spanish/mx_resources_reto_inclusion_estud io_discapacidad.pdf</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7 </w:t>
      </w:r>
      <w:proofErr w:type="spellStart"/>
      <w:r w:rsidRPr="009C131A">
        <w:rPr>
          <w:rFonts w:ascii="Times New Roman" w:eastAsia="Calibri" w:hAnsi="Times New Roman" w:cs="Times New Roman"/>
          <w:b/>
          <w:sz w:val="24"/>
          <w:szCs w:val="24"/>
        </w:rPr>
        <w:t>Bras</w:t>
      </w:r>
      <w:proofErr w:type="spellEnd"/>
      <w:r w:rsidRPr="009C131A">
        <w:rPr>
          <w:rFonts w:ascii="Times New Roman" w:eastAsia="Calibri" w:hAnsi="Times New Roman" w:cs="Times New Roman"/>
          <w:b/>
          <w:sz w:val="24"/>
          <w:szCs w:val="24"/>
        </w:rPr>
        <w:t xml:space="preserve"> J, De la Flor J, </w:t>
      </w:r>
      <w:proofErr w:type="spellStart"/>
      <w:r w:rsidRPr="009C131A">
        <w:rPr>
          <w:rFonts w:ascii="Times New Roman" w:eastAsia="Calibri" w:hAnsi="Times New Roman" w:cs="Times New Roman"/>
          <w:b/>
          <w:sz w:val="24"/>
          <w:szCs w:val="24"/>
        </w:rPr>
        <w:t>Masvidal</w:t>
      </w:r>
      <w:proofErr w:type="spellEnd"/>
      <w:r w:rsidRPr="009C131A">
        <w:rPr>
          <w:rFonts w:ascii="Times New Roman" w:eastAsia="Calibri" w:hAnsi="Times New Roman" w:cs="Times New Roman"/>
          <w:b/>
          <w:sz w:val="24"/>
          <w:szCs w:val="24"/>
        </w:rPr>
        <w:t xml:space="preserve"> R. Pediatría en Atención Primaria. Editorial </w:t>
      </w:r>
      <w:proofErr w:type="spellStart"/>
      <w:r w:rsidRPr="009C131A">
        <w:rPr>
          <w:rFonts w:ascii="Times New Roman" w:eastAsia="Calibri" w:hAnsi="Times New Roman" w:cs="Times New Roman"/>
          <w:b/>
          <w:sz w:val="24"/>
          <w:szCs w:val="24"/>
        </w:rPr>
        <w:t>Springer</w:t>
      </w:r>
      <w:proofErr w:type="spellEnd"/>
      <w:r w:rsidRPr="009C131A">
        <w:rPr>
          <w:rFonts w:ascii="Times New Roman" w:eastAsia="Calibri" w:hAnsi="Times New Roman" w:cs="Times New Roman"/>
          <w:b/>
          <w:sz w:val="24"/>
          <w:szCs w:val="24"/>
        </w:rPr>
        <w:t xml:space="preserve"> </w:t>
      </w:r>
      <w:proofErr w:type="spellStart"/>
      <w:r w:rsidRPr="009C131A">
        <w:rPr>
          <w:rFonts w:ascii="Times New Roman" w:eastAsia="Calibri" w:hAnsi="Times New Roman" w:cs="Times New Roman"/>
          <w:b/>
          <w:sz w:val="24"/>
          <w:szCs w:val="24"/>
        </w:rPr>
        <w:t>Verlag</w:t>
      </w:r>
      <w:proofErr w:type="spellEnd"/>
      <w:r w:rsidRPr="009C131A">
        <w:rPr>
          <w:rFonts w:ascii="Times New Roman" w:eastAsia="Calibri" w:hAnsi="Times New Roman" w:cs="Times New Roman"/>
          <w:b/>
          <w:sz w:val="24"/>
          <w:szCs w:val="24"/>
        </w:rPr>
        <w:t xml:space="preserve"> Ibérica. Barcelona; 1997.</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8 </w:t>
      </w:r>
      <w:proofErr w:type="spellStart"/>
      <w:r w:rsidRPr="009C131A">
        <w:rPr>
          <w:rFonts w:ascii="Times New Roman" w:eastAsia="Calibri" w:hAnsi="Times New Roman" w:cs="Times New Roman"/>
          <w:b/>
          <w:sz w:val="24"/>
          <w:szCs w:val="24"/>
        </w:rPr>
        <w:t>Cusminsky</w:t>
      </w:r>
      <w:proofErr w:type="spellEnd"/>
      <w:r w:rsidRPr="009C131A">
        <w:rPr>
          <w:rFonts w:ascii="Times New Roman" w:eastAsia="Calibri" w:hAnsi="Times New Roman" w:cs="Times New Roman"/>
          <w:b/>
          <w:sz w:val="24"/>
          <w:szCs w:val="24"/>
        </w:rPr>
        <w:t xml:space="preserve"> M., Moreno M., Suárez Ojeda, </w:t>
      </w:r>
      <w:proofErr w:type="spellStart"/>
      <w:r w:rsidRPr="009C131A">
        <w:rPr>
          <w:rFonts w:ascii="Times New Roman" w:eastAsia="Calibri" w:hAnsi="Times New Roman" w:cs="Times New Roman"/>
          <w:b/>
          <w:sz w:val="24"/>
          <w:szCs w:val="24"/>
        </w:rPr>
        <w:t>Elbio</w:t>
      </w:r>
      <w:proofErr w:type="spellEnd"/>
      <w:r w:rsidRPr="009C131A">
        <w:rPr>
          <w:rFonts w:ascii="Times New Roman" w:eastAsia="Calibri" w:hAnsi="Times New Roman" w:cs="Times New Roman"/>
          <w:b/>
          <w:sz w:val="24"/>
          <w:szCs w:val="24"/>
        </w:rPr>
        <w:t xml:space="preserve"> N. Crecimiento y Desarrollo. Hechos y tendencias. Publicación Científica No. 510. Organización Panamericana de la Salud.</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9 http://www.salud.gob.mx/unidades/cdi/documentos/DOCSAL7083.pdf</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10 Norma Oficial Mexicana NOM-031-SSA2-1999 para la Atención a la Salud del Niño. DOF. 9 de febrero de 2001.</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11 Organización Panamericana de la Salud. Evaluar y clasificar al niño enfermo de 2 meses a 4 años de edad. Atención Integrada a las Enfermedades Prevalentes de la Infancia (AIEPI). Programa de Enfermedades Transmisibles. Septiembre; 1996.</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Muchas gracias diputado Narciso.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Se registra la iniciativa y se remite a la Comisión Legislativa de Salud, Asistencia y Bienestar Social y a la Comisión Especial de los Derechos de las Niñas, Niños, Adolescentes y la Primera Infancia, para su estudio y dictamen.</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acuerdo con el punto 13 el diputado Sergio García Sosa, presenta en nombre del Grupo Parlamentario del Partido el Trabajo, iniciativa con proyecto de decreto.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Adelante diputado Sergio.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 SERGIO GARCÍA SOSA. …</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DIP. MÓNICA ANGÉLICA ÁLVAREZ NEMER</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DE LA DIRECTIVA DE LA</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LXI LEGISLATUTRA DEL ESTADO DE MÉXICO.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Diputado Sergio García Sosa, integrante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que expide la Ley de Desarrollo de la Micro, Pequeña y Mediana Empresa, de conformidad con la siguiente:</w:t>
      </w:r>
    </w:p>
    <w:p w:rsidR="00B25C6B" w:rsidRPr="009C131A" w:rsidRDefault="00B25C6B" w:rsidP="00B25C6B">
      <w:pPr>
        <w:contextualSpacing/>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EXPOSICIÓN DE MOTIVOS</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tendencias macro económicas  que hasta ahora han predominado, han llevado a la concentración de ganancias en las grandes empresas, al desempleo masivo y a un deterioro ambiental acelerado.</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personas que engrosan las filas del desempleo han acudido por necesidad, la mejor de las veces al subempleo, comercializando productos provenientes del exterior y con ello desincentivando la producción interna y mermando la competencia leal.</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esta manera han visto frustradas sus intenciones de contribuir a la producción nacional y estatal para ceder a la obtención de ingresos de una economía subterránea que les sirva para subsistir.</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todo este tiempo hemos sido testigos de la falta de oportunidades para los pequeños empresarios, las condiciones de competencia, los llevaron a la gran mayoría de ellos a cerrar sus negocios o a sumirse en un endeudamiento del cual solo algunos sobrevivieron.</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Afianzar y fortalecer las pequeñas empresas en las que cada vez un mayor número de emprendedores se suman para brindar bienes y servicios al mercado, conducirá y revertirá a las actuales tendencias globalizadoras, generando una producción y comercialización, donde se aprovechen sustentablemente los recursos que en ellas se encuentren.</w:t>
      </w:r>
    </w:p>
    <w:p w:rsidR="00B25C6B" w:rsidRPr="009C131A" w:rsidRDefault="00B25C6B" w:rsidP="00B25C6B">
      <w:pPr>
        <w:ind w:firstLine="708"/>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En el caso específico de nuestra entidad, resulta necesario conceptualizar los siguientes contextos: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1. El marco legal federal cuenta con una Ley en la Materia, la cual incentiva establece las directrices para el apoyo, desarrollo y competitividad de las MIPES, buscando con esto generar diferentes alternativas y sobre todo, el establecimiento y consolidación de las mismas.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2. México tiene una de las tasas más altas de </w:t>
      </w:r>
      <w:proofErr w:type="spellStart"/>
      <w:r w:rsidRPr="009C131A">
        <w:rPr>
          <w:rFonts w:ascii="Times New Roman" w:eastAsia="Calibri" w:hAnsi="Times New Roman" w:cs="Times New Roman"/>
          <w:sz w:val="24"/>
          <w:szCs w:val="24"/>
        </w:rPr>
        <w:t>emprendedurismo</w:t>
      </w:r>
      <w:proofErr w:type="spellEnd"/>
      <w:r w:rsidRPr="009C131A">
        <w:rPr>
          <w:rFonts w:ascii="Times New Roman" w:eastAsia="Calibri" w:hAnsi="Times New Roman" w:cs="Times New Roman"/>
          <w:sz w:val="24"/>
          <w:szCs w:val="24"/>
        </w:rPr>
        <w:t xml:space="preserve"> a nivel Latino América, con alrededor de 8, 917 </w:t>
      </w:r>
      <w:proofErr w:type="spellStart"/>
      <w:r w:rsidRPr="009C131A">
        <w:rPr>
          <w:rFonts w:ascii="Times New Roman" w:eastAsia="Calibri" w:hAnsi="Times New Roman" w:cs="Times New Roman"/>
          <w:sz w:val="24"/>
          <w:szCs w:val="24"/>
        </w:rPr>
        <w:t>emprendedurismos</w:t>
      </w:r>
      <w:proofErr w:type="spellEnd"/>
      <w:r w:rsidRPr="009C131A">
        <w:rPr>
          <w:rFonts w:ascii="Times New Roman" w:eastAsia="Calibri" w:hAnsi="Times New Roman" w:cs="Times New Roman"/>
          <w:sz w:val="24"/>
          <w:szCs w:val="24"/>
        </w:rPr>
        <w:t xml:space="preserve"> anuales.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3. La pandemia por COVID-19 específicamente en el Estado de México, hizo que alrededor de 716 empresas de tamaño pequeño y mediano, cerraran durante los 2020 y 21.</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4. De acuerdo con la encuesta nacional de ocupación de empleos del INEGI en la entidad, las MIPYMES, se emplean alrededor de 2 millones 754 mil trabajadores, generando ingresos anuales por casi 26 mil millones de pesos, durante el año 2021 las MIPYMES fueron las empresas con mayor aseguramiento de ingresos, pues dadas sus condiciones pudieron cambiar de manera eficiente sus tareas de oportunidades.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Según el reporte de Nacional de Empresas de la Secretaría de Economía, en el Estado de México, 58 empresas registradas en el Sistema Nacional de MIPYMES, lograron diversificarse y de esta manera sortearon los efectos de la pandemia, conservando de manera integra a la totalidad de su plantilla laboral.</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6. El Instituto Nacional del Emprendedor INADEM reporto durante el año 2021 más de 76 MIPYMES que acudieron con ellos, para buscar ser vinculados con la Secretaría de Desarrollo Económico de la entidad, para poder ser considerados y apoyados con </w:t>
      </w:r>
      <w:proofErr w:type="spellStart"/>
      <w:r w:rsidRPr="009C131A">
        <w:rPr>
          <w:rFonts w:ascii="Times New Roman" w:eastAsia="Calibri" w:hAnsi="Times New Roman" w:cs="Times New Roman"/>
          <w:sz w:val="24"/>
          <w:szCs w:val="24"/>
        </w:rPr>
        <w:t>algun</w:t>
      </w:r>
      <w:proofErr w:type="spellEnd"/>
      <w:r w:rsidRPr="009C131A">
        <w:rPr>
          <w:rFonts w:ascii="Times New Roman" w:eastAsia="Calibri" w:hAnsi="Times New Roman" w:cs="Times New Roman"/>
          <w:sz w:val="24"/>
          <w:szCs w:val="24"/>
        </w:rPr>
        <w:t xml:space="preserve"> incentivo.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7. Con base en el índice de Consolidación de Empresas de la Secretaría de la Economía, anualmente hasta el año 2019, las MIPYMES en la entidad aumentaban su fuerza laboral, traduciéndose en empleos y mejora en la calidad de vida de muchas familias mexiquenses.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Por lo anterior resulta necesario establecer el marco normativo que permita afianzar y dotar de actividad en las MIPYMES en la entidad, permitiendo incentivar el desarrollo económico, </w:t>
      </w:r>
      <w:r w:rsidRPr="009C131A">
        <w:rPr>
          <w:rFonts w:ascii="Times New Roman" w:eastAsia="Calibri" w:hAnsi="Times New Roman" w:cs="Times New Roman"/>
          <w:sz w:val="24"/>
          <w:szCs w:val="24"/>
        </w:rPr>
        <w:lastRenderedPageBreak/>
        <w:t>productivo y laboral, si bien dentro de la Ley de Fomento Económico del Estado de México, en el capítulo tercero se consideran acciones para las MIPYMES, éstas se quedan muy cortas para la realidad actual, sobre todo después de salir de una pandemia que causó estragos en la fuerza laboral y empresarial de la entidad, la alternativa que se ofrece con esta propuesta legislativa, repercutirá en el desarrollo estatal en la política y empleos y de producción, pero sobre todo en la posibilidad de crear fuentes generadoras de ingreso para cada familia y también para el estado mismo.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De igual manera se considera la vinculación directa con los municipios, pues al ser la célula más pequeña de la administración pública, es justamente donde más MIPYMES, se encuentran y de esta manera, se permitiría articular su establecimiento del soporte que le demos a ese sector, dependerá del destino de nuestra economía en el corto, mediano y largo plazo,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Por lo anteriormente expuesto, me permito someter a la consideración de esta Honorable Asamblea, el siguiente proyecto de decreto.</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PROYECTO DE DECRETO.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LXI LEGISLATURA 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DECRETA: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ÚNICO. Se expide la Ley Estatal de Desarrollo de la Micro, Pequeña y Mediana empresa.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Dado en el Palacio del Poder Legislativo, en la Ciudad de Toluca de Lerdo, Capital del Estado de México, a los diez días del mes de febrero del dos mil veintidós.</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ATENTAMENTE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DIPUTADO SERGIO GARCÍA SOSA PROPONENTE.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Muchas gracias.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20"/>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autoSpaceDE w:val="0"/>
        <w:autoSpaceDN w:val="0"/>
        <w:adjustRightInd w:val="0"/>
        <w:jc w:val="right"/>
        <w:rPr>
          <w:rFonts w:ascii="Times New Roman" w:eastAsia="Calibri" w:hAnsi="Times New Roman" w:cs="Times New Roman"/>
          <w:sz w:val="24"/>
          <w:szCs w:val="24"/>
          <w:lang w:eastAsia="es-MX"/>
        </w:rPr>
      </w:pPr>
      <w:bookmarkStart w:id="9" w:name="_Hlk86230148"/>
      <w:bookmarkStart w:id="10" w:name="_Hlk86834289"/>
      <w:r w:rsidRPr="009C131A">
        <w:rPr>
          <w:rFonts w:ascii="Times New Roman" w:eastAsia="Calibri" w:hAnsi="Times New Roman" w:cs="Times New Roman"/>
          <w:sz w:val="24"/>
          <w:szCs w:val="24"/>
          <w:lang w:eastAsia="es-MX"/>
        </w:rPr>
        <w:t xml:space="preserve">Toluca de Lerdo, México;  10 de Febrero del 2022. </w:t>
      </w:r>
    </w:p>
    <w:bookmarkEnd w:id="9"/>
    <w:bookmarkEnd w:id="10"/>
    <w:p w:rsidR="00B25C6B" w:rsidRPr="009C131A" w:rsidRDefault="00B25C6B" w:rsidP="00B25C6B">
      <w:pPr>
        <w:jc w:val="left"/>
        <w:rPr>
          <w:rFonts w:ascii="Times New Roman" w:eastAsia="Helvetica Neue" w:hAnsi="Times New Roman" w:cs="Times New Roman"/>
          <w:b/>
          <w:bCs/>
          <w:sz w:val="24"/>
          <w:szCs w:val="24"/>
          <w:u w:color="000000"/>
          <w:lang w:val="es-ES" w:eastAsia="es-MX"/>
        </w:rPr>
      </w:pPr>
    </w:p>
    <w:p w:rsidR="00B25C6B" w:rsidRPr="009C131A" w:rsidRDefault="00B25C6B" w:rsidP="00B25C6B">
      <w:pPr>
        <w:jc w:val="left"/>
        <w:rPr>
          <w:rFonts w:ascii="Times New Roman" w:eastAsia="Helvetica Neue" w:hAnsi="Times New Roman" w:cs="Times New Roman"/>
          <w:b/>
          <w:bCs/>
          <w:sz w:val="24"/>
          <w:szCs w:val="24"/>
          <w:u w:color="000000"/>
          <w:lang w:val="es-ES" w:eastAsia="es-MX"/>
        </w:rPr>
      </w:pPr>
      <w:r w:rsidRPr="009C131A">
        <w:rPr>
          <w:rFonts w:ascii="Times New Roman" w:eastAsia="Helvetica Neue" w:hAnsi="Times New Roman" w:cs="Times New Roman"/>
          <w:b/>
          <w:bCs/>
          <w:sz w:val="24"/>
          <w:szCs w:val="24"/>
          <w:u w:color="000000"/>
          <w:lang w:val="es-ES" w:eastAsia="es-MX"/>
        </w:rPr>
        <w:t>DIPUTADA MÓNICA ANGÉLICA ÁLVAREZ NEMER</w:t>
      </w:r>
    </w:p>
    <w:p w:rsidR="00B25C6B" w:rsidRPr="009C131A" w:rsidRDefault="00B25C6B" w:rsidP="00B25C6B">
      <w:pPr>
        <w:jc w:val="left"/>
        <w:rPr>
          <w:rFonts w:ascii="Times New Roman" w:eastAsia="Helvetica Neue" w:hAnsi="Times New Roman" w:cs="Times New Roman"/>
          <w:b/>
          <w:bCs/>
          <w:sz w:val="24"/>
          <w:szCs w:val="24"/>
          <w:u w:color="000000"/>
          <w:lang w:eastAsia="es-MX"/>
        </w:rPr>
      </w:pPr>
      <w:r w:rsidRPr="009C131A">
        <w:rPr>
          <w:rFonts w:ascii="Times New Roman" w:eastAsia="Helvetica Neue" w:hAnsi="Times New Roman" w:cs="Times New Roman"/>
          <w:b/>
          <w:bCs/>
          <w:sz w:val="24"/>
          <w:szCs w:val="24"/>
          <w:u w:color="000000"/>
          <w:lang w:val="es-ES" w:eastAsia="es-MX"/>
        </w:rPr>
        <w:t>PRESIDENTA DE LA DIRECTIVA</w:t>
      </w:r>
    </w:p>
    <w:p w:rsidR="00B25C6B" w:rsidRPr="009C131A" w:rsidRDefault="00B25C6B" w:rsidP="00B25C6B">
      <w:pPr>
        <w:jc w:val="left"/>
        <w:rPr>
          <w:rFonts w:ascii="Times New Roman" w:eastAsia="Helvetica Neue" w:hAnsi="Times New Roman" w:cs="Times New Roman"/>
          <w:b/>
          <w:bCs/>
          <w:sz w:val="24"/>
          <w:szCs w:val="24"/>
          <w:u w:color="000000"/>
          <w:lang w:val="es-ES" w:eastAsia="es-MX"/>
        </w:rPr>
      </w:pPr>
      <w:r w:rsidRPr="009C131A">
        <w:rPr>
          <w:rFonts w:ascii="Times New Roman" w:eastAsia="Helvetica Neue" w:hAnsi="Times New Roman" w:cs="Times New Roman"/>
          <w:b/>
          <w:bCs/>
          <w:sz w:val="24"/>
          <w:szCs w:val="24"/>
          <w:u w:color="000000"/>
          <w:lang w:val="es-ES" w:eastAsia="es-MX"/>
        </w:rPr>
        <w:t xml:space="preserve">DE LA SEXAGÉSIMA PRIMERA LEGISLATURA </w:t>
      </w:r>
    </w:p>
    <w:p w:rsidR="00B25C6B" w:rsidRPr="009C131A" w:rsidRDefault="00B25C6B" w:rsidP="00B25C6B">
      <w:pPr>
        <w:jc w:val="left"/>
        <w:rPr>
          <w:rFonts w:ascii="Times New Roman" w:eastAsia="Helvetica Neue" w:hAnsi="Times New Roman" w:cs="Times New Roman"/>
          <w:b/>
          <w:bCs/>
          <w:sz w:val="24"/>
          <w:szCs w:val="24"/>
          <w:u w:color="000000"/>
          <w:lang w:val="es-ES" w:eastAsia="es-MX"/>
        </w:rPr>
      </w:pPr>
      <w:r w:rsidRPr="009C131A">
        <w:rPr>
          <w:rFonts w:ascii="Times New Roman" w:eastAsia="Helvetica Neue" w:hAnsi="Times New Roman" w:cs="Times New Roman"/>
          <w:b/>
          <w:bCs/>
          <w:sz w:val="24"/>
          <w:szCs w:val="24"/>
          <w:u w:color="000000"/>
          <w:lang w:val="es-ES" w:eastAsia="es-MX"/>
        </w:rPr>
        <w:t>DEL ESTADO DE MÉXICO</w:t>
      </w:r>
    </w:p>
    <w:p w:rsidR="00B25C6B" w:rsidRPr="009C131A" w:rsidRDefault="00B25C6B" w:rsidP="00B25C6B">
      <w:pPr>
        <w:jc w:val="left"/>
        <w:rPr>
          <w:rFonts w:ascii="Times New Roman" w:eastAsia="Helvetica Neue" w:hAnsi="Times New Roman" w:cs="Times New Roman"/>
          <w:b/>
          <w:bCs/>
          <w:sz w:val="24"/>
          <w:szCs w:val="24"/>
          <w:u w:color="000000"/>
          <w:lang w:eastAsia="es-MX"/>
        </w:rPr>
      </w:pPr>
      <w:r w:rsidRPr="009C131A">
        <w:rPr>
          <w:rFonts w:ascii="Times New Roman" w:eastAsia="Helvetica Neue" w:hAnsi="Times New Roman" w:cs="Times New Roman"/>
          <w:b/>
          <w:bCs/>
          <w:sz w:val="24"/>
          <w:szCs w:val="24"/>
          <w:u w:color="000000"/>
          <w:lang w:eastAsia="es-MX"/>
        </w:rPr>
        <w:t>PRESENTE.</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Diputado Sergio García Sosa</w:t>
      </w:r>
      <w:r w:rsidRPr="009C131A">
        <w:rPr>
          <w:rFonts w:ascii="Times New Roman" w:eastAsia="Times New Roman" w:hAnsi="Times New Roman" w:cs="Times New Roman"/>
          <w:sz w:val="24"/>
          <w:szCs w:val="24"/>
          <w:lang w:eastAsia="es-ES_tradnl"/>
        </w:rPr>
        <w:t xml:space="preserve"> integrante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que expide la Ley Estatal de Desarrollo de la Micro, Pequeña y Mediana Empresa</w:t>
      </w:r>
      <w:r w:rsidRPr="009C131A">
        <w:rPr>
          <w:rFonts w:ascii="Times New Roman" w:eastAsia="Times New Roman" w:hAnsi="Times New Roman" w:cs="Times New Roman"/>
          <w:b/>
          <w:bCs/>
          <w:sz w:val="24"/>
          <w:szCs w:val="24"/>
          <w:lang w:eastAsia="es-ES_tradnl"/>
        </w:rPr>
        <w:t>,</w:t>
      </w:r>
      <w:r w:rsidRPr="009C131A">
        <w:rPr>
          <w:rFonts w:ascii="Times New Roman" w:eastAsia="Times New Roman" w:hAnsi="Times New Roman" w:cs="Times New Roman"/>
          <w:sz w:val="24"/>
          <w:szCs w:val="24"/>
          <w:lang w:eastAsia="es-ES_tradnl"/>
        </w:rPr>
        <w:t xml:space="preserve"> de conformidad con la siguiente:</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jc w:val="cente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EXPOSICIÓN DE MOTIVOS</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Las tendencias macroeconómicas que hasta ahora han predominado, han llevado a la concentración de ganancias en las grandes empresas; al desempleo masivo y a un deterioro ambiental acelerado.</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Las personas que engrosan las filas del desempleo, han acudido por necesidad, la mejor de las veces al subempleo, comercializando productos provenientes del exterior y con ello desincentivando la producción interna y mermando la competencia leal.</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De esta manera, han visto frustradas sus intenciones de contribuir activamente a la producción nacional y estatal, para ceder a la obtención de ingresos de una economía subterránea que les sirva para subsistir.</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Los mercados internacionales, así como las grandes empresas instaladas, hasta ahora, no han sido suficientes para satisfacer las necesidades de empleo de una población cada vez más creciente y donde la economía hasta ahora solo se ha conducido a favor de los grandes productores y exportadores.</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Por todo este tiempo, hemos sido testigos de la falta de oportunidades para los pequeños empresarios. Las condiciones de competencia los llevaron a la gran mayoría de ellos a cerrar sus negocios o a sumirse en un endeudamiento del cual sólo algunos sobrevivieron.</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Por lo tanto es necesario, que el estado establezca desde un marco normativo óptimo las condiciones necesarias para que los ciudadanos puedan aspirar a oportunidades de empleo, en la medida en que simultáneamente también aliente la producción.</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Afianzar y fortalecer las pequeñas empresas en las que cada vez un mayor número de emprendedores se suman para brindar bienes y servicios al mercado, conducirá y revertirá las actuales tendencias globalizadoras, generando una producción y comercialización donde se aprovechen sustentablemente los recursos que en ellas se encuentran permitan desarrollar ventajas competitivas para de esta manera generar desarrollo integral en la entidad, municipios y regiones.</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En el caso específico de nuestra entidad resulta necesario conceptualizar los siguientes contextos:</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1.</w:t>
      </w:r>
      <w:r w:rsidRPr="009C131A">
        <w:rPr>
          <w:rFonts w:ascii="Times New Roman" w:eastAsia="Times New Roman" w:hAnsi="Times New Roman" w:cs="Times New Roman"/>
          <w:sz w:val="24"/>
          <w:szCs w:val="24"/>
          <w:lang w:eastAsia="es-ES_tradnl"/>
        </w:rPr>
        <w:t xml:space="preserve"> El marco legal federal cuenta con una Ley en la materia, la cual incentiva y establece las directrices para el apoyo, desarrollo y competitividad de las MIPYMES, buscando con esto generar alternativas y sobre el establecimiento y </w:t>
      </w:r>
      <w:proofErr w:type="spellStart"/>
      <w:r w:rsidRPr="009C131A">
        <w:rPr>
          <w:rFonts w:ascii="Times New Roman" w:eastAsia="Times New Roman" w:hAnsi="Times New Roman" w:cs="Times New Roman"/>
          <w:sz w:val="24"/>
          <w:szCs w:val="24"/>
          <w:lang w:eastAsia="es-ES_tradnl"/>
        </w:rPr>
        <w:t>consolidadción</w:t>
      </w:r>
      <w:proofErr w:type="spellEnd"/>
      <w:r w:rsidRPr="009C131A">
        <w:rPr>
          <w:rFonts w:ascii="Times New Roman" w:eastAsia="Times New Roman" w:hAnsi="Times New Roman" w:cs="Times New Roman"/>
          <w:sz w:val="24"/>
          <w:szCs w:val="24"/>
          <w:lang w:eastAsia="es-ES_tradnl"/>
        </w:rPr>
        <w:t xml:space="preserve"> de las mismas.</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2.</w:t>
      </w:r>
      <w:r w:rsidRPr="009C131A">
        <w:rPr>
          <w:rFonts w:ascii="Times New Roman" w:eastAsia="Times New Roman" w:hAnsi="Times New Roman" w:cs="Times New Roman"/>
          <w:sz w:val="24"/>
          <w:szCs w:val="24"/>
          <w:lang w:eastAsia="es-ES_tradnl"/>
        </w:rPr>
        <w:t xml:space="preserve"> México tiene una de las tasas más altas de </w:t>
      </w:r>
      <w:proofErr w:type="spellStart"/>
      <w:r w:rsidRPr="009C131A">
        <w:rPr>
          <w:rFonts w:ascii="Times New Roman" w:eastAsia="Times New Roman" w:hAnsi="Times New Roman" w:cs="Times New Roman"/>
          <w:sz w:val="24"/>
          <w:szCs w:val="24"/>
          <w:lang w:eastAsia="es-ES_tradnl"/>
        </w:rPr>
        <w:t>emprededurismo</w:t>
      </w:r>
      <w:proofErr w:type="spellEnd"/>
      <w:r w:rsidRPr="009C131A">
        <w:rPr>
          <w:rFonts w:ascii="Times New Roman" w:eastAsia="Times New Roman" w:hAnsi="Times New Roman" w:cs="Times New Roman"/>
          <w:sz w:val="24"/>
          <w:szCs w:val="24"/>
          <w:lang w:eastAsia="es-ES_tradnl"/>
        </w:rPr>
        <w:t xml:space="preserve"> a nivel </w:t>
      </w:r>
      <w:proofErr w:type="spellStart"/>
      <w:r w:rsidRPr="009C131A">
        <w:rPr>
          <w:rFonts w:ascii="Times New Roman" w:eastAsia="Times New Roman" w:hAnsi="Times New Roman" w:cs="Times New Roman"/>
          <w:sz w:val="24"/>
          <w:szCs w:val="24"/>
          <w:lang w:eastAsia="es-ES_tradnl"/>
        </w:rPr>
        <w:t>latinoamérica</w:t>
      </w:r>
      <w:proofErr w:type="spellEnd"/>
      <w:r w:rsidRPr="009C131A">
        <w:rPr>
          <w:rFonts w:ascii="Times New Roman" w:eastAsia="Times New Roman" w:hAnsi="Times New Roman" w:cs="Times New Roman"/>
          <w:sz w:val="24"/>
          <w:szCs w:val="24"/>
          <w:lang w:eastAsia="es-ES_tradnl"/>
        </w:rPr>
        <w:t xml:space="preserve">, con alrededor de 8,917 </w:t>
      </w:r>
      <w:proofErr w:type="spellStart"/>
      <w:r w:rsidRPr="009C131A">
        <w:rPr>
          <w:rFonts w:ascii="Times New Roman" w:eastAsia="Times New Roman" w:hAnsi="Times New Roman" w:cs="Times New Roman"/>
          <w:sz w:val="24"/>
          <w:szCs w:val="24"/>
          <w:lang w:eastAsia="es-ES_tradnl"/>
        </w:rPr>
        <w:t>emprendedurismos</w:t>
      </w:r>
      <w:proofErr w:type="spellEnd"/>
      <w:r w:rsidRPr="009C131A">
        <w:rPr>
          <w:rFonts w:ascii="Times New Roman" w:eastAsia="Times New Roman" w:hAnsi="Times New Roman" w:cs="Times New Roman"/>
          <w:sz w:val="24"/>
          <w:szCs w:val="24"/>
          <w:lang w:eastAsia="es-ES_tradnl"/>
        </w:rPr>
        <w:t xml:space="preserve"> anuales</w:t>
      </w:r>
      <w:r w:rsidRPr="009C131A">
        <w:rPr>
          <w:rFonts w:ascii="Times New Roman" w:eastAsia="Times New Roman" w:hAnsi="Times New Roman" w:cs="Times New Roman"/>
          <w:sz w:val="24"/>
          <w:szCs w:val="24"/>
          <w:vertAlign w:val="superscript"/>
          <w:lang w:eastAsia="es-ES_tradnl"/>
        </w:rPr>
        <w:footnoteReference w:id="17"/>
      </w:r>
      <w:r w:rsidRPr="009C131A">
        <w:rPr>
          <w:rFonts w:ascii="Times New Roman" w:eastAsia="Times New Roman" w:hAnsi="Times New Roman" w:cs="Times New Roman"/>
          <w:sz w:val="24"/>
          <w:szCs w:val="24"/>
          <w:lang w:eastAsia="es-ES_tradnl"/>
        </w:rPr>
        <w:t>.</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3.</w:t>
      </w:r>
      <w:r w:rsidRPr="009C131A">
        <w:rPr>
          <w:rFonts w:ascii="Times New Roman" w:eastAsia="Times New Roman" w:hAnsi="Times New Roman" w:cs="Times New Roman"/>
          <w:sz w:val="24"/>
          <w:szCs w:val="24"/>
          <w:lang w:eastAsia="es-ES_tradnl"/>
        </w:rPr>
        <w:t xml:space="preserve"> La pandemia por covid-19, específicamente en el Estado de México, hizo que alrededor de 716 empresas de tamaño pequeño y mediano cerraran durante los años 2020 y 2021</w:t>
      </w:r>
      <w:r w:rsidRPr="009C131A">
        <w:rPr>
          <w:rFonts w:ascii="Times New Roman" w:eastAsia="Times New Roman" w:hAnsi="Times New Roman" w:cs="Times New Roman"/>
          <w:sz w:val="24"/>
          <w:szCs w:val="24"/>
          <w:vertAlign w:val="superscript"/>
          <w:lang w:eastAsia="es-ES_tradnl"/>
        </w:rPr>
        <w:footnoteReference w:id="18"/>
      </w:r>
      <w:r w:rsidRPr="009C131A">
        <w:rPr>
          <w:rFonts w:ascii="Times New Roman" w:eastAsia="Times New Roman" w:hAnsi="Times New Roman" w:cs="Times New Roman"/>
          <w:sz w:val="24"/>
          <w:szCs w:val="24"/>
          <w:lang w:eastAsia="es-ES_tradnl"/>
        </w:rPr>
        <w:t>.</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4.</w:t>
      </w:r>
      <w:r w:rsidRPr="009C131A">
        <w:rPr>
          <w:rFonts w:ascii="Times New Roman" w:eastAsia="Times New Roman" w:hAnsi="Times New Roman" w:cs="Times New Roman"/>
          <w:sz w:val="24"/>
          <w:szCs w:val="24"/>
          <w:lang w:eastAsia="es-ES_tradnl"/>
        </w:rPr>
        <w:t xml:space="preserve"> De acuerdo con la Encuesta Nacional de Ocupación y Empleo del INEGI, en la entidad, las MIPYMES, emplean alrededor de 2 millones 754 mil trabajadores, generando ingresos anuales por </w:t>
      </w:r>
      <w:proofErr w:type="spellStart"/>
      <w:r w:rsidRPr="009C131A">
        <w:rPr>
          <w:rFonts w:ascii="Times New Roman" w:eastAsia="Times New Roman" w:hAnsi="Times New Roman" w:cs="Times New Roman"/>
          <w:sz w:val="24"/>
          <w:szCs w:val="24"/>
          <w:lang w:eastAsia="es-ES_tradnl"/>
        </w:rPr>
        <w:t>casí</w:t>
      </w:r>
      <w:proofErr w:type="spellEnd"/>
      <w:r w:rsidRPr="009C131A">
        <w:rPr>
          <w:rFonts w:ascii="Times New Roman" w:eastAsia="Times New Roman" w:hAnsi="Times New Roman" w:cs="Times New Roman"/>
          <w:sz w:val="24"/>
          <w:szCs w:val="24"/>
          <w:lang w:eastAsia="es-ES_tradnl"/>
        </w:rPr>
        <w:t xml:space="preserve"> 26 mil millones de pesos</w:t>
      </w:r>
      <w:r w:rsidRPr="009C131A">
        <w:rPr>
          <w:rFonts w:ascii="Times New Roman" w:eastAsia="Times New Roman" w:hAnsi="Times New Roman" w:cs="Times New Roman"/>
          <w:sz w:val="24"/>
          <w:szCs w:val="24"/>
          <w:vertAlign w:val="superscript"/>
          <w:lang w:eastAsia="es-ES_tradnl"/>
        </w:rPr>
        <w:footnoteReference w:id="19"/>
      </w:r>
      <w:r w:rsidRPr="009C131A">
        <w:rPr>
          <w:rFonts w:ascii="Times New Roman" w:eastAsia="Times New Roman" w:hAnsi="Times New Roman" w:cs="Times New Roman"/>
          <w:sz w:val="24"/>
          <w:szCs w:val="24"/>
          <w:lang w:eastAsia="es-ES_tradnl"/>
        </w:rPr>
        <w:t>.</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5.</w:t>
      </w:r>
      <w:r w:rsidRPr="009C131A">
        <w:rPr>
          <w:rFonts w:ascii="Times New Roman" w:eastAsia="Times New Roman" w:hAnsi="Times New Roman" w:cs="Times New Roman"/>
          <w:sz w:val="24"/>
          <w:szCs w:val="24"/>
          <w:lang w:eastAsia="es-ES_tradnl"/>
        </w:rPr>
        <w:t xml:space="preserve"> Durante el año 2021, las MIPYMES, fueron las empresas con mayor aseguramiento de ingresos, pues dadas sus condiciones pudieron cambiar de manera eficiente sus áreas de oportunidades, según el Reporte Nacional de Empresas, de la Secretaría de Economía, en el Estado de México 58 empresas registradas en el Sistema Nacional de MIPYMES, lograron diversificarse y de esta </w:t>
      </w:r>
      <w:r w:rsidRPr="009C131A">
        <w:rPr>
          <w:rFonts w:ascii="Times New Roman" w:eastAsia="Times New Roman" w:hAnsi="Times New Roman" w:cs="Times New Roman"/>
          <w:sz w:val="24"/>
          <w:szCs w:val="24"/>
          <w:lang w:eastAsia="es-ES_tradnl"/>
        </w:rPr>
        <w:lastRenderedPageBreak/>
        <w:t>manera sortearon los efectos de la pandemia, conservando de manera integra a la totalidad de su plantilla laboral</w:t>
      </w:r>
      <w:r w:rsidRPr="009C131A">
        <w:rPr>
          <w:rFonts w:ascii="Times New Roman" w:eastAsia="Times New Roman" w:hAnsi="Times New Roman" w:cs="Times New Roman"/>
          <w:sz w:val="24"/>
          <w:szCs w:val="24"/>
          <w:vertAlign w:val="superscript"/>
          <w:lang w:eastAsia="es-ES_tradnl"/>
        </w:rPr>
        <w:footnoteReference w:id="20"/>
      </w:r>
      <w:r w:rsidRPr="009C131A">
        <w:rPr>
          <w:rFonts w:ascii="Times New Roman" w:eastAsia="Times New Roman" w:hAnsi="Times New Roman" w:cs="Times New Roman"/>
          <w:sz w:val="24"/>
          <w:szCs w:val="24"/>
          <w:lang w:eastAsia="es-ES_tradnl"/>
        </w:rPr>
        <w:t>.</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6.</w:t>
      </w:r>
      <w:r w:rsidRPr="009C131A">
        <w:rPr>
          <w:rFonts w:ascii="Times New Roman" w:eastAsia="Times New Roman" w:hAnsi="Times New Roman" w:cs="Times New Roman"/>
          <w:sz w:val="24"/>
          <w:szCs w:val="24"/>
          <w:lang w:eastAsia="es-ES_tradnl"/>
        </w:rPr>
        <w:t xml:space="preserve"> El Instituto Nacional del Emprendedor (INADEM) reportó durante el año 2021, más de 76 MIPYMES que acudieron con ellos para buscar ser vinculados con la Secretaría de Desarrollo Económico de la entidad, para poder ser considerados y apoyados con algún incentivo</w:t>
      </w:r>
      <w:r w:rsidRPr="009C131A">
        <w:rPr>
          <w:rFonts w:ascii="Times New Roman" w:eastAsia="Times New Roman" w:hAnsi="Times New Roman" w:cs="Times New Roman"/>
          <w:sz w:val="24"/>
          <w:szCs w:val="24"/>
          <w:vertAlign w:val="superscript"/>
          <w:lang w:eastAsia="es-ES_tradnl"/>
        </w:rPr>
        <w:footnoteReference w:id="21"/>
      </w:r>
      <w:r w:rsidRPr="009C131A">
        <w:rPr>
          <w:rFonts w:ascii="Times New Roman" w:eastAsia="Times New Roman" w:hAnsi="Times New Roman" w:cs="Times New Roman"/>
          <w:sz w:val="24"/>
          <w:szCs w:val="24"/>
          <w:lang w:eastAsia="es-ES_tradnl"/>
        </w:rPr>
        <w:t>.</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7.</w:t>
      </w:r>
      <w:r w:rsidRPr="009C131A">
        <w:rPr>
          <w:rFonts w:ascii="Times New Roman" w:eastAsia="Times New Roman" w:hAnsi="Times New Roman" w:cs="Times New Roman"/>
          <w:sz w:val="24"/>
          <w:szCs w:val="24"/>
          <w:lang w:eastAsia="es-ES_tradnl"/>
        </w:rPr>
        <w:t xml:space="preserve"> Con base en el índice de consolidación de empresas de la Secretaría de Economía, anualmente hasta el año 2019 las MIPYMES en la entidad aumentaban su fuerza laboral, traduciéndose en empleos y mejora en la calidad de vida de muchas familias mexiquenses</w:t>
      </w:r>
      <w:r w:rsidRPr="009C131A">
        <w:rPr>
          <w:rFonts w:ascii="Times New Roman" w:eastAsia="Times New Roman" w:hAnsi="Times New Roman" w:cs="Times New Roman"/>
          <w:sz w:val="24"/>
          <w:szCs w:val="24"/>
          <w:vertAlign w:val="superscript"/>
          <w:lang w:eastAsia="es-ES_tradnl"/>
        </w:rPr>
        <w:footnoteReference w:id="22"/>
      </w:r>
      <w:r w:rsidRPr="009C131A">
        <w:rPr>
          <w:rFonts w:ascii="Times New Roman" w:eastAsia="Times New Roman" w:hAnsi="Times New Roman" w:cs="Times New Roman"/>
          <w:sz w:val="24"/>
          <w:szCs w:val="24"/>
          <w:lang w:eastAsia="es-ES_tradnl"/>
        </w:rPr>
        <w:t>.</w:t>
      </w:r>
    </w:p>
    <w:p w:rsidR="00B25C6B" w:rsidRPr="009C131A" w:rsidRDefault="00B25C6B" w:rsidP="00B25C6B">
      <w:pPr>
        <w:rPr>
          <w:rFonts w:ascii="Times New Roman" w:eastAsia="Times New Roman" w:hAnsi="Times New Roman" w:cs="Times New Roman"/>
          <w:sz w:val="24"/>
          <w:szCs w:val="24"/>
          <w:lang w:eastAsia="es-ES_tradnl"/>
        </w:rPr>
      </w:pPr>
    </w:p>
    <w:tbl>
      <w:tblPr>
        <w:tblStyle w:val="Tablaconcuadrcula2"/>
        <w:tblW w:w="9209" w:type="dxa"/>
        <w:jc w:val="center"/>
        <w:tblLook w:val="04A0" w:firstRow="1" w:lastRow="0" w:firstColumn="1" w:lastColumn="0" w:noHBand="0" w:noVBand="1"/>
      </w:tblPr>
      <w:tblGrid>
        <w:gridCol w:w="562"/>
        <w:gridCol w:w="1418"/>
        <w:gridCol w:w="3969"/>
        <w:gridCol w:w="3260"/>
      </w:tblGrid>
      <w:tr w:rsidR="00B25C6B" w:rsidRPr="009C131A" w:rsidTr="00B25C6B">
        <w:trPr>
          <w:jc w:val="center"/>
        </w:trPr>
        <w:tc>
          <w:tcPr>
            <w:tcW w:w="562" w:type="dxa"/>
            <w:tcBorders>
              <w:top w:val="single" w:sz="18" w:space="0" w:color="FFFFFF"/>
              <w:left w:val="single" w:sz="18" w:space="0" w:color="FFFFFF"/>
              <w:bottom w:val="single" w:sz="18" w:space="0" w:color="FFFFFF"/>
              <w:right w:val="single" w:sz="18" w:space="0" w:color="FFFFFF"/>
            </w:tcBorders>
            <w:shd w:val="clear" w:color="auto" w:fill="C0000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NP</w:t>
            </w:r>
          </w:p>
        </w:tc>
        <w:tc>
          <w:tcPr>
            <w:tcW w:w="1418" w:type="dxa"/>
            <w:tcBorders>
              <w:top w:val="single" w:sz="18" w:space="0" w:color="FFFFFF"/>
              <w:left w:val="single" w:sz="18" w:space="0" w:color="FFFFFF"/>
              <w:bottom w:val="single" w:sz="18" w:space="0" w:color="FFFFFF"/>
              <w:right w:val="single" w:sz="18" w:space="0" w:color="FFFFFF"/>
            </w:tcBorders>
            <w:shd w:val="clear" w:color="auto" w:fill="C0000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AÑO</w:t>
            </w:r>
          </w:p>
        </w:tc>
        <w:tc>
          <w:tcPr>
            <w:tcW w:w="3969" w:type="dxa"/>
            <w:tcBorders>
              <w:top w:val="single" w:sz="18" w:space="0" w:color="FFFFFF"/>
              <w:left w:val="single" w:sz="18" w:space="0" w:color="FFFFFF"/>
              <w:bottom w:val="single" w:sz="18" w:space="0" w:color="FFFFFF"/>
              <w:right w:val="single" w:sz="18" w:space="0" w:color="FFFFFF"/>
            </w:tcBorders>
            <w:shd w:val="clear" w:color="auto" w:fill="C0000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 MIPYMES EDOMÉX REGISTRADAS EN EL SISTEMA NACIONAL</w:t>
            </w:r>
          </w:p>
        </w:tc>
        <w:tc>
          <w:tcPr>
            <w:tcW w:w="3260" w:type="dxa"/>
            <w:tcBorders>
              <w:top w:val="single" w:sz="18" w:space="0" w:color="FFFFFF"/>
              <w:left w:val="single" w:sz="18" w:space="0" w:color="FFFFFF"/>
              <w:bottom w:val="single" w:sz="18" w:space="0" w:color="FFFFFF"/>
              <w:right w:val="single" w:sz="18" w:space="0" w:color="FFFFFF"/>
            </w:tcBorders>
            <w:shd w:val="clear" w:color="auto" w:fill="C0000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 ALTAS AL SEGURO SOCIAL</w:t>
            </w:r>
          </w:p>
        </w:tc>
      </w:tr>
      <w:tr w:rsidR="00B25C6B" w:rsidRPr="009C131A" w:rsidTr="00B25C6B">
        <w:trPr>
          <w:jc w:val="center"/>
        </w:trPr>
        <w:tc>
          <w:tcPr>
            <w:tcW w:w="562" w:type="dxa"/>
            <w:tcBorders>
              <w:top w:val="single" w:sz="18" w:space="0" w:color="FFFFFF"/>
              <w:left w:val="single" w:sz="18" w:space="0" w:color="FFFFFF"/>
              <w:bottom w:val="single" w:sz="18" w:space="0" w:color="FFFFFF"/>
              <w:right w:val="single" w:sz="18" w:space="0" w:color="FFFFFF"/>
            </w:tcBorders>
            <w:shd w:val="clear" w:color="auto" w:fill="C0000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1</w:t>
            </w:r>
          </w:p>
        </w:tc>
        <w:tc>
          <w:tcPr>
            <w:tcW w:w="1418"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2017</w:t>
            </w:r>
          </w:p>
        </w:tc>
        <w:tc>
          <w:tcPr>
            <w:tcW w:w="3969"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476</w:t>
            </w:r>
          </w:p>
        </w:tc>
        <w:tc>
          <w:tcPr>
            <w:tcW w:w="3260"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2,419</w:t>
            </w:r>
          </w:p>
        </w:tc>
      </w:tr>
      <w:tr w:rsidR="00B25C6B" w:rsidRPr="009C131A" w:rsidTr="00B25C6B">
        <w:trPr>
          <w:jc w:val="center"/>
        </w:trPr>
        <w:tc>
          <w:tcPr>
            <w:tcW w:w="562" w:type="dxa"/>
            <w:tcBorders>
              <w:top w:val="single" w:sz="18" w:space="0" w:color="FFFFFF"/>
              <w:left w:val="single" w:sz="18" w:space="0" w:color="FFFFFF"/>
              <w:bottom w:val="single" w:sz="18" w:space="0" w:color="FFFFFF"/>
              <w:right w:val="single" w:sz="18" w:space="0" w:color="FFFFFF"/>
            </w:tcBorders>
            <w:shd w:val="clear" w:color="auto" w:fill="C0000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2</w:t>
            </w:r>
          </w:p>
        </w:tc>
        <w:tc>
          <w:tcPr>
            <w:tcW w:w="1418"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2018</w:t>
            </w:r>
          </w:p>
        </w:tc>
        <w:tc>
          <w:tcPr>
            <w:tcW w:w="3969"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512</w:t>
            </w:r>
          </w:p>
        </w:tc>
        <w:tc>
          <w:tcPr>
            <w:tcW w:w="3260"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2,929</w:t>
            </w:r>
          </w:p>
        </w:tc>
      </w:tr>
      <w:tr w:rsidR="00B25C6B" w:rsidRPr="009C131A" w:rsidTr="00B25C6B">
        <w:trPr>
          <w:jc w:val="center"/>
        </w:trPr>
        <w:tc>
          <w:tcPr>
            <w:tcW w:w="562" w:type="dxa"/>
            <w:tcBorders>
              <w:top w:val="single" w:sz="18" w:space="0" w:color="FFFFFF"/>
              <w:left w:val="single" w:sz="18" w:space="0" w:color="FFFFFF"/>
              <w:bottom w:val="single" w:sz="18" w:space="0" w:color="FFFFFF"/>
              <w:right w:val="single" w:sz="18" w:space="0" w:color="FFFFFF"/>
            </w:tcBorders>
            <w:shd w:val="clear" w:color="auto" w:fill="C0000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3</w:t>
            </w:r>
          </w:p>
        </w:tc>
        <w:tc>
          <w:tcPr>
            <w:tcW w:w="1418"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2019</w:t>
            </w:r>
          </w:p>
        </w:tc>
        <w:tc>
          <w:tcPr>
            <w:tcW w:w="3969"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594</w:t>
            </w:r>
          </w:p>
        </w:tc>
        <w:tc>
          <w:tcPr>
            <w:tcW w:w="3260" w:type="dxa"/>
            <w:tcBorders>
              <w:top w:val="single" w:sz="18" w:space="0" w:color="FFFFFF"/>
              <w:left w:val="single" w:sz="18" w:space="0" w:color="FFFFFF"/>
              <w:bottom w:val="single" w:sz="18" w:space="0" w:color="FFFFFF"/>
              <w:right w:val="single" w:sz="18" w:space="0" w:color="FFFFFF"/>
            </w:tcBorders>
            <w:shd w:val="clear" w:color="auto" w:fill="808080"/>
            <w:hideMark/>
          </w:tcPr>
          <w:p w:rsidR="00B25C6B" w:rsidRPr="009C131A" w:rsidRDefault="00B25C6B" w:rsidP="00B25C6B">
            <w:pPr>
              <w:jc w:val="center"/>
              <w:rPr>
                <w:rFonts w:ascii="Times New Roman" w:eastAsia="Times New Roman" w:hAnsi="Times New Roman"/>
                <w:b/>
                <w:bCs/>
                <w:sz w:val="24"/>
                <w:szCs w:val="24"/>
                <w:lang w:eastAsia="es-ES_tradnl"/>
              </w:rPr>
            </w:pPr>
            <w:r w:rsidRPr="009C131A">
              <w:rPr>
                <w:rFonts w:ascii="Times New Roman" w:eastAsia="Times New Roman" w:hAnsi="Times New Roman"/>
                <w:b/>
                <w:bCs/>
                <w:sz w:val="24"/>
                <w:szCs w:val="24"/>
                <w:lang w:eastAsia="es-ES_tradnl"/>
              </w:rPr>
              <w:t>3,496</w:t>
            </w:r>
          </w:p>
        </w:tc>
      </w:tr>
    </w:tbl>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Por lo anterior, resulta necesario establecer el marco normativo que permita </w:t>
      </w:r>
      <w:proofErr w:type="spellStart"/>
      <w:r w:rsidRPr="009C131A">
        <w:rPr>
          <w:rFonts w:ascii="Times New Roman" w:eastAsia="Times New Roman" w:hAnsi="Times New Roman" w:cs="Times New Roman"/>
          <w:sz w:val="24"/>
          <w:szCs w:val="24"/>
          <w:lang w:eastAsia="es-ES_tradnl"/>
        </w:rPr>
        <w:t>afinazar</w:t>
      </w:r>
      <w:proofErr w:type="spellEnd"/>
      <w:r w:rsidRPr="009C131A">
        <w:rPr>
          <w:rFonts w:ascii="Times New Roman" w:eastAsia="Times New Roman" w:hAnsi="Times New Roman" w:cs="Times New Roman"/>
          <w:sz w:val="24"/>
          <w:szCs w:val="24"/>
          <w:lang w:eastAsia="es-ES_tradnl"/>
        </w:rPr>
        <w:t xml:space="preserve"> y detonar la actividad de las MIPYMES en la entidad, permitiendo incentivar el desarrollo económico, productivo y laboral.</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Si bien dentro de la Ley de Fomento Económico del Estado de México, en el capítulo tercero se consideran acciones para las MIPYMES, estas se quedan muy cortas para la realidad actual, sobre todo después de salir de una pandemia que causo estragos en la fuerza laboral y empresarial de la entidad.</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La alternativa que se ofrece con esta propuesta legislativa, repercutirá en el desarrollo estatal, en la política de empleos y de producción pero sobre todo, en la posibilidad de crear fuentes generadoras de ingreso para cada familia y también para el Estado mismo.</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El ordenamiento normativo que se propone, consta de 07 capítulos los cuales se encuentran desarrollados de la siguiente manera:</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Capítulo I Disposiciones Generales:</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En donde se definen los alcances de la ley, así como la finalidad que persigue y por qué es necesario contar con un elemento de normativo de esta naturaleza, define las </w:t>
      </w:r>
      <w:proofErr w:type="spellStart"/>
      <w:r w:rsidRPr="009C131A">
        <w:rPr>
          <w:rFonts w:ascii="Times New Roman" w:eastAsia="Times New Roman" w:hAnsi="Times New Roman" w:cs="Times New Roman"/>
          <w:sz w:val="24"/>
          <w:szCs w:val="24"/>
          <w:lang w:eastAsia="es-ES_tradnl"/>
        </w:rPr>
        <w:t>atribuiciones</w:t>
      </w:r>
      <w:proofErr w:type="spellEnd"/>
      <w:r w:rsidRPr="009C131A">
        <w:rPr>
          <w:rFonts w:ascii="Times New Roman" w:eastAsia="Times New Roman" w:hAnsi="Times New Roman" w:cs="Times New Roman"/>
          <w:sz w:val="24"/>
          <w:szCs w:val="24"/>
          <w:lang w:eastAsia="es-ES_tradnl"/>
        </w:rPr>
        <w:t xml:space="preserve"> correspondientes de la Secretaría de Desarrollo Económico, así como del Instituto Mexiquense del Emprendedor.</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Capítulo II Política para el Desarrollo de la Micro, Pequeña y Mediana Empresa:</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Establece el conjunto de objetivos, acciones y programas que encausaran, darán rumbo y seguimiento a las MIPYMES estatales, con el objeto de fomentar su competitividad y desarrollo </w:t>
      </w:r>
      <w:r w:rsidRPr="009C131A">
        <w:rPr>
          <w:rFonts w:ascii="Times New Roman" w:eastAsia="Times New Roman" w:hAnsi="Times New Roman" w:cs="Times New Roman"/>
          <w:sz w:val="24"/>
          <w:szCs w:val="24"/>
          <w:lang w:eastAsia="es-ES_tradnl"/>
        </w:rPr>
        <w:lastRenderedPageBreak/>
        <w:t>económico a través de mecanismos, programas y acciones que fortalezcan y promocionen la Vocación Regional.</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Capítulo III Programas de la Política para el Desarrollo de la Micro, Pequeña y Mediana Empresa:</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Define las acciones y actividades que deberán programarse para el correcto desarrollo de las MIPYMES, considerando activos tales como el fomento, capacitación, certificación, incubación.</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Capítulo IV Consejo Estatal para el Desarrollo de la Micro, Pequeña y Mediana Empresa:</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Determina las funciones y actividades del Consejo, así como la promoción, </w:t>
      </w:r>
      <w:r w:rsidR="00097BA5" w:rsidRPr="009C131A">
        <w:rPr>
          <w:rFonts w:ascii="Times New Roman" w:eastAsia="Times New Roman" w:hAnsi="Times New Roman" w:cs="Times New Roman"/>
          <w:sz w:val="24"/>
          <w:szCs w:val="24"/>
          <w:lang w:eastAsia="es-ES_tradnl"/>
        </w:rPr>
        <w:t>análisis</w:t>
      </w:r>
      <w:r w:rsidRPr="009C131A">
        <w:rPr>
          <w:rFonts w:ascii="Times New Roman" w:eastAsia="Times New Roman" w:hAnsi="Times New Roman" w:cs="Times New Roman"/>
          <w:sz w:val="24"/>
          <w:szCs w:val="24"/>
          <w:lang w:eastAsia="es-ES_tradnl"/>
        </w:rPr>
        <w:t>, evaluación y seguimiento a los esquemas, programas, instrumentos y acciones que deben desarrollarse en apoyo a las MIPYMES en el ámbito regional, municipal, estatal, nacional e internacional, a través del análisis de las propuestas surgidas del sector público y de los Sectores.</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Capítulo V Estímulos para las MIPYMES:</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Consiste en definir y establecer los apoyos a los cuales se harán acreedores las MIPYMES, con la finalidad de que derivado de su área de acción, puedan ser beneficiados.</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Capítulo VI Extinción de los Estímulos:</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Habla de la </w:t>
      </w:r>
      <w:r w:rsidR="00097BA5" w:rsidRPr="009C131A">
        <w:rPr>
          <w:rFonts w:ascii="Times New Roman" w:eastAsia="Times New Roman" w:hAnsi="Times New Roman" w:cs="Times New Roman"/>
          <w:sz w:val="24"/>
          <w:szCs w:val="24"/>
          <w:lang w:eastAsia="es-ES_tradnl"/>
        </w:rPr>
        <w:t>verificación</w:t>
      </w:r>
      <w:r w:rsidRPr="009C131A">
        <w:rPr>
          <w:rFonts w:ascii="Times New Roman" w:eastAsia="Times New Roman" w:hAnsi="Times New Roman" w:cs="Times New Roman"/>
          <w:sz w:val="24"/>
          <w:szCs w:val="24"/>
          <w:lang w:eastAsia="es-ES_tradnl"/>
        </w:rPr>
        <w:t xml:space="preserve"> que la Secretaría a través del IME, realizará a las MIPYMES beneficiadas para constatar el correcto funcionamiento y aplicación de los estímulos, si se </w:t>
      </w:r>
      <w:r w:rsidR="00097BA5" w:rsidRPr="009C131A">
        <w:rPr>
          <w:rFonts w:ascii="Times New Roman" w:eastAsia="Times New Roman" w:hAnsi="Times New Roman" w:cs="Times New Roman"/>
          <w:sz w:val="24"/>
          <w:szCs w:val="24"/>
          <w:lang w:eastAsia="es-ES_tradnl"/>
        </w:rPr>
        <w:t>llegase</w:t>
      </w:r>
      <w:r w:rsidRPr="009C131A">
        <w:rPr>
          <w:rFonts w:ascii="Times New Roman" w:eastAsia="Times New Roman" w:hAnsi="Times New Roman" w:cs="Times New Roman"/>
          <w:sz w:val="24"/>
          <w:szCs w:val="24"/>
          <w:lang w:eastAsia="es-ES_tradnl"/>
        </w:rPr>
        <w:t xml:space="preserve"> a encontrar otra situación anómala se retirarían los mismos.</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Capítulo VII Fomento al Desarrollo de las MIPYMES en el ámbito municipal</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sz w:val="24"/>
          <w:szCs w:val="24"/>
          <w:lang w:eastAsia="es-ES_tradnl"/>
        </w:rPr>
        <w:t>Establece la normatividad que deberá regir esta materia, señalando de conformidad con las atribuciones en el municipio para el apoyo de las MIPYMES.</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Por lo anterior, con el proyecto legislativo que hoy se presenta, se busca actualizar de su rezago y olvido las políticas de desarrollo de las micro, pequeñas y medianas empresas que son el fundamento del desarrollo estatal y nacional.</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De igual manera se considera la vinculación directa con los municipios, pues al ser la célula más pequeña de la administración pública es justamente donde más MIPYMES se encuentran y de esta manera se permitiría articular su establecimiento.</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Lo anterior parece corroborarlo el hecho de que las empresas más diversificadas, que mayor número de empleos generan, las más flexibles en el mercado y que menos daño ocasionan al medio ambiente y a sus pobladores, son las microempresas, porque el aprovechamiento de los recursos es más responsable, la distribución de los productos y servicios más oportuna, además de que es la que procura una mayor actividad económica que hace que circule el dinero más rápida y eficientemente.</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Por lo cual desde el Grupo Parlamentario del Partido del Trabajo, invitamos a las fuerzas políticas que conforman esta Sexagésima Primera Legislatura actuemos con apertura y busquemos </w:t>
      </w:r>
      <w:r w:rsidRPr="009C131A">
        <w:rPr>
          <w:rFonts w:ascii="Times New Roman" w:eastAsia="Times New Roman" w:hAnsi="Times New Roman" w:cs="Times New Roman"/>
          <w:sz w:val="24"/>
          <w:szCs w:val="24"/>
          <w:lang w:eastAsia="es-ES_tradnl"/>
        </w:rPr>
        <w:lastRenderedPageBreak/>
        <w:t xml:space="preserve">privilegiar el desarrollo integral de nuestra entidad con instrumentos que permitan dinamitar la creatividad y trabajo de los mexiquenses.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Del soporte que le demos a ese sector, dependerá en gran parte el destino de nuestra economía en el corto, mediano y largo plazo, Por lo anteriormente expuesto, y me permito someter a la consideración de esta honorable asamblea el siguiente:</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jc w:val="cente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PROYECTO DE DECRETO</w:t>
      </w:r>
    </w:p>
    <w:p w:rsidR="00B25C6B" w:rsidRPr="009C131A" w:rsidRDefault="00B25C6B" w:rsidP="00B25C6B">
      <w:pPr>
        <w:jc w:val="cente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La LXI Legislatura del Estado de México decreta:</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Artículo Único.</w:t>
      </w:r>
      <w:r w:rsidRPr="009C131A">
        <w:rPr>
          <w:rFonts w:ascii="Times New Roman" w:eastAsia="Times New Roman" w:hAnsi="Times New Roman" w:cs="Times New Roman"/>
          <w:sz w:val="24"/>
          <w:szCs w:val="24"/>
          <w:lang w:eastAsia="es-ES_tradnl"/>
        </w:rPr>
        <w:t xml:space="preserve"> Se expide la Ley de Estatal de Desarrollo de la Micro, Pequeña y Mediana Empresa para quedar como sigue:</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CAPÍTULO I </w:t>
      </w: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DISPOSICIONES GENERALES</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w:t>
      </w:r>
      <w:r w:rsidRPr="009C131A">
        <w:rPr>
          <w:rFonts w:ascii="Times New Roman" w:eastAsia="Times New Roman" w:hAnsi="Times New Roman" w:cs="Times New Roman"/>
          <w:sz w:val="24"/>
          <w:szCs w:val="24"/>
          <w:lang w:eastAsia="es-ES_tradnl"/>
        </w:rPr>
        <w:t xml:space="preserve">. La presente Ley es de orden público e interés social y tiene por objeto, fomentar la creación de las micro, pequeñas y medianas empresas, así como impulsar la creación de incubadoras de negocios en los centros de educación media superior y superior, que faciliten el establecimiento de empresas formales y competitivas, y brindar el apoyo para su viabilidad, productividad, competitividad y sustentabilidad, a través de una política que establezca, programas, acciones y objetivos.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w:t>
      </w:r>
      <w:r w:rsidRPr="009C131A">
        <w:rPr>
          <w:rFonts w:ascii="Times New Roman" w:eastAsia="Times New Roman" w:hAnsi="Times New Roman" w:cs="Times New Roman"/>
          <w:sz w:val="24"/>
          <w:szCs w:val="24"/>
          <w:lang w:eastAsia="es-ES_tradnl"/>
        </w:rPr>
        <w:t xml:space="preserve"> La autoridad competente para la aplicación de esta Ley es el Titular del Poder Ejecutivo Estatal por medio de la Secretaría de Desarrollo Económico Estatal, con el apoyo técnico instrumental del Instituto Mexiquense del Emprendedor, la Secretaría en el ámbito de su competencia, celebrará convenios para establecer los procedimientos de coordinación en materia de apoyo a las MIPYMES, entre autoridades federales, estatales, municipales y particulares.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3.</w:t>
      </w:r>
      <w:r w:rsidRPr="009C131A">
        <w:rPr>
          <w:rFonts w:ascii="Times New Roman" w:eastAsia="Times New Roman" w:hAnsi="Times New Roman" w:cs="Times New Roman"/>
          <w:sz w:val="24"/>
          <w:szCs w:val="24"/>
          <w:lang w:eastAsia="es-ES_tradnl"/>
        </w:rPr>
        <w:t xml:space="preserve"> El Presupuesto de Egresos para el Estado de México, aprobado por el Congreso del Estado para apoyar a la Micro, Pequeña y Mediana empresa no podrá ser inferior, al presupuesto autorizado en el ejercicio fiscal anterior.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4.</w:t>
      </w:r>
      <w:r w:rsidRPr="009C131A">
        <w:rPr>
          <w:rFonts w:ascii="Times New Roman" w:eastAsia="Times New Roman" w:hAnsi="Times New Roman" w:cs="Times New Roman"/>
          <w:sz w:val="24"/>
          <w:szCs w:val="24"/>
          <w:lang w:eastAsia="es-ES_tradnl"/>
        </w:rPr>
        <w:t xml:space="preserve"> Para los efectos de esta Ley, se entiende por: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Actividades de Fomento: Acciones económicas, jurídicas, sociales, comerciales, de capacitación o tecnológicas, que contribuyen al desarrollo y competitividad de las MIPYMES, que establezca el Reglamento de esta Ley;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Agrupamientos Empresariales: MIPYMES interconectadas, proveedores especializados y de servicios, así como instituciones asociadas dentro de una región del territorio estatal;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Cadenas Productivas: Sistemas productivos que integran conjuntos de empresas que añaden valor agregado a productos o servicios a través de las fases del proceso económico;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Capacitación: Servicio empresarial que consiste en la impartición de cursos, talleres y metodologías, con la finalidad de mejorar las capacidades y habilidades de los recursos humanos de las empresas que reciben la atención;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Competitividad: La calidad del ambiente económico e institucional para el desarrollo sostenible y sustentable de las actividades privadas y el aumento de la productividad, y a nivel empresa, la capacidad para mantener y fortalecer su rentabilidad y participación de las MIPYMES en los mercados, con base en ventajas asociadas a sus productos o servicios, así como a las condiciones en que los ofrecen;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Consejo: El Consejo Estatal para la Competitividad de la Micro, Pequeña y Mediana Empresa;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Consultoría: Servicio empresarial que consiste en la transferencia de conocimientos, metodologías y aplicaciones, con la finalidad de mejorar los procesos de la empresa que recibe la atención;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IME: Instituto Mexiquense del Emprendedor;</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Incubadora: Centro de apoyo que brinda asesorías especializadas para evaluar una idea de negocio y lograr que se convierta en una empresa formal;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Ley: La Ley para el Desarrollo de la Competitividad de la Micro, Pequeña y Mediana Empresa del Estado de México;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Mediana empresa: La unidad económica que cuenta para el desarrollo de su actividad de 31 a 100 empleados en el caso de actividad comercial, de 51 a 100 empleados en el caso de servicios y de 51 a 250 empleados en el caso de la industria;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Micro empresa: La unidad económica que para el desarrollo de su actividad cuenta hasta con 10 empleados en el caso de actividad comercial, de servicios e industria;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MIPYMES: Micro, pequeñas y medianas empresas, legalmente constituidas, con base en la estratificación establecida por la Secretaría, de común acuerdo con la Secretaría de Hacienda y Crédito Público;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Organizaciones Empresariales: Las cámaras empresariales y sus confederaciones en su carácter de organismos de interés público, así como las asociaciones, instituciones y agrupamientos que representen a las MIPYMES como interlocutores ante el Estado y los municipios;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Pequeña empresa: La unidad económica que cuenta para el desarrollo de su actividad de 11 a 30 empleados en el caso de actividad comercial, de 11 a 50 empleados en el caso de servicios e industria;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Programas: Esquemas para la ejecución de acciones y participación del gobierno del Estado y de los municipios;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Sectores: Los sectores privado, social, del conocimiento y educativo;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Sector Público: Dependencias y Entidades de la Administración Pública Estatal y Municipal</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Reglamento: El Reglamento de esta Ley; y, </w:t>
      </w:r>
    </w:p>
    <w:p w:rsidR="00B25C6B" w:rsidRPr="009C131A" w:rsidRDefault="00B25C6B" w:rsidP="00B25C6B">
      <w:pPr>
        <w:numPr>
          <w:ilvl w:val="0"/>
          <w:numId w:val="8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Secretaría: La Secretaría de Desarrollo Económico. </w:t>
      </w:r>
    </w:p>
    <w:p w:rsidR="00B25C6B" w:rsidRPr="009C131A" w:rsidRDefault="00B25C6B" w:rsidP="00B25C6B">
      <w:pP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5.</w:t>
      </w:r>
      <w:r w:rsidRPr="009C131A">
        <w:rPr>
          <w:rFonts w:ascii="Times New Roman" w:eastAsia="Times New Roman" w:hAnsi="Times New Roman" w:cs="Times New Roman"/>
          <w:sz w:val="24"/>
          <w:szCs w:val="24"/>
          <w:lang w:eastAsia="es-ES_tradnl"/>
        </w:rPr>
        <w:t xml:space="preserve"> Son objetivos de esta Ley: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I.</w:t>
      </w:r>
      <w:r w:rsidRPr="009C131A">
        <w:rPr>
          <w:rFonts w:ascii="Times New Roman" w:eastAsia="Times New Roman" w:hAnsi="Times New Roman" w:cs="Times New Roman"/>
          <w:sz w:val="24"/>
          <w:szCs w:val="24"/>
          <w:lang w:eastAsia="es-ES_tradnl"/>
        </w:rPr>
        <w:t xml:space="preserve"> Establecer: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lastRenderedPageBreak/>
        <w:t>a)</w:t>
      </w:r>
      <w:r w:rsidRPr="009C131A">
        <w:rPr>
          <w:rFonts w:ascii="Times New Roman" w:eastAsia="Times New Roman" w:hAnsi="Times New Roman" w:cs="Times New Roman"/>
          <w:sz w:val="24"/>
          <w:szCs w:val="24"/>
          <w:lang w:eastAsia="es-ES_tradnl"/>
        </w:rPr>
        <w:t xml:space="preserve"> Las bases para la planeación y ejecución de las actividades encaminadas al desarrollo de las MIPYMES en el marco de esta Ley;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b)</w:t>
      </w:r>
      <w:r w:rsidRPr="009C131A">
        <w:rPr>
          <w:rFonts w:ascii="Times New Roman" w:eastAsia="Times New Roman" w:hAnsi="Times New Roman" w:cs="Times New Roman"/>
          <w:sz w:val="24"/>
          <w:szCs w:val="24"/>
          <w:lang w:eastAsia="es-ES_tradnl"/>
        </w:rPr>
        <w:t xml:space="preserve"> Las bases para la participación Estatal, de los Municipios y de los sectores para el desarrollo de las MIPYMES;</w:t>
      </w: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 xml:space="preserve">c) </w:t>
      </w:r>
      <w:r w:rsidRPr="009C131A">
        <w:rPr>
          <w:rFonts w:ascii="Times New Roman" w:eastAsia="Times New Roman" w:hAnsi="Times New Roman" w:cs="Times New Roman"/>
          <w:sz w:val="24"/>
          <w:szCs w:val="24"/>
          <w:lang w:eastAsia="es-ES_tradnl"/>
        </w:rPr>
        <w:t>Las actividades y acciones que el IME deberá de llevar a cabo para la consolidación de las MIPYMES;</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d)</w:t>
      </w:r>
      <w:r w:rsidRPr="009C131A">
        <w:rPr>
          <w:rFonts w:ascii="Times New Roman" w:eastAsia="Times New Roman" w:hAnsi="Times New Roman" w:cs="Times New Roman"/>
          <w:sz w:val="24"/>
          <w:szCs w:val="24"/>
          <w:lang w:eastAsia="es-ES_tradnl"/>
        </w:rPr>
        <w:t xml:space="preserve"> Los instrumentos para la evaluación y actualización de las políticas, programas, instrumentos y actividades de fomento para la productividad y competitividad de las MIPYMES, que proporcionen la información necesaria para la toma de decisiones en materia de apoyo empresarial; y,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e)</w:t>
      </w:r>
      <w:r w:rsidRPr="009C131A">
        <w:rPr>
          <w:rFonts w:ascii="Times New Roman" w:eastAsia="Times New Roman" w:hAnsi="Times New Roman" w:cs="Times New Roman"/>
          <w:sz w:val="24"/>
          <w:szCs w:val="24"/>
          <w:lang w:eastAsia="es-ES_tradnl"/>
        </w:rPr>
        <w:t xml:space="preserve"> Las bases para que la Secretaría  con el apoyo técnico e instrumental del IME elabore las políticas con visión de largo plazo, para elevar la productividad y competitividad Estatal de las MIPYMES.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II.</w:t>
      </w:r>
      <w:r w:rsidRPr="009C131A">
        <w:rPr>
          <w:rFonts w:ascii="Times New Roman" w:eastAsia="Times New Roman" w:hAnsi="Times New Roman" w:cs="Times New Roman"/>
          <w:sz w:val="24"/>
          <w:szCs w:val="24"/>
          <w:lang w:eastAsia="es-ES_tradnl"/>
        </w:rPr>
        <w:t xml:space="preserve"> Promover: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w:t>
      </w:r>
      <w:r w:rsidRPr="009C131A">
        <w:rPr>
          <w:rFonts w:ascii="Times New Roman" w:eastAsia="Times New Roman" w:hAnsi="Times New Roman" w:cs="Times New Roman"/>
          <w:sz w:val="24"/>
          <w:szCs w:val="24"/>
          <w:lang w:eastAsia="es-ES_tradnl"/>
        </w:rPr>
        <w:t xml:space="preserve"> Un entorno favorable para que las MIPYMES sean competitivas en los mercados estatales, nacionales e internacionales;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b)</w:t>
      </w:r>
      <w:r w:rsidRPr="009C131A">
        <w:rPr>
          <w:rFonts w:ascii="Times New Roman" w:eastAsia="Times New Roman" w:hAnsi="Times New Roman" w:cs="Times New Roman"/>
          <w:sz w:val="24"/>
          <w:szCs w:val="24"/>
          <w:lang w:eastAsia="es-ES_tradnl"/>
        </w:rPr>
        <w:t xml:space="preserve"> La creación de una cultura empresarial globalizada y de procedimientos, prácticas y normas que contribuyan al avance de la calidad en los procesos de producción, distribución, mercadeo y servicio al cliente de las MIPYMES;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c)</w:t>
      </w:r>
      <w:r w:rsidRPr="009C131A">
        <w:rPr>
          <w:rFonts w:ascii="Times New Roman" w:eastAsia="Times New Roman" w:hAnsi="Times New Roman" w:cs="Times New Roman"/>
          <w:sz w:val="24"/>
          <w:szCs w:val="24"/>
          <w:lang w:eastAsia="es-ES_tradnl"/>
        </w:rPr>
        <w:t xml:space="preserve"> El acceso al financiamiento para las MIPYMES, la capitalización de las empresas, incremento de la producción, constitución de nuevas empresas y consolidación de las existentes;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d)</w:t>
      </w:r>
      <w:r w:rsidRPr="009C131A">
        <w:rPr>
          <w:rFonts w:ascii="Times New Roman" w:eastAsia="Times New Roman" w:hAnsi="Times New Roman" w:cs="Times New Roman"/>
          <w:sz w:val="24"/>
          <w:szCs w:val="24"/>
          <w:lang w:eastAsia="es-ES_tradnl"/>
        </w:rPr>
        <w:t xml:space="preserve"> Apoyos para el desarrollo de las MIPYMES en todo el territorio estatal, basados en la participación de los Sectores;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e)</w:t>
      </w:r>
      <w:r w:rsidRPr="009C131A">
        <w:rPr>
          <w:rFonts w:ascii="Times New Roman" w:eastAsia="Times New Roman" w:hAnsi="Times New Roman" w:cs="Times New Roman"/>
          <w:sz w:val="24"/>
          <w:szCs w:val="24"/>
          <w:lang w:eastAsia="es-ES_tradnl"/>
        </w:rPr>
        <w:t xml:space="preserve"> La compra de productos y servicios estatales competitivos de las MIPYMES por parte del Sector Público, los consumidores mexiquenses, inversionistas y compradores nacionales y extranjeros, en el marco de la normativa aplicable;</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 xml:space="preserve"> f)</w:t>
      </w:r>
      <w:r w:rsidRPr="009C131A">
        <w:rPr>
          <w:rFonts w:ascii="Times New Roman" w:eastAsia="Times New Roman" w:hAnsi="Times New Roman" w:cs="Times New Roman"/>
          <w:sz w:val="24"/>
          <w:szCs w:val="24"/>
          <w:lang w:eastAsia="es-ES_tradnl"/>
        </w:rPr>
        <w:t xml:space="preserve"> Las condiciones para la creación y consolidación de las cadenas productivas;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g)</w:t>
      </w:r>
      <w:r w:rsidRPr="009C131A">
        <w:rPr>
          <w:rFonts w:ascii="Times New Roman" w:eastAsia="Times New Roman" w:hAnsi="Times New Roman" w:cs="Times New Roman"/>
          <w:sz w:val="24"/>
          <w:szCs w:val="24"/>
          <w:lang w:eastAsia="es-ES_tradnl"/>
        </w:rPr>
        <w:t xml:space="preserve"> Esquemas para la modernización, innovación y desarrollo tecnológico en las MIPYMES;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h)</w:t>
      </w:r>
      <w:r w:rsidRPr="009C131A">
        <w:rPr>
          <w:rFonts w:ascii="Times New Roman" w:eastAsia="Times New Roman" w:hAnsi="Times New Roman" w:cs="Times New Roman"/>
          <w:sz w:val="24"/>
          <w:szCs w:val="24"/>
          <w:lang w:eastAsia="es-ES_tradnl"/>
        </w:rPr>
        <w:t xml:space="preserve"> La creación y desarrollo de las MIPYMES en el marco de la normativa ecológica y que éstas contribuyan al desarrollo sustentable y equilibrado de largo plazo; e,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i)</w:t>
      </w:r>
      <w:r w:rsidRPr="009C131A">
        <w:rPr>
          <w:rFonts w:ascii="Times New Roman" w:eastAsia="Times New Roman" w:hAnsi="Times New Roman" w:cs="Times New Roman"/>
          <w:sz w:val="24"/>
          <w:szCs w:val="24"/>
          <w:lang w:eastAsia="es-ES_tradnl"/>
        </w:rPr>
        <w:t xml:space="preserve"> La cooperación y asociación de las MIPYMES, a través de sus organizaciones empresariales en el ámbito estatal, regional y municipal, así como de sectores productivos y cadenas productivas.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CAPÍTULO II </w:t>
      </w: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POLÍTICA PARA EL DESARROLLO DE LA MICRO, PEQUEÑA Y MEDIANA EMPRESA DEL ESTADO DE MÉXICO</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6.</w:t>
      </w:r>
      <w:r w:rsidRPr="009C131A">
        <w:rPr>
          <w:rFonts w:ascii="Times New Roman" w:eastAsia="Times New Roman" w:hAnsi="Times New Roman" w:cs="Times New Roman"/>
          <w:sz w:val="24"/>
          <w:szCs w:val="24"/>
          <w:lang w:eastAsia="es-ES_tradnl"/>
        </w:rPr>
        <w:t xml:space="preserve"> La Política para el Desarrollo de la Competitividad de las MIPYMES es el instrumento que contiene el conjunto de objetivos, acciones y programas que encausaran, darán rumbo y seguimiento a las MIPYMES estatales, con el objeto de fomentar su competitividad y desarrollo económico a través de mecanismos, programas y acciones que fortalezcan y promocionen la Vocación Regional, con base en la asignación de prioridades, que permitan detectar y aprovechar las inversiones municipales, regionales, estatales, nacionales y extranjeras.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7.</w:t>
      </w:r>
      <w:r w:rsidRPr="009C131A">
        <w:rPr>
          <w:rFonts w:ascii="Times New Roman" w:eastAsia="Times New Roman" w:hAnsi="Times New Roman" w:cs="Times New Roman"/>
          <w:sz w:val="24"/>
          <w:szCs w:val="24"/>
          <w:lang w:eastAsia="es-ES_tradnl"/>
        </w:rPr>
        <w:t xml:space="preserve"> La Política para el Desarrollo de la Competitividad de las MIPYMES debe atender los siguientes criterios: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Propiciar la participación y toma de decisiones del Estado y de los Municipios;</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 Procurar esquemas de apoyo a las MIPYMES a través de la concurrencia de recursos del Estado y de los Municipios, así como de los Sectores;</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 Enfocar los esfuerzos de acuerdo con las necesidades, el potencial y las vocaciones estatales, regionales y municipales; </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Objetivos a corto, mediano y largo plazo; </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Propuestas de mejora y simplificación normativa en materia de desarrollo y apoyo a las MIPYMES; </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Estrategias y proyectos de modernización, innovación y desarrollo tecnológico para las MIPYMES; </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Aplicar y mejorar instrumentos de apoyo a las MIPYMES considerando las tendencias internacionales; </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Contar con mecanismos de medición de avances para evaluar el impacto de las políticas de apoyo a las MIPYMES; y, </w:t>
      </w:r>
    </w:p>
    <w:p w:rsidR="00B25C6B" w:rsidRPr="009C131A" w:rsidRDefault="00B25C6B" w:rsidP="00B25C6B">
      <w:pPr>
        <w:numPr>
          <w:ilvl w:val="0"/>
          <w:numId w:val="8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Promover que las dependencias y entidades de la Administración Pública Estatal realicen la planeación de sus adquisiciones de bienes, contratación de servicios y realización de obra pública para destinarlas a las MIPYMES de manera gradual. Los objetivos de la Política para el Desarrollo de la Competitividad de las MIPYMES deberán ser congruentes con el Plan de Desarrollo del Estado de México.</w:t>
      </w:r>
    </w:p>
    <w:p w:rsidR="00B25C6B" w:rsidRPr="009C131A" w:rsidRDefault="00B25C6B" w:rsidP="00B25C6B">
      <w:pPr>
        <w:contextualSpacing/>
        <w:rPr>
          <w:rFonts w:ascii="Times New Roman" w:eastAsia="Calibri" w:hAnsi="Times New Roman" w:cs="Times New Roman"/>
          <w:sz w:val="24"/>
          <w:szCs w:val="24"/>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8.</w:t>
      </w:r>
      <w:r w:rsidRPr="009C131A">
        <w:rPr>
          <w:rFonts w:ascii="Times New Roman" w:eastAsia="Times New Roman" w:hAnsi="Times New Roman" w:cs="Times New Roman"/>
          <w:sz w:val="24"/>
          <w:szCs w:val="24"/>
          <w:lang w:eastAsia="es-ES_tradnl"/>
        </w:rPr>
        <w:t xml:space="preserve"> Para dar cumplimiento a los objetivos de esta ley, la Secretaría en concurrencia con el IME, además de las atribuciones conferidas por la Ley Orgánica de la Administración Pública del Estado de México y de Fomento Económico tendrá las siguientes:</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Diseñar, elaborar y difundir la Política para el Desarrollo de la Competitividad de las MIPYMES, en el marco de la normativa aplicable, tomando en cuenta los objetivos y criterios establecidos en la presente Ley, así como los acuerdos que tome el Consejo;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Promover la participación de los sectores para facilitar a las MIPYMES el acceso a programas previstos en la presente Ley;</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Diseñar, fomentar y promover en coordinación con el Consejo, la creación de instrumentos y mecanismos de garantía, así como de otros esquemas que faciliten el acceso al financiamiento a las MIPYMES. Esquemas que podrán ser acordados con los organismos empresariales, el Ejecutivo Estatal y de los Municipios, así como con entidades financieras;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Promover ante las instancias competentes que los programas y apoyos previstos en esta Ley a favor de las MIPYMES, sean canalizados a las mismas, para lo cual tomará las medidas necesarias conforme al Reglamento;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Impulsar un entorno favorable para la creación, desarrollo y crecimiento con calidad de las MIPYMES;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Promover con los Municipios, la celebración de convenios para coordinar las acciones e instrumentos de apoyo a las MIPYMES de conformidad con los objetivos de la presente Ley;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Crear y operar un sistema de información a través del IME que permita evaluar el impacto de las políticas de apoyo a las MIPYMES, que cuente con una base de datos Estatal por tipo de actividad económica, de programas o financiamientos que accedió para su seguimiento e indicadores de eficiencia. El sistema tendrá por objeto la </w:t>
      </w:r>
      <w:r w:rsidRPr="009C131A">
        <w:rPr>
          <w:rFonts w:ascii="Times New Roman" w:eastAsia="Calibri" w:hAnsi="Times New Roman" w:cs="Times New Roman"/>
          <w:sz w:val="24"/>
          <w:szCs w:val="24"/>
        </w:rPr>
        <w:lastRenderedPageBreak/>
        <w:t>articulación de los distintos apoyos y programas que el gobierno implementa para las MIPYMES y como mínimo deberá contener lo siguiente:</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a)</w:t>
      </w:r>
      <w:r w:rsidRPr="009C131A">
        <w:rPr>
          <w:rFonts w:ascii="Times New Roman" w:eastAsia="Calibri" w:hAnsi="Times New Roman" w:cs="Times New Roman"/>
          <w:sz w:val="24"/>
          <w:szCs w:val="24"/>
        </w:rPr>
        <w:t xml:space="preserve"> Obtención y registro de información básica de las MIPYMES: nombre, giro, domicilio, número de empleados, fuentes de financiamiento, mercados; </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b)</w:t>
      </w:r>
      <w:r w:rsidRPr="009C131A">
        <w:rPr>
          <w:rFonts w:ascii="Times New Roman" w:eastAsia="Calibri" w:hAnsi="Times New Roman" w:cs="Times New Roman"/>
          <w:sz w:val="24"/>
          <w:szCs w:val="24"/>
        </w:rPr>
        <w:t xml:space="preserve"> Diagnóstico de la empresa al ingresar: planta productiva, capacidad de producción, capacidad instalada, infraestructura, limitantes, requerimientos técnicos y financieros, recursos humanos; </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c)</w:t>
      </w:r>
      <w:r w:rsidRPr="009C131A">
        <w:rPr>
          <w:rFonts w:ascii="Times New Roman" w:eastAsia="Calibri" w:hAnsi="Times New Roman" w:cs="Times New Roman"/>
          <w:sz w:val="24"/>
          <w:szCs w:val="24"/>
        </w:rPr>
        <w:t xml:space="preserve"> Historial de apoyos solicitados, tipología de requerimientos y apoyos, impacto generado por los apoyos recibidos; y, </w:t>
      </w:r>
    </w:p>
    <w:p w:rsidR="00B25C6B" w:rsidRPr="009C131A" w:rsidRDefault="00B25C6B" w:rsidP="00B25C6B">
      <w:pPr>
        <w:contextualSpacing/>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d)</w:t>
      </w:r>
      <w:r w:rsidRPr="009C131A">
        <w:rPr>
          <w:rFonts w:ascii="Times New Roman" w:eastAsia="Calibri" w:hAnsi="Times New Roman" w:cs="Times New Roman"/>
          <w:sz w:val="24"/>
          <w:szCs w:val="24"/>
        </w:rPr>
        <w:t xml:space="preserve"> Resultados de evaluaciones y seguimiento de las MIPYMES: empleos generados, índices de producción y productividad.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Evaluar de manera conjunta con el IME y los Municipios, los resultados de los convenios para formular nuevas acciones. Lo anterior, sin perjuicio de las facultades de las autoridades competentes en la materia;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Colaborar con el Consejo proporcionando datos que se desprendan del sistema de información, que contribuya a evaluar anualmente el desempeño de la competitividad estatal de las MIPYMES, en relación al entorno nacional;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Proponer la actualización de los programas de manera continua para establecer objetivos en el corto, mediano y largo plazo;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Realizar la función de coordinación a que se refiere la presente Ley, para el desarrollo de la competitividad de las MIPYMES;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Desarrollar a través de los instrumentos con que cuenta y los que genere, un sistema general de información y consulta para la planeación sobre los sectores productivos y cadenas productivas;</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 Proponer a través de las instancias competentes, la homologación de la normativa y trámites, por lo que se refiere a la materia de la presente Ley; y, </w:t>
      </w:r>
    </w:p>
    <w:p w:rsidR="00B25C6B" w:rsidRPr="009C131A" w:rsidRDefault="00B25C6B" w:rsidP="00B25C6B">
      <w:pPr>
        <w:numPr>
          <w:ilvl w:val="0"/>
          <w:numId w:val="86"/>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Diseñar un esquema de seguimiento e identificación de resultados de los programas de apoyo establecidos. </w:t>
      </w:r>
    </w:p>
    <w:p w:rsidR="00B25C6B" w:rsidRPr="009C131A" w:rsidRDefault="00B25C6B" w:rsidP="00B25C6B">
      <w:pP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9.</w:t>
      </w:r>
      <w:r w:rsidRPr="009C131A">
        <w:rPr>
          <w:rFonts w:ascii="Times New Roman" w:eastAsia="Times New Roman" w:hAnsi="Times New Roman" w:cs="Times New Roman"/>
          <w:sz w:val="24"/>
          <w:szCs w:val="24"/>
          <w:lang w:eastAsia="es-ES_tradnl"/>
        </w:rPr>
        <w:t xml:space="preserve"> La Secretaría a través del IME, deberá promover la participación de los Ayuntamientos, así como de los sectores públicos, social y privado, a través de convenios o cualquier otro instrumento legal para: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formación de una cultura empresarial enfocada al desarrollo de la competitividad en las MIPYMES a través de la detección de necesidades en Capacitación, Asesoría y Consultoría;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fomento a la constitución de incubadoras de empresas, y a la iniciativa y creatividad de los emprendedores de los sectores social, privado, educativo medio superior y superior;</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 La formación de especialistas en Consultoría y Capacitación;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certificación de especialistas que otorguen servicios de Consultoría y Capacitación a las MIPYMES;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formación y capacitación de recursos humanos para un crecimiento de calidad;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investigación enfocada a las necesidades específicas de las MIPYMES;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integración y fortalecimiento de las cadenas productivas;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fortalecimiento de las MIPYMES;</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 La modernización, innovación, desarrollo y fortalecimiento tecnológico de las MIPYMES;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atracción de inversiones;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acceso a la información con el propósito de fortalecer las oportunidades de negocios de las MIPYMES;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ejecución y evaluación de una estrategia para generar las condiciones que permitan una oferta exportable;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Un entorno favorable para la creación, desarrollo y crecimiento con calidad de las MIPYMES considerando las necesidades, el potencial y vocación de cada región;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celebración de acuerdos con las dependencias y entidades de la Administración Pública Estatal, las instituciones públicas y privadas de educación media superior y superior, los Ayuntamientos o grupos de Ayuntamientos, para una promoción coordinada de las acciones de fomento para la competitividad de las MIPYMES, que desarrollen las propuestas regionales y la concurrencia de programas y proyectos.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Participar en el desarrollo de un sistema general de información y consulta para la planeación sobre los sectores productivos y cadenas productivas;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diseño de esquemas que fomenten el desarrollo de proveedores y distribuidores locales del sector público y de los sectores;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generación de políticas y programas de apoyo a las MIPYMES en sus respectivos ámbitos de competencia; y, </w:t>
      </w:r>
    </w:p>
    <w:p w:rsidR="00B25C6B" w:rsidRPr="009C131A" w:rsidRDefault="00B25C6B" w:rsidP="00B25C6B">
      <w:pPr>
        <w:numPr>
          <w:ilvl w:val="0"/>
          <w:numId w:val="8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Impulsar la creación, desarrollo y crecimiento de MIPYMES localizadas en regiones turísticas, a fin de incrementar su productividad y competitividad. Para tal efecto, las dependencias y entidades de la Administración Pública Estatal y Municipal proporcionarán la información para el impulso de las MIPYMES en términos de la normativa aplicable.</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CAPÍTULO III </w:t>
      </w: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PROGRAMAS DE LA POLÍTICA PARA EL DESARROLLO DE LA MICRO, PEQUEÑA Y MEDIANA EMPRESA</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10.</w:t>
      </w:r>
      <w:r w:rsidRPr="009C131A">
        <w:rPr>
          <w:rFonts w:ascii="Times New Roman" w:eastAsia="Times New Roman" w:hAnsi="Times New Roman" w:cs="Times New Roman"/>
          <w:sz w:val="24"/>
          <w:szCs w:val="24"/>
          <w:lang w:eastAsia="es-ES_tradnl"/>
        </w:rPr>
        <w:t xml:space="preserve"> Los programas referidos en esta Ley, deberán contener, entre otros: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88"/>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definición de los sectores prioritarios para el desarrollo económico; </w:t>
      </w:r>
    </w:p>
    <w:p w:rsidR="00B25C6B" w:rsidRPr="009C131A" w:rsidRDefault="00B25C6B" w:rsidP="00B25C6B">
      <w:pPr>
        <w:numPr>
          <w:ilvl w:val="0"/>
          <w:numId w:val="88"/>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Las líneas estratégicas para el desarrollo empresarial; </w:t>
      </w:r>
    </w:p>
    <w:p w:rsidR="00B25C6B" w:rsidRPr="009C131A" w:rsidRDefault="00B25C6B" w:rsidP="00B25C6B">
      <w:pPr>
        <w:numPr>
          <w:ilvl w:val="0"/>
          <w:numId w:val="88"/>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mecanismos y esquemas mediante los cuales se ejecutarán las líneas estratégicas; </w:t>
      </w:r>
    </w:p>
    <w:p w:rsidR="00B25C6B" w:rsidRPr="009C131A" w:rsidRDefault="00B25C6B" w:rsidP="00B25C6B">
      <w:pPr>
        <w:numPr>
          <w:ilvl w:val="0"/>
          <w:numId w:val="88"/>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informes de evaluación y resultados de la aplicación de los mismos; y, </w:t>
      </w:r>
    </w:p>
    <w:p w:rsidR="00B25C6B" w:rsidRPr="009C131A" w:rsidRDefault="00B25C6B" w:rsidP="00B25C6B">
      <w:pPr>
        <w:numPr>
          <w:ilvl w:val="0"/>
          <w:numId w:val="88"/>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criterios, mecanismos y procedimientos para dar seguimiento, a la evolución y desempeño de los beneficios previstos en esta Ley. </w:t>
      </w:r>
    </w:p>
    <w:p w:rsidR="00B25C6B" w:rsidRPr="009C131A" w:rsidRDefault="00B25C6B" w:rsidP="00B25C6B">
      <w:pP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11.</w:t>
      </w:r>
      <w:r w:rsidRPr="009C131A">
        <w:rPr>
          <w:rFonts w:ascii="Times New Roman" w:eastAsia="Times New Roman" w:hAnsi="Times New Roman" w:cs="Times New Roman"/>
          <w:sz w:val="24"/>
          <w:szCs w:val="24"/>
          <w:lang w:eastAsia="es-ES_tradnl"/>
        </w:rPr>
        <w:t xml:space="preserve"> Con el objeto de lograr la coordinación efectiva de los programas de fomento a las MIPYMES y lograr una mayor efectividad en la aplicación de los recursos, todos los convenios serán firmados por el titular de la Secretaría  de manera directa con los municipios y los Sectores.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12.</w:t>
      </w:r>
      <w:r w:rsidRPr="009C131A">
        <w:rPr>
          <w:rFonts w:ascii="Times New Roman" w:eastAsia="Times New Roman" w:hAnsi="Times New Roman" w:cs="Times New Roman"/>
          <w:sz w:val="24"/>
          <w:szCs w:val="24"/>
          <w:lang w:eastAsia="es-ES_tradnl"/>
        </w:rPr>
        <w:t xml:space="preserve"> Para la ejecución de la política para el desarrollo de la competitividad de las MIPYMES, se deberán considerar los siguientes programas: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Capacitación y formación empresarial, así como de asesoría y consultoría para las MIPYMES;</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 Procesos de certificación de calidad y competitividad para las MIPYMES, de acuerdo a su actividad económica;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fomento para la constitución de incubadoras de empresas y formación de emprendedores de los sectores social, privado, educativo medio superior y superior;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Formación, integración y apoyo a las cadenas productivas, agrupamientos empresariales y vocaciones productivas locales y regionales;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Promoción de una cultura tecnológica en las MIPYMES, como lo es la modernización, innovación y desarrollo tecnológico;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Desarrollo de proveedores y distribuidores con las MIPYMES;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Consolidación de oferta exportable;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información general en materia económica acordes a las necesidades de las MIPYMES;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Fomento para el desarrollo sustentable en el marco de la normativa ecológica aplicable; y, </w:t>
      </w:r>
    </w:p>
    <w:p w:rsidR="00B25C6B" w:rsidRPr="009C131A" w:rsidRDefault="00B25C6B" w:rsidP="00B25C6B">
      <w:pPr>
        <w:numPr>
          <w:ilvl w:val="0"/>
          <w:numId w:val="89"/>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Otorgamiento de estímulos fiscales y no fiscales. Adicionalmente, la Secretaría promoverá esquemas para facilitar el acceso al financiamiento público y privado a las MIPYMES. </w:t>
      </w:r>
    </w:p>
    <w:p w:rsidR="00B25C6B" w:rsidRPr="009C131A" w:rsidRDefault="00B25C6B" w:rsidP="00B25C6B">
      <w:pPr>
        <w:contextualSpacing/>
        <w:rPr>
          <w:rFonts w:ascii="Times New Roman" w:eastAsia="Calibri" w:hAnsi="Times New Roman" w:cs="Times New Roman"/>
          <w:sz w:val="24"/>
          <w:szCs w:val="24"/>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CAPÍTULO IV </w:t>
      </w: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CONSEJO ESTATAL PARA EL DESARROLLO DE LA MICRO, PEQUEÑA Y MEDIANA EMPRESA</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13.</w:t>
      </w:r>
      <w:r w:rsidRPr="009C131A">
        <w:rPr>
          <w:rFonts w:ascii="Times New Roman" w:eastAsia="Times New Roman" w:hAnsi="Times New Roman" w:cs="Times New Roman"/>
          <w:sz w:val="24"/>
          <w:szCs w:val="24"/>
          <w:lang w:eastAsia="es-ES_tradnl"/>
        </w:rPr>
        <w:t xml:space="preserve"> El Consejo es la instancia que promueve, analiza, evalúa y da seguimiento a los esquemas, programas, instrumentos y acciones que deben desarrollarse en apoyo a las MIPYMES en el ámbito regional, municipal, estatal, nacional e internacional, a través del análisis de las propuestas surgidas del sector público y de los Sectores.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ARTÍCULO 14.</w:t>
      </w:r>
      <w:r w:rsidRPr="009C131A">
        <w:rPr>
          <w:rFonts w:ascii="Times New Roman" w:eastAsia="Times New Roman" w:hAnsi="Times New Roman" w:cs="Times New Roman"/>
          <w:sz w:val="24"/>
          <w:szCs w:val="24"/>
          <w:lang w:eastAsia="es-ES_tradnl"/>
        </w:rPr>
        <w:t xml:space="preserve"> El Consejo estará conformado por:</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titular de la Secretaría de Desarrollo Económico quien fungirá como Presidente;</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titular del Instituto Mexiquense del Emprendedor, quien fungirá como Secretario Técnico;</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titular de la Secretaría de Finanzas ;</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titular de la Secretaría de Educación; </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titular de la Secretaría de Cultura y Turismo; </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titular del Consejo Mexiquense de Ciencia y Tecnología.</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El Rector de la Universidad Autónoma del Estado.</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Cinco miembros de asociaciones o cámaras estatales de los sectores que incidan en el cumplimiento de los objetivos de esta Ley; y, </w:t>
      </w:r>
    </w:p>
    <w:p w:rsidR="00B25C6B" w:rsidRPr="009C131A" w:rsidRDefault="00B25C6B" w:rsidP="00B25C6B">
      <w:pPr>
        <w:numPr>
          <w:ilvl w:val="0"/>
          <w:numId w:val="90"/>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Cinco académicos de diferentes universidades del Estado especialistas en el tema de competitividad.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Los cargos de los integrantes del Consejo serán honoríficos, por lo que no percibirán retribución, emolumento o compensación alguna por su desempeño. Durarán en su cargo la periodicidad de la </w:t>
      </w:r>
      <w:r w:rsidRPr="009C131A">
        <w:rPr>
          <w:rFonts w:ascii="Times New Roman" w:eastAsia="Times New Roman" w:hAnsi="Times New Roman" w:cs="Times New Roman"/>
          <w:sz w:val="24"/>
          <w:szCs w:val="24"/>
          <w:lang w:eastAsia="es-ES_tradnl"/>
        </w:rPr>
        <w:lastRenderedPageBreak/>
        <w:t xml:space="preserve">administración a su cargo, a excepción de los miembros o presidentes de asociaciones o cámaras estatales y académicos que se renovarán según lo establezca el reglamento.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15.</w:t>
      </w:r>
      <w:r w:rsidRPr="009C131A">
        <w:rPr>
          <w:rFonts w:ascii="Times New Roman" w:eastAsia="Times New Roman" w:hAnsi="Times New Roman" w:cs="Times New Roman"/>
          <w:sz w:val="24"/>
          <w:szCs w:val="24"/>
          <w:lang w:eastAsia="es-ES_tradnl"/>
        </w:rPr>
        <w:t xml:space="preserve"> El Consejo podrá invitar a participar en las sesiones, con voz pero sin voto, a servidores públicos de dependencias, entidades y especialistas en los temas a discusión.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16.</w:t>
      </w:r>
      <w:r w:rsidRPr="009C131A">
        <w:rPr>
          <w:rFonts w:ascii="Times New Roman" w:eastAsia="Times New Roman" w:hAnsi="Times New Roman" w:cs="Times New Roman"/>
          <w:sz w:val="24"/>
          <w:szCs w:val="24"/>
          <w:lang w:eastAsia="es-ES_tradnl"/>
        </w:rPr>
        <w:t xml:space="preserve"> Por cada uno de los miembros propietarios se deberá nombrar un representante, en el caso de las dependencias y entidades de la Administración Pública Estatal, deberá tener al menos un nivel jerárquico inferior inmediato al del titular. Cada titular es el responsable de nombrar a su representante.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17.</w:t>
      </w:r>
      <w:r w:rsidRPr="009C131A">
        <w:rPr>
          <w:rFonts w:ascii="Times New Roman" w:eastAsia="Times New Roman" w:hAnsi="Times New Roman" w:cs="Times New Roman"/>
          <w:sz w:val="24"/>
          <w:szCs w:val="24"/>
          <w:lang w:eastAsia="es-ES_tradnl"/>
        </w:rPr>
        <w:t xml:space="preserve"> En ausencia del Presidente del Consejo, el Secretario </w:t>
      </w:r>
      <w:r w:rsidR="00097BA5" w:rsidRPr="009C131A">
        <w:rPr>
          <w:rFonts w:ascii="Times New Roman" w:eastAsia="Times New Roman" w:hAnsi="Times New Roman" w:cs="Times New Roman"/>
          <w:sz w:val="24"/>
          <w:szCs w:val="24"/>
          <w:lang w:eastAsia="es-ES_tradnl"/>
        </w:rPr>
        <w:t>Técnico</w:t>
      </w:r>
      <w:r w:rsidRPr="009C131A">
        <w:rPr>
          <w:rFonts w:ascii="Times New Roman" w:eastAsia="Times New Roman" w:hAnsi="Times New Roman" w:cs="Times New Roman"/>
          <w:sz w:val="24"/>
          <w:szCs w:val="24"/>
          <w:lang w:eastAsia="es-ES_tradnl"/>
        </w:rPr>
        <w:t xml:space="preserve">, asumirá dichas funciones.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18.</w:t>
      </w:r>
      <w:r w:rsidRPr="009C131A">
        <w:rPr>
          <w:rFonts w:ascii="Times New Roman" w:eastAsia="Times New Roman" w:hAnsi="Times New Roman" w:cs="Times New Roman"/>
          <w:sz w:val="24"/>
          <w:szCs w:val="24"/>
          <w:lang w:eastAsia="es-ES_tradnl"/>
        </w:rPr>
        <w:t xml:space="preserve"> El Secretario Técnico, informará semestralmente al Congreso del Estado por conducto de la Comisión de Desarrollo Económico, Industrial y Minero sobre la evolución de los programas y los resultados alcanzados; y se coordinará con los municipios en lo conducente.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19</w:t>
      </w:r>
      <w:r w:rsidRPr="009C131A">
        <w:rPr>
          <w:rFonts w:ascii="Times New Roman" w:eastAsia="Times New Roman" w:hAnsi="Times New Roman" w:cs="Times New Roman"/>
          <w:sz w:val="24"/>
          <w:szCs w:val="24"/>
          <w:lang w:eastAsia="es-ES_tradnl"/>
        </w:rPr>
        <w:t>. El Consejo se reunirá trimestralmente de manera ordinaria, de acuerdo con el calendario que se apruebe en la primera sesión ordinaria del ejercicio, pudiendo celebrar las reuniones extraordinarias que se requieran.</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20.</w:t>
      </w:r>
      <w:r w:rsidRPr="009C131A">
        <w:rPr>
          <w:rFonts w:ascii="Times New Roman" w:eastAsia="Times New Roman" w:hAnsi="Times New Roman" w:cs="Times New Roman"/>
          <w:sz w:val="24"/>
          <w:szCs w:val="24"/>
          <w:lang w:eastAsia="es-ES_tradnl"/>
        </w:rPr>
        <w:t xml:space="preserve"> El Consejo sesionará válidamente con la asistencia de por lo menos la mitad más uno de sus miembros, siempre que se cuente con la asistencia del presidente o su representante, y que la mayoría de los asistentes sean representantes de la Administración Pública Estatal. Las resoluciones se tomarán por mayoría de votos de los miembros presentes, teniendo el presidente el voto de calidad en caso de empate.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21.</w:t>
      </w:r>
      <w:r w:rsidRPr="009C131A">
        <w:rPr>
          <w:rFonts w:ascii="Times New Roman" w:eastAsia="Times New Roman" w:hAnsi="Times New Roman" w:cs="Times New Roman"/>
          <w:sz w:val="24"/>
          <w:szCs w:val="24"/>
          <w:lang w:eastAsia="es-ES_tradnl"/>
        </w:rPr>
        <w:t xml:space="preserve"> El Presidente, a través del Secretario Técnico, convocará a las sesiones ordinarias con un mínimo de cinco días hábiles de anticipación. En el caso de las extraordinarias, se convocará con tres días hábiles de anticipación.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22.</w:t>
      </w:r>
      <w:r w:rsidRPr="009C131A">
        <w:rPr>
          <w:rFonts w:ascii="Times New Roman" w:eastAsia="Times New Roman" w:hAnsi="Times New Roman" w:cs="Times New Roman"/>
          <w:sz w:val="24"/>
          <w:szCs w:val="24"/>
          <w:lang w:eastAsia="es-ES_tradnl"/>
        </w:rPr>
        <w:t xml:space="preserve"> El domicilio del Consejo será en la ciudad de Toluca y sesionará en las instalaciones de la Secretaría, siempre que éste no acuerde una sede alterna.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23.</w:t>
      </w:r>
      <w:r w:rsidRPr="009C131A">
        <w:rPr>
          <w:rFonts w:ascii="Times New Roman" w:eastAsia="Times New Roman" w:hAnsi="Times New Roman" w:cs="Times New Roman"/>
          <w:sz w:val="24"/>
          <w:szCs w:val="24"/>
          <w:lang w:eastAsia="es-ES_tradnl"/>
        </w:rPr>
        <w:t xml:space="preserve"> El Consejo tendrá por objeto: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Estudiar, proponer, evaluar y difundir medidas de apoyo para la política de desarrollo de la competitividad en las MIPYMES a través del análisis de propuestas que realicen los municipios, y los sectores para el desarrollo y cumplimiento de los objetivos de esta Ley;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II. Evaluar anualmente los mecanismos, programas y acciones de la política para el desarrollo de la competitividad en las MIPYMES a partir de la información generada y proporcionada por la Secretaría.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III. Desarrollar mecanismos para que las MIPYMES reciban consultoría y capacitación en áreas de comercialización y mercadeo, tecnología y procesos de </w:t>
      </w:r>
      <w:r w:rsidRPr="009C131A">
        <w:rPr>
          <w:rFonts w:ascii="Times New Roman" w:eastAsia="Calibri" w:hAnsi="Times New Roman" w:cs="Times New Roman"/>
          <w:sz w:val="24"/>
          <w:szCs w:val="24"/>
        </w:rPr>
        <w:lastRenderedPageBreak/>
        <w:t>producción, diseño de producto y financiamiento, así como en materia de normalización y certificación;</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Fomentar la constitución de incubadoras de empresas, y la iniciativa y creatividad de los emprendedores de los sectores social, privado, educativo medio superior y superior;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V. Procurar la formación de especialistas en consultoría y capacitación;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VI. Promover la certificación de especialistas que otorguen servicios de consultoría y capacitación a las MIPYMES;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VII. Facilitar la integración entre las MIPYMES;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VIII. Impulsar la vinculación de las MIPYMES con la gran empresa;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IX. Estimular la integración y eficiencia de las cadenas productivas, con la participación de los sectores, con una visión de corto, mediano y largo plazo;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X. Formular mecanismos y estrategias de promoción a la exportación directa e indirecta de las MIPYMES;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XI. Impulsar esquemas que faciliten el acceso al financiamiento de las MIPYMES, y de las empresas constituidas como resultado de los programas de incubadoras de empresas en las instituciones públicas y privadas de educación media superior y superior;</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Instituir los premios estatales y que reconozcan la competitividad de las MIPYMES, y de las empresas constituidas como resultado de los programas de incubadoras de empresas en las instituciones públicas y privadas, en los términos que él mismo determine;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Proponer los incentivos necesarios que permitan potencializar la competitividad de las MIPYMES, así como las empresas que surjan de las iniciativas en las instituciones públicas y privadas de educación media superior y superior; y, </w:t>
      </w:r>
    </w:p>
    <w:p w:rsidR="00B25C6B" w:rsidRPr="009C131A" w:rsidRDefault="00B25C6B" w:rsidP="00B25C6B">
      <w:pPr>
        <w:numPr>
          <w:ilvl w:val="0"/>
          <w:numId w:val="91"/>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Promover en las instituciones de educación media superior y superior, la incorporación al Registro Nacional de Instituciones y Empresas Científicas y Tecnológicas, del Consejo Nacional de Ciencia y Tecnología, para la continuidad de apoyos a las empresas en temas de investigación científica, desarrollo tecnológico e innovación.</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CAPÍTULO V </w:t>
      </w: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ESTÍMULOS PARA LAS MIPYMES</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24.</w:t>
      </w:r>
      <w:r w:rsidRPr="009C131A">
        <w:rPr>
          <w:rFonts w:ascii="Times New Roman" w:eastAsia="Times New Roman" w:hAnsi="Times New Roman" w:cs="Times New Roman"/>
          <w:sz w:val="24"/>
          <w:szCs w:val="24"/>
          <w:lang w:eastAsia="es-ES_tradnl"/>
        </w:rPr>
        <w:t xml:space="preserve"> Los Estímulos que se otorguen conforme a las disposiciones de esta Ley serán: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I. Estímulos: </w:t>
      </w:r>
    </w:p>
    <w:p w:rsidR="00B25C6B" w:rsidRPr="009C131A" w:rsidRDefault="00B25C6B" w:rsidP="00B25C6B">
      <w:pP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a) De Gestión. Que consistirá en la intervención de la Secretaría ante instancias Federales, Estatales y Municipales para: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1. Coadyuvar en la gestión de trámites para la constitución, establecimiento y funcionamiento de actividades empresariales; y,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2. La obtención de asesoría para la solución de problemáticas que inhiben la competitividad de las empresas y afecten su operación.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lastRenderedPageBreak/>
        <w:t>b) De Desarrollo Empresarial.</w:t>
      </w:r>
      <w:r w:rsidRPr="009C131A">
        <w:rPr>
          <w:rFonts w:ascii="Times New Roman" w:eastAsia="Times New Roman" w:hAnsi="Times New Roman" w:cs="Times New Roman"/>
          <w:sz w:val="24"/>
          <w:szCs w:val="24"/>
          <w:lang w:eastAsia="es-ES_tradnl"/>
        </w:rPr>
        <w:t xml:space="preserve"> Que consistirá en apoyos directos a las MIPYMES, así como a las empresas surgidas en las instituciones de educación media y educación media superior, a través de los programas de fomento enfocados a la: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1. Formación de emprendedores de los sectores social, privado, educativo medio superior y superior.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2. Capacitación, adiestramiento y certificación.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3. Consultoría especializada.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4. Acceso al financiamiento.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5. Articulación de los programas, instrumentos, productos, herramientas y acciones para elevar su competitividad.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6. Información estadística, sectorial y económica para la toma de decisiones.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c) De Acceso a Mercados.</w:t>
      </w:r>
      <w:r w:rsidRPr="009C131A">
        <w:rPr>
          <w:rFonts w:ascii="Times New Roman" w:eastAsia="Times New Roman" w:hAnsi="Times New Roman" w:cs="Times New Roman"/>
          <w:sz w:val="24"/>
          <w:szCs w:val="24"/>
          <w:lang w:eastAsia="es-ES_tradnl"/>
        </w:rPr>
        <w:t xml:space="preserve"> Que consistirá en la intervención de la Secretaría en coordinación con las instancias competentes, para estimular la participación de Empresas, especialmente de MIPYMES, en los mercados externos, mediante las siguientes acciones: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1. Apoyar mediante asistencia técnica a las empresas que cuenten con potencial exportador.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2. Apoyar la participación de empresas en ferias y eventos nacionales e internacionales para promocionar productos.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3. Establecer programas específicos por sector y grupos de empresas para promover exportaciones.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d) De Infraestructura Pública.</w:t>
      </w:r>
      <w:r w:rsidRPr="009C131A">
        <w:rPr>
          <w:rFonts w:ascii="Times New Roman" w:eastAsia="Times New Roman" w:hAnsi="Times New Roman" w:cs="Times New Roman"/>
          <w:sz w:val="24"/>
          <w:szCs w:val="24"/>
          <w:lang w:eastAsia="es-ES_tradnl"/>
        </w:rPr>
        <w:t xml:space="preserve"> Que consistirá en la canalización de recursos de la Secretaría de Desarrollo Urbano y Obra, para el apoyo en la realización de obras de infraestructura pública que faciliten el establecimiento y funcionamiento de las empresas.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II. Fiscales:</w:t>
      </w:r>
      <w:r w:rsidRPr="009C131A">
        <w:rPr>
          <w:rFonts w:ascii="Times New Roman" w:eastAsia="Times New Roman" w:hAnsi="Times New Roman" w:cs="Times New Roman"/>
          <w:sz w:val="24"/>
          <w:szCs w:val="24"/>
          <w:lang w:eastAsia="es-ES_tradnl"/>
        </w:rPr>
        <w:t xml:space="preserve"> Los previstos en la normativa aplicable del Estado de México.</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 xml:space="preserve">ARTÍCULO 25. </w:t>
      </w:r>
      <w:r w:rsidRPr="009C131A">
        <w:rPr>
          <w:rFonts w:ascii="Times New Roman" w:eastAsia="Times New Roman" w:hAnsi="Times New Roman" w:cs="Times New Roman"/>
          <w:sz w:val="24"/>
          <w:szCs w:val="24"/>
          <w:lang w:eastAsia="es-ES_tradnl"/>
        </w:rPr>
        <w:t xml:space="preserve">Podrán ser objeto de estímulos las empresas que realicen: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a) Un proyecto de Inversión;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b) Contratación de personas adultas mayores o personas productivas con capacidades diferentes;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c) Contratación de madres solteras y personas de los pueblos originarios del Estado de México, así como de extracción indígena;</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c) Proyectos de consumo y uso de energías renovables no contaminantes, aplicadas al consumo de energía proveniente de fuentes renovables no contaminantes, desarrollo de auditorías de eficiencia energética, así como las demás relacionadas con este tipo de proyectos; y,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d) Contraten e inscriban en régimen de seguridad social, de 5 a más empleados. </w:t>
      </w: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sz w:val="24"/>
          <w:szCs w:val="24"/>
          <w:lang w:eastAsia="es-ES_tradnl"/>
        </w:rPr>
        <w:t xml:space="preserve">e) Su constitución formal como resultado de las incubadoras de negocios en las instituciones de educación media superior y superior.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26.</w:t>
      </w:r>
      <w:r w:rsidRPr="009C131A">
        <w:rPr>
          <w:rFonts w:ascii="Times New Roman" w:eastAsia="Times New Roman" w:hAnsi="Times New Roman" w:cs="Times New Roman"/>
          <w:sz w:val="24"/>
          <w:szCs w:val="24"/>
          <w:lang w:eastAsia="es-ES_tradnl"/>
        </w:rPr>
        <w:t xml:space="preserve"> Podrán ser objeto de estímulos no fiscales, las empresas que: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Requieran orientación para realizar trámites ante los diversos órdenes de gobierno;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Inviertan en la capacitación de recursos humanos y que se vinculen con las instituciones educativas públicas o privadas alineadas a la Política para el Desarrollo de la Competitividad de la Micro, Pequeña y Mediana Empresa del Estado;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 integren a cadenas productivas, agrupamientos empresariales y/o a los programas y lineamientos que establezca la Secretaría para mejorar su productividad y competitividad;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Contribuyan al avance de la calidad en los procesos de producción, distribución, mercadeo y servicio al cliente y que promuevan la cultura de la calidad en el Estado;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Inviertan o participen en programas destinados a impulsar el desarrollo de proveedores ubicados en el Estado;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Promuevan e inviertan en esquemas y programas de investigación para modernizar y desarrollar tecnología;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Sustituyan importaciones mediante el consumo de insumos, componentes, servicios o productos que se generen en el Estado;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Sean identificadas con posibilidades de participar exitosamente en los mercados internacionales, incluyendo aquellas que en forma complementaria importen insumos indirectamente para la producción de bienes en el Estado;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Sean identificadas como estratégicas o necesitadas de apoyos especiales, incluyendo obras de infraestructura; y, </w:t>
      </w:r>
    </w:p>
    <w:p w:rsidR="00B25C6B" w:rsidRPr="009C131A" w:rsidRDefault="00B25C6B" w:rsidP="00B25C6B">
      <w:pPr>
        <w:numPr>
          <w:ilvl w:val="0"/>
          <w:numId w:val="92"/>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Inviertan en proyectos que contribuyan al mejoramiento y conservación del medio ambiente, así como en sistemas de eficiencia energética a través de la implementación de fuentes de energía renovable no contaminante. Los anteriores pueden ser adicionales a los estímulos fiscales, de los que puedan ser beneficiados.</w:t>
      </w:r>
    </w:p>
    <w:p w:rsidR="00B25C6B" w:rsidRPr="009C131A" w:rsidRDefault="00B25C6B" w:rsidP="00B25C6B">
      <w:pPr>
        <w:contextualSpacing/>
        <w:rPr>
          <w:rFonts w:ascii="Times New Roman" w:eastAsia="Calibri" w:hAnsi="Times New Roman" w:cs="Times New Roman"/>
          <w:sz w:val="24"/>
          <w:szCs w:val="24"/>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27.</w:t>
      </w:r>
      <w:r w:rsidRPr="009C131A">
        <w:rPr>
          <w:rFonts w:ascii="Times New Roman" w:eastAsia="Times New Roman" w:hAnsi="Times New Roman" w:cs="Times New Roman"/>
          <w:sz w:val="24"/>
          <w:szCs w:val="24"/>
          <w:lang w:eastAsia="es-ES_tradnl"/>
        </w:rPr>
        <w:t xml:space="preserve"> Los estímulos fiscales se aplicarán, según se establezca en las disposiciones fiscales de carácter estatal.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28.</w:t>
      </w:r>
      <w:r w:rsidRPr="009C131A">
        <w:rPr>
          <w:rFonts w:ascii="Times New Roman" w:eastAsia="Times New Roman" w:hAnsi="Times New Roman" w:cs="Times New Roman"/>
          <w:sz w:val="24"/>
          <w:szCs w:val="24"/>
          <w:lang w:eastAsia="es-ES_tradnl"/>
        </w:rPr>
        <w:t xml:space="preserve"> Los estímulos fiscales a proyectos de inversión se otorgarán considerando los siguientes criterios: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9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Generación de empleos. En función del número de empleos directos e indirectos que se generen a partir de la implementación del proyecto, así como el número de estudiantes y recién egresados de acuerdo a su perfil, de los niveles medio superior y superior, que no cuente con registro previo al régimen obligatorio establecido en la Ley del Seguro Social y se les provea del mismo, así como la contratación de personas adultas mayores y personas productivas con capacidad diferente; </w:t>
      </w:r>
    </w:p>
    <w:p w:rsidR="00B25C6B" w:rsidRPr="009C131A" w:rsidRDefault="00B25C6B" w:rsidP="00B25C6B">
      <w:pPr>
        <w:numPr>
          <w:ilvl w:val="0"/>
          <w:numId w:val="9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Nivel salarial de los nuevos empleos;</w:t>
      </w:r>
    </w:p>
    <w:p w:rsidR="00B25C6B" w:rsidRPr="009C131A" w:rsidRDefault="00B25C6B" w:rsidP="00B25C6B">
      <w:pPr>
        <w:numPr>
          <w:ilvl w:val="0"/>
          <w:numId w:val="9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Montos y origen de la Inversión. Inversión nueva o ampliación, si el origen de la misma es nacional o extranjera; </w:t>
      </w:r>
    </w:p>
    <w:p w:rsidR="00B25C6B" w:rsidRPr="009C131A" w:rsidRDefault="00B25C6B" w:rsidP="00B25C6B">
      <w:pPr>
        <w:numPr>
          <w:ilvl w:val="0"/>
          <w:numId w:val="9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Inversión en tecnología, respecto a su venta anual; </w:t>
      </w:r>
    </w:p>
    <w:p w:rsidR="00B25C6B" w:rsidRPr="009C131A" w:rsidRDefault="00B25C6B" w:rsidP="00B25C6B">
      <w:pPr>
        <w:numPr>
          <w:ilvl w:val="0"/>
          <w:numId w:val="9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monto de adquisición de insumos a empresas instaladas en la entidad; e, </w:t>
      </w:r>
    </w:p>
    <w:p w:rsidR="00B25C6B" w:rsidRPr="009C131A" w:rsidRDefault="00B25C6B" w:rsidP="00B25C6B">
      <w:pPr>
        <w:numPr>
          <w:ilvl w:val="0"/>
          <w:numId w:val="93"/>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Implementación de fuentes de energía renovables no contaminantes y amigables con el medio ambiente. </w:t>
      </w:r>
    </w:p>
    <w:p w:rsidR="00B25C6B" w:rsidRPr="009C131A" w:rsidRDefault="00B25C6B" w:rsidP="00B25C6B">
      <w:pPr>
        <w:numPr>
          <w:ilvl w:val="0"/>
          <w:numId w:val="93"/>
        </w:numPr>
        <w:spacing w:after="160" w:line="259" w:lineRule="auto"/>
        <w:contextualSpacing/>
        <w:jc w:val="left"/>
        <w:rPr>
          <w:rFonts w:ascii="Times New Roman" w:eastAsia="Calibri" w:hAnsi="Times New Roman" w:cs="Times New Roman"/>
          <w:sz w:val="24"/>
          <w:szCs w:val="24"/>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CAPÍTULO VI </w:t>
      </w: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EXTINCIÓN DE LOS ESTÍMULOS</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29.</w:t>
      </w:r>
      <w:r w:rsidRPr="009C131A">
        <w:rPr>
          <w:rFonts w:ascii="Times New Roman" w:eastAsia="Times New Roman" w:hAnsi="Times New Roman" w:cs="Times New Roman"/>
          <w:sz w:val="24"/>
          <w:szCs w:val="24"/>
          <w:lang w:eastAsia="es-ES_tradnl"/>
        </w:rPr>
        <w:t xml:space="preserve"> En cualquier tiempo, la Secretaría a través del IME, podrá verificar o inspeccionar que la empresa observe los requisitos y las condiciones generales y particulares que sirvieron de base para el otorgamiento de los estímulos. Las empresas estarán obligadas a presentar la información que le sea requerida, en un término no mayor a 5 días hábiles, contados a partir de </w:t>
      </w:r>
      <w:r w:rsidRPr="009C131A">
        <w:rPr>
          <w:rFonts w:ascii="Times New Roman" w:eastAsia="Times New Roman" w:hAnsi="Times New Roman" w:cs="Times New Roman"/>
          <w:sz w:val="24"/>
          <w:szCs w:val="24"/>
          <w:lang w:eastAsia="es-ES_tradnl"/>
        </w:rPr>
        <w:lastRenderedPageBreak/>
        <w:t xml:space="preserve">dicho requerimiento. Asimismo estarán obligadas a brindar todas las facilidades para la realización de la verificación o inspección en su caso.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30.</w:t>
      </w:r>
      <w:r w:rsidRPr="009C131A">
        <w:rPr>
          <w:rFonts w:ascii="Times New Roman" w:eastAsia="Times New Roman" w:hAnsi="Times New Roman" w:cs="Times New Roman"/>
          <w:sz w:val="24"/>
          <w:szCs w:val="24"/>
          <w:lang w:eastAsia="es-ES_tradnl"/>
        </w:rPr>
        <w:t xml:space="preserve"> Procede la cancelación de los estímulos, cuando la empresa: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Aporte información falsa para su obtención;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Suspenda sus actividades durante seis meses sin causa justificada;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destine a una finalidad diversa para la que se le otorgaron;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Incumpla los requisitos y las condiciones generales y particulares que sirvieron de base para su otorgamiento;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No se encuentre al corriente de sus obligaciones fiscales;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transfiera por cualquier medio;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Simule acciones para hacerse acreedor a los mismos; y,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No proporcione la información que se le sea requerida por la Secretaría en los tiempos estipulados en esta Ley. </w:t>
      </w:r>
    </w:p>
    <w:p w:rsidR="00B25C6B" w:rsidRPr="009C131A" w:rsidRDefault="00B25C6B" w:rsidP="00B25C6B">
      <w:pPr>
        <w:numPr>
          <w:ilvl w:val="0"/>
          <w:numId w:val="94"/>
        </w:numPr>
        <w:spacing w:after="160" w:line="259" w:lineRule="auto"/>
        <w:contextualSpacing/>
        <w:jc w:val="left"/>
        <w:rPr>
          <w:rFonts w:ascii="Times New Roman" w:eastAsia="Calibri" w:hAnsi="Times New Roman" w:cs="Times New Roman"/>
          <w:sz w:val="24"/>
          <w:szCs w:val="24"/>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ARTÍCULO 31.</w:t>
      </w:r>
      <w:r w:rsidRPr="009C131A">
        <w:rPr>
          <w:rFonts w:ascii="Times New Roman" w:eastAsia="Times New Roman" w:hAnsi="Times New Roman" w:cs="Times New Roman"/>
          <w:sz w:val="24"/>
          <w:szCs w:val="24"/>
          <w:lang w:eastAsia="es-ES_tradnl"/>
        </w:rPr>
        <w:t xml:space="preserve"> Los afectados por la cancelación de un estímulo u otros actos definitivos derivados de la aplicación de la presente Ley, diversos de los relacionados con los estímulos fiscales, podrán interponer el recurso de revocación previsto de acuerdo a la materia. </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 xml:space="preserve">CAPÍTULO VII </w:t>
      </w: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FOMENTO AL DESARROLLO DE LAS MIPYMES EN EL ÁMBITO MUNICIPAL</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sz w:val="24"/>
          <w:szCs w:val="24"/>
          <w:lang w:eastAsia="es-ES_tradnl"/>
        </w:rPr>
        <w:t>ARTÍCULO 32.</w:t>
      </w:r>
      <w:r w:rsidRPr="009C131A">
        <w:rPr>
          <w:rFonts w:ascii="Times New Roman" w:eastAsia="Times New Roman" w:hAnsi="Times New Roman" w:cs="Times New Roman"/>
          <w:sz w:val="24"/>
          <w:szCs w:val="24"/>
          <w:lang w:eastAsia="es-ES_tradnl"/>
        </w:rPr>
        <w:t xml:space="preserve"> Los Ayuntamientos en el ámbito de sus competencias, dictarán la normatividad que deberá regir esta materia, señalando de conformidad con las siguientes bases: </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numPr>
          <w:ilvl w:val="0"/>
          <w:numId w:val="9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Las autoridades responsables, régimen de actuación y los procedimientos para fomentar la competitividad de las MIPYMES en el municipio; </w:t>
      </w:r>
    </w:p>
    <w:p w:rsidR="00B25C6B" w:rsidRPr="009C131A" w:rsidRDefault="00B25C6B" w:rsidP="00B25C6B">
      <w:pPr>
        <w:numPr>
          <w:ilvl w:val="0"/>
          <w:numId w:val="9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En su caso, los esquemas necesarios para estimular e incentivar a las empresas, y las autoridades u organismos facultados para gestionarlos, otorgando los estímulos que procedan, de conformidad con las actividades sujetas a fomento económico, según lo determine dicho orden de Gobierno; y;</w:t>
      </w:r>
    </w:p>
    <w:p w:rsidR="00B25C6B" w:rsidRPr="009C131A" w:rsidRDefault="00B25C6B" w:rsidP="00B25C6B">
      <w:pPr>
        <w:numPr>
          <w:ilvl w:val="0"/>
          <w:numId w:val="95"/>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Las demás disposiciones que consideren necesarias para lograr el cumplimiento del objeto de la Ley.</w:t>
      </w:r>
    </w:p>
    <w:p w:rsidR="00B25C6B" w:rsidRPr="009C131A" w:rsidRDefault="00B25C6B" w:rsidP="00B25C6B">
      <w:pPr>
        <w:contextualSpacing/>
        <w:rPr>
          <w:rFonts w:ascii="Times New Roman" w:eastAsia="Calibri" w:hAnsi="Times New Roman" w:cs="Times New Roman"/>
          <w:sz w:val="24"/>
          <w:szCs w:val="24"/>
        </w:rPr>
      </w:pPr>
    </w:p>
    <w:p w:rsidR="00B25C6B" w:rsidRPr="009C131A" w:rsidRDefault="00B25C6B" w:rsidP="00B25C6B">
      <w:pPr>
        <w:jc w:val="center"/>
        <w:rPr>
          <w:rFonts w:ascii="Times New Roman" w:eastAsia="Times New Roman" w:hAnsi="Times New Roman" w:cs="Times New Roman"/>
          <w:b/>
          <w:sz w:val="24"/>
          <w:szCs w:val="24"/>
          <w:lang w:eastAsia="es-ES_tradnl"/>
        </w:rPr>
      </w:pPr>
      <w:r w:rsidRPr="009C131A">
        <w:rPr>
          <w:rFonts w:ascii="Times New Roman" w:eastAsia="Times New Roman" w:hAnsi="Times New Roman" w:cs="Times New Roman"/>
          <w:b/>
          <w:sz w:val="24"/>
          <w:szCs w:val="24"/>
          <w:lang w:eastAsia="es-ES_tradnl"/>
        </w:rPr>
        <w:t>ARTÍCULOS TRANSITORIOS</w:t>
      </w:r>
    </w:p>
    <w:p w:rsidR="00B25C6B" w:rsidRPr="009C131A" w:rsidRDefault="00B25C6B" w:rsidP="00B25C6B">
      <w:pPr>
        <w:jc w:val="center"/>
        <w:rPr>
          <w:rFonts w:ascii="Times New Roman" w:eastAsia="Times New Roman" w:hAnsi="Times New Roman" w:cs="Times New Roman"/>
          <w:b/>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sz w:val="24"/>
          <w:szCs w:val="24"/>
          <w:lang w:eastAsia="es-ES_tradnl"/>
        </w:rPr>
        <w:t>PRIMERO.</w:t>
      </w:r>
      <w:r w:rsidRPr="009C131A">
        <w:rPr>
          <w:rFonts w:ascii="Times New Roman" w:eastAsia="Times New Roman" w:hAnsi="Times New Roman" w:cs="Times New Roman"/>
          <w:sz w:val="24"/>
          <w:szCs w:val="24"/>
          <w:lang w:eastAsia="es-ES_tradnl"/>
        </w:rPr>
        <w:t xml:space="preserve"> Publíquese el presente Decreto en el Periódico Oficial Gaceta del Gobierno.</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SEGUNDO.</w:t>
      </w:r>
      <w:r w:rsidRPr="009C131A">
        <w:rPr>
          <w:rFonts w:ascii="Times New Roman" w:eastAsia="Times New Roman" w:hAnsi="Times New Roman" w:cs="Times New Roman"/>
          <w:sz w:val="24"/>
          <w:szCs w:val="24"/>
          <w:lang w:eastAsia="es-ES_tradnl"/>
        </w:rPr>
        <w:t xml:space="preserve"> La presente ley entrará en vigor el día siguiente al de su publicación en el periódico oficial “Gaceta de Gobierno”.</w:t>
      </w:r>
    </w:p>
    <w:p w:rsidR="00B25C6B" w:rsidRPr="009C131A" w:rsidRDefault="00B25C6B" w:rsidP="00B25C6B">
      <w:pPr>
        <w:rPr>
          <w:rFonts w:ascii="Times New Roman" w:eastAsia="Times New Roman" w:hAnsi="Times New Roman" w:cs="Times New Roman"/>
          <w:sz w:val="24"/>
          <w:szCs w:val="24"/>
          <w:lang w:eastAsia="es-ES_tradnl"/>
        </w:rPr>
      </w:pPr>
    </w:p>
    <w:p w:rsidR="00B25C6B" w:rsidRPr="009C131A" w:rsidRDefault="00B25C6B" w:rsidP="00B25C6B">
      <w:pPr>
        <w:rPr>
          <w:rFonts w:ascii="Times New Roman" w:eastAsia="Times New Roman" w:hAnsi="Times New Roman" w:cs="Times New Roman"/>
          <w:sz w:val="24"/>
          <w:szCs w:val="24"/>
          <w:lang w:eastAsia="es-ES_tradnl"/>
        </w:rPr>
      </w:pPr>
      <w:r w:rsidRPr="009C131A">
        <w:rPr>
          <w:rFonts w:ascii="Times New Roman" w:eastAsia="Times New Roman" w:hAnsi="Times New Roman" w:cs="Times New Roman"/>
          <w:b/>
          <w:bCs/>
          <w:sz w:val="24"/>
          <w:szCs w:val="24"/>
          <w:lang w:eastAsia="es-ES_tradnl"/>
        </w:rPr>
        <w:t>TERCERO.</w:t>
      </w:r>
      <w:r w:rsidRPr="009C131A">
        <w:rPr>
          <w:rFonts w:ascii="Times New Roman" w:eastAsia="Times New Roman" w:hAnsi="Times New Roman" w:cs="Times New Roman"/>
          <w:sz w:val="24"/>
          <w:szCs w:val="24"/>
          <w:lang w:eastAsia="es-ES_tradnl"/>
        </w:rPr>
        <w:t xml:space="preserve"> A partir de la conformación del Consejo, se establecen 60 días para la expedición del reglamento.</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 xml:space="preserve">Lo tendrá entendido el Gobernador del Estado, haciendo que se publique y se cumpla. </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lastRenderedPageBreak/>
        <w:t xml:space="preserve">Dado en el Palacio del Poder Legislativo, en la ciudad de Toluca de Lerdo, Capital del Estado de México, a los 10 días del mes de </w:t>
      </w:r>
      <w:r w:rsidRPr="009C131A">
        <w:rPr>
          <w:rFonts w:ascii="Times New Roman" w:eastAsia="Times New Roman" w:hAnsi="Times New Roman" w:cs="Times New Roman"/>
          <w:b/>
          <w:bCs/>
          <w:sz w:val="24"/>
          <w:szCs w:val="24"/>
          <w:lang w:eastAsia="es-ES_tradnl"/>
        </w:rPr>
        <w:tab/>
      </w:r>
      <w:r w:rsidRPr="009C131A">
        <w:rPr>
          <w:rFonts w:ascii="Times New Roman" w:eastAsia="Times New Roman" w:hAnsi="Times New Roman" w:cs="Times New Roman"/>
          <w:b/>
          <w:bCs/>
          <w:sz w:val="24"/>
          <w:szCs w:val="24"/>
          <w:lang w:eastAsia="es-ES_tradnl"/>
        </w:rPr>
        <w:tab/>
        <w:t xml:space="preserve"> de 2022.</w:t>
      </w:r>
    </w:p>
    <w:p w:rsidR="00B25C6B" w:rsidRPr="009C131A" w:rsidRDefault="00B25C6B" w:rsidP="00B25C6B">
      <w:pPr>
        <w:rPr>
          <w:rFonts w:ascii="Times New Roman" w:eastAsia="Times New Roman" w:hAnsi="Times New Roman" w:cs="Times New Roman"/>
          <w:b/>
          <w:bCs/>
          <w:sz w:val="24"/>
          <w:szCs w:val="24"/>
          <w:lang w:eastAsia="es-ES_tradnl"/>
        </w:rPr>
      </w:pPr>
    </w:p>
    <w:p w:rsidR="00B25C6B" w:rsidRPr="009C131A" w:rsidRDefault="00B25C6B" w:rsidP="00B25C6B">
      <w:pPr>
        <w:jc w:val="cente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ATENTAMENTE</w:t>
      </w:r>
    </w:p>
    <w:p w:rsidR="00B25C6B" w:rsidRPr="009C131A" w:rsidRDefault="00B25C6B" w:rsidP="00B25C6B">
      <w:pPr>
        <w:jc w:val="cente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DIPUTADO SERGIO GARCÍA SOSA</w:t>
      </w:r>
    </w:p>
    <w:p w:rsidR="00B25C6B" w:rsidRPr="009C131A" w:rsidRDefault="00B25C6B" w:rsidP="00B25C6B">
      <w:pPr>
        <w:jc w:val="center"/>
        <w:rPr>
          <w:rFonts w:ascii="Times New Roman" w:eastAsia="Times New Roman" w:hAnsi="Times New Roman" w:cs="Times New Roman"/>
          <w:b/>
          <w:bCs/>
          <w:sz w:val="24"/>
          <w:szCs w:val="24"/>
          <w:lang w:eastAsia="es-ES_tradnl"/>
        </w:rPr>
      </w:pPr>
      <w:r w:rsidRPr="009C131A">
        <w:rPr>
          <w:rFonts w:ascii="Times New Roman" w:eastAsia="Times New Roman" w:hAnsi="Times New Roman" w:cs="Times New Roman"/>
          <w:b/>
          <w:bCs/>
          <w:sz w:val="24"/>
          <w:szCs w:val="24"/>
          <w:lang w:eastAsia="es-ES_tradnl"/>
        </w:rPr>
        <w:t>PROPONENTE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CLAUDIA MORALES ROBLEDO (Desde su curul). Diputada Presidenta, para pedir al diputado proponente si nos pudiera adherir como Grupo Parlamentario del Partido Verde Ecologista, que nuestra agenda legislativa comprende el fortalecimiento del PYMES, por lo que estamos convencidas de que esta iniciativa fortalecerá las actividades, si nos permite, adherirnos a su iniciativa.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 xml:space="preserve"> Claudia. Diputado Sergio acepta la, gracias. Diputado Martín, si le pueden pasar un micrófono al diputado Martín, por favor.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MARTÍN ZEPEDA HERNÁNDEZ  (Desde su curul). En el mismo sentido, preguntarle a nuestro compañero diputado, si nos permite adherirnos a su propuesta.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Gracias diputado Martín ¿Diputado Sergio acepta la adherencia del diputado Martín del Grupo Parlamentario de Movimiento Ciudadano?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SERGIO GARCÍA SOSA (Desde su curul). Con mucho gusto diputado Martín.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Gracias diputado Sergio.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Se registra la iniciativa y se remite a la Comisión Legislativa de Desarrollo Económico, Industrial, Comercial y Minero, para su estudio y dictamen.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 acuerdo al punto 14, la diputada María Trinidad Franco </w:t>
      </w:r>
      <w:proofErr w:type="spellStart"/>
      <w:r w:rsidRPr="009C131A">
        <w:rPr>
          <w:rFonts w:ascii="Times New Roman" w:eastAsia="Calibri" w:hAnsi="Times New Roman" w:cs="Times New Roman"/>
          <w:sz w:val="24"/>
          <w:szCs w:val="24"/>
        </w:rPr>
        <w:t>Arpero</w:t>
      </w:r>
      <w:proofErr w:type="spellEnd"/>
      <w:r w:rsidRPr="009C131A">
        <w:rPr>
          <w:rFonts w:ascii="Times New Roman" w:eastAsia="Calibri" w:hAnsi="Times New Roman" w:cs="Times New Roman"/>
          <w:sz w:val="24"/>
          <w:szCs w:val="24"/>
        </w:rPr>
        <w:t>, presenta en nombre del Grupo Parlamentario del Trabajo, iniciativa con proyecto de decreto.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Adelante diputada </w:t>
      </w:r>
      <w:proofErr w:type="spellStart"/>
      <w:r w:rsidRPr="009C131A">
        <w:rPr>
          <w:rFonts w:ascii="Times New Roman" w:eastAsia="Calibri" w:hAnsi="Times New Roman" w:cs="Times New Roman"/>
          <w:sz w:val="24"/>
          <w:szCs w:val="24"/>
        </w:rPr>
        <w:t>Trini</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DIP. MA. TRINIDAD FRANCO ARPERO.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DIP. MÓNICA ANGÉLICA ÁLVAREZ NEMER,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DE LA MESA DIRECTIVA DE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LXI LEGISLATURA DEL ESTADO LIBRE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Y SOBERANO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Compañeros integrantes de la Mesa Directiva, queridos compañeros integrantes del Pleno de la Cámara de Diputados presente.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Diputada María Trinidad Franco </w:t>
      </w:r>
      <w:proofErr w:type="spellStart"/>
      <w:r w:rsidRPr="009C131A">
        <w:rPr>
          <w:rFonts w:ascii="Times New Roman" w:eastAsia="Calibri" w:hAnsi="Times New Roman" w:cs="Times New Roman"/>
          <w:sz w:val="24"/>
          <w:szCs w:val="24"/>
        </w:rPr>
        <w:t>Arpero</w:t>
      </w:r>
      <w:proofErr w:type="spellEnd"/>
      <w:r w:rsidRPr="009C131A">
        <w:rPr>
          <w:rFonts w:ascii="Times New Roman" w:eastAsia="Calibri" w:hAnsi="Times New Roman" w:cs="Times New Roman"/>
          <w:sz w:val="24"/>
          <w:szCs w:val="24"/>
        </w:rPr>
        <w:t>, integrante del Grupo Parlamentario del Partido del Trabajo, de conformidad con lo establecido en los artículos 51, fracción II, 57 y 61, fracción I de la Constitución Política del Estado Libre y Soberano de México, artículo 28, fracción I y 38, fracción II de la Ley Orgánica del Poder Legislativo del Estado Libre y Soberano de México y el 68 del Reglamento del Poder Legislativo del Estado Libre y Soberano, nos permitimos someter a la consideración de todos ustedes y de esta Honorable Legislatura, la iniciativa de proyecto de decreto con el que se reforma el artículo 2.59 del Código de Procedimientos Civiles del Estado de México, conforme a la siguiente: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EXPOSICIÓN DE MOTIVOS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Dentro de los conflictos que pueden suscitarse al interior del matrimonio, muchas veces se involucra a las niñas y a los niños y también a los adolescentes, ellos como integrantes de la familia, merecen una atención especial.</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 acuerdo con la Convención de los Derechos de los Niños y las Niñas, la Organización de las Naciones Unidas, establece en su artículo 1 que se entiende por niño a todo el ser humano, </w:t>
      </w:r>
      <w:r w:rsidRPr="009C131A">
        <w:rPr>
          <w:rFonts w:ascii="Times New Roman" w:eastAsia="Calibri" w:hAnsi="Times New Roman" w:cs="Times New Roman"/>
          <w:sz w:val="24"/>
          <w:szCs w:val="24"/>
        </w:rPr>
        <w:lastRenderedPageBreak/>
        <w:t>menor de 18 años de edad, salvo que en virtud de la ley que le sea aplicable, haya alcanzado antes la mayoría de edad.</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La violencia ejercida contra los hijos y las hijas, es una realidad silenciosa y recurrente, dentro de los procedimientos en materia familiar, generando graves consecuencias para la salud y el bienestar de las niñas y de los niños.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acuerdo con la Organización Mundial de la Salud, la violencia infantil se relaciona con los problemas de salud, física, mental, reproductiva y emocional, así como el deterioro del desarrollo social y emocional, incluyendo el cognitivo, lesiones que se manifiestan a lo largo de la vida de los seres humanos.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adopción de conductas de alto riesgo, como el fumar, el abuso del alcohol, las drogas, el sexo sin protección, genera costos sociales, económicos y culturales muy altos, a estos procedimientos se suman el bajo rendimiento escolar, así como un mayor riesgo de desempleo, lo que se traduce en un riesgo latente para buscar identidad y refugio en pandillas, drogas y grupos </w:t>
      </w:r>
      <w:proofErr w:type="spellStart"/>
      <w:r w:rsidRPr="009C131A">
        <w:rPr>
          <w:rFonts w:ascii="Times New Roman" w:eastAsia="Calibri" w:hAnsi="Times New Roman" w:cs="Times New Roman"/>
          <w:sz w:val="24"/>
          <w:szCs w:val="24"/>
        </w:rPr>
        <w:t>delicuenciales</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Subsecretaría de Derechos Humanos, Población y Migración del Gobierno de México, señala que los casos de violencia intrafamiliar ejercida contra menores de edad, registraron cifras record entre la pandemia del COVID-19, pues las condiciones de confinamiento, restricciones en la movilidad, la suspensión de clases, ha generado grandes afectaciones en niñas y niños de nuestro país.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Este dato es muy importante que lo registremos como legisladores.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el primer semestre del 2021, se registraron 129 mil 020 carpetas de investigación de estos hechos, lo que representó un aumento del 24% respecto al mismo periodo del año anterior, hasta el primer semestre del 2021, a consecuencia de la emergencia sanitaria por COVID, el Estado de México se ubicó entre las zonas del país con mayor número de reportes de por violencia intrafamiliar.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cifra del Consejo Ciudadano de Seguridad Pública, las llamadas por violencia familiar durante el periodo de resguardo entre el 2020 y el 2021, se incrementaron en un 383%, tan sólo de enero a junio del 2021, se registraron  88o mil 803 casos de llamadas al 911, relacionadas con incidentes de violencia ejercida contra algún miembro de la familia.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el Estado de México, es el más alto con 15 mil 097 que corresponde al 17%, Chihuahua con 14 mil 208 casos que le corresponde el 16% y la Ciudad de México con 3 mil 320 casos que corresponde al 15%.</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El origen del riesgo a sufrir actos de violencia familiar, tiene una constante en los grupos más débiles de la familia, ya sea por su condición física, por su edad, su estado de salud, su dependencia y por supuesto, por el género al que pertenecen, este es el caso de los menores, específicamente de los hijos dentro del núcleo familiar.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El 75% de juicios en materia familiar se presentan con indicios y elementos que alertan al juzgador sobre la presencia de violencia, siendo los más recurrentes el juicio de guarda y custodia, el tipo de violencia puede ser clasificado de distintas formas, algunas de estas son, el maltrato físico, la negligencia, el abuso sexual, el psicológico, la alienación parental, entre otros.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Entre los problemas que con mayor frecuencia se presentan en juicios familiares de alta conflictividad y que sin duda trastocan los derechos de los niños, se puede mencionar, la ruptura que se da entre la relación entre el progenitor no custodio y sus hijos, alta presencia de alienación parental, en casos más graves, con frecuencia grave de violencia intrafamiliar severa.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El Código de Procedimientos Civiles actualmente establece en el Capítulo II, referente a la separación de personas como acto previo al juicio en el artículo 259, que el juzgador deberá proveer lo conducente a la guardia y custodia, a fin de salvaguardar la estabilidad de los hijos menores durante la separación, sin embargo, el texto actual no contempla el sentido amplio de la norma en el principio de la interés superior de los menores.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Respecto a lo mencionado existe una deficiencia en la base jurídica procedimental, de manera específica en los juicios de guardia y custodia, esto ocurre de manera constante cuando los progenitores presentan elementos de prueba donde se alega por ambas partes, actos de violencia ejercida sobre los menores hijos, con la intención de incidir en la valoración del juzgador y obtener un resolutivo favorable.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Primera Sala de la Suprema Corte de Justicia de la Nación establece el acto o actos de violencia física no conducen en automático a negar la función de la guardia y custodia a progenitor que ejerció la violencia para otorgarla al otro, sino que se deben ponderar todos los elementos del caso, para garantizar que la decisión sobre quien ejercerá sus cuidados y quien mantendrá un régimen de convivencia con él, sea el escenario de mayor beneficio para el menor de edad.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También refiere que si bien los padres tienen el derecho y el deber de corregir a sus hijos, esta corrección debe ser en un ámbito de respeto a la dignidad del niño y de la niña, de ahí que ese derecho deber no puede utilizarse como estandarte para ejercer actos de violencia contra los hijos, pues la violencia en cualquiera de sus clases, física, </w:t>
      </w:r>
      <w:proofErr w:type="spellStart"/>
      <w:r w:rsidRPr="009C131A">
        <w:rPr>
          <w:rFonts w:ascii="Times New Roman" w:eastAsia="Calibri" w:hAnsi="Times New Roman" w:cs="Times New Roman"/>
          <w:sz w:val="24"/>
          <w:szCs w:val="24"/>
        </w:rPr>
        <w:t>psicoemocional</w:t>
      </w:r>
      <w:proofErr w:type="spellEnd"/>
      <w:r w:rsidRPr="009C131A">
        <w:rPr>
          <w:rFonts w:ascii="Times New Roman" w:eastAsia="Calibri" w:hAnsi="Times New Roman" w:cs="Times New Roman"/>
          <w:sz w:val="24"/>
          <w:szCs w:val="24"/>
        </w:rPr>
        <w:t>, sexual no se justifica en ningún caso como una forma de educación o formación del menor.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Atendiendo lo anterior válidamente se puede concluir que el interés superior de la infancia sí autoriza a restringir la convivencia entre un menor y su progenitor, cuando el menor es objeto de violencia por parte de dicho progenitor.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No obstante el interés del menor también dicta que los menores de edad tienen derecho a ser cuidados y educados por sus padres, así como mantener relaciones familiares, dicha medida debe tomarse en cuenta en casos que realmente ameriten esta separación.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Este criterio no limita en su interpretación al juzgador para establecer medidas de protección que salvaguarden la integridad física y sicológica ante la presencia de indicios claros de violencia ejercida por los padres.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redacción actual del artículo 259 contiene un vacío en las actuaciones por parte del juzgador, pues es necesario establecer de manera específica las medidas que garanticen el bienestar físico y emocional de los hijos, como la tutela provisional a cargo de ascendientes y familiares que adquieran obligaciones solidaria hasta el cuarto grado, inclusive, la guarda, custodia y tutela por parte de Sistema Integral de Desarrollo de la Familia, durante el tiempo que se resuelva la situación jurídica de los padres, dichas acciones deben de ir aparejadas de la responsabilidad del juzgador en dar vista a la Fiscalía General de Justicia del Estado, pues al tener conocimiento de elementos que alertan sobre la presencia de violencia sobre los menores, se deben sustanciar los hechos en materia de penal.</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La presente iniciativa surge a partir de la necesidad de dar claridad y materia en realidad a una realidad que a diario viven los juzgadores durante los juicios de guardia y custodia y de la responsabilidad del Estado por garantizar dentro de los procesos el interés supremo de seguridad para los menores.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lo anteriormente expuesto se somete a consideración de la Legislatura el siguiente proyecto de decreto, para que una vez que sea analizado en las comisiones legislativas, a las que se ha turnado, sea aprobado en sus términos.</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ATENTAMENTE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DIP. MARÍA TRINIDAD FRANCO ARPERO</w:t>
      </w:r>
    </w:p>
    <w:p w:rsidR="00B25C6B" w:rsidRPr="009C131A" w:rsidRDefault="00B25C6B" w:rsidP="00B25C6B">
      <w:pPr>
        <w:jc w:val="cente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PROYECTO DE DECRETO</w:t>
      </w:r>
    </w:p>
    <w:p w:rsidR="00B25C6B" w:rsidRPr="009C131A" w:rsidRDefault="00B25C6B" w:rsidP="00B25C6B">
      <w:pPr>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LA “LXI”</w:t>
      </w:r>
      <w:r w:rsidRPr="009C131A">
        <w:rPr>
          <w:rFonts w:ascii="Times New Roman" w:eastAsia="Calibri" w:hAnsi="Times New Roman" w:cs="Times New Roman"/>
          <w:sz w:val="24"/>
          <w:szCs w:val="24"/>
          <w:shd w:val="clear" w:color="auto" w:fill="FFFFFF"/>
        </w:rPr>
        <w:t xml:space="preserve"> LEGISLATURA DEL ESTADO DE MÉXICO.</w:t>
      </w:r>
    </w:p>
    <w:p w:rsidR="00B25C6B" w:rsidRPr="009C131A" w:rsidRDefault="00B25C6B" w:rsidP="00B25C6B">
      <w:pPr>
        <w:jc w:val="left"/>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DECRETA:</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ARTÍCULO ÚNICO. Se reforma el artículo 259 del Código de Procedimientos Civiles para el Estado de México para quedar como sigue: Medida sobre los menores hijos. </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lastRenderedPageBreak/>
        <w:t xml:space="preserve">ARTÍCULO 259. El juez, ante circunstancias donde se vulnere la estabilidad y la seguridad física y psicológica y sexual de los menores, proveerá lo conducente previo al otorgamiento de la guarda y custodia concediendo a su criterio la tutela provisional a hermanos que hayan alcanzado la mayoría de edad, familiares colaterales hasta el cuarto grado de consanguinidad y al Sistema para el Desarrollo Integral de la Familia, dando vista de los hechos a la Fiscalía de Justicia del Estado de México. </w:t>
      </w:r>
    </w:p>
    <w:p w:rsidR="00B25C6B" w:rsidRPr="009C131A" w:rsidRDefault="00B25C6B" w:rsidP="00B25C6B">
      <w:pPr>
        <w:ind w:firstLine="708"/>
        <w:jc w:val="cente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TRANSITORIOS</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PRIMERO. Publíquese el presente decreto en el Periódico Oficial Gaceta de Gobierno.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SEGUNDO. El presente decreto entrará en vigor al día siguiente de la publicación en el Periódico Oficial Gaceta de Gobierno. Lo tendrá por entendido el Gobierno del Estado de México, haciendo que se publique y se cumpla.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Hoy quiero hacer un llamado fuera del texto del cual acabo de hacer la lectura correspondiente.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Hago un llamado a las comisiones a las cuales se vaya a turnar esta iniciativa para que seamos sensibles, hoy el riesgo del menor del cual estamos hablando no está fuera de casa, está dentro de casa, hoy estamos a diferencia de los depredadores que están en las escuelas, en las calles y en muchos lugares, estamos hablando de ese vínculo humano, espiritual y emocional que debe representar y que debe traducirse en seguridad que los padres hoy le están negando a los niños, hoy hablamos en torno a las familias y que tenemos que pugnar por las familias que tengan al menos la mínima capacidad de otorgarles seguridad, afecto y protección a sus hijos.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Por eso hago el llamado a las comisiones, insisto, a las cuales se vaya a turnar esta iniciativa, que nos pongamos en el lugar de esos menores y me alegra el que estemos involucrando a la Fiscalía, al Sistema DIF y a otros actores importantes que le pueden dar al niño la seguridad que en el hogar no encuentran.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Muchísimas gracias por su sensibilidad y la atención a esta propuesta, muy amables.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21"/>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b/>
          <w:sz w:val="24"/>
          <w:szCs w:val="24"/>
        </w:rPr>
      </w:pPr>
      <w:r w:rsidRPr="009C131A">
        <w:rPr>
          <w:rFonts w:ascii="Times New Roman" w:eastAsia="Calibri" w:hAnsi="Times New Roman" w:cs="Times New Roman"/>
          <w:b/>
          <w:sz w:val="24"/>
          <w:szCs w:val="24"/>
        </w:rPr>
        <w:t>Toluca de Lerdo, México, a ___ de ____de 2022.</w:t>
      </w: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PRESIDENCIA DE LA DIRECTIVA </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H. LX LEGISLATURA DEL ESTADO LIBRE Y</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SOBERANO DE MÉXICO</w:t>
      </w: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PRESENTE.</w:t>
      </w: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suppressAutoHyphens/>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Diputada Ma. Trinidad Franco </w:t>
      </w:r>
      <w:proofErr w:type="spellStart"/>
      <w:r w:rsidRPr="009C131A">
        <w:rPr>
          <w:rFonts w:ascii="Times New Roman" w:eastAsia="Calibri" w:hAnsi="Times New Roman" w:cs="Times New Roman"/>
          <w:sz w:val="24"/>
          <w:szCs w:val="24"/>
        </w:rPr>
        <w:t>Arpero</w:t>
      </w:r>
      <w:proofErr w:type="spellEnd"/>
      <w:r w:rsidRPr="009C131A">
        <w:rPr>
          <w:rFonts w:ascii="Times New Roman" w:eastAsia="Calibri" w:hAnsi="Times New Roman" w:cs="Times New Roman"/>
          <w:sz w:val="24"/>
          <w:szCs w:val="24"/>
        </w:rPr>
        <w:t xml:space="preserve">, integrante del Grupo Parlamentario del Partido del Trabajo,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nos permitimos someter a la consideración de esta H. Legislatura, la </w:t>
      </w:r>
      <w:r w:rsidRPr="009C131A">
        <w:rPr>
          <w:rFonts w:ascii="Times New Roman" w:eastAsia="Calibri" w:hAnsi="Times New Roman" w:cs="Times New Roman"/>
          <w:b/>
          <w:sz w:val="24"/>
          <w:szCs w:val="24"/>
        </w:rPr>
        <w:t>INICIATIVA CON PROYECTO DE DECRETO POR EL QUE SE REFORMA EL ARTÍCULO 2.59 DE CÓDIGO DE PROCEDIMIENTOS CIVILES DEL ESTADO DE MÉXICO,</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b/>
          <w:sz w:val="24"/>
          <w:szCs w:val="24"/>
        </w:rPr>
        <w:t>conforme a la siguiente:</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EXPOSICIÓN DE MOTIVOS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violencia ejercida contra las y los hijos, es una realidad silenciosa recurrente dentro de los procedimientos en materia familiar, que genera graves consecuencias para la salud y el bienestar </w:t>
      </w:r>
      <w:r w:rsidRPr="009C131A">
        <w:rPr>
          <w:rFonts w:ascii="Times New Roman" w:eastAsia="Calibri" w:hAnsi="Times New Roman" w:cs="Times New Roman"/>
          <w:sz w:val="24"/>
          <w:szCs w:val="24"/>
        </w:rPr>
        <w:lastRenderedPageBreak/>
        <w:t>de las niñas y los niños, situación que puede resultar hasta en la muerte, incluidos suicidios de niños y jóvenes.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violencia infantil se ha relacionado con problemas de salud física, sexual, reproductiva, mental y emocional; así como el deterioro del desarrollo social, emocional y cognitivo; lesiones y problemas de salud que se manifiestan a lo largo de sus vidas.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adopción de conductas de alto riesgo como fumar, abuso de alcohol, drogas y sexo sin protección, genera costos sociales y económicos  muy altos, a estos padecimientos se suma el bajo rendimiento escolar,  así como un mayor riesgo de desempleo y pobreza,  como buscar identidad y refugio en pandillas, drogas o grupos delincuenciales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 acuerdo con datos de la Subsecretaria de Derechos Humanos, Población y Migración, los casos de  violencia intrafamiliar ejercida contra menores de edad registraron cifras récords ante la pandemia de COVID-19, pues las condiciones de confinamiento, restricciones a movilidad y la suspensión de clases han generado graves afectaciones en las niñas y niños de nuestro país, esto debido a que en el primer semestre de 2021 se registraron 129 mil 020 carpetas de investigación por estos hechos, lo que representó un aumento del 24 por ciento respecto al mismo periodo del año anterior.</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Hasta el primer semestre del 2021 a consecuencia de la emergencia sanitaria por Covid-19, el </w:t>
      </w:r>
      <w:r w:rsidRPr="009C131A">
        <w:rPr>
          <w:rFonts w:ascii="Times New Roman" w:eastAsia="Calibri" w:hAnsi="Times New Roman" w:cs="Times New Roman"/>
          <w:i/>
          <w:sz w:val="24"/>
          <w:szCs w:val="24"/>
        </w:rPr>
        <w:t xml:space="preserve">Estado de México </w:t>
      </w:r>
      <w:r w:rsidRPr="009C131A">
        <w:rPr>
          <w:rFonts w:ascii="Times New Roman" w:eastAsia="Calibri" w:hAnsi="Times New Roman" w:cs="Times New Roman"/>
          <w:sz w:val="24"/>
          <w:szCs w:val="24"/>
        </w:rPr>
        <w:t xml:space="preserve">se ubicó entre las zonas del país con mayor número de reportes por violencia intrafamiliar.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cifras del Consejo Ciudadano de Seguridad Pública, las llamadas por violencia familiar durante el periodo de resguardo entre 2020 y 2021 han aumentado un 383%, tan solo de enero a junio del 2021, se registraron 88,803 llamadas al 911 relacionadas con incidentes de violencia ejercida contra algún miembro de la familia, siendo el Estado de México el más alto con un (17%), Chihuahua (16%) y la CDMX (15%).</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Respecto al cambio en los casos de violencia familiar entre enero de 2021, y el promedio de los 12 meses anteriores, en el Estado de México se registró un incremento del  20.18%  en carpetas de investigación iniciadas.</w:t>
      </w:r>
    </w:p>
    <w:p w:rsidR="00B25C6B" w:rsidRPr="009C131A" w:rsidRDefault="00B25C6B" w:rsidP="00B25C6B">
      <w:pPr>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25C6B" w:rsidRPr="009C131A" w:rsidTr="00B25C6B">
        <w:trPr>
          <w:trHeight w:val="5872"/>
          <w:jc w:val="center"/>
        </w:trPr>
        <w:tc>
          <w:tcPr>
            <w:tcW w:w="8644" w:type="dxa"/>
          </w:tcPr>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noProof/>
                <w:sz w:val="24"/>
                <w:szCs w:val="24"/>
                <w:lang w:eastAsia="es-MX"/>
              </w:rPr>
              <w:drawing>
                <wp:inline distT="0" distB="0" distL="0" distR="0" wp14:anchorId="6F619343" wp14:editId="0D5B5D17">
                  <wp:extent cx="4147718" cy="3247563"/>
                  <wp:effectExtent l="0" t="0" r="5715" b="0"/>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64741" cy="3260892"/>
                          </a:xfrm>
                          <a:prstGeom prst="rect">
                            <a:avLst/>
                          </a:prstGeom>
                          <a:noFill/>
                          <a:ln>
                            <a:noFill/>
                          </a:ln>
                        </pic:spPr>
                      </pic:pic>
                    </a:graphicData>
                  </a:graphic>
                </wp:inline>
              </w:drawing>
            </w:r>
          </w:p>
        </w:tc>
      </w:tr>
    </w:tbl>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violencia familiar es un problema de índole "privado" cuyas consecuencias trascienden el núcleo familiar y afectan al conjunto de la sociedad, convirtiéndose, así, en un problema social que implica en consecuencia una enorme derrama en salud, asistencia social, procuración y administración de justicia. Es un problema que genera violencia social, que requiere acciones de Estado firmes y claras para combatirlo y erradicarlo; acciones que se deben dar tanto en el ámbito legislativo como judicial, como  en el sector de educativo, atención a la salud, y  desarrollo social.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El origen del riesgo de sufrir actos de violencia familiar tiene una constante en los grupos más débiles de la familia, ya sea por su condición física, por su edad, por su estado de salud, por su dependencia, y, por supuesto, por el género al que pertenecen, este es el caso los menores, específicamente de los hijos dentro del núcleo familiar, puesto que en el 75% de juicios del orden civil se presentan indicios y elementos que alertan al juzgador la presencia de violencia, siendo los más recurrentes, en Juicios de guarda y custodia.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El tipo de violencia puede ser clasificado de distintas formas, algunas de estas son: (maltrato físico, negligencia, abuso sexual, psicológico- emocional, alienación parental.</w:t>
      </w:r>
    </w:p>
    <w:p w:rsidR="00B25C6B" w:rsidRPr="009C131A" w:rsidRDefault="00B25C6B" w:rsidP="00B25C6B">
      <w:pPr>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25C6B" w:rsidRPr="009C131A" w:rsidTr="00B25C6B">
        <w:tc>
          <w:tcPr>
            <w:tcW w:w="9545" w:type="dxa"/>
          </w:tcPr>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noProof/>
                <w:sz w:val="24"/>
                <w:szCs w:val="24"/>
                <w:lang w:eastAsia="es-MX"/>
              </w:rPr>
              <w:lastRenderedPageBreak/>
              <w:drawing>
                <wp:inline distT="0" distB="0" distL="0" distR="0" wp14:anchorId="050EF6A1" wp14:editId="2A18259A">
                  <wp:extent cx="4849978" cy="3306852"/>
                  <wp:effectExtent l="0" t="0" r="8255" b="8255"/>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2"/>
                          <pic:cNvPicPr>
                            <a:picLocks noChangeAspect="1" noChangeArrowheads="1"/>
                          </pic:cNvPicPr>
                        </pic:nvPicPr>
                        <pic:blipFill>
                          <a:blip r:embed="rId23">
                            <a:extLst>
                              <a:ext uri="{28A0092B-C50C-407E-A947-70E740481C1C}">
                                <a14:useLocalDpi xmlns:a14="http://schemas.microsoft.com/office/drawing/2010/main" val="0"/>
                              </a:ext>
                            </a:extLst>
                          </a:blip>
                          <a:srcRect l="1489" r="8939" b="2345"/>
                          <a:stretch>
                            <a:fillRect/>
                          </a:stretch>
                        </pic:blipFill>
                        <pic:spPr bwMode="auto">
                          <a:xfrm>
                            <a:off x="0" y="0"/>
                            <a:ext cx="4862832" cy="3315616"/>
                          </a:xfrm>
                          <a:prstGeom prst="rect">
                            <a:avLst/>
                          </a:prstGeom>
                          <a:noFill/>
                          <a:ln>
                            <a:noFill/>
                          </a:ln>
                        </pic:spPr>
                      </pic:pic>
                    </a:graphicData>
                  </a:graphic>
                </wp:inline>
              </w:drawing>
            </w:r>
          </w:p>
          <w:p w:rsidR="00B25C6B" w:rsidRPr="009C131A" w:rsidRDefault="00B25C6B" w:rsidP="00B25C6B">
            <w:pPr>
              <w:rPr>
                <w:rFonts w:ascii="Times New Roman" w:eastAsia="Calibri" w:hAnsi="Times New Roman" w:cs="Times New Roman"/>
                <w:sz w:val="24"/>
                <w:szCs w:val="24"/>
              </w:rPr>
            </w:pPr>
          </w:p>
        </w:tc>
      </w:tr>
    </w:tbl>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Los artículos 3 y 4 de la Convención sobre los Derechos del Niño, firmada en 1989 y ratificada por México en 1990, indican como obligación de los Estados firmantes, la consideración del Interés Superior de la niñez en todas las medidas y normas dirigidas a este grupo en instituciones públicas y privadas, a fin de garantizar su desarrollo integral y disfrute efectivo de sus derechos por su parte, el artículo 4 de la Constitución Política y el artículo 6 de la Ley General de Derechos de Niñas, Niños y Adolescentes, en atención a lo establecido en la CDN, establece al Interés Superior de la niñez como uno de los principios rectores, lo cual obliga a autoridades, sector privado, y poderes legislativo y judicial a acatar y atender esta disposición en todos los casos que se requiera, y principalmente cuando este de por medio el bienestar físico y emocional de niñas, niños o adolescentes, en este sentido se deberán tomar decisiones que mejor convenga para proteger y garantizar su desarrollo integral.</w:t>
      </w:r>
    </w:p>
    <w:p w:rsidR="00B25C6B" w:rsidRPr="009C131A" w:rsidRDefault="00B25C6B"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shd w:val="clear" w:color="auto" w:fill="FFFFFF"/>
        </w:rPr>
        <w:t>El Código de Procedimientos Civiles actualmente establece en el Capítulo II, referente a la Separación de Personas como Acto Previo a Juicio, en su Artículo 2.59;</w:t>
      </w:r>
      <w:r w:rsidRPr="009C131A">
        <w:rPr>
          <w:rFonts w:ascii="Times New Roman" w:eastAsia="Calibri" w:hAnsi="Times New Roman" w:cs="Times New Roman"/>
          <w:sz w:val="24"/>
          <w:szCs w:val="24"/>
        </w:rPr>
        <w:t xml:space="preserve"> que el juzgador  deberá  proveer  lo conducente a la guarda y custodia, a fin de salvaguardar la estabilidad de los hijos menores, durante la separación; sin embargo el texto actual no contempla en el sentido amplio de la norma el principio de interés superior del menor.</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Respecto  a lo mencionado anteriormente existe una deficiencia en la base jurídica procedimental, de manera específica en los juicios de guardia y custodia, esto ocurre de manera constante cuando  los progenitores  presentan elementos de prueba, donde se alega por ambas las partes, actos de violencia ejercida sobre los menores hijos, con la intención de incidir en la valoración del juzgador y obtener un resolutivo favorable.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rPr>
        <w:t>P</w:t>
      </w:r>
      <w:r w:rsidRPr="009C131A">
        <w:rPr>
          <w:rFonts w:ascii="Times New Roman" w:eastAsia="Calibri" w:hAnsi="Times New Roman" w:cs="Times New Roman"/>
          <w:sz w:val="24"/>
          <w:szCs w:val="24"/>
          <w:shd w:val="clear" w:color="auto" w:fill="FFFFFF"/>
        </w:rPr>
        <w:t xml:space="preserve">ese a la existencia del criterio de la Primera  Sala de la Suprema Corte de Justicia de la Nación que establece ; </w:t>
      </w:r>
      <w:r w:rsidRPr="009C131A">
        <w:rPr>
          <w:rFonts w:ascii="Times New Roman" w:eastAsia="Calibri" w:hAnsi="Times New Roman" w:cs="Times New Roman"/>
          <w:i/>
          <w:sz w:val="24"/>
          <w:szCs w:val="24"/>
          <w:shd w:val="clear" w:color="auto" w:fill="FFFFFF"/>
        </w:rPr>
        <w:t xml:space="preserve">El acto o actos de violencia física no conducen en automático a negar la función de la guarda y custodia al progenitor que ejerció la violencia para otorgarla al otro, sino que se deben ponderar todos los elementos del caso, para garantizar que la decisión sobre quién ejercerá </w:t>
      </w:r>
      <w:r w:rsidRPr="009C131A">
        <w:rPr>
          <w:rFonts w:ascii="Times New Roman" w:eastAsia="Calibri" w:hAnsi="Times New Roman" w:cs="Times New Roman"/>
          <w:i/>
          <w:sz w:val="24"/>
          <w:szCs w:val="24"/>
          <w:shd w:val="clear" w:color="auto" w:fill="FFFFFF"/>
        </w:rPr>
        <w:lastRenderedPageBreak/>
        <w:t xml:space="preserve">sus cuidados y quién mantendrá un régimen de convivencia con él, sea el escenario de mayor beneficio para el menor de edad; </w:t>
      </w:r>
      <w:r w:rsidRPr="009C131A">
        <w:rPr>
          <w:rFonts w:ascii="Times New Roman" w:eastAsia="Calibri" w:hAnsi="Times New Roman" w:cs="Times New Roman"/>
          <w:sz w:val="24"/>
          <w:szCs w:val="24"/>
          <w:shd w:val="clear" w:color="auto" w:fill="FFFFFF"/>
        </w:rPr>
        <w:t>esta es una condición que vulnera la integridad del menor y atenta contra el interés superior del mismo, por lo que hace a este criterio, no limita en su interpretación la competencia del juzgador para establecer medidas de protección que salvaguarden su integridad física y psicológica ante la presencia de indicios claros de violencia ejercida por ambos padres.</w:t>
      </w:r>
    </w:p>
    <w:p w:rsidR="00B25C6B" w:rsidRPr="009C131A" w:rsidRDefault="00B25C6B"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La generalidad que enmarca el texto del Artículo 2.59 causa un vacío en las actuaciones, pues es necesario establecer de manera específica las medidas que garanticen el bienestar físico y emocional de los hijos como; la tutela provisional a cargo de ascendientes o familiares que adquieran la obligación solidaria hasta el cuarto grado, inclusive la guarda y tutela por parte del Sistema Integral para el Desarrollo de la Familia durante el tiempo que se resuelva la situación jurídica de los padres, dichas acciones deben ir aparejadas de la responsabilidad del juzgador de dar vista a la Fiscalía General de Justicia del Estado, pues al tener conocimiento de elementos que alertan sobre la presencia de violencia infantil, se deben substanciar los hechos en materia penal,</w:t>
      </w:r>
    </w:p>
    <w:p w:rsidR="00B25C6B" w:rsidRPr="009C131A" w:rsidRDefault="00B25C6B"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La presente iniciativa surge en torno a la gran necesidad de claridad y materia a una realidad que a diario viven los juzgadores durante los juicios de guarda y custodia, la responsabilidad del estado por garantizar dentro de los procesos el interés superior del menor.</w:t>
      </w:r>
    </w:p>
    <w:p w:rsidR="00B25C6B" w:rsidRPr="009C131A" w:rsidRDefault="00B25C6B"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rPr>
        <w:t xml:space="preserve">Por lo anteriormente expuesto, se somete a consideración de esta Legislatura el siguiente Proyecto de Decreto, </w:t>
      </w:r>
      <w:r w:rsidRPr="009C131A">
        <w:rPr>
          <w:rFonts w:ascii="Times New Roman" w:eastAsia="Calibri" w:hAnsi="Times New Roman" w:cs="Times New Roman"/>
          <w:b/>
          <w:bCs/>
          <w:sz w:val="24"/>
          <w:szCs w:val="24"/>
        </w:rPr>
        <w:t>para que una vez que sea analizado en las Comisiones Legislativas a las que sea turnado, sea aprobado en sus términos.</w:t>
      </w:r>
    </w:p>
    <w:p w:rsidR="00B25C6B" w:rsidRPr="009C131A" w:rsidRDefault="00B25C6B" w:rsidP="00B25C6B">
      <w:pPr>
        <w:textAlignment w:val="baseline"/>
        <w:rPr>
          <w:rFonts w:ascii="Times New Roman" w:eastAsia="Times New Roman" w:hAnsi="Times New Roman" w:cs="Times New Roman"/>
          <w:sz w:val="24"/>
          <w:szCs w:val="24"/>
          <w:lang w:eastAsia="es-MX"/>
        </w:rPr>
      </w:pPr>
    </w:p>
    <w:p w:rsidR="00B25C6B" w:rsidRPr="009C131A" w:rsidRDefault="00B25C6B" w:rsidP="00B25C6B">
      <w:pPr>
        <w:jc w:val="center"/>
        <w:rPr>
          <w:rFonts w:ascii="Times New Roman" w:eastAsia="Calibri" w:hAnsi="Times New Roman" w:cs="Times New Roman"/>
          <w:b/>
          <w:sz w:val="24"/>
          <w:szCs w:val="24"/>
          <w:shd w:val="clear" w:color="auto" w:fill="FFFFFF"/>
        </w:rPr>
      </w:pPr>
      <w:r w:rsidRPr="009C131A">
        <w:rPr>
          <w:rFonts w:ascii="Times New Roman" w:eastAsia="Calibri" w:hAnsi="Times New Roman" w:cs="Times New Roman"/>
          <w:b/>
          <w:sz w:val="24"/>
          <w:szCs w:val="24"/>
          <w:shd w:val="clear" w:color="auto" w:fill="FFFFFF"/>
        </w:rPr>
        <w:t>Atentamente</w:t>
      </w:r>
    </w:p>
    <w:p w:rsidR="00B25C6B" w:rsidRPr="009C131A" w:rsidRDefault="00B25C6B" w:rsidP="00B25C6B">
      <w:pPr>
        <w:jc w:val="center"/>
        <w:rPr>
          <w:rFonts w:ascii="Times New Roman" w:eastAsia="Calibri" w:hAnsi="Times New Roman" w:cs="Times New Roman"/>
          <w:b/>
          <w:sz w:val="24"/>
          <w:szCs w:val="24"/>
          <w:shd w:val="clear" w:color="auto" w:fill="FFFFFF"/>
        </w:rPr>
      </w:pPr>
      <w:proofErr w:type="spellStart"/>
      <w:r w:rsidRPr="009C131A">
        <w:rPr>
          <w:rFonts w:ascii="Times New Roman" w:eastAsia="Calibri" w:hAnsi="Times New Roman" w:cs="Times New Roman"/>
          <w:b/>
          <w:sz w:val="24"/>
          <w:szCs w:val="24"/>
          <w:shd w:val="clear" w:color="auto" w:fill="FFFFFF"/>
        </w:rPr>
        <w:t>Dip</w:t>
      </w:r>
      <w:proofErr w:type="spellEnd"/>
      <w:r w:rsidRPr="009C131A">
        <w:rPr>
          <w:rFonts w:ascii="Times New Roman" w:eastAsia="Calibri" w:hAnsi="Times New Roman" w:cs="Times New Roman"/>
          <w:b/>
          <w:sz w:val="24"/>
          <w:szCs w:val="24"/>
          <w:shd w:val="clear" w:color="auto" w:fill="FFFFFF"/>
        </w:rPr>
        <w:t xml:space="preserve">. Ma. Trinidad Franco </w:t>
      </w:r>
      <w:proofErr w:type="spellStart"/>
      <w:r w:rsidRPr="009C131A">
        <w:rPr>
          <w:rFonts w:ascii="Times New Roman" w:eastAsia="Calibri" w:hAnsi="Times New Roman" w:cs="Times New Roman"/>
          <w:b/>
          <w:sz w:val="24"/>
          <w:szCs w:val="24"/>
          <w:shd w:val="clear" w:color="auto" w:fill="FFFFFF"/>
        </w:rPr>
        <w:t>Arpero</w:t>
      </w:r>
      <w:proofErr w:type="spellEnd"/>
      <w:r w:rsidRPr="009C131A">
        <w:rPr>
          <w:rFonts w:ascii="Times New Roman" w:eastAsia="Calibri" w:hAnsi="Times New Roman" w:cs="Times New Roman"/>
          <w:b/>
          <w:sz w:val="24"/>
          <w:szCs w:val="24"/>
          <w:shd w:val="clear" w:color="auto" w:fill="FFFFFF"/>
        </w:rPr>
        <w:t>.</w:t>
      </w:r>
    </w:p>
    <w:p w:rsidR="00B25C6B" w:rsidRPr="009C131A" w:rsidRDefault="00B25C6B" w:rsidP="00B25C6B">
      <w:pPr>
        <w:jc w:val="cente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p>
    <w:p w:rsidR="00B25C6B" w:rsidRPr="009C131A" w:rsidRDefault="00B25C6B" w:rsidP="00B25C6B">
      <w:pPr>
        <w:jc w:val="center"/>
        <w:textAlignment w:val="baseline"/>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PROYECTO DE DECRETO:</w:t>
      </w:r>
      <w:r w:rsidRPr="009C131A">
        <w:rPr>
          <w:rFonts w:ascii="Times New Roman" w:eastAsia="Times New Roman" w:hAnsi="Times New Roman" w:cs="Times New Roman"/>
          <w:sz w:val="24"/>
          <w:szCs w:val="24"/>
          <w:lang w:eastAsia="es-MX"/>
        </w:rPr>
        <w:t> </w:t>
      </w:r>
    </w:p>
    <w:p w:rsidR="00B25C6B" w:rsidRPr="009C131A" w:rsidRDefault="00B25C6B" w:rsidP="00B25C6B">
      <w:pPr>
        <w:textAlignment w:val="baseline"/>
        <w:rPr>
          <w:rFonts w:ascii="Times New Roman" w:eastAsia="Times New Roman" w:hAnsi="Times New Roman" w:cs="Times New Roman"/>
          <w:b/>
          <w:bCs/>
          <w:sz w:val="24"/>
          <w:szCs w:val="24"/>
          <w:lang w:eastAsia="es-MX"/>
        </w:rPr>
      </w:pPr>
    </w:p>
    <w:p w:rsidR="00B25C6B" w:rsidRPr="009C131A" w:rsidRDefault="00B25C6B" w:rsidP="00B25C6B">
      <w:pPr>
        <w:textAlignment w:val="baseline"/>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LA “LXI” LEGISLATURA DEL ESTADO DE MÉXICO</w:t>
      </w:r>
    </w:p>
    <w:p w:rsidR="00B25C6B" w:rsidRPr="009C131A" w:rsidRDefault="00B25C6B" w:rsidP="00B25C6B">
      <w:pPr>
        <w:textAlignment w:val="baseline"/>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DECRETA:</w:t>
      </w:r>
    </w:p>
    <w:p w:rsidR="00B25C6B" w:rsidRPr="009C131A" w:rsidRDefault="00B25C6B" w:rsidP="00B25C6B">
      <w:pPr>
        <w:textAlignment w:val="baseline"/>
        <w:rPr>
          <w:rFonts w:ascii="Times New Roman" w:eastAsia="Times New Roman" w:hAnsi="Times New Roman" w:cs="Times New Roman"/>
          <w:b/>
          <w:bCs/>
          <w:sz w:val="24"/>
          <w:szCs w:val="24"/>
          <w:lang w:eastAsia="es-MX"/>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sz w:val="24"/>
          <w:szCs w:val="24"/>
        </w:rPr>
        <w:t xml:space="preserve">ARTÍCULO </w:t>
      </w:r>
      <w:r w:rsidRPr="009C131A">
        <w:rPr>
          <w:rFonts w:ascii="Times New Roman" w:eastAsia="Arial" w:hAnsi="Times New Roman" w:cs="Times New Roman"/>
          <w:b/>
          <w:sz w:val="24"/>
          <w:szCs w:val="24"/>
        </w:rPr>
        <w:t>UNICO: SE REFORMA EL ARTÍCULO 2.59 AL</w:t>
      </w:r>
      <w:r w:rsidRPr="009C131A">
        <w:rPr>
          <w:rFonts w:ascii="Times New Roman" w:eastAsia="Calibri" w:hAnsi="Times New Roman" w:cs="Times New Roman"/>
          <w:b/>
          <w:bCs/>
          <w:sz w:val="24"/>
          <w:szCs w:val="24"/>
        </w:rPr>
        <w:t xml:space="preserve"> CÓDIGO DE PROCEDIMIENTO CIVILES PARA EL ESTADO DE MÉXICO para que dar como sigue: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Medidas sobre los menores hijos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2.59.-</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sz w:val="24"/>
          <w:szCs w:val="24"/>
          <w:highlight w:val="yellow"/>
        </w:rPr>
        <w:t>El Juez, ante circunstancias donde se vulnere la estabilidad física y psicológica de los menores, proveerá lo conducente previo al otorgamiento de la guarda y custodia, otorgando a su criterio, la tutela provisional a hermanos que  hayan alcanzado la mayoría de edad, familiares colaterales hasta en cuarto grado de consanguinidad, o al Sistema para el Desarrollo Integral de la Familia, dando vista de los hechos a la Fiscalía General de Justicia del Estado de México.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TRANSITORIOS </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 xml:space="preserve">PRIMERO. </w:t>
      </w:r>
      <w:r w:rsidRPr="009C131A">
        <w:rPr>
          <w:rFonts w:ascii="Times New Roman" w:eastAsia="Calibri" w:hAnsi="Times New Roman" w:cs="Times New Roman"/>
          <w:sz w:val="24"/>
          <w:szCs w:val="24"/>
        </w:rPr>
        <w:t>Publíquese el presente decreto el en el Periódico Oficial “Gaceta de Gobierno”.</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bCs/>
          <w:sz w:val="24"/>
          <w:szCs w:val="24"/>
        </w:rPr>
        <w:t xml:space="preserve">SEGUNDO. </w:t>
      </w:r>
      <w:r w:rsidRPr="009C131A">
        <w:rPr>
          <w:rFonts w:ascii="Times New Roman" w:eastAsia="Calibri" w:hAnsi="Times New Roman" w:cs="Times New Roman"/>
          <w:sz w:val="24"/>
          <w:szCs w:val="24"/>
        </w:rPr>
        <w:t>El presente Decreto entrará en vigor al día siguiente de su publicación en el Periódico Oficial “Gaceta de Gobierno”.</w:t>
      </w:r>
    </w:p>
    <w:p w:rsidR="00B25C6B" w:rsidRPr="009C131A" w:rsidRDefault="00B25C6B" w:rsidP="00B25C6B">
      <w:pPr>
        <w:textAlignment w:val="baseline"/>
        <w:rPr>
          <w:rFonts w:ascii="Times New Roman" w:eastAsia="Times New Roman" w:hAnsi="Times New Roman" w:cs="Times New Roman"/>
          <w:b/>
          <w:sz w:val="24"/>
          <w:szCs w:val="24"/>
          <w:lang w:eastAsia="es-MX"/>
        </w:rPr>
      </w:pPr>
    </w:p>
    <w:p w:rsidR="00B25C6B" w:rsidRPr="009C131A" w:rsidRDefault="00B25C6B" w:rsidP="00B25C6B">
      <w:pPr>
        <w:textAlignment w:val="baseline"/>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lastRenderedPageBreak/>
        <w:t xml:space="preserve">Lo tendrá entendido el Gobernador del Estado de México, haciendo que se publique y se cumpla. </w:t>
      </w:r>
    </w:p>
    <w:p w:rsidR="00B25C6B" w:rsidRPr="009C131A" w:rsidRDefault="00B25C6B" w:rsidP="00B25C6B">
      <w:pPr>
        <w:textAlignment w:val="baseline"/>
        <w:rPr>
          <w:rFonts w:ascii="Times New Roman" w:eastAsia="Times New Roman" w:hAnsi="Times New Roman" w:cs="Times New Roman"/>
          <w:sz w:val="24"/>
          <w:szCs w:val="24"/>
          <w:lang w:eastAsia="es-MX"/>
        </w:rPr>
      </w:pPr>
    </w:p>
    <w:p w:rsidR="00B25C6B" w:rsidRPr="009C131A" w:rsidRDefault="00B25C6B" w:rsidP="00B25C6B">
      <w:pPr>
        <w:textAlignment w:val="baseline"/>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 xml:space="preserve">Dado en el Palacio del Poder Legislativo, en la ciudad de Toluca de Lerdo, capital del Estado de México, a los _____ días del mes de ________ </w:t>
      </w:r>
      <w:proofErr w:type="spellStart"/>
      <w:r w:rsidRPr="009C131A">
        <w:rPr>
          <w:rFonts w:ascii="Times New Roman" w:eastAsia="Times New Roman" w:hAnsi="Times New Roman" w:cs="Times New Roman"/>
          <w:b/>
          <w:sz w:val="24"/>
          <w:szCs w:val="24"/>
          <w:lang w:eastAsia="es-MX"/>
        </w:rPr>
        <w:t>de</w:t>
      </w:r>
      <w:proofErr w:type="spellEnd"/>
      <w:r w:rsidRPr="009C131A">
        <w:rPr>
          <w:rFonts w:ascii="Times New Roman" w:eastAsia="Times New Roman" w:hAnsi="Times New Roman" w:cs="Times New Roman"/>
          <w:b/>
          <w:sz w:val="24"/>
          <w:szCs w:val="24"/>
          <w:lang w:eastAsia="es-MX"/>
        </w:rPr>
        <w:t xml:space="preserve"> dos mil veintidós</w:t>
      </w:r>
      <w:r w:rsidRPr="009C131A">
        <w:rPr>
          <w:rFonts w:ascii="Times New Roman" w:eastAsia="Times New Roman" w:hAnsi="Times New Roman" w:cs="Times New Roman"/>
          <w:sz w:val="24"/>
          <w:szCs w:val="24"/>
          <w:lang w:eastAsia="es-MX"/>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PRESIDENTA DIP. MÓNICA ANGÉLICA ÁLVAREZ NEMER. Gracias, diputada </w:t>
      </w:r>
      <w:proofErr w:type="spellStart"/>
      <w:r w:rsidRPr="009C131A">
        <w:rPr>
          <w:rFonts w:ascii="Times New Roman" w:eastAsia="Calibri" w:hAnsi="Times New Roman" w:cs="Times New Roman"/>
          <w:sz w:val="24"/>
          <w:szCs w:val="24"/>
          <w:shd w:val="clear" w:color="auto" w:fill="FFFFFF"/>
        </w:rPr>
        <w:t>Trini</w:t>
      </w:r>
      <w:proofErr w:type="spellEnd"/>
      <w:r w:rsidRPr="009C131A">
        <w:rPr>
          <w:rFonts w:ascii="Times New Roman" w:eastAsia="Calibri" w:hAnsi="Times New Roman" w:cs="Times New Roman"/>
          <w:sz w:val="24"/>
          <w:szCs w:val="24"/>
          <w:shd w:val="clear" w:color="auto" w:fill="FFFFFF"/>
        </w:rPr>
        <w:t>.</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Se registra la iniciativa y se remite a la Comisión, a las Comisiones Legislativas de Procuración y Administración de Justicia y a la Comisión Especial de Niñas, Niños y Adolescentes y de la Primera Infancia, para su estudio y dictamen. </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Pido a la Secretaría verifique el quórum para poder seguir con el desarrollo de esta sesión. </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SECRETARIA DIP. VIRIDIANA FUENTES CRUZ. Ábrase el registro de asistencia hasta por dos minutos.</w:t>
      </w:r>
    </w:p>
    <w:p w:rsidR="00B25C6B" w:rsidRPr="009C131A" w:rsidRDefault="00B25C6B" w:rsidP="00B25C6B">
      <w:pPr>
        <w:jc w:val="center"/>
        <w:rPr>
          <w:rFonts w:ascii="Times New Roman" w:eastAsia="Calibri" w:hAnsi="Times New Roman" w:cs="Times New Roman"/>
          <w:i/>
          <w:sz w:val="24"/>
          <w:szCs w:val="24"/>
          <w:shd w:val="clear" w:color="auto" w:fill="FFFFFF"/>
        </w:rPr>
      </w:pPr>
      <w:r w:rsidRPr="009C131A">
        <w:rPr>
          <w:rFonts w:ascii="Times New Roman" w:eastAsia="Calibri" w:hAnsi="Times New Roman" w:cs="Times New Roman"/>
          <w:i/>
          <w:sz w:val="24"/>
          <w:szCs w:val="24"/>
          <w:shd w:val="clear" w:color="auto" w:fill="FFFFFF"/>
        </w:rPr>
        <w:t>(Registro de asistencia)</w:t>
      </w:r>
    </w:p>
    <w:p w:rsidR="00B25C6B" w:rsidRPr="009C131A" w:rsidRDefault="00B25C6B" w:rsidP="00B25C6B">
      <w:pPr>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SECRETARIA DIP. VIRIDIANA FUENTES CRUZ. ¿Algún diputado diputada que falte de registrar su asistencia?</w:t>
      </w:r>
    </w:p>
    <w:p w:rsidR="00B25C6B" w:rsidRPr="009C131A" w:rsidRDefault="00B25C6B" w:rsidP="00B25C6B">
      <w:pPr>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PRESIDENTA DIP. MÓNICA ANGÉLICA ÁLVAREZ NENMER. Diputado Alfredo se registra su asistencia, a diputada Cristina, diputada Juanita, diputado Daniel, diputada Azucena, diputado Faustino, diputado Gustavo, diputada </w:t>
      </w:r>
      <w:proofErr w:type="spellStart"/>
      <w:r w:rsidRPr="009C131A">
        <w:rPr>
          <w:rFonts w:ascii="Times New Roman" w:eastAsia="Times New Roman" w:hAnsi="Times New Roman" w:cs="Times New Roman"/>
          <w:sz w:val="24"/>
          <w:szCs w:val="24"/>
          <w:lang w:eastAsia="es-MX"/>
        </w:rPr>
        <w:t>Trini</w:t>
      </w:r>
      <w:proofErr w:type="spellEnd"/>
      <w:r w:rsidRPr="009C131A">
        <w:rPr>
          <w:rFonts w:ascii="Times New Roman" w:eastAsia="Times New Roman" w:hAnsi="Times New Roman" w:cs="Times New Roman"/>
          <w:sz w:val="24"/>
          <w:szCs w:val="24"/>
          <w:lang w:eastAsia="es-MX"/>
        </w:rPr>
        <w:t xml:space="preserve">, diputado Abraham, diputada Anahí, diputada Karla, diputada Silvia, diputado Luis Narciso. </w:t>
      </w:r>
    </w:p>
    <w:p w:rsidR="00B25C6B" w:rsidRPr="009C131A" w:rsidRDefault="00B25C6B" w:rsidP="00B25C6B">
      <w:pPr>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SECRETARIA DIP. VIRIDIAN FUENTES CRUZ. Existe, quórum  Presidenta.</w:t>
      </w:r>
    </w:p>
    <w:p w:rsidR="00B25C6B" w:rsidRPr="009C131A" w:rsidRDefault="00B25C6B" w:rsidP="00B25C6B">
      <w:pPr>
        <w:rPr>
          <w:rFonts w:ascii="Times New Roman" w:eastAsia="Times New Roman" w:hAnsi="Times New Roman" w:cs="Times New Roman"/>
          <w:sz w:val="24"/>
          <w:szCs w:val="24"/>
          <w:lang w:eastAsia="es-MX"/>
        </w:rPr>
      </w:pPr>
      <w:r w:rsidRPr="009C131A">
        <w:rPr>
          <w:rFonts w:ascii="Times New Roman" w:eastAsia="Calibri" w:hAnsi="Times New Roman" w:cs="Times New Roman"/>
          <w:sz w:val="24"/>
          <w:szCs w:val="24"/>
        </w:rPr>
        <w:t xml:space="preserve">PRESIDENTA DIP. MÓNICA ANGÉLICA ÁLVAREZ NEMER. </w:t>
      </w:r>
      <w:r w:rsidRPr="009C131A">
        <w:rPr>
          <w:rFonts w:ascii="Times New Roman" w:eastAsia="Times New Roman" w:hAnsi="Times New Roman" w:cs="Times New Roman"/>
          <w:sz w:val="24"/>
          <w:szCs w:val="24"/>
          <w:lang w:eastAsia="es-MX"/>
        </w:rPr>
        <w:t xml:space="preserve">Gracias a Secretaria, pido a la Secretaría dé lectura, al artículo 69 del Reglamento del Poder Legislativo, que se refiere al tiempo de exposición de las iniciativas y de igual manera el artículo 72 del mismo reglamento fracción I, que se refiere al tiempo de exposición de los puntos de acuerdo. </w:t>
      </w:r>
    </w:p>
    <w:p w:rsidR="00B25C6B" w:rsidRPr="009C131A" w:rsidRDefault="00B25C6B" w:rsidP="00B25C6B">
      <w:pPr>
        <w:ind w:firstLine="708"/>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Adelante Secretaria por favor.</w:t>
      </w:r>
    </w:p>
    <w:p w:rsidR="00B25C6B" w:rsidRPr="009C131A" w:rsidRDefault="00B25C6B" w:rsidP="00B25C6B">
      <w:pPr>
        <w:rPr>
          <w:rFonts w:ascii="Times New Roman" w:eastAsia="Times New Roman" w:hAnsi="Times New Roman" w:cs="Times New Roman"/>
          <w:sz w:val="24"/>
          <w:szCs w:val="24"/>
          <w:lang w:eastAsia="es-MX"/>
        </w:rPr>
      </w:pPr>
      <w:r w:rsidRPr="009C131A">
        <w:rPr>
          <w:rFonts w:ascii="Times New Roman" w:eastAsia="Calibri" w:hAnsi="Times New Roman" w:cs="Times New Roman"/>
          <w:sz w:val="24"/>
          <w:szCs w:val="24"/>
        </w:rPr>
        <w:t>SECRETARIA SILVIA BARBERENA MALDONADO.</w:t>
      </w:r>
      <w:r w:rsidRPr="009C131A">
        <w:rPr>
          <w:rFonts w:ascii="Times New Roman" w:eastAsia="Times New Roman" w:hAnsi="Times New Roman" w:cs="Times New Roman"/>
          <w:sz w:val="24"/>
          <w:szCs w:val="24"/>
          <w:lang w:eastAsia="es-MX"/>
        </w:rPr>
        <w:t xml:space="preserve"> Gracias, Presidenta. </w:t>
      </w:r>
    </w:p>
    <w:p w:rsidR="00B25C6B" w:rsidRPr="009C131A" w:rsidRDefault="00B25C6B" w:rsidP="00B25C6B">
      <w:pPr>
        <w:ind w:firstLine="709"/>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Artículo 69. Las iniciativas que no provengan de los diputados serán leídas por uno de los Secretarios sin perjuicio de que de que puedan darle lectura los tres o incluso los vicepresidentes, siempre que sea recomendable por la extensión de aquéllas. La presentación de las iniciativas de las iniciativas ante el Pleno, serán hasta de diez minutos.</w:t>
      </w:r>
    </w:p>
    <w:p w:rsidR="00B25C6B" w:rsidRPr="009C131A" w:rsidRDefault="00B25C6B" w:rsidP="00B25C6B">
      <w:pPr>
        <w:ind w:firstLine="709"/>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Artículo 72. Las proposiciones con punto de acuerdo serán presentadas respecto a los asuntos de interés general, cuyo efecto repercutan en el Estado de México, así como exhortar respetuosamente en el hábito de la colaboración entre los poderes del Estado, la realización o cesación en la ejecución de determinados de determinados actos, en el cumplimiento concreto de sus obligaciones, y se sujetará a las siguientes bases: </w:t>
      </w:r>
    </w:p>
    <w:p w:rsidR="00B25C6B" w:rsidRPr="009C131A" w:rsidRDefault="00B25C6B" w:rsidP="00B25C6B">
      <w:pPr>
        <w:rPr>
          <w:rFonts w:ascii="Times New Roman" w:eastAsia="Calibri" w:hAnsi="Times New Roman" w:cs="Times New Roman"/>
          <w:sz w:val="24"/>
          <w:szCs w:val="24"/>
        </w:rPr>
      </w:pPr>
      <w:r w:rsidRPr="009C131A">
        <w:rPr>
          <w:rFonts w:ascii="Times New Roman" w:eastAsia="Times New Roman" w:hAnsi="Times New Roman" w:cs="Times New Roman"/>
          <w:sz w:val="24"/>
          <w:szCs w:val="24"/>
          <w:lang w:eastAsia="es-MX"/>
        </w:rPr>
        <w:tab/>
        <w:t>1. Deberán registrarse ante la presidencia de la de la Legislatura o a la Secretaría de Asuntos Parlamentarios y sostener una propuesta específica de acuerdo, petición o declaración institucional a la Legislatura, podrán ser presentadas de manera individual o a nombre de algún grupo parlamentario, en un tiempo hasta de cinco minutos.</w:t>
      </w:r>
    </w:p>
    <w:p w:rsidR="00B25C6B" w:rsidRPr="009C131A" w:rsidRDefault="00B25C6B" w:rsidP="00B25C6B">
      <w:pPr>
        <w:rPr>
          <w:rFonts w:ascii="Times New Roman" w:eastAsia="Times New Roman" w:hAnsi="Times New Roman" w:cs="Times New Roman"/>
          <w:sz w:val="24"/>
          <w:szCs w:val="24"/>
          <w:lang w:eastAsia="es-MX"/>
        </w:rPr>
      </w:pPr>
      <w:r w:rsidRPr="009C131A">
        <w:rPr>
          <w:rFonts w:ascii="Times New Roman" w:eastAsia="Calibri" w:hAnsi="Times New Roman" w:cs="Times New Roman"/>
          <w:sz w:val="24"/>
          <w:szCs w:val="24"/>
        </w:rPr>
        <w:t xml:space="preserve">PRESIDENTA DIP. MÓNICA ANGÉLICA ÁLVAREZ NEMER. </w:t>
      </w:r>
      <w:r w:rsidRPr="009C131A">
        <w:rPr>
          <w:rFonts w:ascii="Times New Roman" w:eastAsia="Times New Roman" w:hAnsi="Times New Roman" w:cs="Times New Roman"/>
          <w:sz w:val="24"/>
          <w:szCs w:val="24"/>
          <w:lang w:eastAsia="es-MX"/>
        </w:rPr>
        <w:t>Muchas gracias, diputada Secretaria.</w:t>
      </w:r>
    </w:p>
    <w:p w:rsidR="00B25C6B" w:rsidRPr="009C131A" w:rsidRDefault="00B25C6B" w:rsidP="00B25C6B">
      <w:pPr>
        <w:ind w:firstLine="708"/>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De conformidad con el punto 15, el diputado Omar Ortega Álvarez presenta en nombre del Grupo Parlamentario de la Revolución Democrática, iniciativa con proyecto de decreto. Adelante diputado Omar.</w:t>
      </w:r>
    </w:p>
    <w:p w:rsidR="00B25C6B" w:rsidRPr="009C131A" w:rsidRDefault="00B25C6B" w:rsidP="00B25C6B">
      <w:pPr>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DIP. OMAR ORTEGA ÁLVAREZ. Con el permiso de la Presidencia, de las integrantes de la Mesa Directiva, así como de los diputados y diputadas de esta LXI Legislatura, a los medios de comunicación, a las plataformas digitales y al público en general.</w:t>
      </w:r>
    </w:p>
    <w:p w:rsidR="00B25C6B" w:rsidRPr="009C131A" w:rsidRDefault="00B25C6B" w:rsidP="00B25C6B">
      <w:pPr>
        <w:ind w:firstLine="708"/>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lastRenderedPageBreak/>
        <w:t>A nombre del Partido de la Revolución Democrática venimos a presentar iniciativa con el fin de hacer cambios a la Constitución Política del Estado del Estado Libre y Soberano de México, así como a la Ley Orgánica Municipal.</w:t>
      </w:r>
    </w:p>
    <w:p w:rsidR="00B25C6B" w:rsidRPr="009C131A" w:rsidRDefault="00B25C6B" w:rsidP="00B25C6B">
      <w:pPr>
        <w:ind w:firstLine="708"/>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Le pido a la Presidencia que en uso del respeto al tiempo, se ingrese íntegra la presente iniciativa en el Diario de los Debates.</w:t>
      </w:r>
    </w:p>
    <w:p w:rsidR="00B25C6B" w:rsidRPr="009C131A" w:rsidRDefault="00B25C6B" w:rsidP="00B25C6B">
      <w:pPr>
        <w:ind w:firstLine="708"/>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El Partido de la Revolución Democrática en su fracción parlamentaria, como en su vida cotidiana, siempre se ha esmerado por ser un partido de transformaciones y de buscar la representación y la plena democracia; y en el actual contexto, lo que creemos importante es lograr que en el ámbito municipal tengamos a los mejores representantes, debidamente capacitados y que haya una representatividad y un acercamiento con la población en el ámbito municipal y lograr con ello, por supuesto, el bienestar de todos los mexiquenses; actualmente, uno de los mayores retos que tenemos es crear mejores condiciones para la gobernabilidad y la representatividad, para que éstas sean efectivas.</w:t>
      </w:r>
    </w:p>
    <w:p w:rsidR="00B25C6B" w:rsidRPr="009C131A" w:rsidRDefault="00B25C6B" w:rsidP="00B25C6B">
      <w:pPr>
        <w:ind w:firstLine="708"/>
        <w:rPr>
          <w:rFonts w:ascii="Times New Roman" w:eastAsia="Times New Roman" w:hAnsi="Times New Roman" w:cs="Times New Roman"/>
          <w:sz w:val="24"/>
          <w:szCs w:val="24"/>
          <w:lang w:eastAsia="es-MX"/>
        </w:rPr>
      </w:pPr>
      <w:r w:rsidRPr="009C131A">
        <w:rPr>
          <w:rFonts w:ascii="Times New Roman" w:eastAsia="Calibri" w:hAnsi="Times New Roman" w:cs="Times New Roman"/>
          <w:sz w:val="24"/>
          <w:szCs w:val="24"/>
        </w:rPr>
        <w:t>Como recordarán el Partido de la Revolución Democrática, presentó en el período anterior una propuesta de Gobierno de Coalición para lograr ser más plurales, más representativos y estar más cercanos con los ciudadanos; que lo más importante es que los Gobiernos Municipales radiquen en la capacidad de gestión; también en la resolución de problemas y lo más importante, también, es la cercanía con todos los ciudadanos, ya que esto se convierte en un aspecto importante, el apego del ciudadano a la administración municipal; reconocemos que ser cercanos, participativos y accesibles para todos se convierte al final en un Gobierno Municipal completamente funcional; lamentablemente debemos de reconocer que esta premisa no siempre se materializa y especialmente cuando la colectividad no está representada, y no se toma en cuenta; de manera triste vemos que la mayoría de Gobiernos Municipales actúan de forma unilateral en la toma de decisiones y vulnerando y desprotegiendo a toda la ciudadanía.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Un Gobierno Municipal tendrá que ser lo mejor de su buena administración y evocar un verdadero compromiso, un Gobierno Municipal deberá ser un buen gobierno de acción, no un mal ni el peor de los gobiernos.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Las asperezas partidarias, los favores y los compadrazgos, hacen que la toma de decisiones no sean los correctos en la administración pública municipal; por ello, presentamos ante ustedes esta reforma a la Constitución del Estado Libre y Soberano de México y a la Ley Orgánica, para lograr que la designación que haga el Presidente Municipal de las dependencias administrativas en el rango de direcciones, sea a través de una propuesta de una terna, para que sea el Cabildo el que determine la mejor de ellas, que tenga más capacidad, que tenga más representación y más cercanía con la gente y podamos conseguir la pluralidad y la representación, y no sea solamente a contentillo del Presidente, por favores pasados o compadrazgos o por intereses personales. Que logremos que sea esta la participación del Cabildo y tengamos representantes en las direcciones, porque de una manera u otra son los más cercanos con la población, puedan defender y atender sus necesidades de manera inmediata y no sólo sea un Cabildo que ratifique la propuesta del Ejecutivo Municipal, sino que sea a través de una propuesta presentada por el Presidente Municipal, una terna y pueda este Cabildo determinar cuál de ellas es la que tiene más capacidad, más cercanía con la gente y por ende que pueda resolver las problemáticas más cercanas a la comunidad.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por eso, que venimos a presentar esta iniciativa y que queremos, ojalá en el ámbito de la competencia de cada una de estos legisladores, podamos aprobarla en sus términos.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cuanto Presidenta.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24"/>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Toluca de Lerdo, </w:t>
      </w:r>
      <w:proofErr w:type="spellStart"/>
      <w:r w:rsidRPr="009C131A">
        <w:rPr>
          <w:rFonts w:ascii="Times New Roman" w:eastAsia="Calibri" w:hAnsi="Times New Roman" w:cs="Times New Roman"/>
          <w:b/>
          <w:sz w:val="24"/>
          <w:szCs w:val="24"/>
        </w:rPr>
        <w:t>Méx</w:t>
      </w:r>
      <w:proofErr w:type="spellEnd"/>
      <w:r w:rsidRPr="009C131A">
        <w:rPr>
          <w:rFonts w:ascii="Times New Roman" w:eastAsia="Calibri" w:hAnsi="Times New Roman" w:cs="Times New Roman"/>
          <w:b/>
          <w:sz w:val="24"/>
          <w:szCs w:val="24"/>
        </w:rPr>
        <w:t xml:space="preserve">., a ___ febrero de 2022. </w:t>
      </w:r>
    </w:p>
    <w:p w:rsidR="00B25C6B" w:rsidRPr="009C131A" w:rsidRDefault="00B25C6B" w:rsidP="00B25C6B">
      <w:pPr>
        <w:jc w:val="right"/>
        <w:rPr>
          <w:rFonts w:ascii="Times New Roman" w:eastAsia="Calibri" w:hAnsi="Times New Roman" w:cs="Times New Roman"/>
          <w:b/>
          <w:sz w:val="24"/>
          <w:szCs w:val="24"/>
        </w:rPr>
      </w:pP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lastRenderedPageBreak/>
        <w:t xml:space="preserve">CC. DIPUTADOS INTEGRANTES DE LA MESA DIRECTIVA </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DE LA H. LXI LEGISLATURA DEL ESTADO LIBRE </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Y SOBERANO DE MÉXICO.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P R E S E N T E 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9C131A">
        <w:rPr>
          <w:rFonts w:ascii="Times New Roman" w:eastAsia="Calibri" w:hAnsi="Times New Roman" w:cs="Times New Roman"/>
          <w:b/>
          <w:sz w:val="24"/>
          <w:szCs w:val="24"/>
        </w:rPr>
        <w:t>Diputado Omar Ortega Álvarez, Diputada María Elida Castelán Mondragón y Diputada Viridiana Fuentes Cruz</w:t>
      </w:r>
      <w:r w:rsidRPr="009C131A">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9C131A">
        <w:rPr>
          <w:rFonts w:ascii="Times New Roman" w:eastAsia="Calibri" w:hAnsi="Times New Roman" w:cs="Times New Roman"/>
          <w:b/>
          <w:sz w:val="24"/>
          <w:szCs w:val="24"/>
        </w:rPr>
        <w:t>Iniciativa con Proyecto de Decreto por el que se reforma la fracción VII del artículo 128 de la Constitución del Estado y Libre Soberano de México y se reforma la fracción VI del artículo 48 y se adiciona un segundo párrafo al artículo 86 de la Ley Orgánica Municipal del Estado de México</w:t>
      </w:r>
      <w:r w:rsidRPr="009C131A">
        <w:rPr>
          <w:rFonts w:ascii="Times New Roman" w:eastAsia="Calibri" w:hAnsi="Times New Roman" w:cs="Times New Roman"/>
          <w:sz w:val="24"/>
          <w:szCs w:val="24"/>
        </w:rPr>
        <w:t>, al tenor de la siguiente</w:t>
      </w:r>
      <w:r w:rsidRPr="009C131A">
        <w:rPr>
          <w:rFonts w:ascii="Times New Roman" w:eastAsia="Calibri" w:hAnsi="Times New Roman" w:cs="Times New Roman"/>
          <w:b/>
          <w:sz w:val="24"/>
          <w:szCs w:val="24"/>
        </w:rPr>
        <w:t>:</w:t>
      </w:r>
    </w:p>
    <w:p w:rsidR="00B25C6B" w:rsidRPr="009C131A" w:rsidRDefault="00B25C6B" w:rsidP="00B25C6B">
      <w:pPr>
        <w:ind w:firstLine="708"/>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EXPOSICIÓN DE MOTIVOS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ámbito municipal es el más cercano a la ciudadanía, como una forma de gobierno avocada a otorgar los servicios públicos más visibles y accesibles para una sociedad. De tal forma que el buen gobierno municipal, cercano a la gente y comprometido con el cambio, deberá ser aquel que busque el interés de la población y no los intereses particulares o de algún partido político.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Lamentablemente, los municipios se caracterizan como gobiernos cooptados por el partido del Presidente Municipal, lo cual promueve que las determinaciones que se tomen, en lo generan, sean imparciales y discrecionales.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regidores y en algunos casos los síndicos, no cuentan con la suficiente fuerza para fungir como órganos de control y decisión sobre las acciones del Ayuntamiento; a pesar de que las acciones comprometidas por el Ayuntamiento deben ser sometidas a consideración en las sesiones de Cabildo, son ejecutadas por la administración pública municipal.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 nivel Federal, Estatal, así como a nivel municipal, la administración pública es el gobierno en acción, es quien gestiona los servicios públicos, y no siempre se hace de la mejor manera.  Es por ello que se debe asegurar que los servicios públicos y quienes estén detrás de su gestión, estén capacitados en las cuestiones técnicas de acuerdo al área de sus atribuciones y más importante aún, cumplan con los intereses de la ciudadanía y de lo que el Ayuntamiento dictamine para ello.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Las dependencias y las entidades administrativas se encuentran supeditadas a los designios del Presidente Municipal, sin embargo, siendo ellos los capacitados técnicamente para realizar sus atribuciones, deben cumplir con la correcta y eficaz gestión de los servicios y programas municipales.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Todas las acciones, como programas y obras públicas, deben atender las decisiones colectivas deliberadas por el Ayuntamiento, pero no son los integrantes del mismo, los capacitados para llevarlas a cabo, sino las áreas de gestión administrativa. Es por ello que el hecho de diferenciar el fin de la forma, nos permite entender que los servicios municipales, no siempre solucionan de forma efectiva las necesidades de la población.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Se necesita darle prioridad y autonomía a las dependencias administrativas municipales, como son las direcciones, las cuales deben estar representadas por servidores públicos previamente valorados y considerados por el Ayuntamiento para el correcto desempeño de sus funciones, atendiendo a las disposiciones que ya contempla la Ley Orgánica vigente, como los la acreditación de los conocimientos suficientes para desempeñar las actividades que se les encomienden.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 esta manera, evitamos que las direcciones municipales queden en manos de personas no capacitadas nombradas por el Presidente Municipal, sin una previa consideración y respaldo por todos los integrantes del Ayuntamiento, como lo son regidores, síndicos y aquellas autoridades auxiliares, que, sin tener voto en Cabildo, si tienen voz legitima para respaldar a sus servidores públicos.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Derivado de lo anterior, afirmamos que el contexto social, político y económico es dinámico y con ello, el sistema democrático enfrenta nuevos retos en donde la ciudadanía exige mecanismos y alternativas con mucha mayor participación y por tanto pluralidad de visiones.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en el escenario municipal surge la necesidad de promover una reforma que plantee un mecanismo eficaz para la conformación de las dependencias administrativas, para que, de manera consecuente, la relación de cooperación y control entre estas sea posible y se contrarreste el estancamiento y la ineficiencia administrativa de los proyectos municipales originada por los gobiernos divididos.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Por ello, la presente Iniciativa busca que el Presidente Municipal someta a consideración del ayuntamiento en sesión de cabildo, una terna de los aspirantes a ser titulares de las dependencias administrativas, a excepción de la Secretaría y la Tesorería Municipal, con el fin de que estos tengan la legitimidad necesaria así como la responsabilidad por quienes fueron elegidos, para hacer de su trabajo una labor honesta, eficaz y con apego a los intereses de la ciudadanía y no solamente del partido mayoritario que gobierne o aquel que represente al Presidenta o Presidenta Municipal.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Esto permitiría crear las condiciones para un gobierno de coalición municipal, donde las decisiones de gobierno, tomadas por el ayuntamiento, como la gestión municipal, por parte de las unidades y entidades administrativas, cuenten con plena legitimidad y representen los intereses de la comunidad y no el interés particular del presidente municipal.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 así que, el gobierno de coalición representa una alternativa plausible en lo que respecta a la representación de todas las fuerzas políticas que coexisten en los Municipios; por lo que se busca, fundamentalmente, optar por un esquema en donde la democracia sea el factor vital en la gobernabilidad y esta sea más fluida a través del respaldo y consenso que pudieran generar al interior de los Cabildos. De la misma manera, se plantea una suerte de contrapeso al poder que, en algunas ocasiones es desmedido por parte de quien ocupa la presidencia municipal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 aprobarse esta iniciativa, el ayuntamiento siendo el órgano colegiado donde se representan los diversos intereses del municipio, tendrán la autoridad para dignificar a los funcionarios públicos quienes desempeñaran su cargo como directores, siendo sometida una terna, la cual se deberá analizar y cumplir los requerimientos necesarios para ejercer el cargo.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 una necesidad, que las entidades administrativas no sean elegidas discrecionalmente por el Presidente Municipal, a pesar de ser sometidos a consideración del ayuntamiento; la reforma </w:t>
      </w:r>
      <w:r w:rsidRPr="009C131A">
        <w:rPr>
          <w:rFonts w:ascii="Times New Roman" w:eastAsia="Calibri" w:hAnsi="Times New Roman" w:cs="Times New Roman"/>
          <w:sz w:val="24"/>
          <w:szCs w:val="24"/>
        </w:rPr>
        <w:lastRenderedPageBreak/>
        <w:t xml:space="preserve">permitirá contar con más opciones viables, dejando a un lado en compadrazgo y los vicios que ello implica para la gestión de los recursos y la prestación de servicios públicos.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Con base en lo anterior, surge la necesidad de adecuar nuestro marco normativo con el propósito de que exista una representación y participación genuina del Cabildo en su conjunto</w:t>
      </w:r>
      <w:bookmarkStart w:id="11" w:name="_Hlk94790862"/>
      <w:r w:rsidRPr="009C131A">
        <w:rPr>
          <w:rFonts w:ascii="Times New Roman" w:eastAsia="Calibri" w:hAnsi="Times New Roman" w:cs="Times New Roman"/>
          <w:sz w:val="24"/>
          <w:szCs w:val="24"/>
        </w:rPr>
        <w:t>; busquemos ejercer una función alterna en los contrapesos y órganos de control.</w:t>
      </w:r>
    </w:p>
    <w:bookmarkEnd w:id="11"/>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De materializar la presente, se crean las condiciones para generar el debate, pero sobre todo, la conciliación entre los diversos Institutos Políticos, pues el contexto propio de la terna posibilita emprender procesos de negociación y acuerdos entre los actores que participan. Cabe señalar que este procedimiento continúa siendo respetuoso de los requisitos mínimos que las y los aspirantes tendrán que sustanciar y que ya se encuentran reconocidos por nuestra Ley.</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Para hacerlo posible, el Grupo Parlamentario del PRD somete a la consideración de esta H. Asamblea la presente Iniciativa con Proyecto de Decreto por el que se reforma la fracción VII del artículo 128 de la Constitución del Estado y Libre Soberano de México y se reforma la fracción VI del artículo 48 y se adiciona un segundo párrafo al artículo 86 de la Ley Orgánica Municipal del Estado de México, con el objetivo de que las Dependencias Administrativas con el rango de Direcciones sean elegidas a través de la terna que para tal efecto el Presidente Municipal someterá a votación de quienes conforman al Cabildo. De estimarla pertinente, sea aprobada en sus términos en favor de la población del Estado de México desde cada uno de sus municipios.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A T E N T A M E N T E</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GRUPO PARLAMENTARIO DEL PARTIDO DE LA REVOLUCIÓN DEMOCRÁTICA</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B25C6B" w:rsidRPr="009C131A" w:rsidTr="00B25C6B">
        <w:trPr>
          <w:jc w:val="center"/>
        </w:trPr>
        <w:tc>
          <w:tcPr>
            <w:tcW w:w="4772" w:type="dxa"/>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MARÍA ELIDA CASTELÁN MONDRAGÓN.</w:t>
            </w:r>
          </w:p>
        </w:tc>
        <w:tc>
          <w:tcPr>
            <w:tcW w:w="4773" w:type="dxa"/>
          </w:tcPr>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DIP.VIRIDIANA FUENTES CRUZ.</w:t>
            </w:r>
          </w:p>
          <w:p w:rsidR="00B25C6B" w:rsidRPr="009C131A" w:rsidRDefault="00B25C6B" w:rsidP="00B25C6B">
            <w:pPr>
              <w:jc w:val="center"/>
              <w:rPr>
                <w:rFonts w:ascii="Times New Roman" w:eastAsia="Calibri" w:hAnsi="Times New Roman" w:cs="Times New Roman"/>
                <w:b/>
                <w:sz w:val="24"/>
                <w:szCs w:val="24"/>
              </w:rPr>
            </w:pPr>
          </w:p>
        </w:tc>
      </w:tr>
    </w:tbl>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DECRETO NÚMERO _______</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LA H. “LXI” LEGISLATURA DEL ESTADO LIBRE Y SOBERANO DE MÉXICO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DECRETA:</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ARTÍCULO PRIMERO: Se reforma la fracción VII del artículo 128 de la Constitución del Estado Libre y Soberano de México, para quedar como sigue:</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128.-</w:t>
      </w:r>
      <w:r w:rsidRPr="009C131A">
        <w:rPr>
          <w:rFonts w:ascii="Times New Roman" w:eastAsia="Calibri" w:hAnsi="Times New Roman" w:cs="Times New Roman"/>
          <w:sz w:val="24"/>
          <w:szCs w:val="24"/>
        </w:rPr>
        <w:t xml:space="preserve"> Son atribuciones de las presidentas o presidentes municipales: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VI…</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sz w:val="24"/>
          <w:szCs w:val="24"/>
        </w:rPr>
        <w:t>VII. Someter a la consideración del Ayuntamiento los nombramientos de las o los titulares de las dependencias y entidades de la administración pública municipal;</w:t>
      </w:r>
      <w:r w:rsidRPr="009C131A">
        <w:rPr>
          <w:rFonts w:ascii="Times New Roman" w:eastAsia="Calibri" w:hAnsi="Times New Roman" w:cs="Times New Roman"/>
          <w:b/>
          <w:sz w:val="24"/>
          <w:szCs w:val="24"/>
        </w:rPr>
        <w:t xml:space="preserve"> Para el caso de las Dependencias Administrativas con el rango de Direcciones, el Presidente Municipal propondrá una terna, en donde cada uno de los aspirantes será votado de manera particular para su designación. </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ARTÍCULO SEGUNDO: Se reforma la fracción VI del artículo 48 y se adiciona un segundo párrafo al artículo 86 de la Ley Orgánica Municipal del Estado de México, para quedar como sigue: </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Cs/>
          <w:sz w:val="24"/>
          <w:szCs w:val="24"/>
        </w:rPr>
      </w:pPr>
      <w:r w:rsidRPr="009C131A">
        <w:rPr>
          <w:rFonts w:ascii="Times New Roman" w:eastAsia="Calibri" w:hAnsi="Times New Roman" w:cs="Times New Roman"/>
          <w:b/>
          <w:bCs/>
          <w:sz w:val="24"/>
          <w:szCs w:val="24"/>
        </w:rPr>
        <w:t>Artículo 48.-</w:t>
      </w:r>
      <w:r w:rsidRPr="009C131A">
        <w:rPr>
          <w:rFonts w:ascii="Times New Roman" w:eastAsia="Calibri" w:hAnsi="Times New Roman" w:cs="Times New Roman"/>
          <w:bCs/>
          <w:sz w:val="24"/>
          <w:szCs w:val="24"/>
        </w:rPr>
        <w:t xml:space="preserve"> El presidente municipal tiene las siguientes atribuciones: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V…</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sz w:val="24"/>
          <w:szCs w:val="24"/>
        </w:rPr>
        <w:t xml:space="preserve">VI. Proponer al ayuntamiento los nombramientos de secretario, tesorero y titulares de las dependencias y organismos auxiliares de la administración pública municipal, favoreciendo para tal efecto el principio de igualdad y equidad de género; </w:t>
      </w:r>
      <w:r w:rsidRPr="009C131A">
        <w:rPr>
          <w:rFonts w:ascii="Times New Roman" w:eastAsia="Calibri" w:hAnsi="Times New Roman" w:cs="Times New Roman"/>
          <w:b/>
          <w:sz w:val="24"/>
          <w:szCs w:val="24"/>
        </w:rPr>
        <w:t xml:space="preserve">para el caso de las Dependencias Administrativas con el rango de Direcciones, el Presidente Municipal propondrá una terna que será votada en Sesión de Cabildo.  </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CAPITULO PRIMERO </w:t>
      </w: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las Dependencias Administrativas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86.-</w:t>
      </w:r>
      <w:r w:rsidRPr="009C131A">
        <w:rPr>
          <w:rFonts w:ascii="Times New Roman" w:eastAsia="Calibri" w:hAnsi="Times New Roman" w:cs="Times New Roman"/>
          <w:sz w:val="24"/>
          <w:szCs w:val="24"/>
        </w:rPr>
        <w:t xml:space="preserve"> Para el ejercicio de sus atribuciones y responsabilidades ejecutivas, el ayuntamiento se auxiliará con las dependencias y entidades de la administración pública municipal, que en cada caso acuerde el cabildo a propuesta del presidente municipal, las que estarán subordinadas a este servidor público. El servidor público titular de las referidas dependencias y entidades de la administración municipal, ejercerá las funciones propias de su competencia y será responsable por el ejercicio de dichas funciones y atribuciones contenidas en la Ley, sus reglamentos interiores, manuales, acuerdos, circulares y otras disposiciones legales que tiendan a regular el funcionamiento del Municipio.</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Para el caso de las Dependencias Administrativas con el rango de Direcciones, el Presidente Municipal propondrá una terna, en donde cada uno de los aspirantes será votado de manera particular para su designación en Sesión de Cabildo.</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TRANSITORIOS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PRIMERO.</w:t>
      </w:r>
      <w:r w:rsidRPr="009C131A">
        <w:rPr>
          <w:rFonts w:ascii="Times New Roman" w:eastAsia="Calibri" w:hAnsi="Times New Roman" w:cs="Times New Roman"/>
          <w:sz w:val="24"/>
          <w:szCs w:val="24"/>
        </w:rPr>
        <w:t xml:space="preserve"> Publíquese el presente Decreto en el periódico oficial "Gaceta del Gobierno".</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SEGUNDO.</w:t>
      </w:r>
      <w:r w:rsidRPr="009C131A">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bookmarkStart w:id="12" w:name="_Hlk88124687"/>
      <w:r w:rsidRPr="009C131A">
        <w:rPr>
          <w:rFonts w:ascii="Times New Roman" w:eastAsia="Calibri" w:hAnsi="Times New Roman" w:cs="Times New Roman"/>
          <w:sz w:val="24"/>
          <w:szCs w:val="24"/>
        </w:rPr>
        <w:t>Lo tendrá por entendido el Gobernador del Estado, haciendo que se publique y se cumpla.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Dado en el Palacio del Poder Legislativo en Toluca de Lerdo, Estado de México a los __ días del mes de febrero del año dos mil </w:t>
      </w:r>
      <w:bookmarkEnd w:id="12"/>
      <w:r w:rsidRPr="009C131A">
        <w:rPr>
          <w:rFonts w:ascii="Times New Roman" w:eastAsia="Calibri" w:hAnsi="Times New Roman" w:cs="Times New Roman"/>
          <w:sz w:val="24"/>
          <w:szCs w:val="24"/>
        </w:rPr>
        <w:t>veintidós.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Muchas gracias diputado Omar.</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la iniciativa y se remite a las Comisiones Legislativas de Gobernación y Puntos Constitucionales y de Legislación y Administración Municipal, para su estudio y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En el punto número 16, la diputada Viridiana Fuentes Cruz presenta en nombre del Grupo Parlamentario del Partido de la Revolución Democrática, iniciativa con proyecto de decreto.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Viri</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VIRIDIANA FUENTES CRUZ. Con el permiso de la Mesa Directiva.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Les saludo con mucho gusto compañeras y compañeros diputados, igualmente saludo con agrado a la sociedad civil que se da cita en estos trabajos legislativos, especialmente a las mujeres mexiquenses, las amas de casa, las profesionistas y las estudiantes, a quienes hacen parte del movimiento feminista y amplio de mujeres, a todas y cada una de ustedes y a quienes nos precedieron, les agradezco y reconozco sus luchas cotidianas, teóricas y prácticas, razón de ser de la iniciativa con proyecto de decreto que nos convoca, una reivindicación de los derechos humanos que el Grupo Parlamentario del Partido de la Revolución Democrática trae hoy de la calle al Congreso.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Los cuidados son el conjunto de actividades, relaciones, bienes, procesos y servicios que otorgan a las personas los elementos materiales y simbólicos que garantizan la reproducción de la vida propia y en sociedad; se articulan como un derecho tanto para quienes los brindan como para quienes los reciben.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cuidados son también un trabajo; sin embargo, no siempre son reconocidos siguiendo a Silvia </w:t>
      </w:r>
      <w:proofErr w:type="spellStart"/>
      <w:r w:rsidRPr="009C131A">
        <w:rPr>
          <w:rFonts w:ascii="Times New Roman" w:eastAsia="Calibri" w:hAnsi="Times New Roman" w:cs="Times New Roman"/>
          <w:sz w:val="24"/>
          <w:szCs w:val="24"/>
        </w:rPr>
        <w:t>Federici</w:t>
      </w:r>
      <w:proofErr w:type="spellEnd"/>
      <w:r w:rsidRPr="009C131A">
        <w:rPr>
          <w:rFonts w:ascii="Times New Roman" w:eastAsia="Calibri" w:hAnsi="Times New Roman" w:cs="Times New Roman"/>
          <w:sz w:val="24"/>
          <w:szCs w:val="24"/>
        </w:rPr>
        <w:t>, distinguimos entre el trabajo productivo que es todo aquel susceptible de venderse y comprarse en el mercado, y el trabajo reproductivo que corresponde a las labores domésticas y de cuidados, y que es mucho más que la limpieza de la casa, son los servicios de cuidados, apoyo, asistencia que se otorgan a diferentes personas a lo largo del ciclo vital y que día con día posibilitan a las personas asalariadas el estar listas para el trabajo productivo, es también la crianza y el cuidado de las hijas y de los hijos que serán futuros trabajadores.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Lo que significa que detrás de cada empresa, fabrica, escuela, oficina o mina, se encuentra oculto el trabajo de millones de mujeres, para que esto sea así, el trabajo reproductivo se impone como un atributo natural, de la personalidad de las mujeres y asimilado como algo innato, está destinado a ser siempre no remunerado, convirtiéndose entonces en una responsabilidad, un ideal, una aspiración, incluso, un acto de amor; sin embargo, el trabajo doméstico y de cuidados tiene un valor social, cultural y económico, que podemos estimar con la cuenta satélite del trabajo no remunerado de los hogares en México, elaborado por el INEGI.</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De acuerdo con esta metodología, el 2020 el valor económico de las labores domésticas y de cuidados no remuneradas fue de 6.4 billones de pesos que equivalen al 27.6% del Producto Interno Bruto del País, al cual los varones contribuyeron el 26.7% mientras que las mujeres lo hicimos con el 73.3%, lo que representa una aportación de 2.7 veces mayor.</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En pesos cada mujer realizó trabajo no renumerado por sesenta y nueve mil ciento veintiocho pesos anuales promedio; sin embargo, esa suma asciende a más de setenta y siete mil en el caso de mujeres rurales y superado a noventa mil cuando se trata de mujeres con hijos menores de seis años; en contraste, en su pico más alto los varones apenas alcanzaron los treinta y cuatro mil; esto revela una desigualdad que impacta negativamente en el tiempo propio de las mujeres y afecta la libertad con la que pueden elegir y hacer realidad el proyecto de vida que verdaderamente responda a sus intereses, necesidades y voluntades.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Ahora bien, cuando los cuidados son realizados fuera de los hogares, entonces sí se concibe como trabajo, que por su naturaleza se dan en el marco de la persistencia de los estereotipos de género; por ello, cuando es posible delegar en alguien más esas tareas, mayoritariamente recae en otras mujeres, especialmente en aquellas con condiciones de por si precarias, de estratos económicos bajos, con poco o nula educación, indígenas, </w:t>
      </w:r>
      <w:proofErr w:type="spellStart"/>
      <w:r w:rsidRPr="009C131A">
        <w:rPr>
          <w:rFonts w:ascii="Times New Roman" w:eastAsia="Calibri" w:hAnsi="Times New Roman" w:cs="Times New Roman"/>
          <w:sz w:val="24"/>
          <w:szCs w:val="24"/>
        </w:rPr>
        <w:t>afrodescendientes</w:t>
      </w:r>
      <w:proofErr w:type="spellEnd"/>
      <w:r w:rsidRPr="009C131A">
        <w:rPr>
          <w:rFonts w:ascii="Times New Roman" w:eastAsia="Calibri" w:hAnsi="Times New Roman" w:cs="Times New Roman"/>
          <w:sz w:val="24"/>
          <w:szCs w:val="24"/>
        </w:rPr>
        <w:t xml:space="preserve"> o migrantes, lo que invariablemente profundiza la feminización de la pobreza y la pauperización de la vida de las mujeres como colectivo.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 momento de hacer una evaluación del horizonte con el que contribuimos políticas para las mujeres; pues, a pesar de que hemos avanzado mucho en promover nuestra participación e integración en la vida económica y pública, muy poco se ha hecho sobre el reparto equitativo de las tareas y responsabilidades al interior de los hogares y la corresponsabilidad de los varones con el trabajo doméstico y de cuidados; lo que en realidad ha profundizado las desigualdades en </w:t>
      </w:r>
      <w:r w:rsidRPr="009C131A">
        <w:rPr>
          <w:rFonts w:ascii="Times New Roman" w:eastAsia="Calibri" w:hAnsi="Times New Roman" w:cs="Times New Roman"/>
          <w:sz w:val="24"/>
          <w:szCs w:val="24"/>
        </w:rPr>
        <w:lastRenderedPageBreak/>
        <w:t>perjuicio de la mujeres, pues, el incorporarnos al ámbito público no nos exime del trabajo reproductivo, al contrario, nos conduce a una doble o triple jornada laboral que supone destinar más tiempo y energías que antes. Y en comparación con los varones, baste con revisar la Encuesta Nacional Sobre el Uso del Tiempo, que para el 2019 reporta que considerando el trabajo para el mercado, el no remunerado y la producción de bienes para uso exclusivo del hogar, a nivel nacional las mujeres trabajamos en promedio 6.2 horas más a la semana que los varones y 5 horas en el Estado de México, y esa brecha crece cuando se integran los cuidados pasivos; es decir, todas las actividades en las que se está al pendiente o al cuidado de otra u otras personas, de manera simultánea mientras se realiza una actividad principal, pues ahí el promedio nacional alcanza las 15.19 horas semanales y en el Estado de México se incrementa a 17.4 horas más de trabajo total realizado por las mujeres respecto a los hombres.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Hay finalmente una segunda desigualdad, que es objeto de esta iniciativa y es la que sufre en el acceso y ejercicio al propio derecho al cuidado, pues el aumento de la participación de las mujeres en el mercado laboral, la dinámica demográfica que eleva la taza de personas dependientes, la constante y creciente inseguridad que ha dejado en estado de vulnerabilidad a diversos grupos sociales, especialmente niñas, niños y adolescentes, y la emergencia de una pandemia que intensificó la necesidad de prever y recibir servicios de cuidado, han traído consigo un incremento en la desatención de los cuidados dirigidos a la personas más vulnerables.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 nivel internacional este enfoque integral se ha materializado a través de dos mecanismos. El primero, políticas públicas que atienden el derecho al cuidado de manera central o tangencial, como las que incorporan a las amas de casa esquemas de jubilación, la asignación universal por hijo o las reformas tendientes a la conciliación de la vida personal y laboral. El segundo mecanismo refiere a la creación de sistemas integrarles de cuidados, como el Seguro Social de Dependencia que funciona en Alemania desde a mediados de la década de los 90, el Sistema para la Autonomía y la Atención para la Dependencia de España o el Sistema Nacional Integrado de Cuidados de Uruguay.</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Muchas de estas reformas y políticas están vinculadas con las discusiones que se han abierto desde la teoría, ética y práctica, feminista desde los años 70 del siglo pasado y que se han retomado en las calles y la academia desde el 2016, cuando los paros internacionales de mujeres se realizaron bajo consignas tales como: “Si nosotras paramos se para el mundo”, “Si nuestras vidas no valen, produzcan sin nosotras” y “Eso que llaman amor, es trabajo no pagado”.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En México gracias al impulso del Movimiento Feminista y Amplio de Mujeres, el derecho a cuidar y al cuidado se reconoce en la Constitución Política de la Ciudad de México y con fecha 18 de noviembre del 2020, se aprobó por el Pleno de la Cámara de Diputados en la Honorable Congreso de la Unión, el elevar a rango constitucional el derecho al cuidado y al cuidar, a través de un dictamen que actualmente se encuentra en el Senado de la República.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Por lo anterior, el Grupo Parlamentario de la Revolución Democrática somete a la consideración de esta Honorable Asamblea, la iniciativa con proyecto de decreto por el que se adicionan dos párrafos al artículo 5 de la Constitución Política del Estado Libre y Soberano de México, para reconocer el derecho al cuidado digno y al tiempo propio.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Compañeras y compañeros diputados, presentamos esta iniciativa en el marco del Día Internacional de la Mujer y la Niña en la Ciencia, convencidos de que ésta y cualquier otra conmemoración están incompletas, si no se analizan también a la luz del derecho, al cuidado digno y al tiempo propio, pues, por ejemplo, cómo podemos decirle a las niñas que desarrollen todos sus talentos y persigan sus sueños, si no les garantizamos que tendrán el tiempo y las condiciones de dignidad, equidad y justicia para hacerlo.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Si de verdad queremos avanzar en igualdad y equidad, debemos valorar el derecho a los cuidados, las mujeres allá afuera lo reconocen hace años, es momento de que el Estado de México </w:t>
      </w:r>
      <w:r w:rsidRPr="009C131A">
        <w:rPr>
          <w:rFonts w:ascii="Times New Roman" w:eastAsia="Calibri" w:hAnsi="Times New Roman" w:cs="Times New Roman"/>
          <w:sz w:val="24"/>
          <w:szCs w:val="24"/>
        </w:rPr>
        <w:lastRenderedPageBreak/>
        <w:t>lo reconozca; por la sostenibilidad de la vida, para la eliminación de desigualdades históricas y por el ejercicio pleno de todos nuestros derechos humanos.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Es cuanto, muchas gracias.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25"/>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Toluca de Lerdo, </w:t>
      </w:r>
      <w:proofErr w:type="spellStart"/>
      <w:r w:rsidRPr="009C131A">
        <w:rPr>
          <w:rFonts w:ascii="Times New Roman" w:eastAsia="Calibri" w:hAnsi="Times New Roman" w:cs="Times New Roman"/>
          <w:b/>
          <w:sz w:val="24"/>
          <w:szCs w:val="24"/>
        </w:rPr>
        <w:t>Méx</w:t>
      </w:r>
      <w:proofErr w:type="spellEnd"/>
      <w:r w:rsidRPr="009C131A">
        <w:rPr>
          <w:rFonts w:ascii="Times New Roman" w:eastAsia="Calibri" w:hAnsi="Times New Roman" w:cs="Times New Roman"/>
          <w:b/>
          <w:sz w:val="24"/>
          <w:szCs w:val="24"/>
        </w:rPr>
        <w:t xml:space="preserve">., a __ de febrero de 2022. </w:t>
      </w:r>
    </w:p>
    <w:p w:rsidR="00B25C6B" w:rsidRPr="009C131A" w:rsidRDefault="00B25C6B" w:rsidP="00B25C6B">
      <w:pPr>
        <w:jc w:val="left"/>
        <w:rPr>
          <w:rFonts w:ascii="Times New Roman" w:eastAsia="Calibri" w:hAnsi="Times New Roman" w:cs="Times New Roman"/>
          <w:b/>
          <w:sz w:val="24"/>
          <w:szCs w:val="24"/>
        </w:rPr>
      </w:pPr>
    </w:p>
    <w:p w:rsidR="00B25C6B" w:rsidRPr="009C131A" w:rsidRDefault="00B25C6B" w:rsidP="00B25C6B">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CC. DIPUTADOS INTEGRANTES DE LA MESA DIRECTIVA </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DE LA H. LXI LEGISLATURA DEL ESTADO LIBRE </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Y SOBERANO DE MÉXICO.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P R E S E N T E 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9C131A">
        <w:rPr>
          <w:rFonts w:ascii="Times New Roman" w:eastAsia="Calibri" w:hAnsi="Times New Roman" w:cs="Times New Roman"/>
          <w:b/>
          <w:sz w:val="24"/>
          <w:szCs w:val="24"/>
        </w:rPr>
        <w:t>Diputado Omar Ortega Álvarez, Diputada María Elida Castelán Mondragón y Diputada Viridiana Fuentes Cruz</w:t>
      </w:r>
      <w:r w:rsidRPr="009C131A">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9C131A">
        <w:rPr>
          <w:rFonts w:ascii="Times New Roman" w:eastAsia="Calibri" w:hAnsi="Times New Roman" w:cs="Times New Roman"/>
          <w:b/>
          <w:bCs/>
          <w:sz w:val="24"/>
          <w:szCs w:val="24"/>
          <w:lang w:val="es-ES_tradnl"/>
        </w:rPr>
        <w:t xml:space="preserve"> Iniciativa con Proyecto de Decreto por </w:t>
      </w:r>
      <w:bookmarkStart w:id="13" w:name="_Hlk94718452"/>
      <w:r w:rsidRPr="009C131A">
        <w:rPr>
          <w:rFonts w:ascii="Times New Roman" w:eastAsia="Calibri" w:hAnsi="Times New Roman" w:cs="Times New Roman"/>
          <w:b/>
          <w:bCs/>
          <w:sz w:val="24"/>
          <w:szCs w:val="24"/>
          <w:lang w:val="es-ES_tradnl"/>
        </w:rPr>
        <w:t>el que se adicionan los párrafos sexagésimo quinto y sexagésimo sexto, y se recorren los subsecuentes, del artículo 5 de la Constitución del Estado Libre y Soberano de México, en materia de derecho al cuidado digno y al tiempo propio</w:t>
      </w:r>
      <w:bookmarkEnd w:id="13"/>
      <w:r w:rsidRPr="009C131A">
        <w:rPr>
          <w:rFonts w:ascii="Times New Roman" w:eastAsia="Calibri" w:hAnsi="Times New Roman" w:cs="Times New Roman"/>
          <w:sz w:val="24"/>
          <w:szCs w:val="24"/>
        </w:rPr>
        <w:t xml:space="preserve">, al tenor de la siguiente: </w:t>
      </w:r>
    </w:p>
    <w:p w:rsidR="00B25C6B" w:rsidRPr="009C131A" w:rsidRDefault="00B25C6B" w:rsidP="00B25C6B">
      <w:pPr>
        <w:jc w:val="center"/>
        <w:rPr>
          <w:rFonts w:ascii="Times New Roman" w:eastAsia="Helvetica Neue" w:hAnsi="Times New Roman" w:cs="Times New Roman"/>
          <w:b/>
          <w:bCs/>
          <w:sz w:val="24"/>
          <w:szCs w:val="24"/>
          <w:lang w:val="es-ES_tradnl" w:eastAsia="es-MX"/>
          <w14:textOutline w14:w="0" w14:cap="flat" w14:cmpd="sng" w14:algn="ctr">
            <w14:noFill/>
            <w14:prstDash w14:val="solid"/>
            <w14:bevel/>
          </w14:textOutline>
        </w:rPr>
      </w:pPr>
    </w:p>
    <w:p w:rsidR="00B25C6B" w:rsidRPr="009C131A" w:rsidRDefault="00B25C6B" w:rsidP="00B25C6B">
      <w:pPr>
        <w:jc w:val="center"/>
        <w:rPr>
          <w:rFonts w:ascii="Times New Roman" w:eastAsia="Helvetica Neue" w:hAnsi="Times New Roman" w:cs="Times New Roman"/>
          <w:sz w:val="24"/>
          <w:szCs w:val="24"/>
          <w:lang w:val="es-ES_tradnl" w:eastAsia="es-MX"/>
          <w14:textOutline w14:w="0" w14:cap="flat" w14:cmpd="sng" w14:algn="ctr">
            <w14:noFill/>
            <w14:prstDash w14:val="solid"/>
            <w14:bevel/>
          </w14:textOutline>
        </w:rPr>
      </w:pPr>
      <w:r w:rsidRPr="009C131A">
        <w:rPr>
          <w:rFonts w:ascii="Times New Roman" w:eastAsia="Helvetica Neue" w:hAnsi="Times New Roman" w:cs="Times New Roman"/>
          <w:b/>
          <w:bCs/>
          <w:sz w:val="24"/>
          <w:szCs w:val="24"/>
          <w:lang w:val="es-ES_tradnl" w:eastAsia="es-MX"/>
          <w14:textOutline w14:w="0" w14:cap="flat" w14:cmpd="sng" w14:algn="ctr">
            <w14:noFill/>
            <w14:prstDash w14:val="solid"/>
            <w14:bevel/>
          </w14:textOutline>
        </w:rPr>
        <w:t>EXPOSICIÓN DE MOTIVOS</w:t>
      </w:r>
    </w:p>
    <w:p w:rsidR="00B25C6B" w:rsidRPr="009C131A" w:rsidRDefault="00B25C6B" w:rsidP="00B25C6B">
      <w:pPr>
        <w:rPr>
          <w:rFonts w:ascii="Times New Roman" w:eastAsia="Helvetica Neue" w:hAnsi="Times New Roman" w:cs="Times New Roman"/>
          <w:sz w:val="24"/>
          <w:szCs w:val="24"/>
          <w:lang w:val="es-ES_tradnl" w:eastAsia="es-MX"/>
          <w14:textOutline w14:w="0" w14:cap="flat" w14:cmpd="sng" w14:algn="ctr">
            <w14:noFill/>
            <w14:prstDash w14:val="solid"/>
            <w14:bevel/>
          </w14:textOutline>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cuidados son el conjunto de actividades, relaciones, bienes, procesos y servicios que otorgan a las personas los elementos materiales y simbólicos que garantizan la reproducción de la vida, propia y en sociedad; se articulan como un derecho tanto para quienes los facilitan como para las personas que, por cualquier condición, no pueden procurárselos por sus propios medios, volviéndose entonces receptoras de los mismos. A su vez, los cuidados son un trabajo que, no obstante, especialmente al interior de los hogares, no se reconoce como tal, por lo que se realizan sin remuneración alguna.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Fuera de los hogares, los trabajos de cuidados son provistos por personas, instituciones públicas y privadas, o por las familias y las comunidades en su conjunto, por lo que, en cualquiera de sus manifestaciones, constituyen un asunto de interés público que requiere de la corresponsabilidad del Estado, la sociedad y el mercado.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El trabajo de cuidados, además, está profundamente relacionado con la configuración del tiempo propio y, por tanto, con la libre elección de la forma de vida que se prefiere y la máxima realización de los intereses, necesidades y voluntades de las personas; por ello, destinar parte de nuestro tiempo para cuidar de alguien más ha de entenderse como una opción de vida que el Estado debe reconocer y garantizar.</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Resulta evidente que los cuidados tienen un valor social y cultural; sin embargo, poseen también un valor económico que normalmente es infravalorado cuando no completamente </w:t>
      </w:r>
      <w:proofErr w:type="spellStart"/>
      <w:r w:rsidRPr="009C131A">
        <w:rPr>
          <w:rFonts w:ascii="Times New Roman" w:eastAsia="Helvetica Neue" w:hAnsi="Times New Roman" w:cs="Times New Roman"/>
          <w:sz w:val="24"/>
          <w:szCs w:val="24"/>
          <w14:textOutline w14:w="0" w14:cap="flat" w14:cmpd="sng" w14:algn="ctr">
            <w14:noFill/>
            <w14:prstDash w14:val="solid"/>
            <w14:bevel/>
          </w14:textOutline>
        </w:rPr>
        <w:t>invisibilizado</w:t>
      </w:r>
      <w:proofErr w:type="spellEnd"/>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 Apenas en la década de los setenta algunos países comenzaron a cuantificar la contribución de los cuidados en el Producto Interno Bruto; en México, es hasta entrado este siglo que se reconoce su </w:t>
      </w:r>
      <w:r w:rsidRPr="009C131A">
        <w:rPr>
          <w:rFonts w:ascii="Times New Roman" w:eastAsia="Helvetica Neue" w:hAnsi="Times New Roman" w:cs="Times New Roman"/>
          <w:sz w:val="24"/>
          <w:szCs w:val="24"/>
          <w14:textOutline w14:w="0" w14:cap="flat" w14:cmpd="sng" w14:algn="ctr">
            <w14:noFill/>
            <w14:prstDash w14:val="solid"/>
            <w14:bevel/>
          </w14:textOutline>
        </w:rPr>
        <w:lastRenderedPageBreak/>
        <w:t>importancia, al menos para fines estadísticos, a través de la Cuenta Satélite del Trabajo No Remunerado de los Hogares de México -CSTNRHM- del Instituto Nacional de Estadística y Geografía -INEGI-, misma que define al trabajo no remunerado de los hogares como “el tiempo utilizado en las labores domésticas y de cuidados, realizados por los miembros del hogar para producir servicios destinados al consumo del mismo, sin obtener un pago o remuneración, y que se encuentran fuera de la frontera de la producción de la contabilidad nacional”</w:t>
      </w:r>
      <w:r w:rsidRPr="009C131A">
        <w:rPr>
          <w:rFonts w:ascii="Times New Roman" w:eastAsia="Helvetica Neue" w:hAnsi="Times New Roman" w:cs="Times New Roman"/>
          <w:sz w:val="24"/>
          <w:szCs w:val="24"/>
          <w:vertAlign w:val="superscript"/>
          <w14:textOutline w14:w="0" w14:cap="flat" w14:cmpd="sng" w14:algn="ctr">
            <w14:noFill/>
            <w14:prstDash w14:val="solid"/>
            <w14:bevel/>
          </w14:textOutline>
        </w:rPr>
        <w:footnoteReference w:id="23"/>
      </w:r>
      <w:r w:rsidRPr="009C131A">
        <w:rPr>
          <w:rFonts w:ascii="Times New Roman" w:eastAsia="Helvetica Neue" w:hAnsi="Times New Roman" w:cs="Times New Roman"/>
          <w:sz w:val="24"/>
          <w:szCs w:val="24"/>
          <w14:textOutline w14:w="0" w14:cap="flat" w14:cmpd="sng" w14:algn="ctr">
            <w14:noFill/>
            <w14:prstDash w14:val="solid"/>
            <w14:bevel/>
          </w14:textOutline>
        </w:rPr>
        <w:t>; y tiene como fuentes la Encuesta Nacional de Uso del Tiempo -ENUT-, la Encuesta Nacional de Ocupación y Empleo -ENOE-, la Encuesta Nacional de Trabajo Infantil -ENTI-, la Encuesta Nacional de Empleo -ENE- y la Encuesta Telefónica de Ocupación y Empleo -ETOE-.</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De acuerdo con esta metodología, para el 2020, el valor económico de las labores domésticas y de cuidados reportó un monto de 6.4 billones de pesos, que equivale al 27.6% del PIB del país, lo que no sólo lo coloca como el año con la aportación más elevada desde 2003, además, el valor económico neto per cápita se incrementó en un 11.1% respecto al 2019. </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En el mismo sentido, nos permite visibilizar que al Producto Interno Bruto también contribuyen las labores domésticas y de cuidados no remunerados realizadas por niñas y niños de entre 5 y 11 años de edad con un discreto, pero significativo 0.5%.</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Del valor total de las aportaciones al PIB por este concepto, los varones contribuyeron en el 2020 con el 26.7% mientras que las mujeres lo hicieron con el 73.3%, lo que representa una aportación 2.7 veces mayor. En pesos, cada mujer realizó trabajo no remunerado en labores domésticas y de cuidados equivalente a 69 mil 128 pesos anuales promedio; sin embargo, esa suma asciende a más de 77 mil pesos anuales en el caso de mujeres rurales, y supera los 90 mil cuando se trata de mujeres con hijos menores de seis años. En contraste, los varones apenas alcanzaron los 34 mil pesos anuales en su pico máximo.</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Esta desigualdad en las aportaciones responde a la división sexual del trabajo que históricamente ha diferenciado entre el trabajo productivo y el reproductivo. Mientras el primero corresponde a todo aquel que es susceptible de comprarse y venderse en el mercado, lo social, lo público; el trabajo reproductivo es asociado con lo personal y privado, y se trata de todo el trabajo que, de hecho, socialmente no es reconocido como tal y que, sin embargo, es el que garantiza la existencia del trabajo productivo y la subsistencia misma.</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Siguiendo a Silvia </w:t>
      </w:r>
      <w:proofErr w:type="spellStart"/>
      <w:r w:rsidRPr="009C131A">
        <w:rPr>
          <w:rFonts w:ascii="Times New Roman" w:eastAsia="Helvetica Neue" w:hAnsi="Times New Roman" w:cs="Times New Roman"/>
          <w:sz w:val="24"/>
          <w:szCs w:val="24"/>
          <w14:textOutline w14:w="0" w14:cap="flat" w14:cmpd="sng" w14:algn="ctr">
            <w14:noFill/>
            <w14:prstDash w14:val="solid"/>
            <w14:bevel/>
          </w14:textOutline>
        </w:rPr>
        <w:t>Federici</w:t>
      </w:r>
      <w:proofErr w:type="spellEnd"/>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 el trabajo reproductivo es mucho más que la limpieza de la casa, son los servicios de cuidados, apoyo y asistencia que se otorgan a diferentes personas a lo largo del ciclo vital, y que día con día posibilitan a las personas asalariadas estar listas para el trabajo; es también la crianza y el cuidado de las hijas e hijos que serán futuros trabajadores, lo que significa que detrás de cada empresa, fábrica, escuela, oficina o mina se encuentra </w:t>
      </w:r>
      <w:r w:rsidRPr="009C131A">
        <w:rPr>
          <w:rFonts w:ascii="Times New Roman" w:eastAsia="Helvetica Neue" w:hAnsi="Times New Roman" w:cs="Times New Roman"/>
          <w:i/>
          <w:sz w:val="24"/>
          <w:szCs w:val="24"/>
          <w14:textOutline w14:w="0" w14:cap="flat" w14:cmpd="sng" w14:algn="ctr">
            <w14:noFill/>
            <w14:prstDash w14:val="solid"/>
            <w14:bevel/>
          </w14:textOutline>
        </w:rPr>
        <w:t>oculto</w:t>
      </w: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 el trabajo de millones de mujeres, que ha sido impuesto culturalmente como un atributo “natural” de su personalidad y que, por lo tanto, no necesita ser reconocido como trabajo, estando desde su origen destinado a ser no remunerado. Así, el trabajo doméstico y de cuidados es entendido socialmente como una responsabilidad y un acto de amor inherente a las mujeres. </w:t>
      </w:r>
      <w:r w:rsidRPr="009C131A">
        <w:rPr>
          <w:rFonts w:ascii="Times New Roman" w:eastAsia="Helvetica Neue" w:hAnsi="Times New Roman" w:cs="Times New Roman"/>
          <w:sz w:val="24"/>
          <w:szCs w:val="24"/>
          <w:vertAlign w:val="superscript"/>
          <w14:textOutline w14:w="0" w14:cap="flat" w14:cmpd="sng" w14:algn="ctr">
            <w14:noFill/>
            <w14:prstDash w14:val="solid"/>
            <w14:bevel/>
          </w14:textOutline>
        </w:rPr>
        <w:footnoteReference w:id="24"/>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Esta feminización de los trabajos de cuidados impacta negativamente en el tiempo propio de las mujeres y en su participación en el mercado de trabajo, la vida pública y política; también lo hace en su autonomía económica y en su acceso a educación, pudiendo identificarse en cuestiones tales como la discriminación y el trato sexista en el ámbito laboral, la brecha salarial, el techo de cristal y el piso pegajoso; su mayor concentración en el trabajo informal o en trabajos de menor valoración y menores ingresos -con su consecuente desprotección social-; el menor tiempo para el aprendizaje y la deserción escolar; e incluso en otras prácticas nocivas como el matrimonio infantil, precoz y forzado. </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lang w:eastAsia="es-MX"/>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Como ya se mencionaba, el trabajo reproductivo es </w:t>
      </w:r>
      <w:proofErr w:type="spellStart"/>
      <w:r w:rsidRPr="009C131A">
        <w:rPr>
          <w:rFonts w:ascii="Times New Roman" w:eastAsia="Helvetica Neue" w:hAnsi="Times New Roman" w:cs="Times New Roman"/>
          <w:sz w:val="24"/>
          <w:szCs w:val="24"/>
          <w14:textOutline w14:w="0" w14:cap="flat" w14:cmpd="sng" w14:algn="ctr">
            <w14:noFill/>
            <w14:prstDash w14:val="solid"/>
            <w14:bevel/>
          </w14:textOutline>
        </w:rPr>
        <w:t>invisibilizado</w:t>
      </w:r>
      <w:proofErr w:type="spellEnd"/>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 al interior de los hogares, pero cuando es realizado fuera de ellos entonces sí se concibe como un empleo; sin embargo, éste se da en el marco de la persistencia de los estereotipos de género y la asunción de que es inherente a las mujeres, lo que hace que sea poco valorado socialmente, estigmatizado y precarizado; por ello, cuando es posible </w:t>
      </w:r>
      <w:proofErr w:type="spellStart"/>
      <w:r w:rsidRPr="009C131A">
        <w:rPr>
          <w:rFonts w:ascii="Times New Roman" w:eastAsia="Helvetica Neue" w:hAnsi="Times New Roman" w:cs="Times New Roman"/>
          <w:sz w:val="24"/>
          <w:szCs w:val="24"/>
          <w14:textOutline w14:w="0" w14:cap="flat" w14:cmpd="sng" w14:algn="ctr">
            <w14:noFill/>
            <w14:prstDash w14:val="solid"/>
            <w14:bevel/>
          </w14:textOutline>
        </w:rPr>
        <w:t>tercerizar</w:t>
      </w:r>
      <w:proofErr w:type="spellEnd"/>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 las tareas domésticas y de cuidados, generalmente recaerán nuevamente en las mujeres, especialmente en aquellas con condiciones estructurales de por sí precarias: pobres, con poca o nula calificación, indígenas, </w:t>
      </w:r>
      <w:proofErr w:type="spellStart"/>
      <w:r w:rsidRPr="009C131A">
        <w:rPr>
          <w:rFonts w:ascii="Times New Roman" w:eastAsia="Helvetica Neue" w:hAnsi="Times New Roman" w:cs="Times New Roman"/>
          <w:sz w:val="24"/>
          <w:szCs w:val="24"/>
          <w14:textOutline w14:w="0" w14:cap="flat" w14:cmpd="sng" w14:algn="ctr">
            <w14:noFill/>
            <w14:prstDash w14:val="solid"/>
            <w14:bevel/>
          </w14:textOutline>
        </w:rPr>
        <w:t>afrodescendientes</w:t>
      </w:r>
      <w:proofErr w:type="spellEnd"/>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 o migrantes, lo que invariablemente profundiza la feminización de la pobreza y la pauperización de la vida de las mujeres como colectivo.</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Si bien a nivel nacional e internacional hemos avanzado mucho en políticas orientadas a promover la participación e integración de las mujeres en la vida económica, pública y política en condiciones de igualdad, muy poco se ha hecho respecto al reparto equitativo de las tareas y responsabilidades al interior de los hogares y la corresponsabilidad de los varones con el trabajo doméstico y de cuidados, lo que incluso ha profundizado las desigualdades pues “esta incorporación al ámbito público no la exonera de sus responsabilidades reproductivas, configurándose una doble (y hasta triple) jornada laboral” que supone para las mujeres destinar más tiempo y energía que antes y en comparación con los varones.</w:t>
      </w:r>
      <w:r w:rsidRPr="009C131A">
        <w:rPr>
          <w:rFonts w:ascii="Times New Roman" w:eastAsia="Helvetica Neue" w:hAnsi="Times New Roman" w:cs="Times New Roman"/>
          <w:sz w:val="24"/>
          <w:szCs w:val="24"/>
          <w:vertAlign w:val="superscript"/>
          <w14:textOutline w14:w="0" w14:cap="flat" w14:cmpd="sng" w14:algn="ctr">
            <w14:noFill/>
            <w14:prstDash w14:val="solid"/>
            <w14:bevel/>
          </w14:textOutline>
        </w:rPr>
        <w:footnoteReference w:id="25"/>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Lo anterior se corrobora en nuestro país con la Encuesta Nacional sobre el Uso del Tiempo -ENUT-</w:t>
      </w:r>
      <w:r w:rsidRPr="009C131A">
        <w:rPr>
          <w:rFonts w:ascii="Times New Roman" w:eastAsia="Helvetica Neue" w:hAnsi="Times New Roman" w:cs="Times New Roman"/>
          <w:sz w:val="24"/>
          <w:szCs w:val="24"/>
          <w:vertAlign w:val="superscript"/>
          <w14:textOutline w14:w="0" w14:cap="flat" w14:cmpd="sng" w14:algn="ctr">
            <w14:noFill/>
            <w14:prstDash w14:val="solid"/>
            <w14:bevel/>
          </w14:textOutline>
        </w:rPr>
        <w:footnoteReference w:id="26"/>
      </w: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 2019, misma que reporta que las mujeres destinan semanalmente un promedio de 37.9 horas al trabajo para el mercado; 39.7 al trabajo no remunerado de los hogares y 5.6 a la producción de bienes para uso exclusivo del hogar; por su parte, los varones destinan 47.7 horas al primer concepto, 15.2 al segundo y 6.6 al tercero, lo que significa que, en promedio, las mujeres trabajan a la semana 6.2 horas más que los varones.</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2"/>
      </w:tblGrid>
      <w:tr w:rsidR="00B25C6B" w:rsidRPr="009C131A" w:rsidTr="00B25C6B">
        <w:trPr>
          <w:trHeight w:val="4123"/>
          <w:jc w:val="center"/>
        </w:trPr>
        <w:tc>
          <w:tcPr>
            <w:tcW w:w="8402" w:type="dxa"/>
          </w:tcPr>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jc w:val="cente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noProof/>
                <w:sz w:val="24"/>
                <w:szCs w:val="24"/>
                <w:lang w:eastAsia="es-MX"/>
              </w:rPr>
              <w:drawing>
                <wp:inline distT="0" distB="0" distL="0" distR="0" wp14:anchorId="7B6757BD" wp14:editId="469DE2D9">
                  <wp:extent cx="2809240" cy="2523490"/>
                  <wp:effectExtent l="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6">
                            <a:extLst>
                              <a:ext uri="{28A0092B-C50C-407E-A947-70E740481C1C}">
                                <a14:useLocalDpi xmlns:a14="http://schemas.microsoft.com/office/drawing/2010/main" val="0"/>
                              </a:ext>
                            </a:extLst>
                          </a:blip>
                          <a:srcRect t="6049" b="4359"/>
                          <a:stretch>
                            <a:fillRect/>
                          </a:stretch>
                        </pic:blipFill>
                        <pic:spPr bwMode="auto">
                          <a:xfrm>
                            <a:off x="0" y="0"/>
                            <a:ext cx="2809240" cy="2523490"/>
                          </a:xfrm>
                          <a:prstGeom prst="rect">
                            <a:avLst/>
                          </a:prstGeom>
                          <a:noFill/>
                          <a:ln>
                            <a:noFill/>
                          </a:ln>
                        </pic:spPr>
                      </pic:pic>
                    </a:graphicData>
                  </a:graphic>
                </wp:inline>
              </w:drawing>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tc>
      </w:tr>
    </w:tbl>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Por lo que respecta al Estado de México, las mujeres se han integrado al mercado laboral con jornadas de 40.9 horas semanales promedio, pero siguen destinando 37.4 al trabajo no remunerado de los hogares y 5.9 a la producción de bienes para uso exclusivo del hogar, en tanto los varones cumplen con jornadas laborales remuneradas que alcanzan las 50.8 horas semanales, lo cual disminuye su participación en los trabajos domésticos y de cuidados a escasas 13.9 horas y a 6.8 para el caso de la producción de bienes para uso exclusivo del hogar. A pesar de las disparidades con respecto a los promedios nacionales, la brecha del tiempo total de trabajo entre hombres y mujeres en el Estado de México se reduce a 5 horas a la semana.</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25C6B" w:rsidRPr="009C131A" w:rsidTr="00B25C6B">
        <w:tc>
          <w:tcPr>
            <w:tcW w:w="9545" w:type="dxa"/>
          </w:tcPr>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jc w:val="cente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noProof/>
                <w:sz w:val="24"/>
                <w:szCs w:val="24"/>
                <w:lang w:eastAsia="es-MX"/>
              </w:rPr>
              <w:drawing>
                <wp:inline distT="0" distB="0" distL="0" distR="0" wp14:anchorId="32147BF8" wp14:editId="56E4AA77">
                  <wp:extent cx="2830830" cy="2523490"/>
                  <wp:effectExtent l="0" t="0" r="762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7">
                            <a:extLst>
                              <a:ext uri="{28A0092B-C50C-407E-A947-70E740481C1C}">
                                <a14:useLocalDpi xmlns:a14="http://schemas.microsoft.com/office/drawing/2010/main" val="0"/>
                              </a:ext>
                            </a:extLst>
                          </a:blip>
                          <a:srcRect t="5672" b="5116"/>
                          <a:stretch>
                            <a:fillRect/>
                          </a:stretch>
                        </pic:blipFill>
                        <pic:spPr bwMode="auto">
                          <a:xfrm>
                            <a:off x="0" y="0"/>
                            <a:ext cx="2830830" cy="2523490"/>
                          </a:xfrm>
                          <a:prstGeom prst="rect">
                            <a:avLst/>
                          </a:prstGeom>
                          <a:noFill/>
                          <a:ln>
                            <a:noFill/>
                          </a:ln>
                        </pic:spPr>
                      </pic:pic>
                    </a:graphicData>
                  </a:graphic>
                </wp:inline>
              </w:drawing>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tc>
      </w:tr>
    </w:tbl>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Sobre el tiempo que se destina al trabajo no remunerado, específicamente de cuidados para el propio hogar, las mujeres dedican en promedio 12.3 horas a la semana y los varones 5.4. Cuando además se integran a esta medición los cuidados pasivos, es decir, todas aquellas actividades en las que se está al pendiente o al cuidado de otra(s) persona(s) de manera simultánea o secundaria </w:t>
      </w:r>
      <w:r w:rsidRPr="009C131A">
        <w:rPr>
          <w:rFonts w:ascii="Times New Roman" w:eastAsia="Helvetica Neue" w:hAnsi="Times New Roman" w:cs="Times New Roman"/>
          <w:sz w:val="24"/>
          <w:szCs w:val="24"/>
          <w14:textOutline w14:w="0" w14:cap="flat" w14:cmpd="sng" w14:algn="ctr">
            <w14:noFill/>
            <w14:prstDash w14:val="solid"/>
            <w14:bevel/>
          </w14:textOutline>
        </w:rPr>
        <w:lastRenderedPageBreak/>
        <w:t>mientras se realiza otra actividad, las mujeres alcanzan las 28.8 horas y los varones 12.9, lo que incrementa la brecha en perjuicio del tiempo de las mujeres en 15.9 horas semanales.</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25C6B" w:rsidRPr="009C131A" w:rsidTr="00B25C6B">
        <w:tc>
          <w:tcPr>
            <w:tcW w:w="9545" w:type="dxa"/>
          </w:tcPr>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jc w:val="cente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noProof/>
                <w:sz w:val="24"/>
                <w:szCs w:val="24"/>
                <w:lang w:eastAsia="es-MX"/>
              </w:rPr>
              <w:drawing>
                <wp:inline distT="0" distB="0" distL="0" distR="0" wp14:anchorId="1D6C7B1D" wp14:editId="65BBBFE1">
                  <wp:extent cx="3050540" cy="2523490"/>
                  <wp:effectExtent l="0" t="0" r="0" b="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8">
                            <a:extLst>
                              <a:ext uri="{28A0092B-C50C-407E-A947-70E740481C1C}">
                                <a14:useLocalDpi xmlns:a14="http://schemas.microsoft.com/office/drawing/2010/main" val="0"/>
                              </a:ext>
                            </a:extLst>
                          </a:blip>
                          <a:srcRect t="7182" b="10030"/>
                          <a:stretch>
                            <a:fillRect/>
                          </a:stretch>
                        </pic:blipFill>
                        <pic:spPr bwMode="auto">
                          <a:xfrm>
                            <a:off x="0" y="0"/>
                            <a:ext cx="3050540" cy="2523490"/>
                          </a:xfrm>
                          <a:prstGeom prst="rect">
                            <a:avLst/>
                          </a:prstGeom>
                          <a:noFill/>
                          <a:ln>
                            <a:noFill/>
                          </a:ln>
                        </pic:spPr>
                      </pic:pic>
                    </a:graphicData>
                  </a:graphic>
                </wp:inline>
              </w:drawing>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tc>
      </w:tr>
    </w:tbl>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jc w:val="cente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En el estado de México, como se presenta en la imagen 4, con cuidados pasivos las mujeres destinan 29.6 horas, más que el promedio nacional; y los varones 12.2, menos que el promedio nacional, por lo que la brecha se incrementa a 17.4 horas.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25C6B" w:rsidRPr="009C131A" w:rsidTr="00B25C6B">
        <w:tc>
          <w:tcPr>
            <w:tcW w:w="9545" w:type="dxa"/>
          </w:tcPr>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jc w:val="cente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noProof/>
                <w:sz w:val="24"/>
                <w:szCs w:val="24"/>
                <w:lang w:eastAsia="es-MX"/>
              </w:rPr>
              <w:drawing>
                <wp:inline distT="0" distB="0" distL="0" distR="0" wp14:anchorId="6EBD0B5A" wp14:editId="65697C1F">
                  <wp:extent cx="3050540" cy="2523490"/>
                  <wp:effectExtent l="0" t="0" r="0" b="0"/>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9">
                            <a:extLst>
                              <a:ext uri="{28A0092B-C50C-407E-A947-70E740481C1C}">
                                <a14:useLocalDpi xmlns:a14="http://schemas.microsoft.com/office/drawing/2010/main" val="0"/>
                              </a:ext>
                            </a:extLst>
                          </a:blip>
                          <a:srcRect t="7561" b="9653"/>
                          <a:stretch>
                            <a:fillRect/>
                          </a:stretch>
                        </pic:blipFill>
                        <pic:spPr bwMode="auto">
                          <a:xfrm>
                            <a:off x="0" y="0"/>
                            <a:ext cx="3050540" cy="2523490"/>
                          </a:xfrm>
                          <a:prstGeom prst="rect">
                            <a:avLst/>
                          </a:prstGeom>
                          <a:noFill/>
                          <a:ln>
                            <a:noFill/>
                          </a:ln>
                        </pic:spPr>
                      </pic:pic>
                    </a:graphicData>
                  </a:graphic>
                </wp:inline>
              </w:drawing>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tc>
      </w:tr>
    </w:tbl>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Es claro que en el Estado de México se han hecho enormes esfuerzos por garantizar el pleno ejercicio de los derechos humanos de las mujeres, sin embargo, a la luz de las estadísticas, y si lo que queremos es que hombres y mujeres puedan avanzar con verdadera equidad, es imperativo buscar nuevas estrategias que impacten positivamente tanto en el ámbito público como en el privado.</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lastRenderedPageBreak/>
        <w:t xml:space="preserve">Por otra parte, hay una segunda desigualdad que es objeto de esta Iniciativa con Proyecto de Decreto y es la que se sufre en el acceso y ejercicio al propio derecho al cuidado. </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El aumento de la participación de las mujeres en el mercado laboral, la tercerización de las tareas de cuidado, la dinámica demográfica que eleva la tasa de personas dependientes, la constante y creciente inseguridad que ha dejado en estado de vulnerabilidad a diversos grupos sociales, especialmente niñas, niños y adolescentes; y la emergencia de una pandemia que intensificó la necesidad de proveer y recibir servicios de cuidado, han traído consigo un incremento en la desatención de los cuidados dirigidos a las personas más vulnerables. </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La perspectiva que enarbola esta Iniciativa, entonces, no se centra únicamente en las personas que cuidan, sino que es integral al orientarse también a las personas que requieren los cuidados, reconociendo la diversidad de contextos y condiciones que construyen las desigualdades e inequidades, y priorizando la inclusión y accesibilidad de todas las personas en tanto sujetas del derecho.</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A nivel internacional este enfoque integral se ha materializado principalmente a través de dos mecanismos: el primero, políticas públicas que atienden el derecho al cuidado de manera central o tangencial, tales como las iniciativas de valoración salarial de las tareas de cuidado por las que se incorporan a mujeres a esquemas de jubilación por el trabajo doméstico que realizan a lo largo de su vida, la asignación universal por hijo, la salvaguarda de los derechos laborales de las personas trabajadoras del hogar, las reformas tendientes a la conciliación de la vida personal y laboral, y las iniciativas orientadas a la corresponsabilidad entre hombres y mujeres en las labores domésticas; el segundo mecanismo refiere a la creación de sistemas integrales de cuidados como el Seguro Social de Dependencia instituido en Alemania a mediados de la década de los noventa, el Sistema para la Autonomía y la Atención a la Dependencia que está vigente en España desde el 2006 o el Sistema Nacional Integrado de Cuidados que funciona en Uruguay desde el 2015.</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Muchas de estas reformas y políticas están profundamente vinculadas con amplias discusiones que se han abierto desde la teoría, ética y práctica feminista, particularmente en los años setenta del siglo pasado, y que han retomado particular interés a partir de los paros de mujeres que desde el 2016 se han realizado internacionalmente bajo consignas tales como “si nosotras paramos se para el mundo” y “si nuestro trabajo no vale, produzcan sin nosotras”. </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Desde la economía feminista no sólo existe el pleno reconocimiento de que sin el trabajo reproductivo de las mujeres no se pone en funcionamiento el trabajo productivo de las sociedades, con lo que no sólo se han reformulado las nociones propias de trabajo, sino su relación con los salarios y las tasas de ganancia que en el pasado y al presente se han sostenido, en buena medida, debido al no pago de los cuidados que todas las personas tenemos incorporados.</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En México, gracias al impulso del movimiento feminista y amplio de mujeres, el derecho a cuidar y al cuidado se reconoce en la Constitución Política de la Ciudad de México, promulgada el 5 de febrero de 2017; igualmente, tanto en la Cámara de Diputados (5) como en el Senado de la República (2) se han presentado iniciativas tendientes a su reconocimiento como un derecho humano y un asunto de interés público; teniendo su punto cúspide el pasado 18 de noviembre de 2020 cuando el Pleno de la Cámara de Diputados aprobó elevar a rango constitucional el derecho al cuidado y a cuidar a través de un dictamen que actualmente se encuentra en el  Senado de la República.</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lastRenderedPageBreak/>
        <w:t>Otorgar al cuidado el carácter de derecho es el primer paso para garantizar que todas las personas reciban los cuidados necesarios para la reproducción de su vida, pero también que aquellas que decidan dedicar parte de su tiempo a cuidar a los demás puedan hacerlo en condiciones dignas y remuneradas, con lo que consecuentemente se atiende la eliminación de las desigualdades inherentes al esquema actual.</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Entender el cuidado y el tiempo propio como derechos obliga a que el papel del Estado frente al tema no sea ni pasivo ni compensatorio, sino que deberá garantizar las medidas legales, institucionales y presupuestales, así como la infraestructura, bienes, servicios e incentivos que permitan su goce y ejercicio universal, no acotado a condiciones tales como ser persona asalariada, beneficiaria de la seguridad social o perteneciente a sectores que el gobierno en turno considere subjetivamente como prioritarios o estratégicos, priorizando que cada política sea diseñada de forma integral y considerando el impacto que tendrá respecto del modo de organización social. </w:t>
      </w:r>
    </w:p>
    <w:p w:rsidR="00B25C6B" w:rsidRPr="009C131A" w:rsidRDefault="00B25C6B" w:rsidP="00B25C6B">
      <w:pPr>
        <w:rPr>
          <w:rFonts w:ascii="Times New Roman" w:eastAsia="Helvetica Neue" w:hAnsi="Times New Roman" w:cs="Times New Roman"/>
          <w:sz w:val="24"/>
          <w:szCs w:val="24"/>
          <w14:textOutline w14:w="0" w14:cap="flat" w14:cmpd="sng" w14:algn="ctr">
            <w14:noFill/>
            <w14:prstDash w14:val="solid"/>
            <w14:bevel/>
          </w14:textOutline>
        </w:rPr>
      </w:pPr>
    </w:p>
    <w:p w:rsidR="00B25C6B" w:rsidRPr="009C131A" w:rsidRDefault="00B25C6B" w:rsidP="00B25C6B">
      <w:pPr>
        <w:rPr>
          <w:rFonts w:ascii="Times New Roman" w:eastAsia="Calibri" w:hAnsi="Times New Roman" w:cs="Times New Roman"/>
          <w:sz w:val="24"/>
          <w:szCs w:val="24"/>
          <w:bdr w:val="none" w:sz="0" w:space="0" w:color="auto" w:frame="1"/>
        </w:rPr>
      </w:pPr>
      <w:r w:rsidRPr="009C131A">
        <w:rPr>
          <w:rFonts w:ascii="Times New Roman" w:eastAsia="Helvetica Neue" w:hAnsi="Times New Roman" w:cs="Times New Roman"/>
          <w:sz w:val="24"/>
          <w:szCs w:val="24"/>
          <w14:textOutline w14:w="0" w14:cap="flat" w14:cmpd="sng" w14:algn="ctr">
            <w14:noFill/>
            <w14:prstDash w14:val="solid"/>
            <w14:bevel/>
          </w14:textOutline>
        </w:rPr>
        <w:t xml:space="preserve">Es momento de que el Estado de México avance en el reconocimiento, redistribución y revalorización de los cuidados, comprendiendo que son fundamentales para la eliminación de desigualdades históricas, el ejercicio pleno de otros derechos humanos y la sostenibilidad de la vida, propia y en sociedad, así como para el desarrollo económico del Estado y del país en general; por ello, el Grupo Parlamentario del Partido de la Revolución Democrática somete a </w:t>
      </w:r>
      <w:r w:rsidRPr="009C131A">
        <w:rPr>
          <w:rFonts w:ascii="Times New Roman" w:eastAsia="Calibri" w:hAnsi="Times New Roman" w:cs="Times New Roman"/>
          <w:sz w:val="24"/>
          <w:szCs w:val="24"/>
          <w:bdr w:val="none" w:sz="0" w:space="0" w:color="auto" w:frame="1"/>
        </w:rPr>
        <w:t>la consideración de esta H. Asamblea la siguiente Iniciativa con Proyecto de Decreto por el que se adicionan los párrafos sexagésimo quinto y sexagésimo sexto, y se recorren los subsecuentes, del artículo 5 de la Constitución del Estado Libre y Soberano de México, en materia de derecho al cuidado digno y al tiempo propio para que, de estimarla pertinente, sea aprobada en sus términos y en beneficio de todas y todos los mexiquenses.</w:t>
      </w:r>
    </w:p>
    <w:p w:rsidR="00B25C6B" w:rsidRPr="009C131A" w:rsidRDefault="00B25C6B" w:rsidP="00B25C6B">
      <w:pPr>
        <w:jc w:val="center"/>
        <w:rPr>
          <w:rFonts w:ascii="Times New Roman" w:eastAsia="Helvetica Neue" w:hAnsi="Times New Roman" w:cs="Times New Roman"/>
          <w:b/>
          <w:sz w:val="24"/>
          <w:szCs w:val="24"/>
          <w:lang w:eastAsia="es-MX"/>
          <w14:textOutline w14:w="0" w14:cap="flat" w14:cmpd="sng" w14:algn="ctr">
            <w14:noFill/>
            <w14:prstDash w14:val="solid"/>
            <w14:bevel/>
          </w14:textOutline>
        </w:rPr>
      </w:pPr>
    </w:p>
    <w:p w:rsidR="00B25C6B" w:rsidRPr="009C131A" w:rsidRDefault="00B25C6B" w:rsidP="00B25C6B">
      <w:pPr>
        <w:jc w:val="center"/>
        <w:rPr>
          <w:rFonts w:ascii="Times New Roman" w:eastAsia="Helvetica Neue" w:hAnsi="Times New Roman" w:cs="Times New Roman"/>
          <w:b/>
          <w:sz w:val="24"/>
          <w:szCs w:val="24"/>
          <w:lang w:eastAsia="es-MX"/>
          <w14:textOutline w14:w="0" w14:cap="flat" w14:cmpd="sng" w14:algn="ctr">
            <w14:noFill/>
            <w14:prstDash w14:val="solid"/>
            <w14:bevel/>
          </w14:textOutline>
        </w:rPr>
      </w:pPr>
      <w:r w:rsidRPr="009C131A">
        <w:rPr>
          <w:rFonts w:ascii="Times New Roman" w:eastAsia="Helvetica Neue" w:hAnsi="Times New Roman" w:cs="Times New Roman"/>
          <w:b/>
          <w:sz w:val="24"/>
          <w:szCs w:val="24"/>
          <w:lang w:eastAsia="es-MX"/>
          <w14:textOutline w14:w="0" w14:cap="flat" w14:cmpd="sng" w14:algn="ctr">
            <w14:noFill/>
            <w14:prstDash w14:val="solid"/>
            <w14:bevel/>
          </w14:textOutline>
        </w:rPr>
        <w:t>ATENTAMENTE</w:t>
      </w:r>
    </w:p>
    <w:p w:rsidR="00B25C6B" w:rsidRPr="009C131A" w:rsidRDefault="00B25C6B" w:rsidP="00B25C6B">
      <w:pPr>
        <w:jc w:val="center"/>
        <w:rPr>
          <w:rFonts w:ascii="Times New Roman" w:eastAsia="Helvetica Neue" w:hAnsi="Times New Roman" w:cs="Times New Roman"/>
          <w:b/>
          <w:sz w:val="24"/>
          <w:szCs w:val="24"/>
          <w:lang w:eastAsia="es-MX"/>
          <w14:textOutline w14:w="0" w14:cap="flat" w14:cmpd="sng" w14:algn="ctr">
            <w14:noFill/>
            <w14:prstDash w14:val="solid"/>
            <w14:bevel/>
          </w14:textOutline>
        </w:rPr>
      </w:pPr>
      <w:r w:rsidRPr="009C131A">
        <w:rPr>
          <w:rFonts w:ascii="Times New Roman" w:eastAsia="Helvetica Neue" w:hAnsi="Times New Roman" w:cs="Times New Roman"/>
          <w:b/>
          <w:sz w:val="24"/>
          <w:szCs w:val="24"/>
          <w:lang w:eastAsia="es-MX"/>
          <w14:textOutline w14:w="0" w14:cap="flat" w14:cmpd="sng" w14:algn="ctr">
            <w14:noFill/>
            <w14:prstDash w14:val="solid"/>
            <w14:bevel/>
          </w14:textOutline>
        </w:rPr>
        <w:t>GRUPO PARLAMENTARIO DEL PARTIDO DE LA REVOLUCION DEMOCRATICA</w:t>
      </w:r>
    </w:p>
    <w:p w:rsidR="00B25C6B" w:rsidRPr="009C131A" w:rsidRDefault="00B25C6B" w:rsidP="00B25C6B">
      <w:pPr>
        <w:jc w:val="center"/>
        <w:rPr>
          <w:rFonts w:ascii="Times New Roman" w:eastAsia="Helvetica Neue" w:hAnsi="Times New Roman" w:cs="Times New Roman"/>
          <w:sz w:val="24"/>
          <w:szCs w:val="24"/>
          <w:lang w:val="es-ES_tradnl" w:eastAsia="es-MX"/>
          <w14:textOutline w14:w="0" w14:cap="flat" w14:cmpd="sng" w14:algn="ctr">
            <w14:noFill/>
            <w14:prstDash w14:val="solid"/>
            <w14:bevel/>
          </w14:textOutline>
        </w:rPr>
      </w:pPr>
      <w:r w:rsidRPr="009C131A">
        <w:rPr>
          <w:rFonts w:ascii="Times New Roman" w:eastAsia="Helvetica Neue" w:hAnsi="Times New Roman" w:cs="Times New Roman"/>
          <w:b/>
          <w:sz w:val="24"/>
          <w:szCs w:val="24"/>
          <w:lang w:val="es-ES_tradnl" w:eastAsia="es-MX"/>
          <w14:textOutline w14:w="0" w14:cap="flat" w14:cmpd="sng" w14:algn="ctr">
            <w14:noFill/>
            <w14:prstDash w14:val="solid"/>
            <w14:bevel/>
          </w14:textOutline>
        </w:rPr>
        <w:t>DIP. OMAR ORTEGA ALVAREZ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rsidR="00B25C6B" w:rsidRPr="009C131A" w:rsidTr="00B25C6B">
        <w:tc>
          <w:tcPr>
            <w:tcW w:w="4772" w:type="dxa"/>
          </w:tcPr>
          <w:p w:rsidR="00B25C6B" w:rsidRPr="009C131A" w:rsidRDefault="00B25C6B" w:rsidP="00B25C6B">
            <w:pPr>
              <w:jc w:val="center"/>
              <w:rPr>
                <w:rFonts w:ascii="Times New Roman" w:eastAsia="Helvetica Neue" w:hAnsi="Times New Roman" w:cs="Times New Roman"/>
                <w:sz w:val="24"/>
                <w:szCs w:val="24"/>
                <w:lang w:eastAsia="es-MX"/>
                <w14:textOutline w14:w="0" w14:cap="flat" w14:cmpd="sng" w14:algn="ctr">
                  <w14:noFill/>
                  <w14:prstDash w14:val="solid"/>
                  <w14:bevel/>
                </w14:textOutline>
              </w:rPr>
            </w:pPr>
            <w:r w:rsidRPr="009C131A">
              <w:rPr>
                <w:rFonts w:ascii="Times New Roman" w:eastAsia="Helvetica Neue" w:hAnsi="Times New Roman" w:cs="Times New Roman"/>
                <w:b/>
                <w:sz w:val="24"/>
                <w:szCs w:val="24"/>
                <w:lang w:eastAsia="es-MX"/>
                <w14:textOutline w14:w="0" w14:cap="flat" w14:cmpd="sng" w14:algn="ctr">
                  <w14:noFill/>
                  <w14:prstDash w14:val="solid"/>
                  <w14:bevel/>
                </w14:textOutline>
              </w:rPr>
              <w:t>DIP. MARIA ELIDIA CASTELAN MONDRAGON</w:t>
            </w:r>
          </w:p>
        </w:tc>
        <w:tc>
          <w:tcPr>
            <w:tcW w:w="4773" w:type="dxa"/>
          </w:tcPr>
          <w:p w:rsidR="00B25C6B" w:rsidRPr="009C131A" w:rsidRDefault="00B25C6B" w:rsidP="00B25C6B">
            <w:pPr>
              <w:jc w:val="center"/>
              <w:rPr>
                <w:rFonts w:ascii="Times New Roman" w:eastAsia="Helvetica Neue" w:hAnsi="Times New Roman" w:cs="Times New Roman"/>
                <w:b/>
                <w:sz w:val="24"/>
                <w:szCs w:val="24"/>
                <w:lang w:eastAsia="es-MX"/>
                <w14:textOutline w14:w="0" w14:cap="flat" w14:cmpd="sng" w14:algn="ctr">
                  <w14:noFill/>
                  <w14:prstDash w14:val="solid"/>
                  <w14:bevel/>
                </w14:textOutline>
              </w:rPr>
            </w:pPr>
            <w:r w:rsidRPr="009C131A">
              <w:rPr>
                <w:rFonts w:ascii="Times New Roman" w:eastAsia="Helvetica Neue" w:hAnsi="Times New Roman" w:cs="Times New Roman"/>
                <w:b/>
                <w:sz w:val="24"/>
                <w:szCs w:val="24"/>
                <w:lang w:eastAsia="es-MX"/>
                <w14:textOutline w14:w="0" w14:cap="flat" w14:cmpd="sng" w14:algn="ctr">
                  <w14:noFill/>
                  <w14:prstDash w14:val="solid"/>
                  <w14:bevel/>
                </w14:textOutline>
              </w:rPr>
              <w:t>DIP. VIRIDIANA FUENTES CRUZ</w:t>
            </w:r>
          </w:p>
          <w:p w:rsidR="00B25C6B" w:rsidRPr="009C131A" w:rsidRDefault="00B25C6B" w:rsidP="00B25C6B">
            <w:pPr>
              <w:rPr>
                <w:rFonts w:ascii="Times New Roman" w:eastAsia="Helvetica Neue" w:hAnsi="Times New Roman" w:cs="Times New Roman"/>
                <w:sz w:val="24"/>
                <w:szCs w:val="24"/>
                <w:lang w:eastAsia="es-MX"/>
                <w14:textOutline w14:w="0" w14:cap="flat" w14:cmpd="sng" w14:algn="ctr">
                  <w14:noFill/>
                  <w14:prstDash w14:val="solid"/>
                  <w14:bevel/>
                </w14:textOutline>
              </w:rPr>
            </w:pPr>
          </w:p>
        </w:tc>
      </w:tr>
    </w:tbl>
    <w:p w:rsidR="00B25C6B" w:rsidRPr="009C131A" w:rsidRDefault="00B25C6B" w:rsidP="00B25C6B">
      <w:pPr>
        <w:jc w:val="left"/>
        <w:rPr>
          <w:rFonts w:ascii="Times New Roman" w:eastAsia="Helvetica Neue" w:hAnsi="Times New Roman" w:cs="Times New Roman"/>
          <w:sz w:val="24"/>
          <w:szCs w:val="24"/>
          <w:lang w:eastAsia="es-MX"/>
          <w14:textOutline w14:w="0" w14:cap="flat" w14:cmpd="sng" w14:algn="ctr">
            <w14:noFill/>
            <w14:prstDash w14:val="solid"/>
            <w14:bevel/>
          </w14:textOutline>
        </w:rPr>
      </w:pPr>
    </w:p>
    <w:p w:rsidR="00B25C6B" w:rsidRPr="009C131A" w:rsidRDefault="00B25C6B" w:rsidP="00B25C6B">
      <w:pPr>
        <w:ind w:right="1841"/>
        <w:jc w:val="left"/>
        <w:rPr>
          <w:rFonts w:ascii="Times New Roman" w:eastAsia="Arial" w:hAnsi="Times New Roman" w:cs="Times New Roman"/>
          <w:b/>
          <w:sz w:val="24"/>
          <w:szCs w:val="24"/>
        </w:rPr>
      </w:pPr>
    </w:p>
    <w:p w:rsidR="00B25C6B" w:rsidRPr="009C131A" w:rsidRDefault="00B25C6B" w:rsidP="00B25C6B">
      <w:pPr>
        <w:ind w:right="1841"/>
        <w:jc w:val="left"/>
        <w:rPr>
          <w:rFonts w:ascii="Times New Roman" w:eastAsia="Arial" w:hAnsi="Times New Roman" w:cs="Times New Roman"/>
          <w:b/>
          <w:sz w:val="24"/>
          <w:szCs w:val="24"/>
        </w:rPr>
      </w:pPr>
      <w:r w:rsidRPr="009C131A">
        <w:rPr>
          <w:rFonts w:ascii="Times New Roman" w:eastAsia="Arial" w:hAnsi="Times New Roman" w:cs="Times New Roman"/>
          <w:b/>
          <w:sz w:val="24"/>
          <w:szCs w:val="24"/>
        </w:rPr>
        <w:t>DECRETO NÚMERO: ____________</w:t>
      </w:r>
    </w:p>
    <w:p w:rsidR="00B25C6B" w:rsidRPr="009C131A" w:rsidRDefault="00B25C6B" w:rsidP="00B25C6B">
      <w:pPr>
        <w:ind w:right="1841"/>
        <w:jc w:val="left"/>
        <w:rPr>
          <w:rFonts w:ascii="Times New Roman" w:eastAsia="Arial" w:hAnsi="Times New Roman" w:cs="Times New Roman"/>
          <w:b/>
          <w:sz w:val="24"/>
          <w:szCs w:val="24"/>
        </w:rPr>
      </w:pPr>
    </w:p>
    <w:p w:rsidR="00B25C6B" w:rsidRPr="009C131A" w:rsidRDefault="00B25C6B" w:rsidP="00B25C6B">
      <w:pPr>
        <w:ind w:right="1841"/>
        <w:jc w:val="left"/>
        <w:rPr>
          <w:rFonts w:ascii="Times New Roman" w:eastAsia="Arial" w:hAnsi="Times New Roman" w:cs="Times New Roman"/>
          <w:b/>
          <w:sz w:val="24"/>
          <w:szCs w:val="24"/>
        </w:rPr>
      </w:pPr>
      <w:r w:rsidRPr="009C131A">
        <w:rPr>
          <w:rFonts w:ascii="Times New Roman" w:eastAsia="Arial" w:hAnsi="Times New Roman" w:cs="Times New Roman"/>
          <w:b/>
          <w:sz w:val="24"/>
          <w:szCs w:val="24"/>
        </w:rPr>
        <w:t>LA H. "LXI" LEGISLATURA DEL ESTADO DE MÉXICO DECRETA:</w:t>
      </w:r>
    </w:p>
    <w:p w:rsidR="00B25C6B" w:rsidRPr="009C131A" w:rsidRDefault="00B25C6B" w:rsidP="00B25C6B">
      <w:pPr>
        <w:ind w:right="1841"/>
        <w:jc w:val="left"/>
        <w:rPr>
          <w:rFonts w:ascii="Times New Roman" w:eastAsia="Arial" w:hAnsi="Times New Roman" w:cs="Times New Roman"/>
          <w:b/>
          <w:sz w:val="24"/>
          <w:szCs w:val="24"/>
        </w:rPr>
      </w:pPr>
    </w:p>
    <w:p w:rsidR="00B25C6B" w:rsidRPr="009C131A" w:rsidRDefault="00B25C6B" w:rsidP="00B25C6B">
      <w:pPr>
        <w:rPr>
          <w:rFonts w:ascii="Times New Roman" w:eastAsia="Calibri" w:hAnsi="Times New Roman" w:cs="Times New Roman"/>
          <w:bCs/>
          <w:sz w:val="24"/>
          <w:szCs w:val="24"/>
          <w:lang w:val="es-ES_tradnl"/>
        </w:rPr>
      </w:pPr>
      <w:r w:rsidRPr="009C131A">
        <w:rPr>
          <w:rFonts w:ascii="Times New Roman" w:eastAsia="Calibri" w:hAnsi="Times New Roman" w:cs="Times New Roman"/>
          <w:b/>
          <w:sz w:val="24"/>
          <w:szCs w:val="24"/>
        </w:rPr>
        <w:t xml:space="preserve">ARTÍCULO ÚNICO. - </w:t>
      </w:r>
      <w:r w:rsidRPr="009C131A">
        <w:rPr>
          <w:rFonts w:ascii="Times New Roman" w:eastAsia="Calibri" w:hAnsi="Times New Roman" w:cs="Times New Roman"/>
          <w:sz w:val="24"/>
          <w:szCs w:val="24"/>
        </w:rPr>
        <w:t>S</w:t>
      </w:r>
      <w:r w:rsidRPr="009C131A">
        <w:rPr>
          <w:rFonts w:ascii="Times New Roman" w:eastAsia="Calibri" w:hAnsi="Times New Roman" w:cs="Times New Roman"/>
          <w:bCs/>
          <w:sz w:val="24"/>
          <w:szCs w:val="24"/>
          <w:lang w:val="es-ES_tradnl"/>
        </w:rPr>
        <w:t>e adicionan los párrafos sexagésimo quinto y sexagésimo sexto, y se recorren los subsecuentes, del artículo 5 de la Constitución del Estado Libre y Soberano de México.</w:t>
      </w:r>
    </w:p>
    <w:p w:rsidR="00B25C6B" w:rsidRPr="009C131A" w:rsidRDefault="00B25C6B" w:rsidP="00B25C6B">
      <w:pPr>
        <w:rPr>
          <w:rFonts w:ascii="Times New Roman" w:eastAsia="Calibri" w:hAnsi="Times New Roman" w:cs="Times New Roman"/>
          <w:bCs/>
          <w:sz w:val="24"/>
          <w:szCs w:val="24"/>
          <w:lang w:val="es-ES_tradnl"/>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5.</w:t>
      </w:r>
      <w:proofErr w:type="gramStart"/>
      <w:r w:rsidRPr="009C131A">
        <w:rPr>
          <w:rFonts w:ascii="Times New Roman" w:eastAsia="Calibri" w:hAnsi="Times New Roman" w:cs="Times New Roman"/>
          <w:b/>
          <w:sz w:val="24"/>
          <w:szCs w:val="24"/>
        </w:rPr>
        <w:t xml:space="preserve">- </w:t>
      </w:r>
      <w:r w:rsidRPr="009C131A">
        <w:rPr>
          <w:rFonts w:ascii="Times New Roman" w:eastAsia="Calibri" w:hAnsi="Times New Roman" w:cs="Times New Roman"/>
          <w:sz w:val="24"/>
          <w:szCs w:val="24"/>
        </w:rPr>
        <w:t>…</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Toda persona tiene derecho a cuidar y al cuidado digno, entendido como el conjunto de actividades, relaciones, bienes, procesos y servicios que otorgan a las personas los elementos materiales y simbólicos que garantizan la reproducción de la vida propia y en sociedad. El estado reconoce su valor económico, social y cultural; en razón de lo cual regulará la concurrencia con los municipios para su promoción, protección y ejercicio. Los trabajos de cuidados son de interés público y el estado generará el marco legal, las políticas, programas, servicios, infraestructura e incentivos que </w:t>
      </w:r>
      <w:r w:rsidRPr="009C131A">
        <w:rPr>
          <w:rFonts w:ascii="Times New Roman" w:eastAsia="Calibri" w:hAnsi="Times New Roman" w:cs="Times New Roman"/>
          <w:sz w:val="24"/>
          <w:szCs w:val="24"/>
        </w:rPr>
        <w:lastRenderedPageBreak/>
        <w:t>garanticen su reconocimiento y remuneración atendiendo siempre al principio de corresponsabilidad entre hombres y mujeres.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Toda persona tiene derecho a elegir de forma libre la distribución del tiempo propio, que le permita decidir y ejercer la forma de vida que convenga a sus intereses, necesidades y voluntades. La ley establecerá las bases y modalidades que definan la concurrencia del estado y los municipios en la promoción, protección y ejercicio de este derecho.</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TRANSITORIOS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PRIMERO.</w:t>
      </w:r>
      <w:r w:rsidRPr="009C131A">
        <w:rPr>
          <w:rFonts w:ascii="Times New Roman" w:eastAsia="Calibri" w:hAnsi="Times New Roman" w:cs="Times New Roman"/>
          <w:sz w:val="24"/>
          <w:szCs w:val="24"/>
        </w:rPr>
        <w:t xml:space="preserve"> Publíquese el presente Decreto en el periódico oficial "Gaceta del Gobierno".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SEGUNDO.</w:t>
      </w:r>
      <w:r w:rsidRPr="009C131A">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Lo tendrá por entendido el Gobernador del Estado, haciendo que se publique y se cumpla.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Dado en el Palacio del Poder Legislativo en Toluca de Lerdo, Estado de México a los 08 días del mes de febrero del año dos mil veintidós.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la iniciativa y se remite a las Comisiones Legislativas de Gobernación y Puntos Constitucionales y de Derechos Humanos, para su estudio y dictamen.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Para desahogar el punto 17, la diputada María Luisa Mendoza Mondragón presenta en nombre del Grupo Parlamentario del Partido Verde Ecologista de México, iniciativa con proyecto de decreto. Por favor diputada María Luisa.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MARÍA LUISA MENDOZA MONDRAGÓN. Gracias Presidenta diputada.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Saludo a las y los diputados, a quienes nos siguen por diversas plataformas y a quienes nos acompañan hoy en el Pleno.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El gasto no es un acto de dispensa, cuando se aplica en pro de la ciudadanía. Hablar de la aplicación responsable de los dineros públicos, conlleva a la controversia y a las interrogantes, cuyo único afán es poder contribuir al progreso de las y los mexiquenses.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Es de conocimiento general que la acción de una administración pública entrante, es saber el estado que guarda la misma, las obligaciones y acciones de manera urgente que deben aplicar, pues la publicidad en la imagen institucional, es un rubro que llega a impactar en las finanzas públicas y que por supuesto, trae adheridos temas ideológicos y es que no es congruente el hecho de querer impulsar acciones que tienen objetivos diferentes a los del bienestar común.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La responsabilidad para quienes tienen la función de administradores de recursos públicos, es sin lugar a duda una obligación, cuyas directrices devienen de marcos legales; por esa razón, debemos darles herramientas a quienes tienen la intención de cambiar las cosas y el rumbo de sus respectivos territorios mexiquenses.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Es de hacer notar que existe la idea de algunos pares, para poder contribuir a una administración sin sesgos partidarios o ideológicos, en razón que cuando se gobierna se hace para todos y no sólo para la militancia; pero aún existen resistencias y tentaciones, que cuando se detenta el poder y hacer de palacios de gobiernos, como oficinas de partido, los colores no hacen a los buenos gobiernos, pero sí inciden en el entorno social y visual, que lejos de ser un beneficio a la población resulta una carga económica innecesaria. Los paradigmas cuando cambian conllevan resistencia, pero al final se debe ceder porque existe un elemento superior que es el bien común.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Hoy se puede cuestionar, hoy se puede diferir, pero no se puede ser omiso; por ello, debemos ajustarnos a los nuevos tiempos de austeridad, que no sólo es una ideología partidaria, sino es una exigencia de la sociedad en el actuar de sus gobiernos. Por ello, el Grupo Parlamentario del Partido Verde Ecologista de México propone la iniciativa que expide la Ley de Imagen Homologa Institucional del Estado de México y sus Municipios, que tiene como finalidad homologar la imagen institucional para que todos los niveles de gobierno, sin sesgos partidarios, subrayo, sin sesgos partidarios ni intereses personales, puedan cumplir con una obligación normativa.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Cumplamos con el contenido del artículo 134 constitucional que establece: “los recursos económicos que se disponga la Federación, las Entidades Federativas, los Municipios y las demarcaciones territoriales en la Ciudad de México, se administren con eficacia, eficiencia, economía, transparencia y honradez, para satisfacer los objetivos a los que están destinados”. Que no suceda que cada tres años encontremos palacios de gobierno que no son otra cosa que el erario de los municipios y la contribución de los mismos mexiquenses y que no se pinte de colores partidarios, pero sí con una causa social y un bien común, que es lo que exige esta ciudadanía.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Por la exigencia y eficacia de los recursos a favor de las y los mexiquenses. Es cuanto Presidenta diputada.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30"/>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Toluca de Lerdo, Estado de México a __ de __ </w:t>
      </w:r>
      <w:proofErr w:type="spellStart"/>
      <w:r w:rsidRPr="009C131A">
        <w:rPr>
          <w:rFonts w:ascii="Times New Roman" w:eastAsia="Times New Roman" w:hAnsi="Times New Roman" w:cs="Times New Roman"/>
          <w:sz w:val="24"/>
          <w:szCs w:val="24"/>
          <w:lang w:eastAsia="es-MX"/>
        </w:rPr>
        <w:t>de</w:t>
      </w:r>
      <w:proofErr w:type="spellEnd"/>
      <w:r w:rsidRPr="009C131A">
        <w:rPr>
          <w:rFonts w:ascii="Times New Roman" w:eastAsia="Times New Roman" w:hAnsi="Times New Roman" w:cs="Times New Roman"/>
          <w:sz w:val="24"/>
          <w:szCs w:val="24"/>
          <w:lang w:eastAsia="es-MX"/>
        </w:rPr>
        <w:t xml:space="preserve"> 2022.</w:t>
      </w:r>
    </w:p>
    <w:p w:rsidR="00B25C6B" w:rsidRPr="009C131A" w:rsidRDefault="00B25C6B" w:rsidP="00B25C6B">
      <w:pPr>
        <w:rPr>
          <w:rFonts w:ascii="Times New Roman" w:eastAsia="Times New Roman" w:hAnsi="Times New Roman" w:cs="Times New Roman"/>
          <w:sz w:val="24"/>
          <w:szCs w:val="24"/>
          <w:lang w:eastAsia="es-MX"/>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Times New Roman" w:hAnsi="Times New Roman" w:cs="Times New Roman"/>
          <w:b/>
          <w:sz w:val="24"/>
          <w:szCs w:val="24"/>
        </w:rPr>
        <w:t>DIP. MÓNICA ANGÉLICA ÁLVAREZ NEMER</w:t>
      </w:r>
    </w:p>
    <w:p w:rsidR="00B25C6B" w:rsidRPr="009C131A" w:rsidRDefault="00B25C6B" w:rsidP="00B25C6B">
      <w:pPr>
        <w:rPr>
          <w:rFonts w:ascii="Times New Roman" w:eastAsia="Times New Roman" w:hAnsi="Times New Roman" w:cs="Times New Roman"/>
          <w:b/>
          <w:sz w:val="24"/>
          <w:szCs w:val="24"/>
        </w:rPr>
      </w:pPr>
      <w:r w:rsidRPr="009C131A">
        <w:rPr>
          <w:rFonts w:ascii="Times New Roman" w:eastAsia="Times New Roman" w:hAnsi="Times New Roman" w:cs="Times New Roman"/>
          <w:b/>
          <w:sz w:val="24"/>
          <w:szCs w:val="24"/>
        </w:rPr>
        <w:t>PRESIDENTA DE LA MESA DIRECTIVA</w:t>
      </w:r>
    </w:p>
    <w:p w:rsidR="00B25C6B" w:rsidRPr="009C131A" w:rsidRDefault="00B25C6B" w:rsidP="00B25C6B">
      <w:pPr>
        <w:rPr>
          <w:rFonts w:ascii="Times New Roman" w:eastAsia="Times New Roman" w:hAnsi="Times New Roman" w:cs="Times New Roman"/>
          <w:b/>
          <w:sz w:val="24"/>
          <w:szCs w:val="24"/>
        </w:rPr>
      </w:pPr>
      <w:r w:rsidRPr="009C131A">
        <w:rPr>
          <w:rFonts w:ascii="Times New Roman" w:eastAsia="Times New Roman" w:hAnsi="Times New Roman" w:cs="Times New Roman"/>
          <w:b/>
          <w:sz w:val="24"/>
          <w:szCs w:val="24"/>
        </w:rPr>
        <w:t>LXI LEGISLATURA DEL H. PODER LEGISLATIVO</w:t>
      </w:r>
    </w:p>
    <w:p w:rsidR="00B25C6B" w:rsidRPr="009C131A" w:rsidRDefault="00B25C6B" w:rsidP="00B25C6B">
      <w:pPr>
        <w:rPr>
          <w:rFonts w:ascii="Times New Roman" w:eastAsia="Times New Roman" w:hAnsi="Times New Roman" w:cs="Times New Roman"/>
          <w:b/>
          <w:sz w:val="24"/>
          <w:szCs w:val="24"/>
        </w:rPr>
      </w:pPr>
      <w:r w:rsidRPr="009C131A">
        <w:rPr>
          <w:rFonts w:ascii="Times New Roman" w:eastAsia="Times New Roman" w:hAnsi="Times New Roman" w:cs="Times New Roman"/>
          <w:b/>
          <w:sz w:val="24"/>
          <w:szCs w:val="24"/>
        </w:rPr>
        <w:t>DEL ESTADO LIBRE Y SOBERANO DE MÉXICO</w:t>
      </w:r>
    </w:p>
    <w:p w:rsidR="00B25C6B" w:rsidRPr="009C131A" w:rsidRDefault="00B25C6B" w:rsidP="00B25C6B">
      <w:pPr>
        <w:rPr>
          <w:rFonts w:ascii="Times New Roman" w:eastAsia="Times New Roman" w:hAnsi="Times New Roman" w:cs="Times New Roman"/>
          <w:b/>
          <w:sz w:val="24"/>
          <w:szCs w:val="24"/>
        </w:rPr>
      </w:pPr>
      <w:r w:rsidRPr="009C131A">
        <w:rPr>
          <w:rFonts w:ascii="Times New Roman" w:eastAsia="Times New Roman" w:hAnsi="Times New Roman" w:cs="Times New Roman"/>
          <w:b/>
          <w:sz w:val="24"/>
          <w:szCs w:val="24"/>
        </w:rPr>
        <w:t>P R E S E N T E</w:t>
      </w:r>
    </w:p>
    <w:p w:rsidR="00B25C6B" w:rsidRPr="009C131A" w:rsidRDefault="00B25C6B" w:rsidP="00B25C6B">
      <w:pPr>
        <w:rPr>
          <w:rFonts w:ascii="Times New Roman" w:eastAsia="Times New Roman" w:hAnsi="Times New Roman" w:cs="Times New Roman"/>
          <w:b/>
          <w:sz w:val="24"/>
          <w:szCs w:val="24"/>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rPr>
        <w:t xml:space="preserve">Quienes suscriben </w:t>
      </w:r>
      <w:r w:rsidRPr="009C131A">
        <w:rPr>
          <w:rFonts w:ascii="Times New Roman" w:eastAsia="Times New Roman" w:hAnsi="Times New Roman" w:cs="Times New Roman"/>
          <w:b/>
          <w:sz w:val="24"/>
          <w:szCs w:val="24"/>
        </w:rPr>
        <w:t>MARÍA LUISA MENDOZA MONDRAGÓN Y CLAUDIA DESIREE MORALES ROBLEDO</w:t>
      </w:r>
      <w:r w:rsidRPr="009C131A">
        <w:rPr>
          <w:rFonts w:ascii="Times New Roman" w:eastAsia="Times New Roman" w:hAnsi="Times New Roman" w:cs="Times New Roman"/>
          <w:sz w:val="24"/>
          <w:szCs w:val="24"/>
        </w:rPr>
        <w:t>, diputadas integrantes del Grupo Parlamentario del Partido Verde Ecologista de México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w:t>
      </w:r>
      <w:r w:rsidRPr="009C131A">
        <w:rPr>
          <w:rFonts w:ascii="Times New Roman" w:eastAsia="Calibri" w:hAnsi="Times New Roman" w:cs="Times New Roman"/>
          <w:b/>
          <w:sz w:val="24"/>
          <w:szCs w:val="24"/>
        </w:rPr>
        <w:t xml:space="preserve"> </w:t>
      </w:r>
      <w:r w:rsidRPr="009C131A">
        <w:rPr>
          <w:rFonts w:ascii="Times New Roman" w:eastAsia="Calibri" w:hAnsi="Times New Roman" w:cs="Times New Roman"/>
          <w:b/>
          <w:bCs/>
          <w:sz w:val="24"/>
          <w:szCs w:val="24"/>
        </w:rPr>
        <w:t xml:space="preserve">INICIATIVA CON PROYECTO DE </w:t>
      </w:r>
      <w:r w:rsidRPr="009C131A">
        <w:rPr>
          <w:rFonts w:ascii="Times New Roman" w:eastAsia="Times New Roman" w:hAnsi="Times New Roman" w:cs="Times New Roman"/>
          <w:b/>
          <w:bCs/>
          <w:sz w:val="24"/>
          <w:szCs w:val="24"/>
          <w:lang w:eastAsia="es-MX"/>
        </w:rPr>
        <w:t>DECRETO POR EL QUE SE EXPIDE LA LEY DE IMAGEN HOMÓLOGA INSTITUCIONAL DEL ESTADO DE MÉXICO Y SUS MUNICIPIOS,</w:t>
      </w:r>
      <w:r w:rsidRPr="009C131A">
        <w:rPr>
          <w:rFonts w:ascii="Times New Roman" w:eastAsia="Times New Roman" w:hAnsi="Times New Roman" w:cs="Times New Roman"/>
          <w:b/>
          <w:sz w:val="24"/>
          <w:szCs w:val="24"/>
          <w:lang w:eastAsia="es-MX"/>
        </w:rPr>
        <w:t xml:space="preserve"> </w:t>
      </w:r>
      <w:r w:rsidRPr="009C131A">
        <w:rPr>
          <w:rFonts w:ascii="Times New Roman" w:eastAsia="Times New Roman" w:hAnsi="Times New Roman" w:cs="Times New Roman"/>
          <w:sz w:val="24"/>
          <w:szCs w:val="24"/>
          <w:lang w:eastAsia="es-MX"/>
        </w:rPr>
        <w:t>con sustento en la siguiente:</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sz w:val="24"/>
          <w:szCs w:val="24"/>
          <w:lang w:eastAsia="es-MX"/>
        </w:rPr>
      </w:pPr>
      <w:bookmarkStart w:id="14" w:name="_Hlk82717029"/>
      <w:r w:rsidRPr="009C131A">
        <w:rPr>
          <w:rFonts w:ascii="Times New Roman" w:eastAsia="Times New Roman" w:hAnsi="Times New Roman" w:cs="Times New Roman"/>
          <w:b/>
          <w:sz w:val="24"/>
          <w:szCs w:val="24"/>
          <w:lang w:eastAsia="es-MX"/>
        </w:rPr>
        <w:t>EXPOSICIÓN DE MOTIVOS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El pilar de los gobiernos, llamase estatal y municipal, parte de las proyecciones económicas a las que se sujetan en términos de ley, hecho que no es exclusivo en el Estado de México en razón que somos parte de una república representativa popular, cuya base es la Carta Magna que rige la actividad del ente público.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Una situación que enfrentan las administraciones públicas al asumir los cargos en cada periodo constitucional es, sin lugar a duda, la falta de recursos económicos para hacer frente a los requerimientos esenciales de la población, a la cual se le debe dar respuesta y resultados.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Sin embargo, de forma incongruente con la realidad que dicen sufrir, cada tres o seis años realizan cambios en su Imagen institucional, en la que resaltan aspectos distintivos de su procedencia partidista.</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En este orden de ideas, el artículo 134 de la Constitución Política de los Estados Unidos Mexicanos establece que “los recursos económicos de que dispongan la federación, las entidades federativas, los municipios y las demarcaciones territoriales de la Ciudad de México, se administrarán con eficiencia, eficacia, economía, transparencia y honradez para satisfacer los objetivos a los que están destinados”, lineamiento que, sin lugar a duda, establece de manera formal las prioridades que debe tener cualquier orden de gobierno.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La acción de modificar la Imagen institucional en cada inicio de gobierno conlleva a plantear, ¿Cuál es el beneficio a la población con esta medida de gobierno?; en razón que se trata de percepción visual y no acción encaminada a proveer un servicio o satisfacción de necesidad a esta;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Siguiendo este orden de ideas, el artículo constitucional antes referido, en su párrafo octavo establece que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Consecuentemente, los cambios a los colores o imágenes institucionales estarían vulnerando los principios de imparcialidad y equidad, a la vez que genera erogaciones elevadas de recursos públicos, mismos que podrían destinarse a otros rubros que hoy la población exige y tiene mayor necesidad.</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Conforme a lo dispuesto en el artículo 61 de la Ley Federal de Presupuesto y Responsabilidad Hacendaria, los ejecutores de gasto en el ejercicio de sus respectivos presupuestos, deberán tomar medidas que tengan como objetivo racionalizar el gasto destinado a las actividades administrativas y de apoyo, esto sin afectar el cumplimiento de las metas de los programas aprobados.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Ahora bien, comprendemos que el presupuesto es la expresión contable de los gastos de un determinado período, obteniendo los límites de autorización por parte de la Legislatura para poder cumplir con los fines políticos, económicos, sociales y dar cumplimiento al mandato legal de cualquier nivel de gobierno.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De acuerdo con la Ley de Disciplina Financiera de las Entidades Federativas y los Municipios, en su artículo 13 fracción VI, establece que, una vez aprobado el Presupuesto de Egresos, para el ejercicio del gasto, las Entidades Federativas deberán tomar medidas para racionalizar el gasto corriente.</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El Estado de México cuenta con pluralidad política y de pensamiento ideológico, enmarcado por el ejercicio de la democracia. Al tiempo de asumir la responsabilidad administrativa, el gobierno está obligado a ejercer sus recursos públicos con legalidad, honestidad, austeridad, eficiencia, eficacia, economía, racionalidad, austeridad, transparencia, control y rendición de cuentas.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lastRenderedPageBreak/>
        <w:t xml:space="preserve">Nuestro Estado, cuenta con una población mayor a los 17.5 millones de personas, distribuida en 125 municipios, hecho que nos lleva a replantear estructuras financieras y de aplicación del gasto corriente, con la observación de los principios citados.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Así, de manera ejemplificativa, cabe señalar que en el Presupuesto de Egresos del Gobierno del Estado de México para el ejercicio fiscal 2020 fue aprobado un monto de gasto total de $302</w:t>
      </w:r>
      <w:proofErr w:type="gramStart"/>
      <w:r w:rsidRPr="009C131A">
        <w:rPr>
          <w:rFonts w:ascii="Times New Roman" w:eastAsia="Times New Roman" w:hAnsi="Times New Roman" w:cs="Times New Roman"/>
          <w:sz w:val="24"/>
          <w:szCs w:val="24"/>
          <w:lang w:eastAsia="es-MX"/>
        </w:rPr>
        <w:t>,973,230,069</w:t>
      </w:r>
      <w:proofErr w:type="gramEnd"/>
      <w:r w:rsidRPr="009C131A">
        <w:rPr>
          <w:rFonts w:ascii="Times New Roman" w:eastAsia="Times New Roman" w:hAnsi="Times New Roman" w:cs="Times New Roman"/>
          <w:sz w:val="24"/>
          <w:szCs w:val="24"/>
          <w:lang w:eastAsia="es-MX"/>
        </w:rPr>
        <w:t>, de los cuales correspondió a servicios de comunicación y medios la cantidad de $632,597,388. Por su parte, para el año 2021 se aprobó un presupuesto de $303</w:t>
      </w:r>
      <w:proofErr w:type="gramStart"/>
      <w:r w:rsidRPr="009C131A">
        <w:rPr>
          <w:rFonts w:ascii="Times New Roman" w:eastAsia="Times New Roman" w:hAnsi="Times New Roman" w:cs="Times New Roman"/>
          <w:sz w:val="24"/>
          <w:szCs w:val="24"/>
          <w:lang w:eastAsia="es-MX"/>
        </w:rPr>
        <w:t>,120,223,774</w:t>
      </w:r>
      <w:proofErr w:type="gramEnd"/>
      <w:r w:rsidRPr="009C131A">
        <w:rPr>
          <w:rFonts w:ascii="Times New Roman" w:eastAsia="Times New Roman" w:hAnsi="Times New Roman" w:cs="Times New Roman"/>
          <w:sz w:val="24"/>
          <w:szCs w:val="24"/>
          <w:lang w:eastAsia="es-MX"/>
        </w:rPr>
        <w:t xml:space="preserve">, cuya asignación al rubro de comunicación pública y fortalecimiento informativo fue de $606,070,334, rubros en los que se aplican gastos de Imagen institucional.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En atención a tales circunstancias la presente norma, de forma complementaria y concordante los lineamientos legales expuestos, pretende la obtención de una serie de objetivos en los que se han tenido presentes los principios de contención del gasto público y eficiencia en la utilización de recursos de manera austera, que tengan como fin el bien común de las y los mexiquenses.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El contar con una identidad grafica institucional de manera homóloga, nos permitirá ahorrar cantidades de dinero público que hoy en día se requieren para temas de carácter social y de salud. Resultando así imperioso adoptar nuevas medidas en el gasto público que observen los lineamientos de derecho previamente establecidos.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sz w:val="24"/>
          <w:szCs w:val="24"/>
        </w:rPr>
        <w:t xml:space="preserve">Por lo anteriormente expuesto, se somete a la consideración de este H. Poder Legislativo del Estado de México, para su análisis, discusión y en su caso aprobación, en sus términos, el presente: </w:t>
      </w:r>
      <w:r w:rsidRPr="009C131A">
        <w:rPr>
          <w:rFonts w:ascii="Times New Roman" w:eastAsia="Calibri" w:hAnsi="Times New Roman" w:cs="Times New Roman"/>
          <w:b/>
          <w:bCs/>
          <w:sz w:val="24"/>
          <w:szCs w:val="24"/>
        </w:rPr>
        <w:t xml:space="preserve">INICIATIVA CON PROYECTO DE </w:t>
      </w:r>
      <w:r w:rsidRPr="009C131A">
        <w:rPr>
          <w:rFonts w:ascii="Times New Roman" w:eastAsia="MS Mincho" w:hAnsi="Times New Roman" w:cs="Times New Roman"/>
          <w:b/>
          <w:bCs/>
          <w:sz w:val="24"/>
          <w:szCs w:val="24"/>
          <w:lang w:eastAsia="es-MX"/>
        </w:rPr>
        <w:t>DECRETO POR EL QUE SE EXPIDE LA LEY DE IMAGEN HOMÓLOGA INSTITUCIONAL DEL ESTADO DE MÉXICO Y SUS MUNICIPIOS</w:t>
      </w:r>
    </w:p>
    <w:p w:rsidR="00B25C6B" w:rsidRPr="009C131A" w:rsidRDefault="00B25C6B" w:rsidP="00B25C6B">
      <w:pPr>
        <w:rPr>
          <w:rFonts w:ascii="Times New Roman" w:eastAsia="Calibri" w:hAnsi="Times New Roman" w:cs="Times New Roman"/>
          <w:bCs/>
          <w:sz w:val="24"/>
          <w:szCs w:val="24"/>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A T E N T A M E N T E</w:t>
      </w:r>
    </w:p>
    <w:p w:rsidR="00B25C6B" w:rsidRPr="009C131A" w:rsidRDefault="00B25C6B" w:rsidP="00B25C6B">
      <w:pPr>
        <w:jc w:val="center"/>
        <w:rPr>
          <w:rFonts w:ascii="Times New Roman" w:eastAsia="Arial" w:hAnsi="Times New Roman" w:cs="Times New Roman"/>
          <w:b/>
          <w:sz w:val="24"/>
          <w:szCs w:val="24"/>
        </w:rPr>
      </w:pPr>
      <w:r w:rsidRPr="009C131A">
        <w:rPr>
          <w:rFonts w:ascii="Times New Roman" w:eastAsia="Arial" w:hAnsi="Times New Roman" w:cs="Times New Roman"/>
          <w:b/>
          <w:sz w:val="24"/>
          <w:szCs w:val="24"/>
        </w:rPr>
        <w:t>DIP. MARÍA LUISA MENDOZA MONDRAGÓN</w:t>
      </w:r>
    </w:p>
    <w:p w:rsidR="00B25C6B" w:rsidRPr="009C131A" w:rsidRDefault="00B25C6B" w:rsidP="00B25C6B">
      <w:pPr>
        <w:jc w:val="center"/>
        <w:rPr>
          <w:rFonts w:ascii="Times New Roman" w:eastAsia="Arial" w:hAnsi="Times New Roman" w:cs="Times New Roman"/>
          <w:b/>
          <w:sz w:val="24"/>
          <w:szCs w:val="24"/>
        </w:rPr>
      </w:pPr>
      <w:r w:rsidRPr="009C131A">
        <w:rPr>
          <w:rFonts w:ascii="Times New Roman" w:eastAsia="Arial" w:hAnsi="Times New Roman" w:cs="Times New Roman"/>
          <w:b/>
          <w:sz w:val="24"/>
          <w:szCs w:val="24"/>
        </w:rPr>
        <w:t>COORDINADORA DEL GRUPO PARLAMENTARIO DEL</w:t>
      </w:r>
    </w:p>
    <w:p w:rsidR="00B25C6B" w:rsidRPr="009C131A" w:rsidRDefault="00B25C6B" w:rsidP="00B25C6B">
      <w:pPr>
        <w:jc w:val="center"/>
        <w:rPr>
          <w:rFonts w:ascii="Times New Roman" w:eastAsia="Arial" w:hAnsi="Times New Roman" w:cs="Times New Roman"/>
          <w:b/>
          <w:sz w:val="24"/>
          <w:szCs w:val="24"/>
        </w:rPr>
      </w:pPr>
      <w:r w:rsidRPr="009C131A">
        <w:rPr>
          <w:rFonts w:ascii="Times New Roman" w:eastAsia="Arial" w:hAnsi="Times New Roman" w:cs="Times New Roman"/>
          <w:b/>
          <w:sz w:val="24"/>
          <w:szCs w:val="24"/>
        </w:rPr>
        <w:t>PARTIDO VERDE ECOLOGISTA DE MÉXICO</w:t>
      </w:r>
    </w:p>
    <w:p w:rsidR="00B25C6B" w:rsidRPr="009C131A" w:rsidRDefault="00B25C6B" w:rsidP="00B25C6B">
      <w:pPr>
        <w:rPr>
          <w:rFonts w:ascii="Times New Roman" w:eastAsia="Calibri" w:hAnsi="Times New Roman" w:cs="Times New Roman"/>
          <w:sz w:val="24"/>
          <w:szCs w:val="24"/>
          <w:lang w:eastAsia="es-MX"/>
        </w:rPr>
      </w:pPr>
    </w:p>
    <w:p w:rsidR="00B25C6B" w:rsidRPr="009C131A" w:rsidRDefault="00B25C6B" w:rsidP="00B25C6B">
      <w:pPr>
        <w:rPr>
          <w:rFonts w:ascii="Times New Roman" w:eastAsia="Calibri" w:hAnsi="Times New Roman" w:cs="Times New Roman"/>
          <w:sz w:val="24"/>
          <w:szCs w:val="24"/>
          <w:lang w:eastAsia="es-MX"/>
        </w:rPr>
      </w:pPr>
    </w:p>
    <w:p w:rsidR="00B25C6B" w:rsidRPr="009C131A" w:rsidRDefault="00B25C6B" w:rsidP="00B25C6B">
      <w:pPr>
        <w:jc w:val="left"/>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DECRETO NÚMERO</w:t>
      </w:r>
    </w:p>
    <w:p w:rsidR="00B25C6B" w:rsidRPr="009C131A" w:rsidRDefault="00B25C6B" w:rsidP="00B25C6B">
      <w:pP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LA LXI LEGISLATURA DEL ESTADO DE MÉXICO</w:t>
      </w:r>
    </w:p>
    <w:p w:rsidR="00B25C6B" w:rsidRPr="009C131A" w:rsidRDefault="00B25C6B" w:rsidP="00B25C6B">
      <w:pP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DECRETA:</w:t>
      </w:r>
    </w:p>
    <w:p w:rsidR="00B25C6B" w:rsidRPr="009C131A" w:rsidRDefault="00B25C6B" w:rsidP="00B25C6B">
      <w:pPr>
        <w:rPr>
          <w:rFonts w:ascii="Times New Roman" w:eastAsia="Times New Roman" w:hAnsi="Times New Roman" w:cs="Times New Roman"/>
          <w:sz w:val="24"/>
          <w:szCs w:val="24"/>
          <w:lang w:eastAsia="es-MX"/>
        </w:rPr>
      </w:pPr>
    </w:p>
    <w:bookmarkEnd w:id="14"/>
    <w:p w:rsidR="00B25C6B" w:rsidRPr="009C131A" w:rsidRDefault="00B25C6B" w:rsidP="00B25C6B">
      <w:pPr>
        <w:rPr>
          <w:rFonts w:ascii="Times New Roman" w:eastAsia="MS Mincho" w:hAnsi="Times New Roman" w:cs="Times New Roman"/>
          <w:b/>
          <w:bCs/>
          <w:sz w:val="24"/>
          <w:szCs w:val="24"/>
          <w:lang w:eastAsia="es-MX"/>
        </w:rPr>
      </w:pPr>
      <w:r w:rsidRPr="009C131A">
        <w:rPr>
          <w:rFonts w:ascii="Times New Roman" w:eastAsia="MS Mincho" w:hAnsi="Times New Roman" w:cs="Times New Roman"/>
          <w:b/>
          <w:sz w:val="24"/>
          <w:szCs w:val="24"/>
          <w:lang w:eastAsia="es-MX"/>
        </w:rPr>
        <w:t>ÚNICO.</w:t>
      </w:r>
      <w:r w:rsidRPr="009C131A">
        <w:rPr>
          <w:rFonts w:ascii="Times New Roman" w:eastAsia="MS Mincho" w:hAnsi="Times New Roman" w:cs="Times New Roman"/>
          <w:b/>
          <w:bCs/>
          <w:sz w:val="24"/>
          <w:szCs w:val="24"/>
          <w:lang w:eastAsia="es-MX"/>
        </w:rPr>
        <w:t xml:space="preserve"> </w:t>
      </w:r>
      <w:r w:rsidRPr="009C131A">
        <w:rPr>
          <w:rFonts w:ascii="Times New Roman" w:eastAsia="MS Mincho" w:hAnsi="Times New Roman" w:cs="Times New Roman"/>
          <w:sz w:val="24"/>
          <w:szCs w:val="24"/>
          <w:lang w:eastAsia="es-MX"/>
        </w:rPr>
        <w:t>Se expide la Ley de Imagen Homóloga Institucional del Estado de México y sus Municipios</w:t>
      </w:r>
    </w:p>
    <w:p w:rsidR="00B25C6B" w:rsidRPr="009C131A" w:rsidRDefault="00B25C6B" w:rsidP="00B25C6B">
      <w:pPr>
        <w:rPr>
          <w:rFonts w:ascii="Times New Roman" w:eastAsia="MS Mincho" w:hAnsi="Times New Roman" w:cs="Times New Roman"/>
          <w:b/>
          <w:bCs/>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LA LEY DE IMAGEN HOMÓLOGA INSTITUCIONAL DEL ESTADO DE MÉXICO Y SUS MUNICIPIOS</w:t>
      </w:r>
    </w:p>
    <w:p w:rsidR="00B25C6B" w:rsidRPr="009C131A" w:rsidRDefault="00B25C6B" w:rsidP="00B25C6B">
      <w:pPr>
        <w:shd w:val="clear" w:color="auto" w:fill="FFFFFF"/>
        <w:jc w:val="center"/>
        <w:rPr>
          <w:rFonts w:ascii="Times New Roman" w:eastAsia="Times New Roman" w:hAnsi="Times New Roman" w:cs="Times New Roman"/>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CAPÍTULO PRIMERO</w:t>
      </w: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Disposiciones Generales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1.</w:t>
      </w:r>
      <w:r w:rsidRPr="009C131A">
        <w:rPr>
          <w:rFonts w:ascii="Times New Roman" w:eastAsia="Times New Roman" w:hAnsi="Times New Roman" w:cs="Times New Roman"/>
          <w:sz w:val="24"/>
          <w:szCs w:val="24"/>
          <w:lang w:eastAsia="es-MX"/>
        </w:rPr>
        <w:t xml:space="preserve"> Las disposiciones de esta Ley son de orden público, interés social y de observancia general en el Estado de México, para todas las dependencias y entidades que forman parte de la </w:t>
      </w:r>
      <w:r w:rsidRPr="009C131A">
        <w:rPr>
          <w:rFonts w:ascii="Times New Roman" w:eastAsia="Times New Roman" w:hAnsi="Times New Roman" w:cs="Times New Roman"/>
          <w:sz w:val="24"/>
          <w:szCs w:val="24"/>
          <w:lang w:eastAsia="es-MX"/>
        </w:rPr>
        <w:lastRenderedPageBreak/>
        <w:t>administración pública estatal y municipal, ya sea centralizada, paraestatal o paramunicipal, así como por los Poderes Legislativo y Judicial, y órganos constitucionales autónomos del Estado.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2.</w:t>
      </w:r>
      <w:r w:rsidRPr="009C131A">
        <w:rPr>
          <w:rFonts w:ascii="Times New Roman" w:eastAsia="Times New Roman" w:hAnsi="Times New Roman" w:cs="Times New Roman"/>
          <w:sz w:val="24"/>
          <w:szCs w:val="24"/>
          <w:lang w:eastAsia="es-MX"/>
        </w:rPr>
        <w:t xml:space="preserve"> La presente Ley tiene por objeto: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numPr>
          <w:ilvl w:val="0"/>
          <w:numId w:val="96"/>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Establecer los lineamientos y criterios para regular el uso Imagen Homóloga Institucional por parte de las dependencias y entidades públicas del Estado;</w:t>
      </w:r>
    </w:p>
    <w:p w:rsidR="00B25C6B" w:rsidRPr="009C131A" w:rsidRDefault="00B25C6B" w:rsidP="00B25C6B">
      <w:pPr>
        <w:numPr>
          <w:ilvl w:val="0"/>
          <w:numId w:val="96"/>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Determinar los colores para Imagen Homóloga Institucional y su difusión;</w:t>
      </w:r>
    </w:p>
    <w:p w:rsidR="00B25C6B" w:rsidRPr="009C131A" w:rsidRDefault="00B25C6B" w:rsidP="00B25C6B">
      <w:pPr>
        <w:numPr>
          <w:ilvl w:val="0"/>
          <w:numId w:val="96"/>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Establecer lineamientos para el uso y diseño de materiales y productos de comunicación oficial, </w:t>
      </w:r>
      <w:proofErr w:type="gramStart"/>
      <w:r w:rsidRPr="009C131A">
        <w:rPr>
          <w:rFonts w:ascii="Times New Roman" w:eastAsia="Times New Roman" w:hAnsi="Times New Roman" w:cs="Times New Roman"/>
          <w:sz w:val="24"/>
          <w:szCs w:val="24"/>
          <w:lang w:eastAsia="es-MX"/>
        </w:rPr>
        <w:t>informativo</w:t>
      </w:r>
      <w:proofErr w:type="gramEnd"/>
      <w:r w:rsidRPr="009C131A">
        <w:rPr>
          <w:rFonts w:ascii="Times New Roman" w:eastAsia="Times New Roman" w:hAnsi="Times New Roman" w:cs="Times New Roman"/>
          <w:sz w:val="24"/>
          <w:szCs w:val="24"/>
          <w:lang w:eastAsia="es-MX"/>
        </w:rPr>
        <w:t xml:space="preserve"> y promocional realizados por el Estado y los Municipios, con el fin de fortalecer la difusión, la promoción y la divulgación de sus programas, servicios y atribuciones en general con aplicación de reglas de austeridad. </w:t>
      </w:r>
    </w:p>
    <w:p w:rsidR="00B25C6B" w:rsidRPr="009C131A" w:rsidRDefault="00B25C6B" w:rsidP="00B25C6B">
      <w:pPr>
        <w:numPr>
          <w:ilvl w:val="0"/>
          <w:numId w:val="96"/>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Homologar la imagen institucional de las dependencias y entidades en bienes muebles e inmuebles públicos, infraestructura urbana, vehículos oficiales, material impreso y/o audiovisual y todo material que tenga por uso la difusión e identificación de las dependencias y entidades.</w:t>
      </w:r>
    </w:p>
    <w:p w:rsidR="00B25C6B" w:rsidRPr="009C131A" w:rsidRDefault="00B25C6B" w:rsidP="00B25C6B">
      <w:pPr>
        <w:numPr>
          <w:ilvl w:val="0"/>
          <w:numId w:val="96"/>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Establecer medidas que permitan a las dependencias y entidades, destinar los ahorros presupuestales por manejo y pago de servicios de imagen institucional a prioridades sociales.</w:t>
      </w:r>
    </w:p>
    <w:p w:rsidR="00B25C6B" w:rsidRPr="009C131A" w:rsidRDefault="00B25C6B" w:rsidP="00B25C6B">
      <w:pPr>
        <w:numPr>
          <w:ilvl w:val="0"/>
          <w:numId w:val="96"/>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Prohibir acciones de menor relevancia que de manera directa o indirecta comprometan recursos públicos en promoción personal de los administradores públicos de gobierno.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rPr>
          <w:rFonts w:ascii="Times New Roman" w:eastAsia="MS Mincho" w:hAnsi="Times New Roman" w:cs="Times New Roman"/>
          <w:sz w:val="24"/>
          <w:szCs w:val="24"/>
          <w:lang w:eastAsia="es-MX"/>
        </w:rPr>
      </w:pPr>
      <w:r w:rsidRPr="009C131A">
        <w:rPr>
          <w:rFonts w:ascii="Times New Roman" w:eastAsia="MS Mincho" w:hAnsi="Times New Roman" w:cs="Times New Roman"/>
          <w:b/>
          <w:bCs/>
          <w:sz w:val="24"/>
          <w:szCs w:val="24"/>
          <w:lang w:eastAsia="es-MX"/>
        </w:rPr>
        <w:t>Artículo 3.</w:t>
      </w:r>
      <w:r w:rsidRPr="009C131A">
        <w:rPr>
          <w:rFonts w:ascii="Times New Roman" w:eastAsia="MS Mincho" w:hAnsi="Times New Roman" w:cs="Times New Roman"/>
          <w:sz w:val="24"/>
          <w:szCs w:val="24"/>
          <w:lang w:eastAsia="es-MX"/>
        </w:rPr>
        <w:t xml:space="preserve"> A falta de disposición expresa en esta ley, serán de aplicación supletoria los ordenamientos siguientes:</w:t>
      </w:r>
    </w:p>
    <w:p w:rsidR="00B25C6B" w:rsidRPr="009C131A" w:rsidRDefault="00B25C6B" w:rsidP="00B25C6B">
      <w:pPr>
        <w:rPr>
          <w:rFonts w:ascii="Times New Roman" w:eastAsia="MS Mincho" w:hAnsi="Times New Roman" w:cs="Times New Roman"/>
          <w:sz w:val="24"/>
          <w:szCs w:val="24"/>
          <w:lang w:eastAsia="es-MX"/>
        </w:rPr>
      </w:pP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Constitución Política de los Estados Unidos Mexicanos</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Constitución Política del Estado Libre y Soberano de México</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Orgánica del Poder Legislativo del Estado de México;</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Orgánica del Poder Judicial del Estado de México;</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Orgánica de la Administración Pública del Estado de México;</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Orgánica Municipal del Estado de México;</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de Bienes del Estado de México y de sus Municipios.</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Ley de Contratación Pública del Estado de México y Municipios</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Código Financiero del Estado de México y Municipios;</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Código Administrativo del Estado de México</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Código de Procedimientos Administrativos del Estado de México</w:t>
      </w:r>
    </w:p>
    <w:p w:rsidR="00B25C6B" w:rsidRPr="009C131A" w:rsidRDefault="00B25C6B" w:rsidP="00B25C6B">
      <w:pPr>
        <w:numPr>
          <w:ilvl w:val="0"/>
          <w:numId w:val="97"/>
        </w:numPr>
        <w:spacing w:after="160" w:line="259" w:lineRule="auto"/>
        <w:contextualSpacing/>
        <w:jc w:val="left"/>
        <w:rPr>
          <w:rFonts w:ascii="Times New Roman" w:eastAsia="Calibri" w:hAnsi="Times New Roman" w:cs="Times New Roman"/>
          <w:sz w:val="24"/>
          <w:szCs w:val="24"/>
        </w:rPr>
      </w:pPr>
      <w:r w:rsidRPr="009C131A">
        <w:rPr>
          <w:rFonts w:ascii="Times New Roman" w:eastAsia="Calibri" w:hAnsi="Times New Roman" w:cs="Times New Roman"/>
          <w:sz w:val="24"/>
          <w:szCs w:val="24"/>
        </w:rPr>
        <w:t>Código Penal del Estado de México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 xml:space="preserve">Artículo 4. </w:t>
      </w:r>
      <w:r w:rsidRPr="009C131A">
        <w:rPr>
          <w:rFonts w:ascii="Times New Roman" w:eastAsia="Times New Roman" w:hAnsi="Times New Roman" w:cs="Times New Roman"/>
          <w:sz w:val="24"/>
          <w:szCs w:val="24"/>
          <w:lang w:eastAsia="es-MX"/>
        </w:rPr>
        <w:t>Para los efectos de la presente ley, se entiende por:</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Ayuntamientos: A los Ayuntamientos de los Municipios del Estado de México;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Bienes del Estado: Conjunto de bienes muebles e inmuebles destinados a la prestación de algún servicio o al cumplimiento de alguna función de carácter pública por parte de </w:t>
      </w:r>
      <w:r w:rsidRPr="009C131A">
        <w:rPr>
          <w:rFonts w:ascii="Times New Roman" w:eastAsia="Times New Roman" w:hAnsi="Times New Roman" w:cs="Times New Roman"/>
          <w:sz w:val="24"/>
          <w:szCs w:val="24"/>
          <w:lang w:eastAsia="es-MX"/>
        </w:rPr>
        <w:lastRenderedPageBreak/>
        <w:t>dependencias y entidades que forman parte de la administración pública municipal y estatal, ya sea centralizada, paraestatal o paramunicipal, así como por los Poderes Legislativo y Judicial, y órganos constitucionales autónomos del Estado;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Colores Institucionales: gris, blanco y negro;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Comité: Al Comité de Imagen Homóloga Institucional del Estado de México y sus Municipios;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Dependencias y Entidades: Es todo ente público de la administración pública municipal y estatal, ya sea centralizado, paraestatal o paramunicipal, así como por los Poderes Legislativo y Judicial, y órganos constitucionales autónomos del Estado;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Difusión Institucional: Conjunto de acciones de propaganda o divulgación de las dependencias y entidades; así como el conjunto de elementos de que para tal efecto se auxilien, con la finalidad de identificar y distinguir una administración en particular para el caso de campañas y programas públicos, ferias, festivales, espectáculos, u otros análogos;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Ejecutivo Estatal: Al titular del Poder Ejecutivo del Estado de México, en su persona o mediante la representación de cualesquiera de sus dependencias;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Equipamiento Urbano: Conjunto de instalaciones y construcciones utilizadas para prestar a la población los servicios urbanos y desarrollar las actividades económicas y sociales;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Escudo Oficial: Es el Símbolo Heráldico del Estado de México, que deberá obrar para identificar a las dependencias y entidades de la administración pública del Estado, así como el Símbolo Heráldico de cada uno de los Municipios y los Poderes;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Estado: Al Estado Libre y Soberano de México;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Eslogan: Lema publicitario o político que empleen las dependencias y entidades;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Imagen Homóloga Institucional: Es el conjunto de elementos visuales, como lo son el escudo oficial, colores institucionales, impresos, eslóganes y símbolos que identifican y distinguen a cada una de las dependencias y entidades;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Lema: Es una frase que expresa motivación, intención que describe la forma de conducta de una persona, grupo o institución de un Estado;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Legislatura: Al Poder Legislativo del Estado Libre y Soberano de México;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Ley: A la presente Ley de Identidad Institucional del Estado de México y sus Municipios;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Manual: Es el documento que contiene los lineamientos generales obligatorios para el desarrollo y el uso de la Imagen Homóloga Institucional que deberán adoptar respectivamente las dependencias y entidades;</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Municipios: A los 125 municipios del Estado de México;</w:t>
      </w:r>
    </w:p>
    <w:p w:rsidR="00B25C6B" w:rsidRPr="009C131A" w:rsidRDefault="00B25C6B" w:rsidP="00B25C6B">
      <w:pPr>
        <w:numPr>
          <w:ilvl w:val="0"/>
          <w:numId w:val="98"/>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lastRenderedPageBreak/>
        <w:t>Reglamento: Al Reglamento de la Ley de Imagen Homóloga Institucional del Estado de México y sus Municipios.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 xml:space="preserve">CAPÍTULO SEGUNDO </w:t>
      </w: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Distribución de Competencias</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5.</w:t>
      </w:r>
      <w:r w:rsidRPr="009C131A">
        <w:rPr>
          <w:rFonts w:ascii="Times New Roman" w:eastAsia="Times New Roman" w:hAnsi="Times New Roman" w:cs="Times New Roman"/>
          <w:sz w:val="24"/>
          <w:szCs w:val="24"/>
          <w:lang w:eastAsia="es-MX"/>
        </w:rPr>
        <w:t xml:space="preserve"> El Estado y los Municipios ejercerán sus respectivas atribuciones para garantizar el derecho a la información a través de la difusión, publicación y promoción oficial, de conformidad con las competencias establecidas en la presente Ley.</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6.</w:t>
      </w:r>
      <w:r w:rsidRPr="009C131A">
        <w:rPr>
          <w:rFonts w:ascii="Times New Roman" w:eastAsia="Times New Roman" w:hAnsi="Times New Roman" w:cs="Times New Roman"/>
          <w:sz w:val="24"/>
          <w:szCs w:val="24"/>
          <w:lang w:eastAsia="es-MX"/>
        </w:rPr>
        <w:t xml:space="preserve"> Corresponde al Ejecutivo Estatal por conducto de la Secretaría de Finanzas y a los Ayuntamientos: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numPr>
          <w:ilvl w:val="0"/>
          <w:numId w:val="99"/>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La elaboración del padrón de bienes muebles e inmuebles del Estado y de los Ayuntamientos;</w:t>
      </w:r>
    </w:p>
    <w:p w:rsidR="00B25C6B" w:rsidRPr="009C131A" w:rsidRDefault="00B25C6B" w:rsidP="00B25C6B">
      <w:pPr>
        <w:numPr>
          <w:ilvl w:val="0"/>
          <w:numId w:val="99"/>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La elaboración y programación correctiva, mantenimiento y/o aplicación, de Imagen Homóloga Institucional a muebles o inmuebles patrimonio del Gobierno del Estado o de los Ayuntamientos.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7</w:t>
      </w:r>
      <w:r w:rsidRPr="009C131A">
        <w:rPr>
          <w:rFonts w:ascii="Times New Roman" w:eastAsia="Times New Roman" w:hAnsi="Times New Roman" w:cs="Times New Roman"/>
          <w:sz w:val="24"/>
          <w:szCs w:val="24"/>
          <w:lang w:eastAsia="es-MX"/>
        </w:rPr>
        <w:t>. Corresponde al Ejecutivo del Estado por conducto de la Secretaría de la Contraloría y a los Ayuntamientos, vigilar, en el ámbito de sus respectivas atribuciones, el cumplimiento de las disposiciones de la presente ley.</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8.</w:t>
      </w:r>
      <w:r w:rsidRPr="009C131A">
        <w:rPr>
          <w:rFonts w:ascii="Times New Roman" w:eastAsia="Times New Roman" w:hAnsi="Times New Roman" w:cs="Times New Roman"/>
          <w:sz w:val="24"/>
          <w:szCs w:val="24"/>
          <w:lang w:eastAsia="es-MX"/>
        </w:rPr>
        <w:t xml:space="preserve"> Son atribuciones del Estado, las siguientes: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numPr>
          <w:ilvl w:val="0"/>
          <w:numId w:val="100"/>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Formular, aplicar y evaluar los mecanismos de coordinación para que autoridades Estatales y Municipales desarrollen y amplíen la estructura institucional y física para la operación de la Imagen Homóloga Institucional en todos los Municipios del Estado;</w:t>
      </w:r>
    </w:p>
    <w:p w:rsidR="00B25C6B" w:rsidRPr="009C131A" w:rsidRDefault="00B25C6B" w:rsidP="00B25C6B">
      <w:pPr>
        <w:numPr>
          <w:ilvl w:val="0"/>
          <w:numId w:val="100"/>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Formular las reglas de operación sobre la colaboración entre el Estado, los Municipios, los Poderes Legislativo, Judicial y los Organismos Autónomos, para implementar la Imagen Homóloga Institucional.</w:t>
      </w:r>
    </w:p>
    <w:p w:rsidR="00B25C6B" w:rsidRPr="009C131A" w:rsidRDefault="00B25C6B" w:rsidP="00B25C6B">
      <w:pPr>
        <w:numPr>
          <w:ilvl w:val="0"/>
          <w:numId w:val="100"/>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Emitir la regulación del tratamiento de imágenes, colores, logotipos, y escudos oficiales en concordancia con los lineamientos aplicables de la materia;</w:t>
      </w:r>
    </w:p>
    <w:p w:rsidR="00B25C6B" w:rsidRPr="009C131A" w:rsidRDefault="00B25C6B" w:rsidP="00B25C6B">
      <w:pPr>
        <w:numPr>
          <w:ilvl w:val="0"/>
          <w:numId w:val="100"/>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Las demás que esta y otras leyes le atribuyan.</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9.</w:t>
      </w:r>
      <w:r w:rsidRPr="009C131A">
        <w:rPr>
          <w:rFonts w:ascii="Times New Roman" w:eastAsia="Times New Roman" w:hAnsi="Times New Roman" w:cs="Times New Roman"/>
          <w:sz w:val="24"/>
          <w:szCs w:val="24"/>
          <w:lang w:eastAsia="es-MX"/>
        </w:rPr>
        <w:t xml:space="preserve"> Corresponde a la Secretaria de Finanzas las siguientes atribuciones: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numPr>
          <w:ilvl w:val="0"/>
          <w:numId w:val="101"/>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Integrar el Comité de conformidad con lo establecido en el artículo 12 de la presente ley;</w:t>
      </w:r>
    </w:p>
    <w:p w:rsidR="00B25C6B" w:rsidRPr="009C131A" w:rsidRDefault="00B25C6B" w:rsidP="00B25C6B">
      <w:pPr>
        <w:numPr>
          <w:ilvl w:val="0"/>
          <w:numId w:val="101"/>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Garantizar la operación de Imagen Homóloga Institucional en el Estado en coordinación con los Municipios.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lastRenderedPageBreak/>
        <w:t>Artículo 10.</w:t>
      </w:r>
      <w:r w:rsidRPr="009C131A">
        <w:rPr>
          <w:rFonts w:ascii="Times New Roman" w:eastAsia="Times New Roman" w:hAnsi="Times New Roman" w:cs="Times New Roman"/>
          <w:sz w:val="24"/>
          <w:szCs w:val="24"/>
          <w:lang w:eastAsia="es-MX"/>
        </w:rPr>
        <w:t xml:space="preserve"> Corresponden a los municipios, las siguientes atribuciones: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numPr>
          <w:ilvl w:val="0"/>
          <w:numId w:val="102"/>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Designar a su representante ante el Comité.</w:t>
      </w:r>
    </w:p>
    <w:p w:rsidR="00B25C6B" w:rsidRPr="009C131A" w:rsidRDefault="00B25C6B" w:rsidP="00B25C6B">
      <w:pPr>
        <w:numPr>
          <w:ilvl w:val="0"/>
          <w:numId w:val="102"/>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 Participar y colaborar con el Comité en la formulación, planeación y ejecución de la Imagen Homóloga Institucional;</w:t>
      </w:r>
    </w:p>
    <w:p w:rsidR="00B25C6B" w:rsidRPr="009C131A" w:rsidRDefault="00B25C6B" w:rsidP="00B25C6B">
      <w:pPr>
        <w:numPr>
          <w:ilvl w:val="0"/>
          <w:numId w:val="102"/>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Operar la infraestructura a su cargo, en la promoción e implementación de acciones en favor de la preservación, mantenimiento y/o aplicación, de Imagen Homóloga institucional a muebles o inmuebles patrimonio del Municipio.</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11</w:t>
      </w:r>
      <w:r w:rsidRPr="009C131A">
        <w:rPr>
          <w:rFonts w:ascii="Times New Roman" w:eastAsia="Times New Roman" w:hAnsi="Times New Roman" w:cs="Times New Roman"/>
          <w:sz w:val="24"/>
          <w:szCs w:val="24"/>
          <w:lang w:eastAsia="es-MX"/>
        </w:rPr>
        <w:t>. Corresponde a la Legislatura:</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numPr>
          <w:ilvl w:val="0"/>
          <w:numId w:val="103"/>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Aprobar el presupuesto necesario para la ejecución de los objetivos de la presente Ley.</w:t>
      </w:r>
    </w:p>
    <w:p w:rsidR="00B25C6B" w:rsidRPr="009C131A" w:rsidRDefault="00B25C6B" w:rsidP="00B25C6B">
      <w:pPr>
        <w:numPr>
          <w:ilvl w:val="0"/>
          <w:numId w:val="103"/>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Recibir y analizar el informe y la evaluación anual sobre mantenimiento y/o aplicación, de Imagen Homóloga institucional a muebles o inmuebles patrimonio del Gobierno del Estado o de los Ayuntamientos.</w:t>
      </w:r>
    </w:p>
    <w:p w:rsidR="00B25C6B" w:rsidRPr="009C131A" w:rsidRDefault="00B25C6B" w:rsidP="00B25C6B">
      <w:pPr>
        <w:numPr>
          <w:ilvl w:val="0"/>
          <w:numId w:val="103"/>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Evaluar a través de las comisiones de Legislación y Administración Municipal; Finanzas Públicas; y de Planeación y Gasto Público, los informes a los que se refiere la fracción anterior. </w:t>
      </w:r>
    </w:p>
    <w:p w:rsidR="00B25C6B" w:rsidRPr="009C131A" w:rsidRDefault="00B25C6B" w:rsidP="00B25C6B">
      <w:pPr>
        <w:numPr>
          <w:ilvl w:val="0"/>
          <w:numId w:val="103"/>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Las demás que le sean atribuidas en su ley orgánica y demás disposiciones normativas aplicables.</w:t>
      </w:r>
    </w:p>
    <w:p w:rsidR="00B25C6B" w:rsidRPr="009C131A" w:rsidRDefault="00B25C6B" w:rsidP="00B25C6B">
      <w:pPr>
        <w:shd w:val="clear" w:color="auto" w:fill="FFFFFF"/>
        <w:rPr>
          <w:rFonts w:ascii="Times New Roman" w:eastAsia="Times New Roman" w:hAnsi="Times New Roman" w:cs="Times New Roman"/>
          <w:bCs/>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CAPÍTULO TERCERO</w:t>
      </w:r>
    </w:p>
    <w:p w:rsidR="00B25C6B" w:rsidRPr="009C131A" w:rsidRDefault="00B25C6B" w:rsidP="00B25C6B">
      <w:pPr>
        <w:shd w:val="clear" w:color="auto" w:fill="FFFFFF"/>
        <w:jc w:val="center"/>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Del Comité de Imagen Homóloga Institucional del Estado de México y sus Municipios</w:t>
      </w:r>
    </w:p>
    <w:p w:rsidR="00B25C6B" w:rsidRPr="009C131A" w:rsidRDefault="00B25C6B" w:rsidP="00B25C6B">
      <w:pPr>
        <w:shd w:val="clear" w:color="auto" w:fill="FFFFFF"/>
        <w:rPr>
          <w:rFonts w:ascii="Times New Roman" w:eastAsia="Times New Roman" w:hAnsi="Times New Roman" w:cs="Times New Roman"/>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12.</w:t>
      </w:r>
      <w:r w:rsidRPr="009C131A">
        <w:rPr>
          <w:rFonts w:ascii="Times New Roman" w:eastAsia="Times New Roman" w:hAnsi="Times New Roman" w:cs="Times New Roman"/>
          <w:sz w:val="24"/>
          <w:szCs w:val="24"/>
          <w:lang w:eastAsia="es-MX"/>
        </w:rPr>
        <w:t xml:space="preserve"> El Estado deberá contar con un Comité que será un órgano colegiado con facultades de opinión, que tiene por objeto auxiliar en la substanciación de los procedimientos para el diseño y uso de la Imagen Homóloga Institucional, de conformidad con el Reglamento y manuales de operación.</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13</w:t>
      </w:r>
      <w:r w:rsidRPr="009C131A">
        <w:rPr>
          <w:rFonts w:ascii="Times New Roman" w:eastAsia="Times New Roman" w:hAnsi="Times New Roman" w:cs="Times New Roman"/>
          <w:sz w:val="24"/>
          <w:szCs w:val="24"/>
          <w:lang w:eastAsia="es-MX"/>
        </w:rPr>
        <w:t>.- El Comité estará integrado por:</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numPr>
          <w:ilvl w:val="0"/>
          <w:numId w:val="104"/>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Un representante del Ejecutivo Estatal;</w:t>
      </w:r>
    </w:p>
    <w:p w:rsidR="00B25C6B" w:rsidRPr="009C131A" w:rsidRDefault="00B25C6B" w:rsidP="00B25C6B">
      <w:pPr>
        <w:numPr>
          <w:ilvl w:val="0"/>
          <w:numId w:val="104"/>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El titular o representante de la Secretaria de Finanzas</w:t>
      </w:r>
    </w:p>
    <w:p w:rsidR="00B25C6B" w:rsidRPr="009C131A" w:rsidRDefault="00B25C6B" w:rsidP="00B25C6B">
      <w:pPr>
        <w:numPr>
          <w:ilvl w:val="0"/>
          <w:numId w:val="104"/>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Las presidentas o presidentes Municipales de cada uno de los 125 Ayuntamientos del Estado de México;</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 xml:space="preserve">Artículo 14. </w:t>
      </w:r>
      <w:r w:rsidRPr="009C131A">
        <w:rPr>
          <w:rFonts w:ascii="Times New Roman" w:eastAsia="Times New Roman" w:hAnsi="Times New Roman" w:cs="Times New Roman"/>
          <w:sz w:val="24"/>
          <w:szCs w:val="24"/>
          <w:lang w:eastAsia="es-MX"/>
        </w:rPr>
        <w:t xml:space="preserve">Las reuniones del Comité deberán celebrarse al menos una vez cada tres años, con el objetivo de diseñar y mejorar la Imagen Homóloga Institucional a muebles o inmuebles patrimonio del Gobierno del Estado o de los Ayuntamientos.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lastRenderedPageBreak/>
        <w:t>Artículo 15.</w:t>
      </w:r>
      <w:r w:rsidRPr="009C131A">
        <w:rPr>
          <w:rFonts w:ascii="Times New Roman" w:eastAsia="Times New Roman" w:hAnsi="Times New Roman" w:cs="Times New Roman"/>
          <w:sz w:val="24"/>
          <w:szCs w:val="24"/>
          <w:lang w:eastAsia="es-MX"/>
        </w:rPr>
        <w:t xml:space="preserve"> Las decisiones del Comité, así como los informes, trabajos, modificaciones derivados de la operación de Imagen Homóloga Institucional deberán ser con apego a los principios de certeza, imparcialidad, independencia, legalidad, máxima publicidad y objetividad.</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16</w:t>
      </w:r>
      <w:r w:rsidRPr="009C131A">
        <w:rPr>
          <w:rFonts w:ascii="Times New Roman" w:eastAsia="Times New Roman" w:hAnsi="Times New Roman" w:cs="Times New Roman"/>
          <w:sz w:val="24"/>
          <w:szCs w:val="24"/>
          <w:lang w:eastAsia="es-MX"/>
        </w:rPr>
        <w:t>.- El Manual es el documento que contendrá los lineamientos generales obligatorios para el uso de la Imagen Homóloga institucional, la cual incluirá el escudo oficial, y los colores institucionales, auxiliándose de tipografías, imágenes, símbolos, lema y cualquier otro elemento que sirva para conformar el diseño de la misma.</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17.</w:t>
      </w:r>
      <w:r w:rsidRPr="009C131A">
        <w:rPr>
          <w:rFonts w:ascii="Times New Roman" w:eastAsia="Times New Roman" w:hAnsi="Times New Roman" w:cs="Times New Roman"/>
          <w:sz w:val="24"/>
          <w:szCs w:val="24"/>
          <w:lang w:eastAsia="es-MX"/>
        </w:rPr>
        <w:t xml:space="preserve"> Para el diseño del Manual el Estado y los Ayuntamientos tomarán en consideración lo establecido por la presente Ley.</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 xml:space="preserve">CAPÍTULO CUARTO </w:t>
      </w: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De la Imagen Homóloga Institucional</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18.</w:t>
      </w:r>
      <w:r w:rsidRPr="009C131A">
        <w:rPr>
          <w:rFonts w:ascii="Times New Roman" w:eastAsia="Times New Roman" w:hAnsi="Times New Roman" w:cs="Times New Roman"/>
          <w:sz w:val="24"/>
          <w:szCs w:val="24"/>
          <w:lang w:eastAsia="es-MX"/>
        </w:rPr>
        <w:t xml:space="preserve"> Se integrará la Imagen Homóloga Institucional por el escudo oficial, su lema, un logotipo y los colores institucionales previstos en la fracción III del artículo 4 de esta Ley, que deberán observar y respetar todas las dependencias y entidades.</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19.</w:t>
      </w:r>
      <w:r w:rsidRPr="009C131A">
        <w:rPr>
          <w:rFonts w:ascii="Times New Roman" w:eastAsia="Times New Roman" w:hAnsi="Times New Roman" w:cs="Times New Roman"/>
          <w:sz w:val="24"/>
          <w:szCs w:val="24"/>
          <w:lang w:eastAsia="es-MX"/>
        </w:rPr>
        <w:t xml:space="preserve"> La Imagen Homóloga Institucional deberá observar y aplicar la pluralidad ideológica, política, económica, social, histórica y cultural, así como a los valores, usos y costumbres que distinguen a la sociedad mexiquense; omitiendo, cualquier alusión a persona alguna, partido político u organización privada o social cuyo objeto sea diferente al ejercicio gubernamental; quedando estrictamente prohibido y bajo pena de carácter administrativa y/o penal usar en la Imagen Homóloga institucional el color relativo a algún partido político con registro nacional o local.</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Artículo 20.</w:t>
      </w:r>
      <w:r w:rsidRPr="009C131A">
        <w:rPr>
          <w:rFonts w:ascii="Times New Roman" w:eastAsia="Times New Roman" w:hAnsi="Times New Roman" w:cs="Times New Roman"/>
          <w:sz w:val="24"/>
          <w:szCs w:val="24"/>
          <w:lang w:eastAsia="es-MX"/>
        </w:rPr>
        <w:t xml:space="preserve">  Las dependencias y entidades deberán usar en sus bienes muebles e inmuebles públicos los colores institucionales que regula la fracción III del artículo 4 de esta Ley.</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21</w:t>
      </w:r>
      <w:r w:rsidRPr="009C131A">
        <w:rPr>
          <w:rFonts w:ascii="Times New Roman" w:eastAsia="Times New Roman" w:hAnsi="Times New Roman" w:cs="Times New Roman"/>
          <w:sz w:val="24"/>
          <w:szCs w:val="24"/>
          <w:lang w:eastAsia="es-MX"/>
        </w:rPr>
        <w:t>.- Para los vehículos Oficiales se deberá emplear para el balizamiento el escudo oficial y los colores institucionales que establecidos en la fracción III del artículo 4 de la presente Ley.</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CAPÍTULO QUINTO</w:t>
      </w: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Difusión de la Imagen Homóloga Institucional</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 xml:space="preserve">Artículo 22.- </w:t>
      </w:r>
      <w:r w:rsidRPr="009C131A">
        <w:rPr>
          <w:rFonts w:ascii="Times New Roman" w:eastAsia="Times New Roman" w:hAnsi="Times New Roman" w:cs="Times New Roman"/>
          <w:bCs/>
          <w:sz w:val="24"/>
          <w:szCs w:val="24"/>
          <w:lang w:eastAsia="es-MX"/>
        </w:rPr>
        <w:t>La difusión se entiende como todas aquellas acciones de propaganda y/o divulgación pública o privada por parte de las dependencias y/o entidades, que impliquen o tengan por objeto el exponer acciones, proyectos, ideas, programas inherentes al ejercicio de sus funciones públicas, mismas que estarán sujetas a la presente Ley.</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Artículo 23.-</w:t>
      </w:r>
      <w:r w:rsidRPr="009C131A">
        <w:rPr>
          <w:rFonts w:ascii="Times New Roman" w:eastAsia="Times New Roman" w:hAnsi="Times New Roman" w:cs="Times New Roman"/>
          <w:sz w:val="24"/>
          <w:szCs w:val="24"/>
          <w:lang w:eastAsia="es-MX"/>
        </w:rPr>
        <w:t xml:space="preserve"> </w:t>
      </w:r>
      <w:r w:rsidRPr="009C131A">
        <w:rPr>
          <w:rFonts w:ascii="Times New Roman" w:eastAsia="Times New Roman" w:hAnsi="Times New Roman" w:cs="Times New Roman"/>
          <w:bCs/>
          <w:sz w:val="24"/>
          <w:szCs w:val="24"/>
          <w:lang w:eastAsia="es-MX"/>
        </w:rPr>
        <w:t>La difusión de cualquiera de sus formas de la Imagen Homóloga institucional deberá estar libre, sin excepción, de ideas, expresiones, palabras, imágenes y colores alusivos o vinculados con partido político de registro nacional o local, u organización privada o social con fines distintos a la función de gobierno.</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CAPÍTULO SEXTO</w:t>
      </w:r>
    </w:p>
    <w:p w:rsidR="00B25C6B" w:rsidRPr="009C131A" w:rsidRDefault="00B25C6B" w:rsidP="00B25C6B">
      <w:pPr>
        <w:shd w:val="clear" w:color="auto" w:fill="FFFFFF"/>
        <w:jc w:val="center"/>
        <w:rPr>
          <w:rFonts w:ascii="Times New Roman" w:eastAsia="Times New Roman" w:hAnsi="Times New Roman" w:cs="Times New Roman"/>
          <w:b/>
          <w:bCs/>
          <w:sz w:val="24"/>
          <w:szCs w:val="24"/>
          <w:lang w:eastAsia="es-MX"/>
        </w:rPr>
      </w:pPr>
      <w:r w:rsidRPr="009C131A">
        <w:rPr>
          <w:rFonts w:ascii="Times New Roman" w:eastAsia="Times New Roman" w:hAnsi="Times New Roman" w:cs="Times New Roman"/>
          <w:b/>
          <w:bCs/>
          <w:sz w:val="24"/>
          <w:szCs w:val="24"/>
          <w:lang w:eastAsia="es-MX"/>
        </w:rPr>
        <w:t>De las Sanciones</w:t>
      </w:r>
    </w:p>
    <w:p w:rsidR="00B25C6B" w:rsidRPr="009C131A" w:rsidRDefault="00B25C6B" w:rsidP="00B25C6B">
      <w:pPr>
        <w:shd w:val="clear" w:color="auto" w:fill="FFFFFF"/>
        <w:rPr>
          <w:rFonts w:ascii="Times New Roman" w:eastAsia="Times New Roman" w:hAnsi="Times New Roman" w:cs="Times New Roman"/>
          <w:b/>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lastRenderedPageBreak/>
        <w:t>Artículo 24.</w:t>
      </w:r>
      <w:r w:rsidRPr="009C131A">
        <w:rPr>
          <w:rFonts w:ascii="Times New Roman" w:eastAsia="Times New Roman" w:hAnsi="Times New Roman" w:cs="Times New Roman"/>
          <w:sz w:val="24"/>
          <w:szCs w:val="24"/>
          <w:lang w:eastAsia="es-MX"/>
        </w:rPr>
        <w:t> - Queda prohibido el uso lucrativo de la Institución Homóloga Institucional por parte de cualquier institución o persona no autorizada.</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25</w:t>
      </w:r>
      <w:r w:rsidRPr="009C131A">
        <w:rPr>
          <w:rFonts w:ascii="Times New Roman" w:eastAsia="Times New Roman" w:hAnsi="Times New Roman" w:cs="Times New Roman"/>
          <w:sz w:val="24"/>
          <w:szCs w:val="24"/>
          <w:lang w:eastAsia="es-MX"/>
        </w:rPr>
        <w:t xml:space="preserve">.- Se sancionará conforme a la legislación aplicable a quienes: </w:t>
      </w:r>
    </w:p>
    <w:p w:rsidR="00B25C6B" w:rsidRPr="009C131A" w:rsidRDefault="00B25C6B" w:rsidP="00B25C6B">
      <w:pPr>
        <w:numPr>
          <w:ilvl w:val="0"/>
          <w:numId w:val="105"/>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Modifique, en cualquiera de sus formas y colores la Imagen Homóloga Institucional, o sean omisos de las disposiciones que se señalan en la presente Ley; </w:t>
      </w:r>
    </w:p>
    <w:p w:rsidR="00B25C6B" w:rsidRPr="009C131A" w:rsidRDefault="00B25C6B" w:rsidP="00B25C6B">
      <w:pPr>
        <w:numPr>
          <w:ilvl w:val="0"/>
          <w:numId w:val="105"/>
        </w:numPr>
        <w:shd w:val="clear" w:color="auto" w:fill="FFFFFF"/>
        <w:spacing w:after="160" w:line="259" w:lineRule="auto"/>
        <w:jc w:val="lef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Los funcionarios públicos en funciones, que no acaten lo dispuesto por la presente Ley.</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26</w:t>
      </w:r>
      <w:r w:rsidRPr="009C131A">
        <w:rPr>
          <w:rFonts w:ascii="Times New Roman" w:eastAsia="Times New Roman" w:hAnsi="Times New Roman" w:cs="Times New Roman"/>
          <w:sz w:val="24"/>
          <w:szCs w:val="24"/>
          <w:lang w:eastAsia="es-MX"/>
        </w:rPr>
        <w:t>.- Quedan exentos de responsabilidad de lo señalado en el artículo anterior, ni aplicarán los elementos de la Imagen Homóloga institucional, a todos aquellos bienes inmuebles del Estado con declaratoria de Monumentos Históricos por el Instituto Nacional de Antropología e Historia, conforme a la ley de la materia, señales o dispositivos viales de tránsito de naturaleza federal y local.</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27.-</w:t>
      </w:r>
      <w:r w:rsidRPr="009C131A">
        <w:rPr>
          <w:rFonts w:ascii="Times New Roman" w:eastAsia="Times New Roman" w:hAnsi="Times New Roman" w:cs="Times New Roman"/>
          <w:sz w:val="24"/>
          <w:szCs w:val="24"/>
          <w:lang w:eastAsia="es-MX"/>
        </w:rPr>
        <w:t xml:space="preserve"> El incumplimiento a las disposiciones señaladas en el artículo 23 de esta Ley será sancionable con la imposición de una multa de seis mil a diez mil Unidades de Medida y Actualización.</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28.-</w:t>
      </w:r>
      <w:r w:rsidRPr="009C131A">
        <w:rPr>
          <w:rFonts w:ascii="Times New Roman" w:eastAsia="Times New Roman" w:hAnsi="Times New Roman" w:cs="Times New Roman"/>
          <w:sz w:val="24"/>
          <w:szCs w:val="24"/>
          <w:lang w:eastAsia="es-MX"/>
        </w:rPr>
        <w:t xml:space="preserve"> El incumplimiento a las disposiciones señaladas en el artículo 24 y 25 fracciones I y II de esta Ley, será sancionable con la imposición de una multa de veinte mil a cien mil Unidades de Medida y Actualización.</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Los montos de las sanciones impuestas derivados de la aplicación de la presente Ley, serán destinados al remozamiento de áreas verdes dentro del territorio Estatal.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29.-</w:t>
      </w:r>
      <w:r w:rsidRPr="009C131A">
        <w:rPr>
          <w:rFonts w:ascii="Times New Roman" w:eastAsia="Times New Roman" w:hAnsi="Times New Roman" w:cs="Times New Roman"/>
          <w:sz w:val="24"/>
          <w:szCs w:val="24"/>
          <w:lang w:eastAsia="es-MX"/>
        </w:rPr>
        <w:t xml:space="preserve"> Las violaciones a lo establecido por la presente Ley, serán sancionadas por la Administración Pública del Estado de México.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30.-</w:t>
      </w:r>
      <w:r w:rsidRPr="009C131A">
        <w:rPr>
          <w:rFonts w:ascii="Times New Roman" w:eastAsia="Times New Roman" w:hAnsi="Times New Roman" w:cs="Times New Roman"/>
          <w:sz w:val="24"/>
          <w:szCs w:val="24"/>
          <w:lang w:eastAsia="es-MX"/>
        </w:rPr>
        <w:t xml:space="preserve"> Para la imposición de sanciones se observará lo dispuesto por el Código Penal y/o Código de Procedimientos Administrativos del Estado de México. </w:t>
      </w:r>
    </w:p>
    <w:p w:rsidR="00B25C6B" w:rsidRPr="009C131A" w:rsidRDefault="00B25C6B" w:rsidP="00B25C6B">
      <w:pPr>
        <w:shd w:val="clear" w:color="auto" w:fill="FFFFFF"/>
        <w:rPr>
          <w:rFonts w:ascii="Times New Roman" w:eastAsia="Times New Roman" w:hAnsi="Times New Roman" w:cs="Times New Roman"/>
          <w:b/>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Artículo 31.-</w:t>
      </w:r>
      <w:r w:rsidRPr="009C131A">
        <w:rPr>
          <w:rFonts w:ascii="Times New Roman" w:eastAsia="Times New Roman" w:hAnsi="Times New Roman" w:cs="Times New Roman"/>
          <w:sz w:val="24"/>
          <w:szCs w:val="24"/>
          <w:lang w:eastAsia="es-MX"/>
        </w:rPr>
        <w:t xml:space="preserve"> Las sanciones que se impongan con motivo de la aplicación de la presente ley, podrán ser recurridas a través de los medios de impugnación y en los plazos y procedimientos que el Código de Procedimientos Administrativos del Estado de México establezca.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shd w:val="clear" w:color="auto" w:fill="FFFFFF"/>
        <w:jc w:val="center"/>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TRANSITORIOS</w:t>
      </w:r>
    </w:p>
    <w:p w:rsidR="00B25C6B" w:rsidRPr="009C131A" w:rsidRDefault="00B25C6B" w:rsidP="00B25C6B">
      <w:pPr>
        <w:shd w:val="clear" w:color="auto" w:fill="FFFFFF"/>
        <w:rPr>
          <w:rFonts w:ascii="Times New Roman" w:eastAsia="Times New Roman" w:hAnsi="Times New Roman" w:cs="Times New Roman"/>
          <w:bCs/>
          <w:sz w:val="24"/>
          <w:szCs w:val="24"/>
          <w:lang w:eastAsia="es-MX"/>
        </w:rPr>
      </w:pPr>
    </w:p>
    <w:p w:rsidR="00B25C6B" w:rsidRPr="009C131A" w:rsidRDefault="00B25C6B" w:rsidP="00B25C6B">
      <w:pPr>
        <w:rPr>
          <w:rFonts w:ascii="Times New Roman" w:eastAsia="MS Mincho" w:hAnsi="Times New Roman" w:cs="Times New Roman"/>
          <w:sz w:val="24"/>
          <w:szCs w:val="24"/>
          <w:lang w:eastAsia="es-MX"/>
        </w:rPr>
      </w:pPr>
      <w:r w:rsidRPr="009C131A">
        <w:rPr>
          <w:rFonts w:ascii="Times New Roman" w:eastAsia="MS Mincho" w:hAnsi="Times New Roman" w:cs="Times New Roman"/>
          <w:b/>
          <w:bCs/>
          <w:sz w:val="24"/>
          <w:szCs w:val="24"/>
          <w:lang w:eastAsia="es-MX"/>
        </w:rPr>
        <w:t>PRIMERO.</w:t>
      </w:r>
      <w:r w:rsidRPr="009C131A">
        <w:rPr>
          <w:rFonts w:ascii="Times New Roman" w:eastAsia="MS Mincho" w:hAnsi="Times New Roman" w:cs="Times New Roman"/>
          <w:sz w:val="24"/>
          <w:szCs w:val="24"/>
          <w:lang w:eastAsia="es-MX"/>
        </w:rPr>
        <w:t xml:space="preserve"> Publíquese el presente decreto en el periódico oficial “Gaceta de Gobierno”.</w:t>
      </w:r>
    </w:p>
    <w:p w:rsidR="00B25C6B" w:rsidRPr="009C131A" w:rsidRDefault="00B25C6B" w:rsidP="00B25C6B">
      <w:pPr>
        <w:rPr>
          <w:rFonts w:ascii="Times New Roman" w:eastAsia="MS Mincho" w:hAnsi="Times New Roman" w:cs="Times New Roman"/>
          <w:bCs/>
          <w:sz w:val="24"/>
          <w:szCs w:val="24"/>
          <w:lang w:eastAsia="es-MX"/>
        </w:rPr>
      </w:pPr>
    </w:p>
    <w:p w:rsidR="00B25C6B" w:rsidRPr="009C131A" w:rsidRDefault="00B25C6B" w:rsidP="00B25C6B">
      <w:pPr>
        <w:rPr>
          <w:rFonts w:ascii="Times New Roman" w:eastAsia="MS Mincho" w:hAnsi="Times New Roman" w:cs="Times New Roman"/>
          <w:sz w:val="24"/>
          <w:szCs w:val="24"/>
          <w:lang w:eastAsia="es-MX"/>
        </w:rPr>
      </w:pPr>
      <w:r w:rsidRPr="009C131A">
        <w:rPr>
          <w:rFonts w:ascii="Times New Roman" w:eastAsia="MS Mincho" w:hAnsi="Times New Roman" w:cs="Times New Roman"/>
          <w:b/>
          <w:sz w:val="24"/>
          <w:szCs w:val="24"/>
          <w:lang w:eastAsia="es-MX"/>
        </w:rPr>
        <w:t xml:space="preserve">SEGUNDO. </w:t>
      </w:r>
      <w:r w:rsidRPr="009C131A">
        <w:rPr>
          <w:rFonts w:ascii="Times New Roman" w:eastAsia="MS Mincho" w:hAnsi="Times New Roman" w:cs="Times New Roman"/>
          <w:sz w:val="24"/>
          <w:szCs w:val="24"/>
          <w:lang w:eastAsia="es-MX"/>
        </w:rPr>
        <w:t>El presente decreto entrará en vigor al día siguiente de su publicación en el Periódico Oficial “Gaceta del Gobierno”.</w:t>
      </w:r>
    </w:p>
    <w:p w:rsidR="00B25C6B" w:rsidRPr="009C131A" w:rsidRDefault="00B25C6B" w:rsidP="00B25C6B">
      <w:pPr>
        <w:rPr>
          <w:rFonts w:ascii="Times New Roman" w:eastAsia="MS Mincho" w:hAnsi="Times New Roman" w:cs="Times New Roman"/>
          <w:bCs/>
          <w:sz w:val="24"/>
          <w:szCs w:val="24"/>
          <w:lang w:eastAsia="es-MX"/>
        </w:rPr>
      </w:pPr>
    </w:p>
    <w:p w:rsidR="00B25C6B" w:rsidRPr="009C131A" w:rsidRDefault="00B25C6B" w:rsidP="00B25C6B">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sz w:val="24"/>
          <w:szCs w:val="24"/>
          <w:lang w:eastAsia="es-MX"/>
        </w:rPr>
        <w:t>TERCERO</w:t>
      </w:r>
      <w:r w:rsidRPr="009C131A">
        <w:rPr>
          <w:rFonts w:ascii="Times New Roman" w:eastAsia="Times New Roman" w:hAnsi="Times New Roman" w:cs="Times New Roman"/>
          <w:sz w:val="24"/>
          <w:szCs w:val="24"/>
          <w:lang w:eastAsia="es-MX"/>
        </w:rPr>
        <w:t xml:space="preserve">. La Secretaría de Finanzas tendrá como plazo 180 días naturales, posteriores a la entrada en vigor del presente decreto para elaborar el Reglamento de esta Ley. </w:t>
      </w:r>
    </w:p>
    <w:p w:rsidR="00B25C6B" w:rsidRPr="009C131A" w:rsidRDefault="00B25C6B" w:rsidP="00B25C6B">
      <w:pPr>
        <w:shd w:val="clear" w:color="auto" w:fill="FFFFFF"/>
        <w:rPr>
          <w:rFonts w:ascii="Times New Roman" w:eastAsia="Times New Roman" w:hAnsi="Times New Roman" w:cs="Times New Roman"/>
          <w:sz w:val="24"/>
          <w:szCs w:val="24"/>
          <w:lang w:eastAsia="es-MX"/>
        </w:rPr>
      </w:pPr>
    </w:p>
    <w:p w:rsidR="00B25C6B" w:rsidRPr="009C131A" w:rsidRDefault="00B25C6B" w:rsidP="00B25C6B">
      <w:pPr>
        <w:rPr>
          <w:rFonts w:ascii="Times New Roman" w:eastAsia="MS Mincho" w:hAnsi="Times New Roman" w:cs="Times New Roman"/>
          <w:bCs/>
          <w:sz w:val="24"/>
          <w:szCs w:val="24"/>
          <w:lang w:eastAsia="es-MX"/>
        </w:rPr>
      </w:pPr>
      <w:r w:rsidRPr="009C131A">
        <w:rPr>
          <w:rFonts w:ascii="Times New Roman" w:eastAsia="MS Mincho" w:hAnsi="Times New Roman" w:cs="Times New Roman"/>
          <w:sz w:val="24"/>
          <w:szCs w:val="24"/>
          <w:lang w:eastAsia="es-MX"/>
        </w:rPr>
        <w:lastRenderedPageBreak/>
        <w:t xml:space="preserve">“Dado en el Palacio del Poder Legislativo en la Ciudad de Toluca, Capital del Estado de México, a los días __ del mes de __ </w:t>
      </w:r>
      <w:proofErr w:type="spellStart"/>
      <w:r w:rsidRPr="009C131A">
        <w:rPr>
          <w:rFonts w:ascii="Times New Roman" w:eastAsia="MS Mincho" w:hAnsi="Times New Roman" w:cs="Times New Roman"/>
          <w:sz w:val="24"/>
          <w:szCs w:val="24"/>
          <w:lang w:eastAsia="es-MX"/>
        </w:rPr>
        <w:t>de</w:t>
      </w:r>
      <w:proofErr w:type="spellEnd"/>
      <w:r w:rsidRPr="009C131A">
        <w:rPr>
          <w:rFonts w:ascii="Times New Roman" w:eastAsia="MS Mincho" w:hAnsi="Times New Roman" w:cs="Times New Roman"/>
          <w:sz w:val="24"/>
          <w:szCs w:val="24"/>
          <w:lang w:eastAsia="es-MX"/>
        </w:rPr>
        <w:t xml:space="preserve"> dos mil veintidós.”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ALVAREZ NEMER. Muchas gracias diputada María Luisa.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la iniciativa y ser remite a la Comisión Legislativa de Gobernación y Puntos Constitucionales y a la Comisión Legislativa de Legislación y Administración Municipal, para su estudio y dictamen.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Referente al punto número 18, la diputada Juanita Bonilla Jaime presenta en nombre del Grupo Parlamentario de Movimiento Ciudadano, iniciativa con proyecto de decreto. Por favor diputada Juanita.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JUANA BONILLA JAIME. Con su venia diputada Presidenta e integrantes de la Mesa Directiva.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Doy paso a mi intervención y la propuesta de la bancada naranja, es justamente para reformar el artículo 264, adicionar un artículo 265 Bis y adicionar un penúltimo párrafo en el artículo 307 del Código Penal del Estado de México, en varias vertientes, una es en lo que se refiere a la usurpación de la identidad, el otro es cuando se comenten los delitos por interpósita persona y el 307 por el delito de fraude en estos sentidos y aquí es donde lo paso a explicar.</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Como ustedes saben, estamos ya en la época digital, donde el internet ya es universal, ya estamos prácticamente en un derecho humano de cuarta generación e incluso queremos comentar que ya va entrar el internet 5G, ya lo anunció una de las empresas y eso va a venir a modificar las altas tecnologías, las empresas, etcétera, etcétera. Pero también, modifica todavía más nuestra vida cotidiana y nuestra vida cotidiana en razón justamente que hemos tenido a raíz de la nueva normalidad, desde el 2020, 2021, en cuanto a la pandemia que hemos tenido con el SARS-</w:t>
      </w:r>
      <w:proofErr w:type="spellStart"/>
      <w:r w:rsidRPr="009C131A">
        <w:rPr>
          <w:rFonts w:ascii="Times New Roman" w:eastAsia="Calibri" w:hAnsi="Times New Roman" w:cs="Times New Roman"/>
          <w:sz w:val="24"/>
          <w:szCs w:val="24"/>
        </w:rPr>
        <w:t>CoV</w:t>
      </w:r>
      <w:proofErr w:type="spellEnd"/>
      <w:r w:rsidRPr="009C131A">
        <w:rPr>
          <w:rFonts w:ascii="Times New Roman" w:eastAsia="Calibri" w:hAnsi="Times New Roman" w:cs="Times New Roman"/>
          <w:sz w:val="24"/>
          <w:szCs w:val="24"/>
        </w:rPr>
        <w:t xml:space="preserve"> 19.</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En este sentido, se intensificó mucho el trabajo en línea, el trabajo en casa, las clases en línea que hasta la fecha muchas instituciones lo tienen, las compras en línea que se vinieron a dar de manera muy frecuente, surgieron empresas de mujeres emprendedoras, hombres y mujeres, en las que dijeron, ésta es, lo encontraron como un nicho de oportunidad. Evidentemente para todos resultó, el internet fue pieza clave para la nueva normalidad, no así, hay que aclararlo, en las zonas rurales, que también vino a dar una desigualdad social y mostró una desigualdad social en el uso de las tecnologías en la sociedad.</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Y aquí es donde nos queremos nosotros detener, en el uso de estas nuevas tecnologías y del internet, justamente se incrementaron más los fraudes cibernéticos, los fraudes digitales, se incrementó más la usurpación de la identidad, se incrementó más la estafa, la extorción, se incrementó incluso y muchos pudimos haber sido víctimas de alguna extorción; por supuesto, a través de nuestro número telefónico o el jaqueo del WhatsApp, que ya hoy por hoy está muy de moda el jaqueo de tu WhatsApp, de tus redes sociales, de todo lo que lleva e implica la tecnología en este Siglo XXI; y nosotros muchas veces, hay gente que cae, hay personas que caen en este fraude y hay personas en las que decimos bueno, pues, se nos prenden los focos rojos, digámoslo de esta manera.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Entonces, en este tenor, como ya está muy masificado el internet y hace unos días justamente fue el Día Internacional del Uso del Internet y de las Nuevas Tecnologías, pues también los </w:t>
      </w:r>
      <w:proofErr w:type="spellStart"/>
      <w:r w:rsidRPr="009C131A">
        <w:rPr>
          <w:rFonts w:ascii="Times New Roman" w:eastAsia="Calibri" w:hAnsi="Times New Roman" w:cs="Times New Roman"/>
          <w:sz w:val="24"/>
          <w:szCs w:val="24"/>
        </w:rPr>
        <w:t>ciberdelincuentes</w:t>
      </w:r>
      <w:proofErr w:type="spellEnd"/>
      <w:r w:rsidRPr="009C131A">
        <w:rPr>
          <w:rFonts w:ascii="Times New Roman" w:eastAsia="Calibri" w:hAnsi="Times New Roman" w:cs="Times New Roman"/>
          <w:sz w:val="24"/>
          <w:szCs w:val="24"/>
        </w:rPr>
        <w:t xml:space="preserve"> se han perfeccionado, en el robo de cuentas bancarias, en el robo de la identidad, ya no es el robo del documento en sí, de mi copia de la credencial de elector para hacer un trámite, hoy por hoy ya puedes tú solicitar una tarjeta de crédito o una tarjeta de débito de manera digital, ya no hay necesidad de que vayas al banco y entregues una serie de documentos; pero cuántas veces nosotros no hemos hecho, hemos pasado a través de nuestro WhatsApp la foto, la parte del pasaporte, de la credencial de elector, los documentos que crees que nadie te los va a </w:t>
      </w:r>
      <w:r w:rsidRPr="009C131A">
        <w:rPr>
          <w:rFonts w:ascii="Times New Roman" w:eastAsia="Calibri" w:hAnsi="Times New Roman" w:cs="Times New Roman"/>
          <w:sz w:val="24"/>
          <w:szCs w:val="24"/>
        </w:rPr>
        <w:lastRenderedPageBreak/>
        <w:t>jaquear y que nadie los va a ver, desde el momento en que tú lo subes a la red, al WhatsApp, prácticamente se puede convertir en un documento o en una situación que pueden jaquear, ¿por qué?, porque el internet es todo un universo.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Entonces, en este tenor, en el caso del Estado de México se ha avanzado en la legislación penal; sin embargo, creemos que todavía falta cerrar pinzas para la tipificación de los </w:t>
      </w:r>
      <w:proofErr w:type="spellStart"/>
      <w:r w:rsidRPr="009C131A">
        <w:rPr>
          <w:rFonts w:ascii="Times New Roman" w:eastAsia="Calibri" w:hAnsi="Times New Roman" w:cs="Times New Roman"/>
          <w:sz w:val="24"/>
          <w:szCs w:val="24"/>
        </w:rPr>
        <w:t>ciberdelitos</w:t>
      </w:r>
      <w:proofErr w:type="spellEnd"/>
      <w:r w:rsidRPr="009C131A">
        <w:rPr>
          <w:rFonts w:ascii="Times New Roman" w:eastAsia="Calibri" w:hAnsi="Times New Roman" w:cs="Times New Roman"/>
          <w:sz w:val="24"/>
          <w:szCs w:val="24"/>
        </w:rPr>
        <w:t xml:space="preserve"> de este tipo. Por lo que nosotros estamos proponiendo, justamente, la reforma al artículo 264, donde se menciona y se adiciona también el artículo 265 Bis y se adiciona un penúltimo párrafo al artículo 307 del Código Penal del Estado de México y leo solamente algunos elementos, solicitando pues que se edite de manera completa en la Gaceta del Gobierno y en la Gaceta Parlamentaria, y se pueda también dar y editar en el Diario de Debates.</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rPr>
        <w:tab/>
        <w:t>Y miren, algún elemento, en el caso de la adición 265 Bis estamos proponiendo la bancada naranja: cuando el delito se cometa por sí o por interpósita persona, mediante alguna manipulación de medios electrónicos, telemáticos, informáticos o intercepción de datos de envío, se atribuya, utilice o disponga de información, imágenes o documentos de otra persona física o jurídico-colectiva, porque también las empresas sufren de esta circunstancias, no nada más las personas físicas, sino las personas jurídico-colectivas, la pena se incrementará hasta en una tercera</w:t>
      </w:r>
      <w:r w:rsidRPr="009C131A">
        <w:rPr>
          <w:rFonts w:ascii="Times New Roman" w:eastAsia="Calibri" w:hAnsi="Times New Roman" w:cs="Times New Roman"/>
          <w:sz w:val="24"/>
          <w:szCs w:val="24"/>
          <w:lang w:eastAsia="es-MX"/>
        </w:rPr>
        <w:t xml:space="preserve"> parte, es decir, es ir cerrando la pinza a una serie de víctimas de este tipo de delitos.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En el artículo 307 estamos proponiendo: cuando el delito sea cometido por si o por interpósita persona que cuente con nivel de conocimientos suficientes en informática, telemática o alguna otra materia, a fin del uso de las tecnologías de la información, la pena aumentará hasta en una mitad.</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lang w:eastAsia="es-MX"/>
        </w:rPr>
        <w:t xml:space="preserve">Es decir, nuestra propuesta, la bancada naranja es justamente ir perfeccionando estos elementos del Código Penal, que son punibles, que son </w:t>
      </w:r>
      <w:proofErr w:type="spellStart"/>
      <w:r w:rsidRPr="009C131A">
        <w:rPr>
          <w:rFonts w:ascii="Times New Roman" w:eastAsia="Calibri" w:hAnsi="Times New Roman" w:cs="Times New Roman"/>
          <w:sz w:val="24"/>
          <w:szCs w:val="24"/>
          <w:lang w:eastAsia="es-MX"/>
        </w:rPr>
        <w:t>tipificables</w:t>
      </w:r>
      <w:proofErr w:type="spellEnd"/>
      <w:r w:rsidRPr="009C131A">
        <w:rPr>
          <w:rFonts w:ascii="Times New Roman" w:eastAsia="Calibri" w:hAnsi="Times New Roman" w:cs="Times New Roman"/>
          <w:sz w:val="24"/>
          <w:szCs w:val="24"/>
          <w:lang w:eastAsia="es-MX"/>
        </w:rPr>
        <w:t xml:space="preserve">, por supuesto, y que los delitos hoy por hoy con las altas tecnologías han estado subiendo y que de alguna manera se ha visto también elementos en el Código Federal, por supuesto, pero también a nivel estatal tenemos que estar a la altura de las nuevas circunstancias digitales que hoy por hoy tenemos en nuestro Estado y en el País.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Sería cuanto diputada Presidenta. Muchas gracias.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sectPr w:rsidR="00B25C6B" w:rsidRPr="009C131A" w:rsidSect="00B25C6B">
          <w:footerReference w:type="default" r:id="rId31"/>
          <w:type w:val="continuous"/>
          <w:pgSz w:w="12240" w:h="15840" w:code="1"/>
          <w:pgMar w:top="1134" w:right="1134" w:bottom="1134" w:left="1701" w:header="709" w:footer="709" w:gutter="0"/>
          <w:cols w:space="708"/>
          <w:docGrid w:linePitch="360"/>
        </w:sect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right"/>
        <w:rPr>
          <w:rFonts w:ascii="Times New Roman" w:eastAsia="Times New Roman" w:hAnsi="Times New Roman" w:cs="Times New Roman"/>
          <w:sz w:val="24"/>
          <w:szCs w:val="24"/>
          <w:lang w:val="es-ES" w:eastAsia="es-ES"/>
        </w:rPr>
      </w:pPr>
      <w:bookmarkStart w:id="15" w:name="_Hlk87016509"/>
      <w:r w:rsidRPr="009C131A">
        <w:rPr>
          <w:rFonts w:ascii="Times New Roman" w:eastAsia="Times New Roman" w:hAnsi="Times New Roman" w:cs="Times New Roman"/>
          <w:sz w:val="24"/>
          <w:szCs w:val="24"/>
          <w:lang w:val="es-ES" w:eastAsia="es-ES"/>
        </w:rPr>
        <w:t>Toluca de Lerdo, México, a 08 de febrero de 2022.</w:t>
      </w:r>
    </w:p>
    <w:p w:rsidR="00B25C6B" w:rsidRPr="009C131A" w:rsidRDefault="00B25C6B" w:rsidP="00B25C6B">
      <w:pPr>
        <w:jc w:val="left"/>
        <w:rPr>
          <w:rFonts w:ascii="Times New Roman" w:eastAsia="Times New Roman" w:hAnsi="Times New Roman" w:cs="Times New Roman"/>
          <w:b/>
          <w:sz w:val="24"/>
          <w:szCs w:val="24"/>
          <w:lang w:val="es-ES" w:eastAsia="es-ES"/>
        </w:rPr>
      </w:pPr>
    </w:p>
    <w:p w:rsidR="00B25C6B" w:rsidRPr="009C131A" w:rsidRDefault="00B25C6B" w:rsidP="00B25C6B">
      <w:pPr>
        <w:jc w:val="left"/>
        <w:rPr>
          <w:rFonts w:ascii="Times New Roman" w:eastAsia="Times New Roman" w:hAnsi="Times New Roman" w:cs="Times New Roman"/>
          <w:b/>
          <w:sz w:val="24"/>
          <w:szCs w:val="24"/>
          <w:lang w:val="es-ES" w:eastAsia="es-ES"/>
        </w:rPr>
      </w:pPr>
      <w:r w:rsidRPr="009C131A">
        <w:rPr>
          <w:rFonts w:ascii="Times New Roman" w:eastAsia="Times New Roman" w:hAnsi="Times New Roman" w:cs="Times New Roman"/>
          <w:b/>
          <w:sz w:val="24"/>
          <w:szCs w:val="24"/>
          <w:lang w:val="es-ES" w:eastAsia="es-ES"/>
        </w:rPr>
        <w:t xml:space="preserve">DIP. MONICA ALVAREZ NEMER </w:t>
      </w:r>
    </w:p>
    <w:p w:rsidR="00B25C6B" w:rsidRPr="009C131A" w:rsidRDefault="00B25C6B" w:rsidP="00B25C6B">
      <w:pPr>
        <w:jc w:val="left"/>
        <w:rPr>
          <w:rFonts w:ascii="Times New Roman" w:eastAsia="Times New Roman" w:hAnsi="Times New Roman" w:cs="Times New Roman"/>
          <w:b/>
          <w:sz w:val="24"/>
          <w:szCs w:val="24"/>
          <w:lang w:val="es-ES" w:eastAsia="es-ES"/>
        </w:rPr>
      </w:pPr>
      <w:r w:rsidRPr="009C131A">
        <w:rPr>
          <w:rFonts w:ascii="Times New Roman" w:eastAsia="Times New Roman" w:hAnsi="Times New Roman" w:cs="Times New Roman"/>
          <w:b/>
          <w:sz w:val="24"/>
          <w:szCs w:val="24"/>
          <w:lang w:val="es-ES" w:eastAsia="es-ES"/>
        </w:rPr>
        <w:t xml:space="preserve">PRESIDENTA DE LA DIRECTIVA </w:t>
      </w:r>
    </w:p>
    <w:p w:rsidR="00B25C6B" w:rsidRPr="009C131A" w:rsidRDefault="00B25C6B" w:rsidP="00B25C6B">
      <w:pPr>
        <w:jc w:val="left"/>
        <w:rPr>
          <w:rFonts w:ascii="Times New Roman" w:eastAsia="Times New Roman" w:hAnsi="Times New Roman" w:cs="Times New Roman"/>
          <w:b/>
          <w:sz w:val="24"/>
          <w:szCs w:val="24"/>
          <w:lang w:val="es-ES" w:eastAsia="es-ES"/>
        </w:rPr>
      </w:pPr>
      <w:r w:rsidRPr="009C131A">
        <w:rPr>
          <w:rFonts w:ascii="Times New Roman" w:eastAsia="Times New Roman" w:hAnsi="Times New Roman" w:cs="Times New Roman"/>
          <w:b/>
          <w:sz w:val="24"/>
          <w:szCs w:val="24"/>
          <w:lang w:val="es-ES" w:eastAsia="es-ES"/>
        </w:rPr>
        <w:t xml:space="preserve">H. LXI LEGISLATURA DEL ESTADO DE MÉXICO </w:t>
      </w:r>
    </w:p>
    <w:p w:rsidR="00B25C6B" w:rsidRPr="009C131A" w:rsidRDefault="00B25C6B" w:rsidP="00B25C6B">
      <w:pPr>
        <w:jc w:val="left"/>
        <w:rPr>
          <w:rFonts w:ascii="Times New Roman" w:eastAsia="Times New Roman" w:hAnsi="Times New Roman" w:cs="Times New Roman"/>
          <w:b/>
          <w:sz w:val="24"/>
          <w:szCs w:val="24"/>
          <w:lang w:val="es-ES" w:eastAsia="es-ES"/>
        </w:rPr>
      </w:pPr>
      <w:r w:rsidRPr="009C131A">
        <w:rPr>
          <w:rFonts w:ascii="Times New Roman" w:eastAsia="Times New Roman" w:hAnsi="Times New Roman" w:cs="Times New Roman"/>
          <w:b/>
          <w:sz w:val="24"/>
          <w:szCs w:val="24"/>
          <w:lang w:val="es-ES" w:eastAsia="es-ES"/>
        </w:rPr>
        <w:t xml:space="preserve">PRESENTE </w:t>
      </w:r>
    </w:p>
    <w:bookmarkEnd w:id="15"/>
    <w:p w:rsidR="00B25C6B" w:rsidRPr="009C131A" w:rsidRDefault="00B25C6B" w:rsidP="00B25C6B">
      <w:pPr>
        <w:jc w:val="left"/>
        <w:rPr>
          <w:rFonts w:ascii="Times New Roman" w:eastAsia="Times New Roman" w:hAnsi="Times New Roman" w:cs="Times New Roman"/>
          <w:b/>
          <w:sz w:val="24"/>
          <w:szCs w:val="24"/>
          <w:lang w:val="es-ES" w:eastAsia="es-ES"/>
        </w:rPr>
      </w:pPr>
    </w:p>
    <w:p w:rsidR="00B25C6B" w:rsidRPr="009C131A" w:rsidRDefault="00B25C6B" w:rsidP="00B25C6B">
      <w:pPr>
        <w:rPr>
          <w:rFonts w:ascii="Times New Roman" w:eastAsia="Times New Roman" w:hAnsi="Times New Roman" w:cs="Times New Roman"/>
          <w:sz w:val="24"/>
          <w:szCs w:val="24"/>
          <w:lang w:val="es-ES" w:eastAsia="es-ES"/>
        </w:rPr>
      </w:pPr>
      <w:r w:rsidRPr="009C131A">
        <w:rPr>
          <w:rFonts w:ascii="Times New Roman" w:eastAsia="Times New Roman" w:hAnsi="Times New Roman" w:cs="Times New Roman"/>
          <w:sz w:val="24"/>
          <w:szCs w:val="24"/>
          <w:lang w:val="es-ES"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que reforma </w:t>
      </w:r>
      <w:bookmarkStart w:id="16" w:name="_Hlk87016611"/>
      <w:r w:rsidRPr="009C131A">
        <w:rPr>
          <w:rFonts w:ascii="Times New Roman" w:eastAsia="Times New Roman" w:hAnsi="Times New Roman" w:cs="Times New Roman"/>
          <w:sz w:val="24"/>
          <w:szCs w:val="24"/>
          <w:lang w:val="es-ES" w:eastAsia="es-ES"/>
        </w:rPr>
        <w:t>el artículo 264, se adiciona un artículo 265 bis; y se adiciona un penúltimo párrafo al artículo 307 del Código Penal del Estado de México conforme a lo siguiente:</w:t>
      </w:r>
      <w:bookmarkEnd w:id="16"/>
    </w:p>
    <w:p w:rsidR="00B25C6B" w:rsidRPr="009C131A" w:rsidRDefault="00B25C6B" w:rsidP="00B25C6B">
      <w:pPr>
        <w:rPr>
          <w:rFonts w:ascii="Times New Roman" w:eastAsia="Times New Roman" w:hAnsi="Times New Roman" w:cs="Times New Roman"/>
          <w:sz w:val="24"/>
          <w:szCs w:val="24"/>
          <w:lang w:eastAsia="es-ES"/>
        </w:rPr>
      </w:pPr>
    </w:p>
    <w:p w:rsidR="00B25C6B" w:rsidRPr="009C131A" w:rsidRDefault="00B25C6B" w:rsidP="00B25C6B">
      <w:pPr>
        <w:jc w:val="center"/>
        <w:rPr>
          <w:rFonts w:ascii="Times New Roman" w:eastAsia="Times New Roman" w:hAnsi="Times New Roman" w:cs="Times New Roman"/>
          <w:b/>
          <w:bCs/>
          <w:sz w:val="24"/>
          <w:szCs w:val="24"/>
          <w:lang w:eastAsia="es-ES"/>
        </w:rPr>
      </w:pPr>
    </w:p>
    <w:p w:rsidR="00B25C6B" w:rsidRPr="009C131A" w:rsidRDefault="00B25C6B" w:rsidP="00B25C6B">
      <w:pPr>
        <w:jc w:val="center"/>
        <w:rPr>
          <w:rFonts w:ascii="Times New Roman" w:eastAsia="Times New Roman" w:hAnsi="Times New Roman" w:cs="Times New Roman"/>
          <w:b/>
          <w:bCs/>
          <w:sz w:val="24"/>
          <w:szCs w:val="24"/>
          <w:lang w:eastAsia="es-ES"/>
        </w:rPr>
      </w:pPr>
      <w:r w:rsidRPr="009C131A">
        <w:rPr>
          <w:rFonts w:ascii="Times New Roman" w:eastAsia="Times New Roman" w:hAnsi="Times New Roman" w:cs="Times New Roman"/>
          <w:b/>
          <w:bCs/>
          <w:sz w:val="24"/>
          <w:szCs w:val="24"/>
          <w:lang w:eastAsia="es-ES"/>
        </w:rPr>
        <w:t>EXPOSICIÓN MOTIVOS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El mundo ha avanzado a pasos agigantados y eso se ve reflejado en la forma en que nos relacionamos hoy en día, donde las tecnologías son parte fundamental de nuestro desarrollo. En la presente iniciativa se busca atender parte de esta realidad, al tipificar el delito de usurpación de identidad por medios electrónicos y el fraude generado en los mismos medios.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presente propuesta de reforma busca ponerse al parejo de las nuevas tecnologías, pero sobre todo evitar que se vulneren los derechos y los bienes de los ciudadanos que transitan en el ciberespacio. Las formas más recientes de intercomunicación a través de las redes sociales, portales electrónicos comerciales, o mensajes telemáticos están reconfigurando la convivencia social. En este sentido hacer adecuaciones al Código Penal del Estado de México, tiene la finalidad de disminuir diversos hechos delictivos relacionados con este tema.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Actualmente el auge en los crímenes digitales ha puesto en jaque a los usuarios de internet, sitios web, emprendedores y corporaciones, generando pérdidas por miles de millones de dólares al año con tendencia al alza, debido a que cada día los cibercriminales mejoran o evolucionan sus métodos para lograr acceder a la información personal y confidencial de las víctimas y con ello poder obtener un lucro económico o crear un daño a terceros.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Tenemos que asumir que estamos viviendo en una época de gran cambio tecnológico y social, donde las interacciones humanas requieren menos de conocer a la contraparte y más en creer lo que se nos está diciendo. Tener esto presente es vital para sustentar la necesidad de reformar nuestra legislación. No podemos decir que estas tendencias son únicas de nuestro Estado de México, ya que es una situación que acontece en todo el mundo.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Abordaremos la siguiente temática desde una perspectiva global para luego tocar los asuntos que son competencia de esta legislatura, esto para poder contar con un contexto de la problemática, sus variaciones y cómo es que podemos proteger a la ciudadanía mexiquense.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figura de delito informático se empezó a usar a finales de los años noventa en Lyon Francia, con la intención de estudiar todos los problemas emergentes de criminalidad que eran propiciados por la migración a Internet, así se empezaron a diseñar Tratados sobre Delito Informático.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el año de 2001 se firmó en Hungría el Convenio sobre la </w:t>
      </w:r>
      <w:proofErr w:type="spellStart"/>
      <w:r w:rsidRPr="009C131A">
        <w:rPr>
          <w:rFonts w:ascii="Times New Roman" w:eastAsia="Calibri" w:hAnsi="Times New Roman" w:cs="Times New Roman"/>
          <w:sz w:val="24"/>
          <w:szCs w:val="24"/>
        </w:rPr>
        <w:t>Ciberdelincuencia</w:t>
      </w:r>
      <w:proofErr w:type="spellEnd"/>
      <w:r w:rsidRPr="009C131A">
        <w:rPr>
          <w:rFonts w:ascii="Times New Roman" w:eastAsia="Calibri" w:hAnsi="Times New Roman" w:cs="Times New Roman"/>
          <w:sz w:val="24"/>
          <w:szCs w:val="24"/>
        </w:rPr>
        <w:t>, mejor conocido como el Convenio de Budapest</w:t>
      </w:r>
      <w:r w:rsidRPr="009C131A">
        <w:rPr>
          <w:rFonts w:ascii="Times New Roman" w:eastAsia="Calibri" w:hAnsi="Times New Roman" w:cs="Times New Roman"/>
          <w:sz w:val="24"/>
          <w:szCs w:val="24"/>
          <w:vertAlign w:val="superscript"/>
        </w:rPr>
        <w:footnoteReference w:id="27"/>
      </w:r>
      <w:r w:rsidRPr="009C131A">
        <w:rPr>
          <w:rFonts w:ascii="Times New Roman" w:eastAsia="Calibri" w:hAnsi="Times New Roman" w:cs="Times New Roman"/>
          <w:sz w:val="24"/>
          <w:szCs w:val="24"/>
        </w:rPr>
        <w:t xml:space="preserve">. Ese fue el primer tratado internacional que abordó los delitos informáticos y de Internet para armonizar las leyes de los países </w:t>
      </w:r>
      <w:proofErr w:type="spellStart"/>
      <w:r w:rsidRPr="009C131A">
        <w:rPr>
          <w:rFonts w:ascii="Times New Roman" w:eastAsia="Calibri" w:hAnsi="Times New Roman" w:cs="Times New Roman"/>
          <w:sz w:val="24"/>
          <w:szCs w:val="24"/>
        </w:rPr>
        <w:t>signantes</w:t>
      </w:r>
      <w:proofErr w:type="spellEnd"/>
      <w:r w:rsidRPr="009C131A">
        <w:rPr>
          <w:rFonts w:ascii="Times New Roman" w:eastAsia="Calibri" w:hAnsi="Times New Roman" w:cs="Times New Roman"/>
          <w:sz w:val="24"/>
          <w:szCs w:val="24"/>
        </w:rPr>
        <w:t xml:space="preserve">, mejorar las técnicas de investigación y aumentar la cooperación entre las naciones.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 más de veinte años de la firma del ya citado convenio, la tecnología ha avanzado de formas que solo eran imaginadas por la literatura de la ciencia ficción, como son las </w:t>
      </w:r>
      <w:r w:rsidRPr="009C131A">
        <w:rPr>
          <w:rFonts w:ascii="Times New Roman" w:eastAsia="Calibri" w:hAnsi="Times New Roman" w:cs="Times New Roman"/>
          <w:sz w:val="24"/>
          <w:szCs w:val="24"/>
        </w:rPr>
        <w:tab/>
        <w:t xml:space="preserve">video llamadas, pago por medios electrónicos, creación de avatares en el </w:t>
      </w:r>
      <w:proofErr w:type="spellStart"/>
      <w:r w:rsidRPr="009C131A">
        <w:rPr>
          <w:rFonts w:ascii="Times New Roman" w:eastAsia="Calibri" w:hAnsi="Times New Roman" w:cs="Times New Roman"/>
          <w:sz w:val="24"/>
          <w:szCs w:val="24"/>
        </w:rPr>
        <w:t>ciber</w:t>
      </w:r>
      <w:proofErr w:type="spellEnd"/>
      <w:r w:rsidRPr="009C131A">
        <w:rPr>
          <w:rFonts w:ascii="Times New Roman" w:eastAsia="Calibri" w:hAnsi="Times New Roman" w:cs="Times New Roman"/>
          <w:sz w:val="24"/>
          <w:szCs w:val="24"/>
        </w:rPr>
        <w:t xml:space="preserve"> espacio que representan a las personas, asistentes virtuales, </w:t>
      </w:r>
      <w:proofErr w:type="spellStart"/>
      <w:r w:rsidRPr="009C131A">
        <w:rPr>
          <w:rFonts w:ascii="Times New Roman" w:eastAsia="Calibri" w:hAnsi="Times New Roman" w:cs="Times New Roman"/>
          <w:sz w:val="24"/>
          <w:szCs w:val="24"/>
        </w:rPr>
        <w:t>geolocalización</w:t>
      </w:r>
      <w:proofErr w:type="spellEnd"/>
      <w:r w:rsidRPr="009C131A">
        <w:rPr>
          <w:rFonts w:ascii="Times New Roman" w:eastAsia="Calibri" w:hAnsi="Times New Roman" w:cs="Times New Roman"/>
          <w:sz w:val="24"/>
          <w:szCs w:val="24"/>
        </w:rPr>
        <w:t xml:space="preserve"> satelital en tiempo real, entre muchos otros avances, emanados de la cuarta revolución industrial.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Como se puede ver que la inventiva humana no conoce límites, tanto para bien como para mal. Hoy se derriban las fronteras físicas y podemos comerciar con personas al otro lado del mundo sin importar ser </w:t>
      </w:r>
      <w:proofErr w:type="gramStart"/>
      <w:r w:rsidRPr="009C131A">
        <w:rPr>
          <w:rFonts w:ascii="Times New Roman" w:eastAsia="Calibri" w:hAnsi="Times New Roman" w:cs="Times New Roman"/>
          <w:sz w:val="24"/>
          <w:szCs w:val="24"/>
        </w:rPr>
        <w:t>una</w:t>
      </w:r>
      <w:proofErr w:type="gramEnd"/>
      <w:r w:rsidRPr="009C131A">
        <w:rPr>
          <w:rFonts w:ascii="Times New Roman" w:eastAsia="Calibri" w:hAnsi="Times New Roman" w:cs="Times New Roman"/>
          <w:sz w:val="24"/>
          <w:szCs w:val="24"/>
        </w:rPr>
        <w:t xml:space="preserve"> ama de casa, un emprendedor el mayor intermediario de productos y servicios en </w:t>
      </w:r>
      <w:r w:rsidRPr="009C131A">
        <w:rPr>
          <w:rFonts w:ascii="Times New Roman" w:eastAsia="Calibri" w:hAnsi="Times New Roman" w:cs="Times New Roman"/>
          <w:sz w:val="24"/>
          <w:szCs w:val="24"/>
        </w:rPr>
        <w:lastRenderedPageBreak/>
        <w:t>el planeta, todo es más fácil y rápido gracias a las nuevas tecnologías de comunicación. Por otro lado, se pueden gestar actos que nocivos como es la desestabilización de gobiernos como sucedió en el cambio de poderes en los Estados Unidos, la llamada toma del Capitolio de 2020.</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Dentro de estos cambios innovadores las redes sociales juegan un papel fundamental en todo esto. Los dos ejemplos que se mencionaron tienen que ver en gran parte con lo mismo. De acuerdo la </w:t>
      </w:r>
      <w:proofErr w:type="spellStart"/>
      <w:r w:rsidRPr="009C131A">
        <w:rPr>
          <w:rFonts w:ascii="Times New Roman" w:eastAsia="Calibri" w:hAnsi="Times New Roman" w:cs="Times New Roman"/>
          <w:sz w:val="24"/>
          <w:szCs w:val="24"/>
        </w:rPr>
        <w:t>Journal</w:t>
      </w:r>
      <w:proofErr w:type="spellEnd"/>
      <w:r w:rsidRPr="009C131A">
        <w:rPr>
          <w:rFonts w:ascii="Times New Roman" w:eastAsia="Calibri" w:hAnsi="Times New Roman" w:cs="Times New Roman"/>
          <w:sz w:val="24"/>
          <w:szCs w:val="24"/>
        </w:rPr>
        <w:t xml:space="preserve"> of </w:t>
      </w:r>
      <w:proofErr w:type="spellStart"/>
      <w:r w:rsidRPr="009C131A">
        <w:rPr>
          <w:rFonts w:ascii="Times New Roman" w:eastAsia="Calibri" w:hAnsi="Times New Roman" w:cs="Times New Roman"/>
          <w:sz w:val="24"/>
          <w:szCs w:val="24"/>
        </w:rPr>
        <w:t>Computer-Mediated</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Communicationc</w:t>
      </w:r>
      <w:proofErr w:type="spellEnd"/>
      <w:r w:rsidRPr="009C131A">
        <w:rPr>
          <w:rFonts w:ascii="Times New Roman" w:eastAsia="Calibri" w:hAnsi="Times New Roman" w:cs="Times New Roman"/>
          <w:sz w:val="24"/>
          <w:szCs w:val="24"/>
        </w:rPr>
        <w:t xml:space="preserve"> una red social se define como un servicio que permite a los individuos, construir un perfil público o semipúblico dentro de un sistema delimitado, articular una lista de otros usuarios con los que comparten una conexión, y ver y recorrer su lista de las conexiones y de las realizadas por otros dentro del sistema</w:t>
      </w:r>
      <w:r w:rsidRPr="009C131A">
        <w:rPr>
          <w:rFonts w:ascii="Times New Roman" w:eastAsia="Calibri" w:hAnsi="Times New Roman" w:cs="Times New Roman"/>
          <w:sz w:val="24"/>
          <w:szCs w:val="24"/>
          <w:vertAlign w:val="superscript"/>
        </w:rPr>
        <w:footnoteReference w:id="28"/>
      </w:r>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un campo más cercano a la ciudadanía, las redes sociales son rápidamente reconocidas como Facebook, </w:t>
      </w:r>
      <w:proofErr w:type="spellStart"/>
      <w:r w:rsidRPr="009C131A">
        <w:rPr>
          <w:rFonts w:ascii="Times New Roman" w:eastAsia="Calibri" w:hAnsi="Times New Roman" w:cs="Times New Roman"/>
          <w:sz w:val="24"/>
          <w:szCs w:val="24"/>
        </w:rPr>
        <w:t>Twitter</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Instagram</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Tik</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Tok</w:t>
      </w:r>
      <w:proofErr w:type="spellEnd"/>
      <w:r w:rsidRPr="009C131A">
        <w:rPr>
          <w:rFonts w:ascii="Times New Roman" w:eastAsia="Calibri" w:hAnsi="Times New Roman" w:cs="Times New Roman"/>
          <w:sz w:val="24"/>
          <w:szCs w:val="24"/>
        </w:rPr>
        <w:t xml:space="preserve"> entre otras plataformas y aplicaciones de intercambio de datos electrónicos por medio de dispositivos electrónicos.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Dra. José Van </w:t>
      </w:r>
      <w:proofErr w:type="spellStart"/>
      <w:r w:rsidRPr="009C131A">
        <w:rPr>
          <w:rFonts w:ascii="Times New Roman" w:eastAsia="Calibri" w:hAnsi="Times New Roman" w:cs="Times New Roman"/>
          <w:sz w:val="24"/>
          <w:szCs w:val="24"/>
        </w:rPr>
        <w:t>Dijck</w:t>
      </w:r>
      <w:proofErr w:type="spellEnd"/>
      <w:r w:rsidRPr="009C131A">
        <w:rPr>
          <w:rFonts w:ascii="Times New Roman" w:eastAsia="Calibri" w:hAnsi="Times New Roman" w:cs="Times New Roman"/>
          <w:sz w:val="24"/>
          <w:szCs w:val="24"/>
        </w:rPr>
        <w:t xml:space="preserve">, investigadora holandesa especialista en medios de comunicación masiva y cultura digital explica que para los usuarios las plataformas son espacios de afectos, de placer, de negocios, de juegos, para las grandes corporaciones, Internet es un mercado para el desarrollo de productos y negocios. Para los gobiernos y los organismos de defensa de derechos del consumidor y/o de los usuarios, es un terreno que desafía las formas de regulación tradicionales.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En este contexto, los medios sociales son “sistemas que facilitan o potencian dentro de la web, redes humanas, es decir, entramados de personas que promueven la interconexión como un valor social”, y en igual medida, los medios sociales son sistemas automatizados que inevitablemente diseñan y manipulan las conexiones</w:t>
      </w:r>
      <w:r w:rsidRPr="009C131A">
        <w:rPr>
          <w:rFonts w:ascii="Times New Roman" w:eastAsia="Calibri" w:hAnsi="Times New Roman" w:cs="Times New Roman"/>
          <w:sz w:val="24"/>
          <w:szCs w:val="24"/>
          <w:vertAlign w:val="superscript"/>
        </w:rPr>
        <w:footnoteReference w:id="29"/>
      </w:r>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ese sentido podemos ver que las redes sociales y las nuevas tecnologías tienen un papel sumamente relevante para el desarrollo de la vida de todas las personas del mundo y por lo que no podemos dejar lagunas legislativas en cuestiones tan relevantes para el correcto desenvolvimiento social.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Dentro de esta propuesta se busca proteger el derecho a la identidad y las relaciones comerciales que se gesta a través de las tecnologías de la información.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primer término, se tiene que proteger el derecho a la identidad de las personas, ya que este es un derecho humano. Este es reconocido en diversos instrumentos internacionales; no obstante, en nuestro país fue hasta hace pocos años, que el concepto de identidad se plasmó en nuestra Constitución Política.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derecho al nombre propio, a la personalidad jurídica, a la nacionalidad y por ende a la identidad, constituye el derecho primigenio que se convierte de manera automática en la llave de acceso a </w:t>
      </w:r>
      <w:r w:rsidRPr="009C131A">
        <w:rPr>
          <w:rFonts w:ascii="Times New Roman" w:eastAsia="Calibri" w:hAnsi="Times New Roman" w:cs="Times New Roman"/>
          <w:sz w:val="24"/>
          <w:szCs w:val="24"/>
        </w:rPr>
        <w:lastRenderedPageBreak/>
        <w:t>otros derechos esenciales como el derecho a la salud, a la educación, a la protección y a la inclusión en la vida económica, cultural y política del país para cualquier persona</w:t>
      </w:r>
      <w:r w:rsidRPr="009C131A">
        <w:rPr>
          <w:rFonts w:ascii="Times New Roman" w:eastAsia="Calibri" w:hAnsi="Times New Roman" w:cs="Times New Roman"/>
          <w:sz w:val="24"/>
          <w:szCs w:val="24"/>
          <w:vertAlign w:val="superscript"/>
        </w:rPr>
        <w:footnoteReference w:id="30"/>
      </w: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 diferencia de las inscripciones físicas, obtención de certificados e identificaciones ante autoridades y establecimientos, el generar un perfil o entrar a una red social es muy sencillo y no generalmente no se presentan obstáculos para crear un perfil virtual. Es en este punto de donde se han creado ventanas de oportunidad para usurpar la identidad de alguna persona.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Actualmente nuestro Código Penal tipifica el delito de usurpación de identidad en el artículo 264 y sanciona a la persona que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 redacción vigente es funcional para diversos casos, pero no está actualizada para la realidad en la que vivimos ya que muchas de nuestras interacciones ya se realizan en los medios electrónicos. Hoy en día es muy fácil descargar una aplicación o crear un correo electrónico bajo cualquier nomenclatura, en esas condiciones muchas personas </w:t>
      </w:r>
      <w:proofErr w:type="gramStart"/>
      <w:r w:rsidRPr="009C131A">
        <w:rPr>
          <w:rFonts w:ascii="Times New Roman" w:eastAsia="Calibri" w:hAnsi="Times New Roman" w:cs="Times New Roman"/>
          <w:sz w:val="24"/>
          <w:szCs w:val="24"/>
        </w:rPr>
        <w:t>operan</w:t>
      </w:r>
      <w:proofErr w:type="gramEnd"/>
      <w:r w:rsidRPr="009C131A">
        <w:rPr>
          <w:rFonts w:ascii="Times New Roman" w:eastAsia="Calibri" w:hAnsi="Times New Roman" w:cs="Times New Roman"/>
          <w:sz w:val="24"/>
          <w:szCs w:val="24"/>
        </w:rPr>
        <w:t xml:space="preserve"> para hacerse la identidad de un tercero y poder así realizar acciones en su nombre sin importar las consecuencias para los afectados.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los efectos de la pandemia, la mofa de desarrollarnos cambio de forma radical, se instauro el trabajo desde el hogar, el comercio electrónico aumento, las reuniones entre familiares y amigos se desarrollaron de manera virtual y como consecuencia se incrementó el robo de identidad digital. Datos del Banco de México, estima que nuestro país ocupa el octavo lugar a nivel mundial en este delito. El usurpar la identidad de una persona física o jurídico colectiva no solo atiende a fines económicos, también se busca hacerse pasar un tercero para cometer algún acto delictivo, como es el secuestro, reclutamiento para actividades ilegales o la pornografía infantil.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últimos días diversos medios de comunicación han presentado reportajes en los cuales grupos organizados hacen uso de la plataforma </w:t>
      </w:r>
      <w:proofErr w:type="spellStart"/>
      <w:r w:rsidRPr="009C131A">
        <w:rPr>
          <w:rFonts w:ascii="Times New Roman" w:eastAsia="Calibri" w:hAnsi="Times New Roman" w:cs="Times New Roman"/>
          <w:sz w:val="24"/>
          <w:szCs w:val="24"/>
        </w:rPr>
        <w:t>tik</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tok</w:t>
      </w:r>
      <w:proofErr w:type="spellEnd"/>
      <w:r w:rsidRPr="009C131A">
        <w:rPr>
          <w:rFonts w:ascii="Times New Roman" w:eastAsia="Calibri" w:hAnsi="Times New Roman" w:cs="Times New Roman"/>
          <w:sz w:val="24"/>
          <w:szCs w:val="24"/>
        </w:rPr>
        <w:t xml:space="preserve">. El diario </w:t>
      </w:r>
      <w:proofErr w:type="spellStart"/>
      <w:r w:rsidRPr="009C131A">
        <w:rPr>
          <w:rFonts w:ascii="Times New Roman" w:eastAsia="Calibri" w:hAnsi="Times New Roman" w:cs="Times New Roman"/>
          <w:sz w:val="24"/>
          <w:szCs w:val="24"/>
        </w:rPr>
        <w:t>The</w:t>
      </w:r>
      <w:proofErr w:type="spellEnd"/>
      <w:r w:rsidRPr="009C131A">
        <w:rPr>
          <w:rFonts w:ascii="Times New Roman" w:eastAsia="Calibri" w:hAnsi="Times New Roman" w:cs="Times New Roman"/>
          <w:sz w:val="24"/>
          <w:szCs w:val="24"/>
        </w:rPr>
        <w:t xml:space="preserve"> New York Times en su publicación del 28 de noviembre señalo que grupos del narcotráfico y grupos delictivos se acercan a los jóvenes para engancharlos y sumarlos a sus filas.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Otras plataformas en las que se comercia con contenido para adultos y que cumplen con ciertas reglas de protección de menores, accesos restringidos y otros sistemas de alerta, han recibido quejas y denuncias de personas que han sido usurpadas de su identidad. En estos casos usuarios roban, las imágenes de un tercero, su nombre e inclusos generan una red de contactos similares para engañar a las y los individuos y pedirles, dinero, donaciones, favores e incluso robar sus datos personales.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Posteriormente cuando los afectados han caído en la trampa y proceden a realizar la denuncia pertinente, la autoridad se ve obligada a perseguir a la persona señalada, quien en este caso no participo en el ilícito y debido a la facilidad que fueron robados sus datos para suplantarlos no recibió ninguna advertencia del tema y es sancionado.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En ese sentido se presenta la siguiente reforma al Código Penal del Estado para adicionar el artículo 265 bis, con la finalidad de añadir la figura de usurpación de identidad a través de medios digitales. Se contempla que quien por si o por interpósita persona, mediante alguna manipulación de medios electrónicos, telemáticos, informáticos o intercepción de datos de envío, se atribuya, utilice o disponga de información, imágenes, o documentos de otra persona física o jurídico colectiva, la pena se incrementará hasta en una tercera parte.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En la segunda parte de esta propuesta se va a atender el delito el fraude por medios digitales. Si bien diversas conductas ya se encuentran tipificadas en el ámbito penal, existe acciones que recaen en la competencia local pero que no están consideradas por la norma mexiquense.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Resulta importante decir que, para México, el comercio electrónico se ha convertido en una actividad importante con altos niveles de crecimiento, pero a su vez un gran reto ante su evolución de las tecnologías y la exigencia de mayor seguridad en las compras, pero también gracias a que se permite llegar a un porcentaje alto de la población con una baja inversión y obteniendo así más utilidades.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 acuerdo con el Global </w:t>
      </w:r>
      <w:proofErr w:type="spellStart"/>
      <w:r w:rsidRPr="009C131A">
        <w:rPr>
          <w:rFonts w:ascii="Times New Roman" w:eastAsia="Calibri" w:hAnsi="Times New Roman" w:cs="Times New Roman"/>
          <w:sz w:val="24"/>
          <w:szCs w:val="24"/>
        </w:rPr>
        <w:t>Ecommerce</w:t>
      </w:r>
      <w:proofErr w:type="spellEnd"/>
      <w:r w:rsidRPr="009C131A">
        <w:rPr>
          <w:rFonts w:ascii="Times New Roman" w:eastAsia="Calibri" w:hAnsi="Times New Roman" w:cs="Times New Roman"/>
          <w:sz w:val="24"/>
          <w:szCs w:val="24"/>
        </w:rPr>
        <w:t xml:space="preserve"> </w:t>
      </w:r>
      <w:proofErr w:type="spellStart"/>
      <w:r w:rsidRPr="009C131A">
        <w:rPr>
          <w:rFonts w:ascii="Times New Roman" w:eastAsia="Calibri" w:hAnsi="Times New Roman" w:cs="Times New Roman"/>
          <w:sz w:val="24"/>
          <w:szCs w:val="24"/>
        </w:rPr>
        <w:t>Report</w:t>
      </w:r>
      <w:proofErr w:type="spellEnd"/>
      <w:r w:rsidRPr="009C131A">
        <w:rPr>
          <w:rFonts w:ascii="Times New Roman" w:eastAsia="Calibri" w:hAnsi="Times New Roman" w:cs="Times New Roman"/>
          <w:sz w:val="24"/>
          <w:szCs w:val="24"/>
        </w:rPr>
        <w:t xml:space="preserve">, en el mundo este tipo de negocio está consolidando ventas por más de 25,000 millones de dólares al año, mientras que en México el negocio crece a pasos agigantados, siendo América Latina una de las economías que más utilizan este método de compra.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El estudio muestra que los principales retos que se deben atender son la confianza y seguridad, donde se proteja al máximo las transacciones de los usuarios, de su información, principalmente la que se refiere a los datos bancarios, que elimine cualquier riesgo de fraude y generar una compra transacción fácil y rápida.</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Un gran ejemplo del comercio electrónico con las famosas “</w:t>
      </w:r>
      <w:proofErr w:type="spellStart"/>
      <w:r w:rsidRPr="009C131A">
        <w:rPr>
          <w:rFonts w:ascii="Times New Roman" w:eastAsia="Calibri" w:hAnsi="Times New Roman" w:cs="Times New Roman"/>
          <w:sz w:val="24"/>
          <w:szCs w:val="24"/>
        </w:rPr>
        <w:t>nenis</w:t>
      </w:r>
      <w:proofErr w:type="spellEnd"/>
      <w:r w:rsidRPr="009C131A">
        <w:rPr>
          <w:rFonts w:ascii="Times New Roman" w:eastAsia="Calibri" w:hAnsi="Times New Roman" w:cs="Times New Roman"/>
          <w:sz w:val="24"/>
          <w:szCs w:val="24"/>
        </w:rPr>
        <w:t>” que crecieron en la pandemia, son aquellas mujeres que perdieron sus empleos y decidieron emprender desde su casa y realizaron sus actividades por medio de las redes sociales. José Ignacio Martínez Cortés, académico de la Facultad de Ciencias Políticas (</w:t>
      </w:r>
      <w:proofErr w:type="spellStart"/>
      <w:r w:rsidRPr="009C131A">
        <w:rPr>
          <w:rFonts w:ascii="Times New Roman" w:eastAsia="Calibri" w:hAnsi="Times New Roman" w:cs="Times New Roman"/>
          <w:sz w:val="24"/>
          <w:szCs w:val="24"/>
        </w:rPr>
        <w:t>FCPyS</w:t>
      </w:r>
      <w:proofErr w:type="spellEnd"/>
      <w:r w:rsidRPr="009C131A">
        <w:rPr>
          <w:rFonts w:ascii="Times New Roman" w:eastAsia="Calibri" w:hAnsi="Times New Roman" w:cs="Times New Roman"/>
          <w:sz w:val="24"/>
          <w:szCs w:val="24"/>
        </w:rPr>
        <w:t>) de la UNAM, mencionó que esta práctica de las “</w:t>
      </w:r>
      <w:proofErr w:type="spellStart"/>
      <w:r w:rsidRPr="009C131A">
        <w:rPr>
          <w:rFonts w:ascii="Times New Roman" w:eastAsia="Calibri" w:hAnsi="Times New Roman" w:cs="Times New Roman"/>
          <w:sz w:val="24"/>
          <w:szCs w:val="24"/>
        </w:rPr>
        <w:t>nenis</w:t>
      </w:r>
      <w:proofErr w:type="spellEnd"/>
      <w:r w:rsidRPr="009C131A">
        <w:rPr>
          <w:rFonts w:ascii="Times New Roman" w:eastAsia="Calibri" w:hAnsi="Times New Roman" w:cs="Times New Roman"/>
          <w:sz w:val="24"/>
          <w:szCs w:val="24"/>
        </w:rPr>
        <w:t>” está enraizada en nuestra cultura desde hace tiempo y se ha potencializado</w:t>
      </w:r>
      <w:r w:rsidRPr="009C131A">
        <w:rPr>
          <w:rFonts w:ascii="Times New Roman" w:eastAsia="Calibri" w:hAnsi="Times New Roman" w:cs="Times New Roman"/>
          <w:sz w:val="24"/>
          <w:szCs w:val="24"/>
          <w:vertAlign w:val="superscript"/>
        </w:rPr>
        <w:footnoteReference w:id="31"/>
      </w: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Las Nuevas Mujeres Emprendedoras por Internet que han captado el interés de los usuarios de redes sociales, como de los medios de comunicación nacionales, pasando por las autoridades fiscales y también por los delincuentes.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 anterior no es para menos, de acuerdo El Laboratorio de Análisis en Comercio, Economía y Negocios coordinado por el profesor José Ignacio Martínez Cortés, académico de la Facultad de Ciencias Políticas y Sociales de la Universidad Nacional Autónoma de México, quien señaló que la “economía </w:t>
      </w:r>
      <w:proofErr w:type="spellStart"/>
      <w:r w:rsidRPr="009C131A">
        <w:rPr>
          <w:rFonts w:ascii="Times New Roman" w:eastAsia="Calibri" w:hAnsi="Times New Roman" w:cs="Times New Roman"/>
          <w:sz w:val="24"/>
          <w:szCs w:val="24"/>
        </w:rPr>
        <w:t>neni</w:t>
      </w:r>
      <w:proofErr w:type="spellEnd"/>
      <w:r w:rsidRPr="009C131A">
        <w:rPr>
          <w:rFonts w:ascii="Times New Roman" w:eastAsia="Calibri" w:hAnsi="Times New Roman" w:cs="Times New Roman"/>
          <w:sz w:val="24"/>
          <w:szCs w:val="24"/>
        </w:rPr>
        <w:t xml:space="preserve">” genera unos nueve millones 500 mil pesos todos los días, es decir 285 millones de pesos al mes.  Un campo comercial tan pujante y con tan pocas restricciones o regulaciones, pude generar interés en aquellas personas que solo busca aprovecharse de algún descuido de un buen intencionado comprador de algún producto o servicio.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 xml:space="preserve">Como se mencionó en un principio la capacidad de innovar se puede usar para mal, en este caso no solo se toca el tema de la usurpación de identidad de una persona, sino que se configura el delito de fraude a través de los medios electrónicos. Es evidente que el comercio electrónico, es uno de los mayores impulsos de la economía actual y en consecuencia ciertos delincuentes optan por incursionar en ese ámbito, no imparta que sean grandes corporaciones, empresas de reciente creación, emprendedores de casa o las mismas instituciones gubernamentales que puedan ser víctimas de estos </w:t>
      </w:r>
      <w:proofErr w:type="spellStart"/>
      <w:r w:rsidRPr="009C131A">
        <w:rPr>
          <w:rFonts w:ascii="Times New Roman" w:eastAsia="Calibri" w:hAnsi="Times New Roman" w:cs="Times New Roman"/>
          <w:sz w:val="24"/>
          <w:szCs w:val="24"/>
        </w:rPr>
        <w:t>ciberdelincuentes</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figura de fraude comprende principalmente la utilización del engaño para obtener algún beneficio</w:t>
      </w:r>
      <w:r w:rsidRPr="009C131A">
        <w:rPr>
          <w:rFonts w:ascii="Times New Roman" w:eastAsia="Calibri" w:hAnsi="Times New Roman" w:cs="Times New Roman"/>
          <w:b/>
          <w:sz w:val="24"/>
          <w:szCs w:val="24"/>
        </w:rPr>
        <w:t xml:space="preserve"> </w:t>
      </w:r>
      <w:r w:rsidRPr="009C131A">
        <w:rPr>
          <w:rFonts w:ascii="Times New Roman" w:eastAsia="Calibri" w:hAnsi="Times New Roman" w:cs="Times New Roman"/>
          <w:sz w:val="24"/>
          <w:szCs w:val="24"/>
        </w:rPr>
        <w:t>económico o material en perjuicio de otra persona o institución, la falta de vínculo o certeza con la contraparte fortalece la capacidad del delincuente para gestar su acción ilegal.</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 menester mencionar que no se crea un nuevo delito ni se reconfigura el tipo penal vigente, lo que se propone es adecuar un agravante a la redacción vigente la cual incluía el uso de los medios digitales para hacer caer en el error a las víctimas. La propuesta sí aumenta las penas en virtud de que las víctimas se encuentran ante un mayor estado de peligro en contra de su patrimonio.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Tomar en cuenta estas modalidades </w:t>
      </w:r>
      <w:proofErr w:type="spellStart"/>
      <w:r w:rsidRPr="009C131A">
        <w:rPr>
          <w:rFonts w:ascii="Times New Roman" w:eastAsia="Calibri" w:hAnsi="Times New Roman" w:cs="Times New Roman"/>
          <w:sz w:val="24"/>
          <w:szCs w:val="24"/>
        </w:rPr>
        <w:t>antijuridicas</w:t>
      </w:r>
      <w:proofErr w:type="spellEnd"/>
      <w:r w:rsidRPr="009C131A">
        <w:rPr>
          <w:rFonts w:ascii="Times New Roman" w:eastAsia="Calibri" w:hAnsi="Times New Roman" w:cs="Times New Roman"/>
          <w:sz w:val="24"/>
          <w:szCs w:val="24"/>
        </w:rPr>
        <w:t xml:space="preserve"> es importante para identificar las amenazas que se suscitan en la web, por ello es necesario contar con un conocimiento mínimo de cómo contrarrestar dichos peligros y tener las herramientas mínimas para no ser víctimas de robo de información, fraudes o estafas.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De acuerdo con la psicología del consumidor en los medios digitales, existe una serie de estímulos y elementos que invitan a una persona a realizar una compra. Cuestiones como facilidad y acceso a un sitio web, rapidez para la ejecución de la transacción, facilidad de pago, precios accesibles, entre otros elementos incentiva a las personas en comprar en una página o por medio de una red social, sin la necesidad de cuestionarse si es legítima la acción.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Continuando con el postulado y en referencia al segundo punto de esta iniciativa, para muchas personas que no dominan los medios electrónicos, diseño de páginas web o simplemente confían en la gente, el identificar un sitio apócrifo, o una publicación engañosa no es algo sencillo. Por el otro lado, las nuevas tecnologías y los programas han facilitado las maneras de crear sitios maliciosos que solo buscan hacer caer en el error a un individuo o persona jurídico-colectiva que busca hacerse de algún producto o servicio para mejorar su bienestar.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Al incluir una agravante que se aboque a este tipo de conductas ayudará a la autoridad a sancionar a los responsables de este tipo de delitos y con ello se busca proteger a los ciudadanos que cada día se adentran más en el </w:t>
      </w:r>
      <w:proofErr w:type="spellStart"/>
      <w:r w:rsidRPr="009C131A">
        <w:rPr>
          <w:rFonts w:ascii="Times New Roman" w:eastAsia="Calibri" w:hAnsi="Times New Roman" w:cs="Times New Roman"/>
          <w:sz w:val="24"/>
          <w:szCs w:val="24"/>
        </w:rPr>
        <w:t>ciber</w:t>
      </w:r>
      <w:proofErr w:type="spellEnd"/>
      <w:r w:rsidRPr="009C131A">
        <w:rPr>
          <w:rFonts w:ascii="Times New Roman" w:eastAsia="Calibri" w:hAnsi="Times New Roman" w:cs="Times New Roman"/>
          <w:sz w:val="24"/>
          <w:szCs w:val="24"/>
        </w:rPr>
        <w:t xml:space="preserve"> espacio.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lo anterior se pone a consideración de la asamblea el siguiente proyecto de decreto.</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8"/>
      </w:tblGrid>
      <w:tr w:rsidR="00B25C6B" w:rsidRPr="009C131A" w:rsidTr="00B25C6B">
        <w:tc>
          <w:tcPr>
            <w:tcW w:w="4772" w:type="dxa"/>
          </w:tcPr>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DIP. JUANA BONILLA JAIME</w:t>
            </w:r>
          </w:p>
        </w:tc>
        <w:tc>
          <w:tcPr>
            <w:tcW w:w="4773" w:type="dxa"/>
          </w:tcPr>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DIP. MARTÍN ZEPEDA HERNÁNDEZ</w:t>
            </w:r>
          </w:p>
        </w:tc>
      </w:tr>
    </w:tbl>
    <w:p w:rsidR="00B25C6B" w:rsidRPr="009C131A" w:rsidRDefault="00B25C6B" w:rsidP="00B25C6B">
      <w:pPr>
        <w:jc w:val="center"/>
        <w:rPr>
          <w:rFonts w:ascii="Times New Roman" w:eastAsia="Calibri" w:hAnsi="Times New Roman" w:cs="Times New Roman"/>
          <w:b/>
          <w:bCs/>
          <w:sz w:val="24"/>
          <w:szCs w:val="24"/>
        </w:rPr>
      </w:pP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PROYECTO DE DECRETO</w:t>
      </w:r>
    </w:p>
    <w:p w:rsidR="00B25C6B" w:rsidRPr="009C131A" w:rsidRDefault="00B25C6B" w:rsidP="00B25C6B">
      <w:pPr>
        <w:jc w:val="left"/>
        <w:rPr>
          <w:rFonts w:ascii="Times New Roman" w:eastAsia="Calibri" w:hAnsi="Times New Roman" w:cs="Times New Roman"/>
          <w:b/>
          <w:bCs/>
          <w:sz w:val="24"/>
          <w:szCs w:val="24"/>
        </w:rPr>
      </w:pP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 xml:space="preserve">La H.LXI Legislatura del Estado de México </w:t>
      </w:r>
    </w:p>
    <w:p w:rsidR="00B25C6B" w:rsidRPr="009C131A" w:rsidRDefault="00B25C6B" w:rsidP="00B25C6B">
      <w:pPr>
        <w:jc w:val="left"/>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Decreta:</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ÚNICO</w:t>
      </w:r>
      <w:r w:rsidRPr="009C131A">
        <w:rPr>
          <w:rFonts w:ascii="Times New Roman" w:eastAsia="Calibri" w:hAnsi="Times New Roman" w:cs="Times New Roman"/>
          <w:sz w:val="24"/>
          <w:szCs w:val="24"/>
        </w:rPr>
        <w:t>. -</w:t>
      </w:r>
      <w:bookmarkStart w:id="17" w:name="_Hlk68631345"/>
      <w:r w:rsidRPr="009C131A">
        <w:rPr>
          <w:rFonts w:ascii="Times New Roman" w:eastAsia="Calibri" w:hAnsi="Times New Roman" w:cs="Times New Roman"/>
          <w:sz w:val="24"/>
          <w:szCs w:val="24"/>
        </w:rPr>
        <w:t xml:space="preserve">Se reforma </w:t>
      </w:r>
      <w:bookmarkStart w:id="18" w:name="_Hlk94812192"/>
      <w:r w:rsidRPr="009C131A">
        <w:rPr>
          <w:rFonts w:ascii="Times New Roman" w:eastAsia="Calibri" w:hAnsi="Times New Roman" w:cs="Times New Roman"/>
          <w:sz w:val="24"/>
          <w:szCs w:val="24"/>
        </w:rPr>
        <w:t>el artículo 264, se adiciona un artículo 265 bis; y se adiciona un penúltimo párrafo al artículo 307 del Código Penal del Estado de México</w:t>
      </w:r>
      <w:bookmarkEnd w:id="18"/>
      <w:r w:rsidRPr="009C131A">
        <w:rPr>
          <w:rFonts w:ascii="Times New Roman" w:eastAsia="Calibri" w:hAnsi="Times New Roman" w:cs="Times New Roman"/>
          <w:sz w:val="24"/>
          <w:szCs w:val="24"/>
        </w:rPr>
        <w:t xml:space="preserve"> </w:t>
      </w:r>
      <w:bookmarkEnd w:id="17"/>
      <w:r w:rsidRPr="009C131A">
        <w:rPr>
          <w:rFonts w:ascii="Times New Roman" w:eastAsia="Calibri" w:hAnsi="Times New Roman" w:cs="Times New Roman"/>
          <w:sz w:val="24"/>
          <w:szCs w:val="24"/>
        </w:rPr>
        <w:t>para quedar como sigue:</w:t>
      </w:r>
    </w:p>
    <w:p w:rsidR="00B25C6B" w:rsidRPr="009C131A" w:rsidRDefault="00B25C6B" w:rsidP="00B25C6B">
      <w:pPr>
        <w:jc w:val="center"/>
        <w:rPr>
          <w:rFonts w:ascii="Times New Roman" w:eastAsia="Calibri" w:hAnsi="Times New Roman" w:cs="Times New Roman"/>
          <w:b/>
          <w:bCs/>
          <w:sz w:val="24"/>
          <w:szCs w:val="24"/>
        </w:rPr>
      </w:pP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Código Penal del Estado de México</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Capítulo V</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Usurpación de Identidad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Artículo 264.- Se le impondrán de uno a cuatro años de prisión y de cien a quinientos días multa, a quien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 </w:t>
      </w:r>
      <w:r w:rsidRPr="009C131A">
        <w:rPr>
          <w:rFonts w:ascii="Times New Roman" w:eastAsia="Calibri" w:hAnsi="Times New Roman" w:cs="Times New Roman"/>
          <w:b/>
          <w:bCs/>
          <w:sz w:val="24"/>
          <w:szCs w:val="24"/>
        </w:rPr>
        <w:t>o</w:t>
      </w:r>
      <w:r w:rsidRPr="009C131A">
        <w:rPr>
          <w:rFonts w:ascii="Times New Roman" w:eastAsia="Calibri" w:hAnsi="Times New Roman" w:cs="Times New Roman"/>
          <w:sz w:val="24"/>
          <w:szCs w:val="24"/>
        </w:rPr>
        <w:t xml:space="preserve"> </w:t>
      </w:r>
      <w:r w:rsidRPr="009C131A">
        <w:rPr>
          <w:rFonts w:ascii="Times New Roman" w:eastAsia="Calibri" w:hAnsi="Times New Roman" w:cs="Times New Roman"/>
          <w:b/>
          <w:bCs/>
          <w:sz w:val="24"/>
          <w:szCs w:val="24"/>
        </w:rPr>
        <w:t>ella.</w:t>
      </w:r>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 equiparán a la usurpación de identidad y se impondrán las mismas penas previstas en el párrafo que precede prevista en el presente artículo a quienes: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roofErr w:type="gramStart"/>
      <w:r w:rsidRPr="009C131A">
        <w:rPr>
          <w:rFonts w:ascii="Times New Roman" w:eastAsia="Calibri" w:hAnsi="Times New Roman" w:cs="Times New Roman"/>
          <w:sz w:val="24"/>
          <w:szCs w:val="24"/>
        </w:rPr>
        <w:t>I.</w:t>
      </w:r>
      <w:proofErr w:type="gramEnd"/>
      <w:r w:rsidRPr="009C131A">
        <w:rPr>
          <w:rFonts w:ascii="Times New Roman" w:eastAsia="Calibri" w:hAnsi="Times New Roman" w:cs="Times New Roman"/>
          <w:sz w:val="24"/>
          <w:szCs w:val="24"/>
        </w:rPr>
        <w:t xml:space="preserve"> …;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II</w:t>
      </w:r>
      <w:proofErr w:type="gramStart"/>
      <w:r w:rsidRPr="009C131A">
        <w:rPr>
          <w:rFonts w:ascii="Times New Roman" w:eastAsia="Calibri" w:hAnsi="Times New Roman" w:cs="Times New Roman"/>
          <w:sz w:val="24"/>
          <w:szCs w:val="24"/>
        </w:rPr>
        <w:t>. …;</w:t>
      </w:r>
      <w:proofErr w:type="gramEnd"/>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III</w:t>
      </w:r>
      <w:proofErr w:type="gramStart"/>
      <w:r w:rsidRPr="009C131A">
        <w:rPr>
          <w:rFonts w:ascii="Times New Roman" w:eastAsia="Calibri" w:hAnsi="Times New Roman" w:cs="Times New Roman"/>
          <w:sz w:val="24"/>
          <w:szCs w:val="24"/>
        </w:rPr>
        <w:t>. …;</w:t>
      </w:r>
      <w:proofErr w:type="gramEnd"/>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IV</w:t>
      </w:r>
      <w:proofErr w:type="gramStart"/>
      <w:r w:rsidRPr="009C131A">
        <w:rPr>
          <w:rFonts w:ascii="Times New Roman" w:eastAsia="Calibri" w:hAnsi="Times New Roman" w:cs="Times New Roman"/>
          <w:sz w:val="24"/>
          <w:szCs w:val="24"/>
        </w:rPr>
        <w:t>. …</w:t>
      </w:r>
      <w:proofErr w:type="gramEnd"/>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Las sanciones previstas en este artículo se impondrán con independencia de las que correspondan por la comisión de otro u otros delitos.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265.</w:t>
      </w:r>
      <w:proofErr w:type="gramStart"/>
      <w:r w:rsidRPr="009C131A">
        <w:rPr>
          <w:rFonts w:ascii="Times New Roman" w:eastAsia="Calibri" w:hAnsi="Times New Roman" w:cs="Times New Roman"/>
          <w:sz w:val="24"/>
          <w:szCs w:val="24"/>
        </w:rPr>
        <w:t>- …</w:t>
      </w:r>
      <w:proofErr w:type="gramEnd"/>
      <w:r w:rsidRPr="009C131A">
        <w:rPr>
          <w:rFonts w:ascii="Times New Roman" w:eastAsia="Calibri" w:hAnsi="Times New Roman" w:cs="Times New Roman"/>
          <w:sz w:val="24"/>
          <w:szCs w:val="24"/>
        </w:rPr>
        <w:t xml:space="preserve">  </w:t>
      </w:r>
    </w:p>
    <w:p w:rsidR="00B25C6B" w:rsidRPr="009C131A" w:rsidRDefault="00B25C6B" w:rsidP="00B25C6B">
      <w:pPr>
        <w:rPr>
          <w:rFonts w:ascii="Times New Roman" w:eastAsia="Calibri" w:hAnsi="Times New Roman" w:cs="Times New Roman"/>
          <w:b/>
          <w:bCs/>
          <w:sz w:val="24"/>
          <w:szCs w:val="24"/>
        </w:rPr>
      </w:pPr>
      <w:bookmarkStart w:id="19" w:name="_Hlk94803677"/>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265 bis.- Cuando el delito se comenta por si o por interpósita persona, mediante alguna manipulación de medios electrónicos, telemáticos, informáticos o intercepción de datos de envío, se atribuya, utilice o disponga de información, imágenes, o documentos de otra persona física o jurídico colectiva, la pena se incrementará hasta en una tercera parte.</w:t>
      </w:r>
    </w:p>
    <w:p w:rsidR="00B25C6B" w:rsidRPr="009C131A" w:rsidRDefault="00B25C6B" w:rsidP="00B25C6B">
      <w:pPr>
        <w:rPr>
          <w:rFonts w:ascii="Times New Roman" w:eastAsia="Calibri" w:hAnsi="Times New Roman" w:cs="Times New Roman"/>
          <w:b/>
          <w:bCs/>
          <w:sz w:val="24"/>
          <w:szCs w:val="24"/>
        </w:rPr>
      </w:pPr>
    </w:p>
    <w:bookmarkEnd w:id="19"/>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Capítulo IV</w:t>
      </w:r>
    </w:p>
    <w:p w:rsidR="00B25C6B" w:rsidRPr="009C131A" w:rsidRDefault="00B25C6B" w:rsidP="00B25C6B">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Fraude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Artículo 307.- El delito de fraude se sanciona con las penas siguientes:</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 VI…</w:t>
      </w:r>
    </w:p>
    <w:p w:rsidR="00B25C6B" w:rsidRPr="009C131A" w:rsidRDefault="00B25C6B" w:rsidP="00B25C6B">
      <w:pPr>
        <w:rPr>
          <w:rFonts w:ascii="Times New Roman" w:eastAsia="Calibri" w:hAnsi="Times New Roman" w:cs="Times New Roman"/>
          <w:b/>
          <w:bCs/>
          <w:sz w:val="24"/>
          <w:szCs w:val="24"/>
        </w:rPr>
      </w:pPr>
    </w:p>
    <w:p w:rsidR="00B25C6B" w:rsidRPr="009C131A" w:rsidRDefault="00B25C6B" w:rsidP="00B25C6B">
      <w:pP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Cuando el delito sea cometido por si o por interpósita persona que cuente con nivel de conocimientos suficientes en informática, telemática o alguna otra materia afín del uso de las tecnologías de la información la pena aumentará hasta en una mitad.</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Arial" w:hAnsi="Times New Roman" w:cs="Times New Roman"/>
          <w:b/>
          <w:sz w:val="24"/>
          <w:szCs w:val="24"/>
        </w:rPr>
      </w:pPr>
      <w:r w:rsidRPr="009C131A">
        <w:rPr>
          <w:rFonts w:ascii="Times New Roman" w:eastAsia="Arial" w:hAnsi="Times New Roman" w:cs="Times New Roman"/>
          <w:b/>
          <w:sz w:val="24"/>
          <w:szCs w:val="24"/>
        </w:rPr>
        <w:lastRenderedPageBreak/>
        <w:t>TRANSITORIOS</w:t>
      </w:r>
    </w:p>
    <w:p w:rsidR="00B25C6B" w:rsidRPr="009C131A" w:rsidRDefault="00B25C6B" w:rsidP="00B25C6B">
      <w:pPr>
        <w:rPr>
          <w:rFonts w:ascii="Times New Roman" w:eastAsia="Arial" w:hAnsi="Times New Roman" w:cs="Times New Roman"/>
          <w:b/>
          <w:bCs/>
          <w:sz w:val="24"/>
          <w:szCs w:val="24"/>
        </w:rPr>
      </w:pPr>
    </w:p>
    <w:p w:rsidR="00B25C6B" w:rsidRPr="009C131A" w:rsidRDefault="00B25C6B" w:rsidP="00B25C6B">
      <w:pPr>
        <w:rPr>
          <w:rFonts w:ascii="Times New Roman" w:eastAsia="Arial" w:hAnsi="Times New Roman" w:cs="Times New Roman"/>
          <w:sz w:val="24"/>
          <w:szCs w:val="24"/>
        </w:rPr>
      </w:pPr>
      <w:r w:rsidRPr="009C131A">
        <w:rPr>
          <w:rFonts w:ascii="Times New Roman" w:eastAsia="Arial" w:hAnsi="Times New Roman" w:cs="Times New Roman"/>
          <w:b/>
          <w:bCs/>
          <w:sz w:val="24"/>
          <w:szCs w:val="24"/>
        </w:rPr>
        <w:t>ARTÍCULO ÚNICO.</w:t>
      </w:r>
      <w:r w:rsidRPr="009C131A">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B25C6B" w:rsidRPr="009C131A" w:rsidRDefault="00B25C6B" w:rsidP="00B25C6B">
      <w:pPr>
        <w:rPr>
          <w:rFonts w:ascii="Times New Roman" w:eastAsia="Arial" w:hAnsi="Times New Roman" w:cs="Times New Roman"/>
          <w:sz w:val="24"/>
          <w:szCs w:val="24"/>
        </w:rPr>
      </w:pPr>
    </w:p>
    <w:p w:rsidR="00B25C6B" w:rsidRPr="009C131A" w:rsidRDefault="00B25C6B" w:rsidP="00B25C6B">
      <w:pPr>
        <w:rPr>
          <w:rFonts w:ascii="Times New Roman" w:eastAsia="Arial" w:hAnsi="Times New Roman" w:cs="Times New Roman"/>
          <w:sz w:val="24"/>
          <w:szCs w:val="24"/>
        </w:rPr>
      </w:pPr>
      <w:r w:rsidRPr="009C131A">
        <w:rPr>
          <w:rFonts w:ascii="Times New Roman" w:eastAsia="Arial" w:hAnsi="Times New Roman" w:cs="Times New Roman"/>
          <w:sz w:val="24"/>
          <w:szCs w:val="24"/>
        </w:rPr>
        <w:t>Lo tendrá entendido el Gobernador del Estado, haciendo que se publique y se cumpla.</w:t>
      </w:r>
    </w:p>
    <w:p w:rsidR="00B25C6B" w:rsidRPr="009C131A" w:rsidRDefault="00B25C6B" w:rsidP="00B25C6B">
      <w:pPr>
        <w:rPr>
          <w:rFonts w:ascii="Times New Roman" w:eastAsia="Arial" w:hAnsi="Times New Roman" w:cs="Times New Roman"/>
          <w:sz w:val="24"/>
          <w:szCs w:val="24"/>
        </w:rPr>
      </w:pPr>
    </w:p>
    <w:p w:rsidR="00B25C6B" w:rsidRPr="009C131A" w:rsidRDefault="00B25C6B" w:rsidP="00B25C6B">
      <w:pPr>
        <w:rPr>
          <w:rFonts w:ascii="Times New Roman" w:eastAsia="Arial" w:hAnsi="Times New Roman" w:cs="Times New Roman"/>
          <w:sz w:val="24"/>
          <w:szCs w:val="24"/>
        </w:rPr>
      </w:pPr>
      <w:r w:rsidRPr="009C131A">
        <w:rPr>
          <w:rFonts w:ascii="Times New Roman" w:eastAsia="Arial" w:hAnsi="Times New Roman" w:cs="Times New Roman"/>
          <w:sz w:val="24"/>
          <w:szCs w:val="24"/>
        </w:rPr>
        <w:t>Dado en el Palacio del Poder Legislativo, en la Ciudad de Toluca de Lerdo, capital del Estado de México, a los 08 del mes de febrero del año 2022.</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PRESIDENTA DIP. MÓNICA ANGÉLICA ÁLVAREZ NEMER. Se registra la iniciativa diputada Juanita y se remite a la Comisión Legislativa de Procuración y Administración de Justicia, para su estudio y dictamen.</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En lo relativo al punto 19, la diputada Mónica Miriam Granillo Velazco, presenta en nombre del Grupo Parlamentario del Partido de Nueva Alianza, iniciativa con proyecto de decreto. Adelante diputada.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DIP. MÓNICA MIRIAM GRANILLO VELAZCO. Buenas tardes. </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Con el permiso de la diputada Presidenta de la Mesa Directiva, Mónica Angélica Álvarez </w:t>
      </w:r>
      <w:proofErr w:type="spellStart"/>
      <w:r w:rsidRPr="009C131A">
        <w:rPr>
          <w:rFonts w:ascii="Times New Roman" w:eastAsia="Calibri" w:hAnsi="Times New Roman" w:cs="Times New Roman"/>
          <w:sz w:val="24"/>
          <w:szCs w:val="24"/>
          <w:lang w:eastAsia="es-MX"/>
        </w:rPr>
        <w:t>Nemer</w:t>
      </w:r>
      <w:proofErr w:type="spellEnd"/>
      <w:r w:rsidRPr="009C131A">
        <w:rPr>
          <w:rFonts w:ascii="Times New Roman" w:eastAsia="Calibri" w:hAnsi="Times New Roman" w:cs="Times New Roman"/>
          <w:sz w:val="24"/>
          <w:szCs w:val="24"/>
          <w:lang w:eastAsia="es-MX"/>
        </w:rPr>
        <w:t>, compañeros, compañeras diputadas, medios de comunicación que nos acompañan, ciudadanas y ciudadanos que nos siguen desde las diferentes plataformas digitales, muy buenas tardes.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En los últimos meses se ha enfatizado que el COVID-19 es una enfermedad respiratoria aguda causada por un nuevo coronavirus humano SARS-CoV-2, también conocido como virus COVID-19, donde cualquier persona a cualquier edad puede enfermar y presentar un cuadro grave, así como diversas complicaciones.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De acuerdo a la información que publica el Gobierno Federal, el Estado de México es uno de los que presenta más contagios por COVID-19, en todas las edades; sin embargo, existe mayor número de casos confirmados en el rango de edad entre veinte y cincuenta y nueve años.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Ante el crecimiento de los casos de la enfermedad de COVID-19 y de las crecientes necesidades de los servicios de salud, se hace necesario cumplir con la protección del derecho a la salud.</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El derecho a la salud es un derecho humano fundamental establecido desde 1948 por la Organización de las Naciones Unidas, reconocido como múltiples tratados regionales, ya que este derecho ha sido reconocido en todas las Declaraciones Universales de los Derechos Humanos del Siglo XX; asimismo, la Constitución Política de los Estados Unidos Mexicanos, en su artículo 4, garantiza la protección de la salud, ya que establece lo siguiente:</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Artículo 4. Toda persona tiene derecho a la protección a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lang w:eastAsia="es-MX"/>
        </w:rPr>
        <w:t xml:space="preserve">Aunado a lo anterior, la Organización Mundial de la Salud declaró que el brote de COVID-19 constituía una emergencia de salud pública de importancia internacional y que las personas de más de sesenta años y las que padecen afecciones médicas subyacentes, como hipertensión arterial, problemas cardíacos o pulmonares, diabetes, obesidad o cáncer, corren un mayor riesgo de presentar cuadros graves; asimismo, se </w:t>
      </w:r>
      <w:r w:rsidRPr="009C131A">
        <w:rPr>
          <w:rFonts w:ascii="Times New Roman" w:eastAsia="Calibri" w:hAnsi="Times New Roman" w:cs="Times New Roman"/>
          <w:sz w:val="24"/>
          <w:szCs w:val="24"/>
          <w:shd w:val="clear" w:color="auto" w:fill="FFFFFF"/>
        </w:rPr>
        <w:t>ha enfatizado que cualquier persona, a cualquier edad, puede enfermar de COVID- 19 y presentar un cuadro grave.</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En este sentido, la Seguridad Social presenta una de las mayores expresiones del principio de justicia social consagrado en la Constitución Política de los Estados Unidos Mexicanos, en favor </w:t>
      </w:r>
      <w:r w:rsidRPr="009C131A">
        <w:rPr>
          <w:rFonts w:ascii="Times New Roman" w:eastAsia="Calibri" w:hAnsi="Times New Roman" w:cs="Times New Roman"/>
          <w:sz w:val="24"/>
          <w:szCs w:val="24"/>
          <w:shd w:val="clear" w:color="auto" w:fill="FFFFFF"/>
        </w:rPr>
        <w:lastRenderedPageBreak/>
        <w:t>de los servidores públicos y sus familias, y constituye un compromiso en el Estado como ente garante de la expresión humana de solidaridad en la vida productiva del trabajador o ante una eventualidad que limite el desarrollo de las capacidades laborales.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La aplicación de los derechos consagrados en favor de los servidores públicos o asegurados, tanto en la Declaración Universal de los Derechos Humanos como en el Pacto Internacional de los Derechos Económicos, Sociales y Culturales, genera la obligación para que en cada Estado se acuerde el pacto de respetar, proteger y garantizar los mismos, para hacerlos efectivos en este orden de ideas, en la Ley del Instituto de Seguridad y Servicios Sociales de los Trabajadores del Estado, para el caso de los ascendientes que dependan económicamente de la trabajadora o trabajador y pensionado, establece que tiene derecho a los servicios de salud por acreditar dicha condición de vulnerabilidad económica; asimismo, la Ley del Seguro Social establece que los ascendientes beneficiarios de los derechohabientes, tienen el derecho a los servicios de salud, con la única condicionante de acreditar que son ascendientes o descendientes, y en su caso, que viven con el trabajador y no se impone la condición de la edad.</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shd w:val="clear" w:color="auto" w:fill="FFFFFF"/>
        </w:rPr>
        <w:t>En relación a las disposiciones normativas referidas, se deduce que las instituciones que presentan servicios de salud a trabajadores y derechohabientes del Instituto de Seguridad y Servicios Sociales de los Trabajadores y del Instituto Mexicano del Seguro Social, otorgan el servicio médico y servicios de asistencia social a los beneficiarios de ascendentes y descendientes de los trabajadores y derechohabientes que se encuentran sujetos de las disposiciones normativas, con la única condición de acreditar la dependencia económica del familiar y no establece el requisito indispensable de la edad, como se estipula en la Ley de Seguridad Social para los Servidores Públicos del Estado y sus Municipios.</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La seguridad social tiene una profunda repercusión en todos los sectores de la sociedad, hace que los trabajadores y sus familias tengan acceso a la asistencia médica y cuenten con protección.</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La Seguridad Social puede también contribuir a la cohesión social y al crecimiento y desarrollo general, mediante la mejora de las condiciones de vida, amortiguando los efectos de las transformaciones estructurales y tecnológicas en las personas.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En este contexto normativo, la Ley de Seguridad Social para los Servidores Públicos del Estado de México y Municipios, al establecer la condicionante de la edad, mayores de sesenta años, impone un requisito a los derechohabientes y pensionados, que impide que los familiares en la línea directa que tengan la condición de dependencia económica, accedan a los derechos y servicios de salud de este instituto y vulneran el derecho humano a la salud consagrado en la Constitución.</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Por estos motivos, es necesario que se reforme el artículo 5 de la Ley de Seguridad Social para los Servidores Públicos del Estado de México y Municipios, eliminando la condicionante de sesenta años para que un dependiente económico en línea directa de los derechohabientes del Instituto de Seguridad Social del Estado de México y Municipios, tenga acceso a los servicios médicos que requiera.</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Por lo anterior expuesto, somete a consideración de esta Honorable Soberanía la siguiente iniciativa con proyecto de decreto.</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ÚNICO. Se reforma el artículo 5 fracción VI numeral 6 de la Ley de Seguridad Social para los Servidores Públicos del Estado de México y Municipios, para quedar como sigue:</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 xml:space="preserve">ARTÍCULO 5, fracción VI y numeral 6. Los ascendientes en línea directa siempre que dependan económicamente del servidor público o pensionado o que estén incapacitados física o mentalmente. </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ab/>
        <w:t xml:space="preserve">Es cuanto diputada Presidenta. </w:t>
      </w:r>
    </w:p>
    <w:p w:rsidR="006F1DE7" w:rsidRPr="009C131A" w:rsidRDefault="006F1DE7" w:rsidP="00B25C6B">
      <w:pPr>
        <w:rPr>
          <w:rFonts w:ascii="Times New Roman" w:eastAsia="Calibri" w:hAnsi="Times New Roman" w:cs="Times New Roman"/>
          <w:sz w:val="24"/>
          <w:szCs w:val="24"/>
          <w:shd w:val="clear" w:color="auto" w:fill="FFFFFF"/>
        </w:rPr>
        <w:sectPr w:rsidR="006F1DE7" w:rsidRPr="009C131A" w:rsidSect="00B25C6B">
          <w:footerReference w:type="default" r:id="rId32"/>
          <w:type w:val="continuous"/>
          <w:pgSz w:w="12240" w:h="15840" w:code="1"/>
          <w:pgMar w:top="1134" w:right="1134" w:bottom="1134" w:left="1701" w:header="709" w:footer="709" w:gutter="0"/>
          <w:cols w:space="708"/>
          <w:docGrid w:linePitch="360"/>
        </w:sectPr>
      </w:pPr>
    </w:p>
    <w:p w:rsidR="006F1DE7" w:rsidRPr="009C131A" w:rsidRDefault="006F1DE7" w:rsidP="00B25C6B">
      <w:pPr>
        <w:rPr>
          <w:rFonts w:ascii="Times New Roman" w:eastAsia="Calibri" w:hAnsi="Times New Roman" w:cs="Times New Roman"/>
          <w:sz w:val="24"/>
          <w:szCs w:val="24"/>
          <w:shd w:val="clear" w:color="auto" w:fill="FFFFFF"/>
        </w:r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(Se inserta el documento)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ind w:right="2567"/>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DIP. MÓNICA ANGÉLICA ÁLVAREZ NEMER PRESIDENTA DE LA DIRECTIVA DE LA LXI LEGISLATURA DEL ESTADO DE MÉXICO.</w:t>
      </w:r>
    </w:p>
    <w:p w:rsidR="00B25C6B" w:rsidRPr="009C131A" w:rsidRDefault="00B25C6B" w:rsidP="00B25C6B">
      <w:pPr>
        <w:widowControl w:val="0"/>
        <w:autoSpaceDE w:val="0"/>
        <w:autoSpaceDN w:val="0"/>
        <w:jc w:val="left"/>
        <w:outlineLvl w:val="0"/>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PRESENTE.</w:t>
      </w:r>
    </w:p>
    <w:p w:rsidR="00B25C6B" w:rsidRPr="009C131A" w:rsidRDefault="00B25C6B" w:rsidP="00B25C6B">
      <w:pPr>
        <w:widowControl w:val="0"/>
        <w:autoSpaceDE w:val="0"/>
        <w:autoSpaceDN w:val="0"/>
        <w:rPr>
          <w:rFonts w:ascii="Times New Roman" w:eastAsia="Arial MT" w:hAnsi="Times New Roman" w:cs="Times New Roman"/>
          <w:b/>
          <w:sz w:val="24"/>
          <w:szCs w:val="24"/>
          <w:lang w:val="es-ES"/>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w w:val="90"/>
          <w:sz w:val="24"/>
          <w:szCs w:val="24"/>
        </w:rPr>
        <w:t xml:space="preserve">El que suscribe </w:t>
      </w:r>
      <w:r w:rsidRPr="009C131A">
        <w:rPr>
          <w:rFonts w:ascii="Times New Roman" w:eastAsia="Calibri" w:hAnsi="Times New Roman" w:cs="Times New Roman"/>
          <w:b/>
          <w:w w:val="90"/>
          <w:sz w:val="24"/>
          <w:szCs w:val="24"/>
        </w:rPr>
        <w:t>DIPUTADO</w:t>
      </w:r>
      <w:r w:rsidRPr="009C131A">
        <w:rPr>
          <w:rFonts w:ascii="Times New Roman" w:eastAsia="Calibri" w:hAnsi="Times New Roman" w:cs="Times New Roman"/>
          <w:b/>
          <w:spacing w:val="1"/>
          <w:w w:val="90"/>
          <w:sz w:val="24"/>
          <w:szCs w:val="24"/>
        </w:rPr>
        <w:t xml:space="preserve"> </w:t>
      </w:r>
      <w:r w:rsidRPr="009C131A">
        <w:rPr>
          <w:rFonts w:ascii="Times New Roman" w:eastAsia="Calibri" w:hAnsi="Times New Roman" w:cs="Times New Roman"/>
          <w:b/>
          <w:w w:val="90"/>
          <w:sz w:val="24"/>
          <w:szCs w:val="24"/>
        </w:rPr>
        <w:t>RIGOBERTO</w:t>
      </w:r>
      <w:r w:rsidRPr="009C131A">
        <w:rPr>
          <w:rFonts w:ascii="Times New Roman" w:eastAsia="Calibri" w:hAnsi="Times New Roman" w:cs="Times New Roman"/>
          <w:b/>
          <w:spacing w:val="1"/>
          <w:w w:val="90"/>
          <w:sz w:val="24"/>
          <w:szCs w:val="24"/>
        </w:rPr>
        <w:t xml:space="preserve"> </w:t>
      </w:r>
      <w:r w:rsidRPr="009C131A">
        <w:rPr>
          <w:rFonts w:ascii="Times New Roman" w:eastAsia="Calibri" w:hAnsi="Times New Roman" w:cs="Times New Roman"/>
          <w:b/>
          <w:w w:val="90"/>
          <w:sz w:val="24"/>
          <w:szCs w:val="24"/>
        </w:rPr>
        <w:t>VARGAS</w:t>
      </w:r>
      <w:r w:rsidRPr="009C131A">
        <w:rPr>
          <w:rFonts w:ascii="Times New Roman" w:eastAsia="Calibri" w:hAnsi="Times New Roman" w:cs="Times New Roman"/>
          <w:b/>
          <w:spacing w:val="56"/>
          <w:sz w:val="24"/>
          <w:szCs w:val="24"/>
        </w:rPr>
        <w:t xml:space="preserve"> </w:t>
      </w:r>
      <w:r w:rsidRPr="009C131A">
        <w:rPr>
          <w:rFonts w:ascii="Times New Roman" w:eastAsia="Calibri" w:hAnsi="Times New Roman" w:cs="Times New Roman"/>
          <w:b/>
          <w:w w:val="90"/>
          <w:sz w:val="24"/>
          <w:szCs w:val="24"/>
        </w:rPr>
        <w:t>CERVANTES</w:t>
      </w:r>
      <w:r w:rsidRPr="009C131A">
        <w:rPr>
          <w:rFonts w:ascii="Times New Roman" w:eastAsia="Calibri" w:hAnsi="Times New Roman" w:cs="Times New Roman"/>
          <w:w w:val="90"/>
          <w:sz w:val="24"/>
          <w:szCs w:val="24"/>
        </w:rPr>
        <w:t>, con fundamento</w:t>
      </w:r>
      <w:r w:rsidRPr="009C131A">
        <w:rPr>
          <w:rFonts w:ascii="Times New Roman" w:eastAsia="Calibri" w:hAnsi="Times New Roman" w:cs="Times New Roman"/>
          <w:spacing w:val="1"/>
          <w:w w:val="90"/>
          <w:sz w:val="24"/>
          <w:szCs w:val="24"/>
        </w:rPr>
        <w:t xml:space="preserve"> </w:t>
      </w:r>
      <w:r w:rsidRPr="009C131A">
        <w:rPr>
          <w:rFonts w:ascii="Times New Roman" w:eastAsia="Calibri" w:hAnsi="Times New Roman" w:cs="Times New Roman"/>
          <w:w w:val="95"/>
          <w:sz w:val="24"/>
          <w:szCs w:val="24"/>
        </w:rPr>
        <w:t>en lo que establece</w:t>
      </w:r>
      <w:r w:rsidRPr="009C131A">
        <w:rPr>
          <w:rFonts w:ascii="Times New Roman" w:eastAsia="Calibri" w:hAnsi="Times New Roman" w:cs="Times New Roman"/>
          <w:spacing w:val="1"/>
          <w:w w:val="95"/>
          <w:sz w:val="24"/>
          <w:szCs w:val="24"/>
        </w:rPr>
        <w:t xml:space="preserve"> </w:t>
      </w:r>
      <w:r w:rsidRPr="009C131A">
        <w:rPr>
          <w:rFonts w:ascii="Times New Roman" w:eastAsia="Calibri" w:hAnsi="Times New Roman" w:cs="Times New Roman"/>
          <w:w w:val="95"/>
          <w:sz w:val="24"/>
          <w:szCs w:val="24"/>
        </w:rPr>
        <w:t>los artículos 61, fracción I de la Constitución Política del</w:t>
      </w:r>
      <w:r w:rsidRPr="009C131A">
        <w:rPr>
          <w:rFonts w:ascii="Times New Roman" w:eastAsia="Calibri" w:hAnsi="Times New Roman" w:cs="Times New Roman"/>
          <w:spacing w:val="-78"/>
          <w:w w:val="95"/>
          <w:sz w:val="24"/>
          <w:szCs w:val="24"/>
        </w:rPr>
        <w:t xml:space="preserve"> </w:t>
      </w:r>
      <w:r w:rsidRPr="009C131A">
        <w:rPr>
          <w:rFonts w:ascii="Times New Roman" w:eastAsia="Calibri" w:hAnsi="Times New Roman" w:cs="Times New Roman"/>
          <w:sz w:val="24"/>
          <w:szCs w:val="24"/>
        </w:rPr>
        <w:t xml:space="preserve">Estado Libre y Soberano de México 28 fracción </w:t>
      </w:r>
      <w:r w:rsidRPr="009C131A">
        <w:rPr>
          <w:rFonts w:ascii="Times New Roman" w:eastAsia="Calibri" w:hAnsi="Times New Roman" w:cs="Times New Roman"/>
          <w:w w:val="95"/>
          <w:sz w:val="24"/>
          <w:szCs w:val="24"/>
        </w:rPr>
        <w:t xml:space="preserve">I; </w:t>
      </w:r>
      <w:r w:rsidRPr="009C131A">
        <w:rPr>
          <w:rFonts w:ascii="Times New Roman" w:eastAsia="Calibri" w:hAnsi="Times New Roman" w:cs="Times New Roman"/>
          <w:sz w:val="24"/>
          <w:szCs w:val="24"/>
        </w:rPr>
        <w:t>de la Ley Orgánica del</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Poder Legislativo del Estado Libre y Soberano de México, tengo a bien</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someter a consideración, discusión y en su caso, aprobación de esta</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w w:val="95"/>
          <w:sz w:val="24"/>
          <w:szCs w:val="24"/>
        </w:rPr>
        <w:t xml:space="preserve">Honorable Soberanía, la </w:t>
      </w:r>
      <w:r w:rsidRPr="009C131A">
        <w:rPr>
          <w:rFonts w:ascii="Times New Roman" w:eastAsia="Calibri" w:hAnsi="Times New Roman" w:cs="Times New Roman"/>
          <w:sz w:val="24"/>
          <w:szCs w:val="24"/>
        </w:rPr>
        <w:t>siguiente</w:t>
      </w:r>
      <w:r w:rsidRPr="009C131A">
        <w:rPr>
          <w:rFonts w:ascii="Times New Roman" w:eastAsia="Calibri" w:hAnsi="Times New Roman" w:cs="Times New Roman"/>
          <w:b/>
          <w:sz w:val="24"/>
          <w:szCs w:val="24"/>
        </w:rPr>
        <w:t xml:space="preserve"> INICIATIVA CON PROYECTO DE DECRETO POR EL SE  REFORMA  EL ARTÍCULO 5 FRACCIÓN VI, NUMERAL 6, DE LA LEY DE SEGURIDAD SOCIAL PARA LOS SERVIDORES PUBLICOS DEL ESTADO DE MEXICO Y MUNICIPIOS,  </w:t>
      </w:r>
      <w:r w:rsidRPr="009C131A">
        <w:rPr>
          <w:rFonts w:ascii="Times New Roman" w:eastAsia="Calibri" w:hAnsi="Times New Roman" w:cs="Times New Roman"/>
          <w:w w:val="95"/>
          <w:sz w:val="24"/>
          <w:szCs w:val="24"/>
        </w:rPr>
        <w:t>de conformidad con la</w:t>
      </w:r>
      <w:r w:rsidRPr="009C131A">
        <w:rPr>
          <w:rFonts w:ascii="Times New Roman" w:eastAsia="Calibri" w:hAnsi="Times New Roman" w:cs="Times New Roman"/>
          <w:spacing w:val="1"/>
          <w:w w:val="95"/>
          <w:sz w:val="24"/>
          <w:szCs w:val="24"/>
        </w:rPr>
        <w:t xml:space="preserve"> </w:t>
      </w:r>
      <w:r w:rsidRPr="009C131A">
        <w:rPr>
          <w:rFonts w:ascii="Times New Roman" w:eastAsia="Calibri" w:hAnsi="Times New Roman" w:cs="Times New Roman"/>
          <w:sz w:val="24"/>
          <w:szCs w:val="24"/>
        </w:rPr>
        <w:t>siguiente:</w:t>
      </w:r>
    </w:p>
    <w:p w:rsidR="00B25C6B" w:rsidRPr="009C131A" w:rsidRDefault="00B25C6B" w:rsidP="00B25C6B">
      <w:pPr>
        <w:widowControl w:val="0"/>
        <w:autoSpaceDE w:val="0"/>
        <w:autoSpaceDN w:val="0"/>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right="223"/>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w w:val="90"/>
          <w:sz w:val="24"/>
          <w:szCs w:val="24"/>
          <w:lang w:val="es-ES"/>
        </w:rPr>
        <w:t>EXPOSICIÓN</w:t>
      </w:r>
      <w:r w:rsidRPr="009C131A">
        <w:rPr>
          <w:rFonts w:ascii="Times New Roman" w:eastAsia="Arial" w:hAnsi="Times New Roman" w:cs="Times New Roman"/>
          <w:b/>
          <w:bCs/>
          <w:spacing w:val="24"/>
          <w:w w:val="90"/>
          <w:sz w:val="24"/>
          <w:szCs w:val="24"/>
          <w:lang w:val="es-ES"/>
        </w:rPr>
        <w:t xml:space="preserve"> </w:t>
      </w:r>
      <w:r w:rsidRPr="009C131A">
        <w:rPr>
          <w:rFonts w:ascii="Times New Roman" w:eastAsia="Arial" w:hAnsi="Times New Roman" w:cs="Times New Roman"/>
          <w:b/>
          <w:bCs/>
          <w:w w:val="90"/>
          <w:sz w:val="24"/>
          <w:szCs w:val="24"/>
          <w:lang w:val="es-ES"/>
        </w:rPr>
        <w:t>DE</w:t>
      </w:r>
      <w:r w:rsidRPr="009C131A">
        <w:rPr>
          <w:rFonts w:ascii="Times New Roman" w:eastAsia="Arial" w:hAnsi="Times New Roman" w:cs="Times New Roman"/>
          <w:b/>
          <w:bCs/>
          <w:spacing w:val="24"/>
          <w:w w:val="90"/>
          <w:sz w:val="24"/>
          <w:szCs w:val="24"/>
          <w:lang w:val="es-ES"/>
        </w:rPr>
        <w:t xml:space="preserve"> </w:t>
      </w:r>
      <w:r w:rsidRPr="009C131A">
        <w:rPr>
          <w:rFonts w:ascii="Times New Roman" w:eastAsia="Arial" w:hAnsi="Times New Roman" w:cs="Times New Roman"/>
          <w:b/>
          <w:bCs/>
          <w:w w:val="90"/>
          <w:sz w:val="24"/>
          <w:szCs w:val="24"/>
          <w:lang w:val="es-ES"/>
        </w:rPr>
        <w:t>MOTIVOS</w:t>
      </w: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 xml:space="preserve">Que ante el crecimiento de los casos de la enfermedad del COVID-19 y de la pérdida de empleos, debido a las necesidades crecientes de los servicios de salud se hace necesario cumplir con la protección del derecho fundamental a la salud. </w:t>
      </w: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así mismo se ha enfatizado que, la COVID-19 es una enfermedad respiratoria aguda causada por un nuevo coronavirus humano (SARS-CoV-2, también conocido como virus COVID-19), que cualquier persona, a cualquier edad, puede enfermar de COVID-19 y presentar un cuadro grave o morir.</w:t>
      </w: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de acuerdo a la información que pública el Gobierno de México, el Estado de México es uno de los que presentan más contagiados por COVID-19 en todas las edades desde los cero hasta los 99 años sin embargo existe mayor número de casos confirmados en el rango de edad de 20 a los 59 años.</w:t>
      </w:r>
      <w:r w:rsidRPr="009C131A">
        <w:rPr>
          <w:rFonts w:ascii="Times New Roman" w:eastAsia="Arial MT" w:hAnsi="Times New Roman" w:cs="Times New Roman"/>
          <w:w w:val="95"/>
          <w:sz w:val="24"/>
          <w:szCs w:val="24"/>
          <w:vertAlign w:val="superscript"/>
          <w:lang w:val="es-ES"/>
        </w:rPr>
        <w:footnoteReference w:id="32"/>
      </w:r>
      <w:r w:rsidRPr="009C131A">
        <w:rPr>
          <w:rFonts w:ascii="Times New Roman" w:eastAsia="Arial MT" w:hAnsi="Times New Roman" w:cs="Times New Roman"/>
          <w:w w:val="95"/>
          <w:sz w:val="24"/>
          <w:szCs w:val="24"/>
          <w:lang w:val="es-ES"/>
        </w:rPr>
        <w:t xml:space="preserve"> </w:t>
      </w: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la seguridad social es reconocida en los instrumentos internacionales fundamentales como un derecho humano que permite la cohesión e inclusión social, la prevención y alivio  ha sido puesta a prueba por una enfermedad en todo el mundo cuyas consecuencias no tiene precedentes, ya que el 30 de enero de 2020, la Organización Mundial de la Salud declaró que el brote de COVID-19 constituía una emergencia de salud pública de importancia internacional y que las personas de más de 60 años y las que padecen afecciones médicas subyacentes, como hipertensión arterial, problemas cardíacos o pulmonares, diabetes, obesidad o cáncer, corren un mayor riesgo de presentar cuadros graves.</w:t>
      </w:r>
      <w:r w:rsidRPr="009C131A">
        <w:rPr>
          <w:rFonts w:ascii="Times New Roman" w:eastAsia="Arial MT" w:hAnsi="Times New Roman" w:cs="Times New Roman"/>
          <w:w w:val="95"/>
          <w:sz w:val="24"/>
          <w:szCs w:val="24"/>
          <w:vertAlign w:val="superscript"/>
          <w:lang w:val="es-ES"/>
        </w:rPr>
        <w:footnoteReference w:id="33"/>
      </w:r>
      <w:r w:rsidRPr="009C131A">
        <w:rPr>
          <w:rFonts w:ascii="Times New Roman" w:eastAsia="Arial MT" w:hAnsi="Times New Roman" w:cs="Times New Roman"/>
          <w:w w:val="95"/>
          <w:sz w:val="24"/>
          <w:szCs w:val="24"/>
          <w:lang w:val="es-ES"/>
        </w:rPr>
        <w:t xml:space="preserve"> </w:t>
      </w: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el derecho a la salud es un derecho humano fundamental establecido desde 1948 por la Organización de las Naciones Unidas (ONU), reconocido por múltiples tratados regionales, ya que este derecho fundamental ha sido reconocido en todas las declaraciones universales de los derechos humanos del siglo XX.</w:t>
      </w: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la no discriminación en materia de derechos sociales se encuentra explícitamente recogida en el Pacto Internacional de Derechos Económicos, Sociales y Culturales, donde se establece lo siguiente:</w:t>
      </w:r>
    </w:p>
    <w:p w:rsidR="00B25C6B" w:rsidRPr="009C131A" w:rsidRDefault="00B25C6B" w:rsidP="00B25C6B">
      <w:pPr>
        <w:widowControl w:val="0"/>
        <w:autoSpaceDE w:val="0"/>
        <w:autoSpaceDN w:val="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2</w:t>
      </w:r>
    </w:p>
    <w:p w:rsidR="00B25C6B" w:rsidRPr="009C131A" w:rsidRDefault="00B25C6B" w:rsidP="00B25C6B">
      <w:pPr>
        <w:widowControl w:val="0"/>
        <w:autoSpaceDE w:val="0"/>
        <w:autoSpaceDN w:val="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rPr>
          <w:rFonts w:ascii="Times New Roman" w:eastAsia="Arial MT" w:hAnsi="Times New Roman" w:cs="Times New Roman"/>
          <w:i/>
          <w:w w:val="95"/>
          <w:sz w:val="24"/>
          <w:szCs w:val="24"/>
        </w:rPr>
      </w:pPr>
      <w:r w:rsidRPr="009C131A">
        <w:rPr>
          <w:rFonts w:ascii="Times New Roman" w:eastAsia="Arial MT" w:hAnsi="Times New Roman" w:cs="Times New Roman"/>
          <w:i/>
          <w:w w:val="95"/>
          <w:sz w:val="24"/>
          <w:szCs w:val="24"/>
        </w:rPr>
        <w:t>1. Cada uno de los Estados Partes en el presente Pacto se compromete a adoptar medidas, tanto por separado como mediante la asistencia y la cooperación internacionales, especialmente económicas y técnicas, hasta el máximo de los recursos de que disponga, para lograr progresivamente, por todos los medios apropiados, inclusive en particular la adopción de medidas legislativas, la plena efectividad de los derechos aquí reconocidos.</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rPr>
      </w:pPr>
    </w:p>
    <w:p w:rsidR="00B25C6B" w:rsidRPr="009C131A" w:rsidRDefault="00B25C6B" w:rsidP="00B25C6B">
      <w:pPr>
        <w:widowControl w:val="0"/>
        <w:autoSpaceDE w:val="0"/>
        <w:autoSpaceDN w:val="0"/>
        <w:ind w:left="720"/>
        <w:rPr>
          <w:rFonts w:ascii="Times New Roman" w:eastAsia="Arial MT" w:hAnsi="Times New Roman" w:cs="Times New Roman"/>
          <w:w w:val="95"/>
          <w:sz w:val="24"/>
          <w:szCs w:val="24"/>
        </w:rPr>
      </w:pPr>
      <w:r w:rsidRPr="009C131A">
        <w:rPr>
          <w:rFonts w:ascii="Times New Roman" w:eastAsia="Arial MT" w:hAnsi="Times New Roman" w:cs="Times New Roman"/>
          <w:i/>
          <w:w w:val="95"/>
          <w:sz w:val="24"/>
          <w:szCs w:val="24"/>
        </w:rPr>
        <w:t>2. Los Estados Partes en el presente Pacto se comprometen a garantizar el ejercicio de los derechos que en él se enuncian, sin discriminación alguna por motivos de raza, color, sexo, idioma, religión, opinión política o de otra índole, origen nacional o social, posición económica, nacimiento o cualquier otra condición social.</w:t>
      </w:r>
      <w:r w:rsidRPr="009C131A">
        <w:rPr>
          <w:rFonts w:ascii="Times New Roman" w:eastAsia="Arial MT" w:hAnsi="Times New Roman" w:cs="Times New Roman"/>
          <w:i/>
          <w:w w:val="95"/>
          <w:sz w:val="24"/>
          <w:szCs w:val="24"/>
          <w:vertAlign w:val="superscript"/>
        </w:rPr>
        <w:footnoteReference w:id="34"/>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rPr>
      </w:pPr>
      <w:r w:rsidRPr="009C131A">
        <w:rPr>
          <w:rFonts w:ascii="Times New Roman" w:eastAsia="Arial MT" w:hAnsi="Times New Roman" w:cs="Times New Roman"/>
          <w:w w:val="95"/>
          <w:sz w:val="24"/>
          <w:szCs w:val="24"/>
        </w:rPr>
        <w:t>La aplicación de los derechos consagrados en favor de los Servidores Públicos o asegurados, tanto en la Declaración Universal de Derechos Humanos, como en el Pacto Internacional de Derechos Económicos, Sociales y Culturales, genera la obligación para cada Estado Parte en el Pacto, de respetar, proteger y garantizar los mismos, para hacerlos efectivos.</w:t>
      </w:r>
      <w:r w:rsidRPr="009C131A">
        <w:rPr>
          <w:rFonts w:ascii="Times New Roman" w:eastAsia="Arial MT" w:hAnsi="Times New Roman" w:cs="Times New Roman"/>
          <w:w w:val="95"/>
          <w:sz w:val="24"/>
          <w:szCs w:val="24"/>
          <w:vertAlign w:val="superscript"/>
        </w:rPr>
        <w:footnoteReference w:id="35"/>
      </w:r>
      <w:r w:rsidRPr="009C131A">
        <w:rPr>
          <w:rFonts w:ascii="Times New Roman" w:eastAsia="Arial MT" w:hAnsi="Times New Roman" w:cs="Times New Roman"/>
          <w:w w:val="95"/>
          <w:sz w:val="24"/>
          <w:szCs w:val="24"/>
        </w:rPr>
        <w:t xml:space="preserve"> </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el párrafo cuarto del artículo 4º Constitución Política de los Estados Unidos Mexicanos</w:t>
      </w:r>
      <w:r w:rsidRPr="009C131A">
        <w:rPr>
          <w:rFonts w:ascii="Times New Roman" w:eastAsia="Arial MT" w:hAnsi="Times New Roman" w:cs="Times New Roman"/>
          <w:w w:val="95"/>
          <w:sz w:val="24"/>
          <w:szCs w:val="24"/>
          <w:vertAlign w:val="superscript"/>
          <w:lang w:val="es-ES"/>
        </w:rPr>
        <w:footnoteReference w:id="36"/>
      </w:r>
      <w:r w:rsidRPr="009C131A">
        <w:rPr>
          <w:rFonts w:ascii="Times New Roman" w:eastAsia="Arial MT" w:hAnsi="Times New Roman" w:cs="Times New Roman"/>
          <w:w w:val="95"/>
          <w:sz w:val="24"/>
          <w:szCs w:val="24"/>
          <w:lang w:val="es-ES"/>
        </w:rPr>
        <w:t xml:space="preserve"> garantiza para todas las personas el derecho a la protección de la salud, ya que establece lo siguiente: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4…</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Toda persona tiene derecho a la protección de la salud. La ley definirá las bases y modalidades para el acceso a los servicios de salud establecerá la concurrencia de la Federación y las entidades federativas en materia de salubridad general, conforme a lo que dispone la fracción XVI del artículo 73 de esta Constitución.</w:t>
      </w:r>
      <w:r w:rsidRPr="009C131A">
        <w:rPr>
          <w:rFonts w:ascii="Times New Roman" w:eastAsia="Arial MT" w:hAnsi="Times New Roman" w:cs="Times New Roman"/>
          <w:i/>
          <w:w w:val="95"/>
          <w:sz w:val="24"/>
          <w:szCs w:val="24"/>
          <w:vertAlign w:val="superscript"/>
          <w:lang w:val="es-ES"/>
        </w:rPr>
        <w:footnoteReference w:id="37"/>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 xml:space="preserve">Que derivado de lo anterior y teniendo la consideración del derecho a la salud como derecho fundamental deriva que el sistema de prestaciones que se establezca para hacerlo realidad debe tener por lo menos las tres siguientes características: universalidad, equidad y calidad. </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La universalidad, deriva conceptualmente del carácter de derecho fundamental de la protección a la salud, es recogida también normativamente por vía directa del texto constitucional, al designar como sujeto del derecho a “toda persona”.</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 xml:space="preserve">La equidad implica que los servicios sanitarios públicos sean financiados principalmente por impuestos y no por el pago de cuotas de sus usuarios, salvo de aquellos que tengan </w:t>
      </w:r>
      <w:r w:rsidRPr="009C131A">
        <w:rPr>
          <w:rFonts w:ascii="Times New Roman" w:eastAsia="Arial MT" w:hAnsi="Times New Roman" w:cs="Times New Roman"/>
          <w:w w:val="95"/>
          <w:sz w:val="24"/>
          <w:szCs w:val="24"/>
          <w:lang w:val="es-ES"/>
        </w:rPr>
        <w:lastRenderedPageBreak/>
        <w:t>capacidad económica suficiente. Con ello se buscan evitar las discriminaciones en el acceso, así como la consecución constitucional del mandato de redistribución del ingreso y la riqueza consagrado en el artículo 25 de la propia Constitución mexicana.</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En este sentido, el derecho mexicano en relación con el derecho a la seguridad social es una de las mayores expresiones del principio de justicia social consagrado en la Constitución Política de los Estados Unidos Mexicanos, en favor de los servidores públicos como de sus familias, y representa un compromiso del Estado como ente garante, de la expresión humana de solidaridad en el ocaso de la vida productiva del trabajador o ante una eventualidad que limite el desarrollo de las capacidades laborales.</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 xml:space="preserve">El aumento de la esperanza de vida, el Instituto de Seguridad Social del Estado de México y Municipio </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En el mismo orden de ideas, el artículo 1º</w:t>
      </w:r>
      <w:proofErr w:type="gramStart"/>
      <w:r w:rsidRPr="009C131A">
        <w:rPr>
          <w:rFonts w:ascii="Times New Roman" w:eastAsia="Arial MT" w:hAnsi="Times New Roman" w:cs="Times New Roman"/>
          <w:w w:val="95"/>
          <w:sz w:val="24"/>
          <w:szCs w:val="24"/>
          <w:lang w:val="es-ES"/>
        </w:rPr>
        <w:t>.,</w:t>
      </w:r>
      <w:proofErr w:type="gramEnd"/>
      <w:r w:rsidRPr="009C131A">
        <w:rPr>
          <w:rFonts w:ascii="Times New Roman" w:eastAsia="Arial MT" w:hAnsi="Times New Roman" w:cs="Times New Roman"/>
          <w:w w:val="95"/>
          <w:sz w:val="24"/>
          <w:szCs w:val="24"/>
          <w:lang w:val="es-ES"/>
        </w:rPr>
        <w:t xml:space="preserve"> párrafo quinto, de la Constitución mexicana expresamente recoge la prohibición de discriminar por “condiciones de salud”, que a la letra dice: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w w:val="95"/>
          <w:sz w:val="24"/>
          <w:szCs w:val="24"/>
          <w:lang w:val="es-ES"/>
        </w:rPr>
      </w:pPr>
      <w:r w:rsidRPr="009C131A">
        <w:rPr>
          <w:rFonts w:ascii="Times New Roman" w:eastAsia="Arial MT" w:hAnsi="Times New Roman" w:cs="Times New Roman"/>
          <w:i/>
          <w:w w:val="95"/>
          <w:sz w:val="24"/>
          <w:szCs w:val="24"/>
          <w:lang w:val="es-ES"/>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r w:rsidRPr="009C131A">
        <w:rPr>
          <w:rFonts w:ascii="Times New Roman" w:eastAsia="Arial MT" w:hAnsi="Times New Roman" w:cs="Times New Roman"/>
          <w:i/>
          <w:w w:val="95"/>
          <w:sz w:val="24"/>
          <w:szCs w:val="24"/>
          <w:vertAlign w:val="superscript"/>
          <w:lang w:val="es-ES"/>
        </w:rPr>
        <w:footnoteReference w:id="38"/>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la Ley General de Salud prevé el derecho a la protección de la salud como un mecanismo por el cual el Estado garantizará el acceso efectivo, oportuno, de calidad, sin desembolso al momento de utilización y sin discriminación a los servicios médico-quirúrgicos, farmacéuticos y hospitalarios que satisfagan de manera integral las necesidades de salud, mediante la combinación de intervenciones de promoción de la salud, prevención, diagnóstico, tratamiento y de rehabilitación, seleccionados en forma prioritaria según criterios de seguridad, eficacia, costo, efectividad, adherencia a normas éticas profesionales y aceptabilidad social.</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En esta misma ley se establece lo siguiente: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77 bis 1…</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w w:val="95"/>
          <w:sz w:val="24"/>
          <w:szCs w:val="24"/>
          <w:lang w:val="es-ES"/>
        </w:rPr>
      </w:pPr>
      <w:r w:rsidRPr="009C131A">
        <w:rPr>
          <w:rFonts w:ascii="Times New Roman" w:eastAsia="Arial MT" w:hAnsi="Times New Roman" w:cs="Times New Roman"/>
          <w:i/>
          <w:w w:val="95"/>
          <w:sz w:val="24"/>
          <w:szCs w:val="24"/>
          <w:lang w:val="es-ES"/>
        </w:rPr>
        <w:t xml:space="preserve">La protección a la salud, será garantizada por el Estado, bajo criterios de universalidad e igualdad, deberá generar las condiciones que permitan brindar el acceso gratuito, progresivo, efectivo, oportuno, de calidad y sin discriminación a los servicios médicos, incluidas intervenciones quirúrgicas, farmacéuticos y hospitalarios que satisfagan de manera integral las necesidades de salud, mediante combinación de intervenciones de promoción de la salud, </w:t>
      </w:r>
      <w:r w:rsidRPr="009C131A">
        <w:rPr>
          <w:rFonts w:ascii="Times New Roman" w:eastAsia="Arial MT" w:hAnsi="Times New Roman" w:cs="Times New Roman"/>
          <w:i/>
          <w:w w:val="95"/>
          <w:sz w:val="24"/>
          <w:szCs w:val="24"/>
          <w:lang w:val="es-ES"/>
        </w:rPr>
        <w:lastRenderedPageBreak/>
        <w:t>prevención, diagnóstico, tratamiento y de rehabilitación, seleccionadas en forma prioritaria según criterios de seguridad, eficacia, efectividad, adherencia a normas éticas profesionales y aceptabilidad social. Invariablemente, se deberán contemplar los servicios de consulta externa y hospitalización para las especialidades básicas de medicina interna, cirugía general, ginecoobstetricia, pediatría y geriatría, en el segundo nivel de atención, así como a los medicamentos y demás insumos del Compendio Nacional de Insumos para la Salud.</w:t>
      </w:r>
      <w:r w:rsidRPr="009C131A">
        <w:rPr>
          <w:rFonts w:ascii="Times New Roman" w:eastAsia="Arial MT" w:hAnsi="Times New Roman" w:cs="Times New Roman"/>
          <w:i/>
          <w:w w:val="95"/>
          <w:sz w:val="24"/>
          <w:szCs w:val="24"/>
          <w:vertAlign w:val="superscript"/>
          <w:lang w:val="es-ES"/>
        </w:rPr>
        <w:footnoteReference w:id="39"/>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en la Ley del Instituto de Seguridad y Servicios Sociales de los Trabajadores del Estado, en el artículo 6 fracción XII, inciso d), establece lo siguiente: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6. Para los efectos de esta Ley, se entenderá por:</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 xml:space="preserve">XII. </w:t>
      </w:r>
      <w:r w:rsidRPr="009C131A">
        <w:rPr>
          <w:rFonts w:ascii="Times New Roman" w:eastAsia="Arial MT" w:hAnsi="Times New Roman" w:cs="Times New Roman"/>
          <w:i/>
          <w:w w:val="95"/>
          <w:sz w:val="24"/>
          <w:szCs w:val="24"/>
          <w:lang w:val="es-ES"/>
        </w:rPr>
        <w:tab/>
        <w:t>Familiares derechohabientes a:</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 xml:space="preserve">d) </w:t>
      </w:r>
      <w:r w:rsidRPr="009C131A">
        <w:rPr>
          <w:rFonts w:ascii="Times New Roman" w:eastAsia="Arial MT" w:hAnsi="Times New Roman" w:cs="Times New Roman"/>
          <w:i/>
          <w:w w:val="95"/>
          <w:sz w:val="24"/>
          <w:szCs w:val="24"/>
          <w:lang w:val="es-ES"/>
        </w:rPr>
        <w:tab/>
        <w:t>Los ascendientes que dependan económicamente del Trabajador o Pensionado.</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Los familiares que se mencionan en esta fracción tendrán el derecho que esta Ley establece si reúnen los requisitos siguientes:</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 xml:space="preserve">1) </w:t>
      </w:r>
      <w:r w:rsidRPr="009C131A">
        <w:rPr>
          <w:rFonts w:ascii="Times New Roman" w:eastAsia="Arial MT" w:hAnsi="Times New Roman" w:cs="Times New Roman"/>
          <w:i/>
          <w:w w:val="95"/>
          <w:sz w:val="24"/>
          <w:szCs w:val="24"/>
          <w:lang w:val="es-ES"/>
        </w:rPr>
        <w:tab/>
        <w:t>Que el Trabajador o el Pensionado tenga derecho a los seguros, prestaciones y servicios señalados en esta Ley, y</w:t>
      </w:r>
    </w:p>
    <w:p w:rsidR="00B25C6B" w:rsidRPr="009C131A" w:rsidRDefault="00B25C6B" w:rsidP="00B25C6B">
      <w:pPr>
        <w:widowControl w:val="0"/>
        <w:autoSpaceDE w:val="0"/>
        <w:autoSpaceDN w:val="0"/>
        <w:ind w:left="720"/>
        <w:rPr>
          <w:rFonts w:ascii="Times New Roman" w:eastAsia="Arial MT" w:hAnsi="Times New Roman" w:cs="Times New Roman"/>
          <w:w w:val="95"/>
          <w:sz w:val="24"/>
          <w:szCs w:val="24"/>
          <w:lang w:val="es-ES"/>
        </w:rPr>
      </w:pPr>
      <w:r w:rsidRPr="009C131A">
        <w:rPr>
          <w:rFonts w:ascii="Times New Roman" w:eastAsia="Arial MT" w:hAnsi="Times New Roman" w:cs="Times New Roman"/>
          <w:i/>
          <w:w w:val="95"/>
          <w:sz w:val="24"/>
          <w:szCs w:val="24"/>
          <w:lang w:val="es-ES"/>
        </w:rPr>
        <w:t xml:space="preserve">2) </w:t>
      </w:r>
      <w:r w:rsidRPr="009C131A">
        <w:rPr>
          <w:rFonts w:ascii="Times New Roman" w:eastAsia="Arial MT" w:hAnsi="Times New Roman" w:cs="Times New Roman"/>
          <w:i/>
          <w:w w:val="95"/>
          <w:sz w:val="24"/>
          <w:szCs w:val="24"/>
          <w:lang w:val="es-ES"/>
        </w:rPr>
        <w:tab/>
        <w:t>Que dichos familiares no tengan por sí mismos derechos propios a los seguros, prestaciones y servicios previstos en esta Ley, o a otros similares en materia de servicios de salud, otorgados por cualquier otro instituto de seguridad social.</w:t>
      </w:r>
      <w:r w:rsidRPr="009C131A">
        <w:rPr>
          <w:rFonts w:ascii="Times New Roman" w:eastAsia="Arial MT" w:hAnsi="Times New Roman" w:cs="Times New Roman"/>
          <w:i/>
          <w:w w:val="95"/>
          <w:sz w:val="24"/>
          <w:szCs w:val="24"/>
          <w:vertAlign w:val="superscript"/>
          <w:lang w:val="es-ES"/>
        </w:rPr>
        <w:footnoteReference w:id="40"/>
      </w:r>
    </w:p>
    <w:p w:rsidR="00B25C6B" w:rsidRPr="009C131A" w:rsidRDefault="00B25C6B" w:rsidP="00B25C6B">
      <w:pPr>
        <w:widowControl w:val="0"/>
        <w:autoSpaceDE w:val="0"/>
        <w:autoSpaceDN w:val="0"/>
        <w:ind w:left="1181"/>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En esta misma Ley en el Artículo 41, fracción V, establece que: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41. También tendrán derecho a los servicios del seguro de salud en caso de enfermedad, los Familiares Derechohabientes del Trabajador o del Pensionado que en seguida se enumeran:</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V. Los ascendientes que dependan económicamente del Trabajador o Pensionado.</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Los familiares que se mencionan en este artículo tendrán el derecho que esta disposición establece si reúnen los siguientes requisitos:</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 Que el Trabajador o el Pensionado tenga derecho a los servicios de atención médica curativa y de maternidad, así como de rehabilitación física y mental, y</w:t>
      </w:r>
    </w:p>
    <w:p w:rsidR="00B25C6B" w:rsidRPr="009C131A" w:rsidRDefault="00B25C6B" w:rsidP="00B25C6B">
      <w:pPr>
        <w:widowControl w:val="0"/>
        <w:autoSpaceDE w:val="0"/>
        <w:autoSpaceDN w:val="0"/>
        <w:ind w:left="720"/>
        <w:rPr>
          <w:rFonts w:ascii="Times New Roman" w:eastAsia="Arial MT" w:hAnsi="Times New Roman" w:cs="Times New Roman"/>
          <w:w w:val="95"/>
          <w:sz w:val="24"/>
          <w:szCs w:val="24"/>
          <w:lang w:val="es-ES"/>
        </w:rPr>
      </w:pPr>
      <w:r w:rsidRPr="009C131A">
        <w:rPr>
          <w:rFonts w:ascii="Times New Roman" w:eastAsia="Arial MT" w:hAnsi="Times New Roman" w:cs="Times New Roman"/>
          <w:i/>
          <w:w w:val="95"/>
          <w:sz w:val="24"/>
          <w:szCs w:val="24"/>
          <w:lang w:val="es-ES"/>
        </w:rPr>
        <w:t>b) Que dichos familiares no tengan por sí mismos derecho a las prestaciones señaladas en el inciso anterior.</w:t>
      </w:r>
      <w:r w:rsidRPr="009C131A">
        <w:rPr>
          <w:rFonts w:ascii="Times New Roman" w:eastAsia="Arial MT" w:hAnsi="Times New Roman" w:cs="Times New Roman"/>
          <w:i/>
          <w:w w:val="95"/>
          <w:sz w:val="24"/>
          <w:szCs w:val="24"/>
          <w:vertAlign w:val="superscript"/>
          <w:lang w:val="es-ES"/>
        </w:rPr>
        <w:footnoteReference w:id="41"/>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De lo cual se aprecia que para el caso de los ascendientes que dependan económicamente del trabajador o pensionado, tienen derecho a los servicios de salud por el hecho de acreditar dicha condición de vulnerabilidad económica.</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En cuanto a en la Ley del Seguro Social, en el artículo 5 A fracción XII y XIII, establece que: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5 A. Para los efectos de esta Ley, se entiende por:</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I al XI […]</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 xml:space="preserve">XII. </w:t>
      </w:r>
      <w:r w:rsidRPr="009C131A">
        <w:rPr>
          <w:rFonts w:ascii="Times New Roman" w:eastAsia="Arial MT" w:hAnsi="Times New Roman" w:cs="Times New Roman"/>
          <w:i/>
          <w:w w:val="95"/>
          <w:sz w:val="24"/>
          <w:szCs w:val="24"/>
          <w:lang w:val="es-ES"/>
        </w:rPr>
        <w:tab/>
        <w:t xml:space="preserve">Beneficiarios: el cónyuge del asegurado o pensionado y a falta de éste, la concubina o </w:t>
      </w:r>
      <w:r w:rsidRPr="009C131A">
        <w:rPr>
          <w:rFonts w:ascii="Times New Roman" w:eastAsia="Arial MT" w:hAnsi="Times New Roman" w:cs="Times New Roman"/>
          <w:i/>
          <w:w w:val="95"/>
          <w:sz w:val="24"/>
          <w:szCs w:val="24"/>
          <w:lang w:val="es-ES"/>
        </w:rPr>
        <w:lastRenderedPageBreak/>
        <w:t>el concubinario en su caso, así como los ascendientes y descendientes del asegurado o pensionado señalados en la Ley;</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XIII.</w:t>
      </w:r>
      <w:r w:rsidRPr="009C131A">
        <w:rPr>
          <w:rFonts w:ascii="Times New Roman" w:eastAsia="Arial MT" w:hAnsi="Times New Roman" w:cs="Times New Roman"/>
          <w:i/>
          <w:w w:val="95"/>
          <w:sz w:val="24"/>
          <w:szCs w:val="24"/>
          <w:lang w:val="es-ES"/>
        </w:rPr>
        <w:tab/>
        <w:t>Derechohabientes o derechohabiente: el asegurado, el pensionado y los beneficiarios de ambos, que en los términos de la Ley tengan vigente su derecho a recibir las prestaciones del Instituto”</w:t>
      </w:r>
    </w:p>
    <w:p w:rsidR="00B25C6B" w:rsidRPr="009C131A" w:rsidRDefault="00B25C6B" w:rsidP="00B25C6B">
      <w:pPr>
        <w:widowControl w:val="0"/>
        <w:autoSpaceDE w:val="0"/>
        <w:autoSpaceDN w:val="0"/>
        <w:ind w:left="720"/>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 xml:space="preserve">En la misma ley en el Capítulo IV del Seguro de Enfermedades y Maternidad, Sección Primera, de Generalidades en el artículo 84 </w:t>
      </w:r>
      <w:proofErr w:type="gramStart"/>
      <w:r w:rsidRPr="009C131A">
        <w:rPr>
          <w:rFonts w:ascii="Times New Roman" w:eastAsia="Arial MT" w:hAnsi="Times New Roman" w:cs="Times New Roman"/>
          <w:w w:val="95"/>
          <w:sz w:val="24"/>
          <w:szCs w:val="24"/>
          <w:lang w:val="es-ES"/>
        </w:rPr>
        <w:t>fracción</w:t>
      </w:r>
      <w:proofErr w:type="gramEnd"/>
      <w:r w:rsidRPr="009C131A">
        <w:rPr>
          <w:rFonts w:ascii="Times New Roman" w:eastAsia="Arial MT" w:hAnsi="Times New Roman" w:cs="Times New Roman"/>
          <w:w w:val="95"/>
          <w:sz w:val="24"/>
          <w:szCs w:val="24"/>
          <w:lang w:val="es-ES"/>
        </w:rPr>
        <w:t xml:space="preserve"> VIII señala lo siguiente:</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84. Quedan amparados por este seguro:</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I al VII […]</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VIII. El padre y la madre del asegurado que vivan en el hogar de éste, y”</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En este sentido la Ley del Seguro Social establece que los ascendientes beneficiarios de los derechohabientes tienen el derecho a los servicios de salud con única condición de acreditar que son ascendientes o descendientes y en su caso que viven con el trabajador y no se impone la condición de la edad.</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De las disposiciones normativas referidas se deduce que las instituciones que prestan servicios de salud a trabajadores y derechohabientes del Instituto de Seguridad y Servicios Sociales de los Trabajadores  y del Instituto  Mexicano del Seguro Social otorgar el servicio médico y servicios de asistencia social a los beneficiarios, ascendientes y descendientes de los trabajadores y derechohabientes que se encuentran sujetos de las disposiciones normativas con la única condición de acreditar la dependencia económica del familiar, y no establece el requisito indispensable de la edad, como se estipula en la Ley de Seguridad Social para los Servidores Públicos del Estado de México y Municipios.</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la Constitución Política del Estado Libre y Soberano de México en el tema de salud, establece lo siguiente: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Artículo 5…</w:t>
      </w:r>
    </w:p>
    <w:p w:rsidR="00B25C6B" w:rsidRPr="009C131A" w:rsidRDefault="00B25C6B" w:rsidP="00B25C6B">
      <w:pPr>
        <w:widowControl w:val="0"/>
        <w:autoSpaceDE w:val="0"/>
        <w:autoSpaceDN w:val="0"/>
        <w:ind w:left="720"/>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720"/>
        <w:rPr>
          <w:rFonts w:ascii="Times New Roman" w:eastAsia="Arial MT" w:hAnsi="Times New Roman" w:cs="Times New Roman"/>
          <w:w w:val="95"/>
          <w:sz w:val="24"/>
          <w:szCs w:val="24"/>
          <w:lang w:val="es-ES"/>
        </w:rPr>
      </w:pPr>
      <w:r w:rsidRPr="009C131A">
        <w:rPr>
          <w:rFonts w:ascii="Times New Roman" w:eastAsia="Arial MT" w:hAnsi="Times New Roman" w:cs="Times New Roman"/>
          <w:i/>
          <w:w w:val="95"/>
          <w:sz w:val="24"/>
          <w:szCs w:val="24"/>
          <w:lang w:val="es-ES"/>
        </w:rPr>
        <w:t>Queda prohibida toda discriminación motivada por origen étnico o nacional, género, edad, discapacidades, condición social, condiciones de salud, religión, opiniones, preferencias, estado civil o cualquier otra que atente contra la dignidad humana y tenga por objeto anular o menoscabar los derechos y libertades de las personas. El Estado garantizará la vigencia del principio de igualdad, combatiendo toda clase de discriminación.</w:t>
      </w:r>
      <w:r w:rsidRPr="009C131A">
        <w:rPr>
          <w:rFonts w:ascii="Times New Roman" w:eastAsia="Arial MT" w:hAnsi="Times New Roman" w:cs="Times New Roman"/>
          <w:i/>
          <w:w w:val="95"/>
          <w:sz w:val="24"/>
          <w:szCs w:val="24"/>
          <w:vertAlign w:val="superscript"/>
          <w:lang w:val="es-ES"/>
        </w:rPr>
        <w:footnoteReference w:id="42"/>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la Ley de Seguridad Social para los Servidores Públicos del Estado de México y Municipios en su artículo 3, fracciones I, II, III y IV estipulan que: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 xml:space="preserve">“Artículo 3.- Son sujetos de esta ley: </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I. Los poderes públicos del estado, los municipios a través de los ayuntamientos y los tribunales administrativos, así como los organismos auxiliares y fideicomisos públicos de carácter estatal y municipal, siempre y cuando éstos últimos no estén afectos a un régimen distinto de seguridad social;</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II. Los servidores públicos de las instituciones públicas mencionadas en la fracción anterior;</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III. Los pensionados y pensionistas;</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IV. Los familiares y dependientes económicos de los servidores públicos y de los pensionados.”</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Que el Reglamento para la afiliación de dependientes económicos al Instituto de Seguridad Social del Estado de México y Municipios, establece en el Título Primero, de la Afiliación, Capítulo I, de las Disposiciones Generales, Artículo 2, fracciones V y VI que, se entiende por dependencia económica y derechohabiente lo siguiente.</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 xml:space="preserve">“… </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V.</w:t>
      </w:r>
      <w:r w:rsidRPr="009C131A">
        <w:rPr>
          <w:rFonts w:ascii="Times New Roman" w:eastAsia="Arial MT" w:hAnsi="Times New Roman" w:cs="Times New Roman"/>
          <w:i/>
          <w:w w:val="95"/>
          <w:sz w:val="24"/>
          <w:szCs w:val="24"/>
          <w:lang w:val="es-ES"/>
        </w:rPr>
        <w:tab/>
        <w:t>Dependencia económica: Situación que se da cuando el servidor público o pensionado, proporciona a un posible beneficiario los elementos para su subsistencia, tales como habitación, alimentación, vestido, asistencia médica y hospitalaria, en caso de enfermedad.</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VI.</w:t>
      </w:r>
      <w:r w:rsidRPr="009C131A">
        <w:rPr>
          <w:rFonts w:ascii="Times New Roman" w:eastAsia="Arial MT" w:hAnsi="Times New Roman" w:cs="Times New Roman"/>
          <w:i/>
          <w:w w:val="95"/>
          <w:sz w:val="24"/>
          <w:szCs w:val="24"/>
          <w:lang w:val="es-ES"/>
        </w:rPr>
        <w:tab/>
        <w:t>Derechohabiente: Al servidor público, pensionado, pensionista, familiares o dependientes económicos, que tengan vigente su derecho a recibir las prestaciones del Instituto, en los términos de la Ley.”</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r w:rsidRPr="009C131A">
        <w:rPr>
          <w:rFonts w:ascii="Times New Roman" w:eastAsia="Arial MT" w:hAnsi="Times New Roman" w:cs="Times New Roman"/>
          <w:w w:val="95"/>
          <w:sz w:val="24"/>
          <w:szCs w:val="24"/>
          <w:lang w:val="es-ES"/>
        </w:rPr>
        <w:t xml:space="preserve">Que el Reglamento de Prestaciones del Instituto de Seguridad Social del Estado de México y Municipios en su Título Primero, de las Disposiciones Generales, Capítulo Único, Artículo 3, establece que se entiende por derechohabiente y dependencia económica lo siguiente: </w:t>
      </w:r>
    </w:p>
    <w:p w:rsidR="00B25C6B" w:rsidRPr="009C131A" w:rsidRDefault="00B25C6B" w:rsidP="00B25C6B">
      <w:pPr>
        <w:widowControl w:val="0"/>
        <w:autoSpaceDE w:val="0"/>
        <w:autoSpaceDN w:val="0"/>
        <w:ind w:left="1181"/>
        <w:rPr>
          <w:rFonts w:ascii="Times New Roman" w:eastAsia="Arial MT" w:hAnsi="Times New Roman" w:cs="Times New Roman"/>
          <w:w w:val="95"/>
          <w:sz w:val="24"/>
          <w:szCs w:val="24"/>
          <w:lang w:val="es-ES"/>
        </w:rPr>
      </w:pP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XII. Derechohabiente: Al servidor público, pensionado, familiares, dependientes económicos o</w:t>
      </w:r>
      <w:r w:rsidR="0075797B" w:rsidRPr="009C131A">
        <w:rPr>
          <w:rFonts w:ascii="Times New Roman" w:eastAsia="Arial MT" w:hAnsi="Times New Roman" w:cs="Times New Roman"/>
          <w:i/>
          <w:w w:val="95"/>
          <w:sz w:val="24"/>
          <w:szCs w:val="24"/>
          <w:lang w:val="es-ES"/>
        </w:rPr>
        <w:t xml:space="preserve"> </w:t>
      </w:r>
      <w:r w:rsidRPr="009C131A">
        <w:rPr>
          <w:rFonts w:ascii="Times New Roman" w:eastAsia="Arial MT" w:hAnsi="Times New Roman" w:cs="Times New Roman"/>
          <w:i/>
          <w:w w:val="95"/>
          <w:sz w:val="24"/>
          <w:szCs w:val="24"/>
          <w:lang w:val="es-ES"/>
        </w:rPr>
        <w:t>pensionista, los que expresamente les reconoce ese carácter la Ley.</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w:t>
      </w:r>
    </w:p>
    <w:p w:rsidR="00B25C6B" w:rsidRPr="009C131A" w:rsidRDefault="00B25C6B" w:rsidP="00B25C6B">
      <w:pPr>
        <w:widowControl w:val="0"/>
        <w:autoSpaceDE w:val="0"/>
        <w:autoSpaceDN w:val="0"/>
        <w:ind w:left="426" w:right="555"/>
        <w:rPr>
          <w:rFonts w:ascii="Times New Roman" w:eastAsia="Arial MT" w:hAnsi="Times New Roman" w:cs="Times New Roman"/>
          <w:i/>
          <w:w w:val="95"/>
          <w:sz w:val="24"/>
          <w:szCs w:val="24"/>
          <w:lang w:val="es-ES"/>
        </w:rPr>
      </w:pPr>
      <w:r w:rsidRPr="009C131A">
        <w:rPr>
          <w:rFonts w:ascii="Times New Roman" w:eastAsia="Arial MT" w:hAnsi="Times New Roman" w:cs="Times New Roman"/>
          <w:i/>
          <w:w w:val="95"/>
          <w:sz w:val="24"/>
          <w:szCs w:val="24"/>
          <w:lang w:val="es-ES"/>
        </w:rPr>
        <w:t>XIV. Dependencia económica: A la relación que se da cuando el servidor público o pensionado, proporciona a un probable beneficiario la mayor parte de ayuda económica para su subsistencia, habitación, gastos del hogar, alimentación, vestido, asistencia médica y hospitalaria, en caso de enfermedad.”</w:t>
      </w:r>
    </w:p>
    <w:p w:rsidR="0075797B" w:rsidRPr="009C131A" w:rsidRDefault="0075797B" w:rsidP="00B25C6B">
      <w:pPr>
        <w:widowControl w:val="0"/>
        <w:autoSpaceDE w:val="0"/>
        <w:autoSpaceDN w:val="0"/>
        <w:ind w:left="102" w:right="113"/>
        <w:rPr>
          <w:rFonts w:ascii="Times New Roman" w:eastAsia="Arial MT" w:hAnsi="Times New Roman" w:cs="Times New Roman"/>
          <w:sz w:val="24"/>
          <w:szCs w:val="24"/>
        </w:rPr>
      </w:pPr>
    </w:p>
    <w:p w:rsidR="00B25C6B" w:rsidRPr="009C131A" w:rsidRDefault="00B25C6B" w:rsidP="00B25C6B">
      <w:pPr>
        <w:widowControl w:val="0"/>
        <w:autoSpaceDE w:val="0"/>
        <w:autoSpaceDN w:val="0"/>
        <w:ind w:left="102" w:right="113"/>
        <w:rPr>
          <w:rFonts w:ascii="Times New Roman" w:eastAsia="Arial MT" w:hAnsi="Times New Roman" w:cs="Times New Roman"/>
          <w:sz w:val="24"/>
          <w:szCs w:val="24"/>
        </w:rPr>
      </w:pPr>
      <w:r w:rsidRPr="009C131A">
        <w:rPr>
          <w:rFonts w:ascii="Times New Roman" w:eastAsia="Arial MT" w:hAnsi="Times New Roman" w:cs="Times New Roman"/>
          <w:sz w:val="24"/>
          <w:szCs w:val="24"/>
        </w:rPr>
        <w:t>La seguridad social tiene una profunda repercusión en todos los sectores de la sociedad. Hace que los trabajadores y sus familias tengan acceso a la asistencia médica y cuenten con protección. La seguridad social puede también contribuir a la cohesión social y al crecimiento y desarrollo general, mediante la mejora de las condiciones de vida, amortiguando los efectos de las transformaciones estructurales y tecnológicas en las personas.</w:t>
      </w:r>
    </w:p>
    <w:p w:rsidR="0075797B" w:rsidRPr="009C131A" w:rsidRDefault="0075797B" w:rsidP="00B25C6B">
      <w:pPr>
        <w:widowControl w:val="0"/>
        <w:autoSpaceDE w:val="0"/>
        <w:autoSpaceDN w:val="0"/>
        <w:ind w:left="102" w:right="113"/>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left="102" w:right="11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En este contexto normativo, la </w:t>
      </w:r>
      <w:r w:rsidRPr="009C131A">
        <w:rPr>
          <w:rFonts w:ascii="Times New Roman" w:eastAsia="Arial MT" w:hAnsi="Times New Roman" w:cs="Times New Roman"/>
          <w:w w:val="95"/>
          <w:sz w:val="24"/>
          <w:szCs w:val="24"/>
          <w:lang w:val="es-ES"/>
        </w:rPr>
        <w:t>Ley de Seguridad Social para los Servidores Públicos del Estado de México y Municipios, al establecer la condicionante de “mayores de 60 años, impone un requisito a los derechohabientes y pensionados que impide que los familiares en línea directa que tengan la condición de dependencia económica accedan a los derechos y servicios de salud de es este Instituto y vulnerando el derecho humano a la Salud consagrado en la Constitución.</w:t>
      </w:r>
    </w:p>
    <w:p w:rsidR="0075797B" w:rsidRPr="009C131A" w:rsidRDefault="0075797B" w:rsidP="00B25C6B">
      <w:pPr>
        <w:widowControl w:val="0"/>
        <w:autoSpaceDE w:val="0"/>
        <w:autoSpaceDN w:val="0"/>
        <w:ind w:left="102" w:right="113"/>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left="102" w:right="11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Por estos motivos es necesario que se reforme el artículo 5 de la Ley de Seguridad Social para </w:t>
      </w:r>
      <w:r w:rsidRPr="009C131A">
        <w:rPr>
          <w:rFonts w:ascii="Times New Roman" w:eastAsia="Arial MT" w:hAnsi="Times New Roman" w:cs="Times New Roman"/>
          <w:sz w:val="24"/>
          <w:szCs w:val="24"/>
          <w:lang w:val="es-ES"/>
        </w:rPr>
        <w:lastRenderedPageBreak/>
        <w:t xml:space="preserve">los Servidores Públicos del Estado de México y Municipios eliminando la condicionante de 60 años para que un dependiente económico en línea directa de los derechohabientes del se </w:t>
      </w:r>
      <w:r w:rsidRPr="009C131A">
        <w:rPr>
          <w:rFonts w:ascii="Times New Roman" w:eastAsia="Arial MT" w:hAnsi="Times New Roman" w:cs="Times New Roman"/>
          <w:w w:val="95"/>
          <w:sz w:val="24"/>
          <w:szCs w:val="24"/>
          <w:lang w:val="es-ES"/>
        </w:rPr>
        <w:t>Instituto de Seguridad Social del Estado de México y Municipios</w:t>
      </w:r>
      <w:r w:rsidRPr="009C131A">
        <w:rPr>
          <w:rFonts w:ascii="Times New Roman" w:eastAsia="Arial MT" w:hAnsi="Times New Roman" w:cs="Times New Roman"/>
          <w:sz w:val="24"/>
          <w:szCs w:val="24"/>
          <w:lang w:val="es-ES"/>
        </w:rPr>
        <w:t xml:space="preserve"> tenga acceso a los servicios médicos que requiera.</w:t>
      </w:r>
    </w:p>
    <w:p w:rsidR="00B25C6B" w:rsidRPr="009C131A" w:rsidRDefault="00B25C6B" w:rsidP="00B25C6B">
      <w:pPr>
        <w:widowControl w:val="0"/>
        <w:autoSpaceDE w:val="0"/>
        <w:autoSpaceDN w:val="0"/>
        <w:ind w:left="102" w:right="113"/>
        <w:rPr>
          <w:rFonts w:ascii="Times New Roman" w:eastAsia="Arial MT" w:hAnsi="Times New Roman" w:cs="Times New Roman"/>
          <w:sz w:val="24"/>
          <w:szCs w:val="24"/>
          <w:lang w:val="es-ES"/>
        </w:rPr>
      </w:pPr>
    </w:p>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CUADRO COMPARATIVO</w:t>
      </w:r>
    </w:p>
    <w:p w:rsidR="00B25C6B" w:rsidRPr="009C131A" w:rsidRDefault="00B25C6B" w:rsidP="00B25C6B">
      <w:pPr>
        <w:jc w:val="cente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LEY DE SEGURIDAD SOCIAL PARA LOS SERVIDORES PÚBLICOS DEL ESTADO DE MÉXICO Y MUNICIPIOS</w:t>
      </w:r>
    </w:p>
    <w:p w:rsidR="00B25C6B" w:rsidRPr="009C131A" w:rsidRDefault="00B25C6B" w:rsidP="00B25C6B">
      <w:pPr>
        <w:rPr>
          <w:rFonts w:ascii="Times New Roman" w:eastAsia="Calibri" w:hAnsi="Times New Roman" w:cs="Times New Roman"/>
          <w:b/>
          <w:sz w:val="24"/>
          <w:szCs w:val="24"/>
        </w:rPr>
      </w:pPr>
    </w:p>
    <w:tbl>
      <w:tblPr>
        <w:tblStyle w:val="Tablaconcuadrcula"/>
        <w:tblW w:w="0" w:type="auto"/>
        <w:jc w:val="center"/>
        <w:tblLook w:val="04A0" w:firstRow="1" w:lastRow="0" w:firstColumn="1" w:lastColumn="0" w:noHBand="0" w:noVBand="1"/>
      </w:tblPr>
      <w:tblGrid>
        <w:gridCol w:w="4414"/>
        <w:gridCol w:w="4414"/>
      </w:tblGrid>
      <w:tr w:rsidR="00B25C6B" w:rsidRPr="009C131A" w:rsidTr="0075797B">
        <w:trPr>
          <w:jc w:val="center"/>
        </w:trPr>
        <w:tc>
          <w:tcPr>
            <w:tcW w:w="4414" w:type="dxa"/>
            <w:tcBorders>
              <w:top w:val="single" w:sz="4" w:space="0" w:color="auto"/>
              <w:left w:val="single" w:sz="4" w:space="0" w:color="auto"/>
              <w:bottom w:val="single" w:sz="4" w:space="0" w:color="auto"/>
              <w:right w:val="single" w:sz="4" w:space="0" w:color="auto"/>
            </w:tcBorders>
            <w:hideMark/>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TEXTO VIGENTE</w:t>
            </w:r>
          </w:p>
        </w:tc>
        <w:tc>
          <w:tcPr>
            <w:tcW w:w="4414" w:type="dxa"/>
            <w:tcBorders>
              <w:top w:val="single" w:sz="4" w:space="0" w:color="auto"/>
              <w:left w:val="single" w:sz="4" w:space="0" w:color="auto"/>
              <w:bottom w:val="single" w:sz="4" w:space="0" w:color="auto"/>
              <w:right w:val="single" w:sz="4" w:space="0" w:color="auto"/>
            </w:tcBorders>
            <w:hideMark/>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MODIFICACIÓN AL TEXTO PROPUESTO</w:t>
            </w:r>
          </w:p>
        </w:tc>
      </w:tr>
      <w:tr w:rsidR="00B25C6B" w:rsidRPr="009C131A" w:rsidTr="0075797B">
        <w:trPr>
          <w:jc w:val="center"/>
        </w:trPr>
        <w:tc>
          <w:tcPr>
            <w:tcW w:w="4414" w:type="dxa"/>
            <w:tcBorders>
              <w:top w:val="single" w:sz="4" w:space="0" w:color="auto"/>
              <w:left w:val="single" w:sz="4" w:space="0" w:color="auto"/>
              <w:bottom w:val="single" w:sz="4" w:space="0" w:color="auto"/>
              <w:right w:val="single" w:sz="4" w:space="0" w:color="auto"/>
            </w:tcBorders>
          </w:tcPr>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TITULO PRIMERO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LAS DISPOSICIONES GENERALES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CAPITULO ÚNICO</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ARTICULO 5.-</w:t>
            </w:r>
            <w:r w:rsidRPr="009C131A">
              <w:rPr>
                <w:rFonts w:ascii="Times New Roman" w:eastAsia="Calibri" w:hAnsi="Times New Roman" w:cs="Times New Roman"/>
                <w:sz w:val="24"/>
                <w:szCs w:val="24"/>
              </w:rPr>
              <w:t xml:space="preserve"> Para los efectos de esta ley se entiende por:</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al V.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 Familiares y dependientes económicos del servidor público o del pensionado: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1 al 5.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6. Los ascendientes en línea directa </w:t>
            </w:r>
            <w:r w:rsidRPr="009C131A">
              <w:rPr>
                <w:rFonts w:ascii="Times New Roman" w:eastAsia="Calibri" w:hAnsi="Times New Roman" w:cs="Times New Roman"/>
                <w:b/>
                <w:sz w:val="24"/>
                <w:szCs w:val="24"/>
              </w:rPr>
              <w:t>mayores de 60 años</w:t>
            </w:r>
            <w:r w:rsidRPr="009C131A">
              <w:rPr>
                <w:rFonts w:ascii="Times New Roman" w:eastAsia="Calibri" w:hAnsi="Times New Roman" w:cs="Times New Roman"/>
                <w:sz w:val="24"/>
                <w:szCs w:val="24"/>
              </w:rPr>
              <w:t>, siempre que dependan económicamente del servidor público o pensionado o que estén incapacitados física o mentalmente.</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TITULO PRIMERO</w:t>
            </w: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LAS DISPOSICIONES GENERALES</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CAPITULO ÚNICO </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ARTICULO 5.-</w:t>
            </w:r>
            <w:r w:rsidRPr="009C131A">
              <w:rPr>
                <w:rFonts w:ascii="Times New Roman" w:eastAsia="Calibri" w:hAnsi="Times New Roman" w:cs="Times New Roman"/>
                <w:sz w:val="24"/>
                <w:szCs w:val="24"/>
              </w:rPr>
              <w:t xml:space="preserve"> Para los efectos de esta ley se entiende por:</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I al V.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VI. Familiares y dependientes económicos del servidor público o del pensionado:</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1 al 5.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6. Los ascendientes en línea directa, siempre que dependan económicamente del servidor público o pensionado o que estén incapacitados física o mentalmente.</w:t>
            </w:r>
          </w:p>
          <w:p w:rsidR="00B25C6B" w:rsidRPr="009C131A" w:rsidRDefault="00B25C6B" w:rsidP="00B25C6B">
            <w:pPr>
              <w:rPr>
                <w:rFonts w:ascii="Times New Roman" w:eastAsia="Calibri" w:hAnsi="Times New Roman" w:cs="Times New Roman"/>
                <w:sz w:val="24"/>
                <w:szCs w:val="24"/>
              </w:rPr>
            </w:pPr>
          </w:p>
        </w:tc>
      </w:tr>
    </w:tbl>
    <w:p w:rsidR="00B25C6B" w:rsidRPr="009C131A" w:rsidRDefault="00B25C6B" w:rsidP="00B25C6B">
      <w:pPr>
        <w:jc w:val="left"/>
        <w:rPr>
          <w:rFonts w:ascii="Times New Roman" w:eastAsia="Verdana" w:hAnsi="Times New Roman" w:cs="Times New Roman"/>
          <w:sz w:val="24"/>
          <w:szCs w:val="24"/>
          <w:lang w:val="es-ES"/>
        </w:rPr>
      </w:pP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widowControl w:val="0"/>
        <w:autoSpaceDE w:val="0"/>
        <w:autoSpaceDN w:val="0"/>
        <w:ind w:left="102" w:right="115"/>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REGLAMENTO PARA LA AFILIACIÓN DE DEPENDIENTES ECONÓMICOS AL INSTITUTO DE SEGURIDAD SOCIAL DEL ESTADO DE MÉXICO Y MUNICIPIOS</w:t>
      </w:r>
    </w:p>
    <w:p w:rsidR="00B25C6B" w:rsidRPr="009C131A" w:rsidRDefault="00B25C6B" w:rsidP="00B25C6B">
      <w:pPr>
        <w:jc w:val="left"/>
        <w:rPr>
          <w:rFonts w:ascii="Times New Roman" w:eastAsia="Calibri" w:hAnsi="Times New Roman" w:cs="Times New Roman"/>
          <w:sz w:val="24"/>
          <w:szCs w:val="24"/>
        </w:rPr>
      </w:pPr>
    </w:p>
    <w:tbl>
      <w:tblPr>
        <w:tblStyle w:val="Tablaconcuadrcula"/>
        <w:tblW w:w="0" w:type="auto"/>
        <w:jc w:val="center"/>
        <w:tblLook w:val="04A0" w:firstRow="1" w:lastRow="0" w:firstColumn="1" w:lastColumn="0" w:noHBand="0" w:noVBand="1"/>
      </w:tblPr>
      <w:tblGrid>
        <w:gridCol w:w="4414"/>
        <w:gridCol w:w="4414"/>
      </w:tblGrid>
      <w:tr w:rsidR="00B25C6B" w:rsidRPr="009C131A" w:rsidTr="004300F9">
        <w:trPr>
          <w:jc w:val="center"/>
        </w:trPr>
        <w:tc>
          <w:tcPr>
            <w:tcW w:w="4414" w:type="dxa"/>
            <w:tcBorders>
              <w:top w:val="single" w:sz="4" w:space="0" w:color="auto"/>
              <w:left w:val="single" w:sz="4" w:space="0" w:color="auto"/>
              <w:bottom w:val="single" w:sz="4" w:space="0" w:color="auto"/>
              <w:right w:val="single" w:sz="4" w:space="0" w:color="auto"/>
            </w:tcBorders>
            <w:hideMark/>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TEXTO VIGENTE</w:t>
            </w:r>
          </w:p>
        </w:tc>
        <w:tc>
          <w:tcPr>
            <w:tcW w:w="4414" w:type="dxa"/>
            <w:tcBorders>
              <w:top w:val="single" w:sz="4" w:space="0" w:color="auto"/>
              <w:left w:val="single" w:sz="4" w:space="0" w:color="auto"/>
              <w:bottom w:val="single" w:sz="4" w:space="0" w:color="auto"/>
              <w:right w:val="single" w:sz="4" w:space="0" w:color="auto"/>
            </w:tcBorders>
            <w:hideMark/>
          </w:tcPr>
          <w:p w:rsidR="00B25C6B" w:rsidRPr="009C131A" w:rsidRDefault="00B25C6B" w:rsidP="00B25C6B">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MODIFICACIÓN AL TEXTO PROPUESTO</w:t>
            </w:r>
          </w:p>
        </w:tc>
      </w:tr>
      <w:tr w:rsidR="00B25C6B" w:rsidRPr="009C131A" w:rsidTr="004300F9">
        <w:trPr>
          <w:jc w:val="center"/>
        </w:trPr>
        <w:tc>
          <w:tcPr>
            <w:tcW w:w="4414" w:type="dxa"/>
            <w:tcBorders>
              <w:top w:val="single" w:sz="4" w:space="0" w:color="auto"/>
              <w:left w:val="single" w:sz="4" w:space="0" w:color="auto"/>
              <w:bottom w:val="single" w:sz="4" w:space="0" w:color="auto"/>
              <w:right w:val="single" w:sz="4" w:space="0" w:color="auto"/>
            </w:tcBorders>
          </w:tcPr>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CAPÍTULO II</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LOS REQUISITOS PARA LA AFILIACIÓN</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lastRenderedPageBreak/>
              <w:t xml:space="preserve">ARTICULO 9.- </w:t>
            </w:r>
            <w:r w:rsidRPr="009C131A">
              <w:rPr>
                <w:rFonts w:ascii="Times New Roman" w:eastAsia="Calibri" w:hAnsi="Times New Roman" w:cs="Times New Roman"/>
                <w:sz w:val="24"/>
                <w:szCs w:val="24"/>
              </w:rPr>
              <w:t xml:space="preserve">Los servidores públicos o pensionados que soliciten la afiliación de sus ascendientes en línea directa </w:t>
            </w:r>
            <w:r w:rsidRPr="009C131A">
              <w:rPr>
                <w:rFonts w:ascii="Times New Roman" w:eastAsia="Calibri" w:hAnsi="Times New Roman" w:cs="Times New Roman"/>
                <w:b/>
                <w:sz w:val="24"/>
                <w:szCs w:val="24"/>
              </w:rPr>
              <w:t>mayores de 60 años</w:t>
            </w:r>
            <w:r w:rsidRPr="009C131A">
              <w:rPr>
                <w:rFonts w:ascii="Times New Roman" w:eastAsia="Calibri" w:hAnsi="Times New Roman" w:cs="Times New Roman"/>
                <w:sz w:val="24"/>
                <w:szCs w:val="24"/>
              </w:rPr>
              <w:t xml:space="preserve"> o hijos mayores de 18 años inhabilitados física o mentalmente, deberán entregar los documentos siguientes:</w:t>
            </w:r>
          </w:p>
          <w:p w:rsidR="00B25C6B" w:rsidRPr="009C131A" w:rsidRDefault="00B25C6B" w:rsidP="00B25C6B">
            <w:pPr>
              <w:outlineLvl w:val="0"/>
              <w:rPr>
                <w:rFonts w:ascii="Times New Roman" w:eastAsia="Calibri" w:hAnsi="Times New Roman" w:cs="Times New Roman"/>
                <w:b/>
                <w:sz w:val="24"/>
                <w:szCs w:val="24"/>
              </w:rPr>
            </w:pPr>
          </w:p>
          <w:p w:rsidR="00B25C6B" w:rsidRPr="009C131A" w:rsidRDefault="00B25C6B" w:rsidP="00B25C6B">
            <w:pPr>
              <w:widowControl w:val="0"/>
              <w:numPr>
                <w:ilvl w:val="0"/>
                <w:numId w:val="106"/>
              </w:numPr>
              <w:autoSpaceDN w:val="0"/>
              <w:ind w:left="313" w:hanging="295"/>
              <w:outlineLvl w:val="0"/>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Los ascendientes en línea directa </w:t>
            </w:r>
            <w:r w:rsidRPr="009C131A">
              <w:rPr>
                <w:rFonts w:ascii="Times New Roman" w:eastAsia="Calibri" w:hAnsi="Times New Roman" w:cs="Times New Roman"/>
                <w:b/>
                <w:sz w:val="24"/>
                <w:szCs w:val="24"/>
              </w:rPr>
              <w:t>mayores de 60 años</w:t>
            </w:r>
            <w:r w:rsidRPr="009C131A">
              <w:rPr>
                <w:rFonts w:ascii="Times New Roman" w:eastAsia="Calibri" w:hAnsi="Times New Roman" w:cs="Times New Roman"/>
                <w:sz w:val="24"/>
                <w:szCs w:val="24"/>
              </w:rPr>
              <w:t xml:space="preserve"> que dependan económicamente del servidor público o pensionado:</w:t>
            </w:r>
          </w:p>
          <w:p w:rsidR="00B25C6B" w:rsidRPr="009C131A" w:rsidRDefault="00B25C6B" w:rsidP="00B25C6B">
            <w:pPr>
              <w:outlineLvl w:val="0"/>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ind w:left="-47"/>
              <w:rPr>
                <w:rFonts w:ascii="Times New Roman" w:eastAsia="Calibri" w:hAnsi="Times New Roman" w:cs="Times New Roman"/>
                <w:sz w:val="24"/>
                <w:szCs w:val="24"/>
              </w:rPr>
            </w:pPr>
            <w:r w:rsidRPr="009C131A">
              <w:rPr>
                <w:rFonts w:ascii="Times New Roman" w:eastAsia="Calibri" w:hAnsi="Times New Roman" w:cs="Times New Roman"/>
                <w:sz w:val="24"/>
                <w:szCs w:val="24"/>
              </w:rPr>
              <w:t>a)   al   e) […]</w:t>
            </w:r>
          </w:p>
          <w:p w:rsidR="00B25C6B" w:rsidRPr="009C131A" w:rsidRDefault="00B25C6B" w:rsidP="00B25C6B">
            <w:pPr>
              <w:ind w:hanging="180"/>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outlineLvl w:val="0"/>
              <w:rPr>
                <w:rFonts w:ascii="Times New Roman" w:eastAsia="Calibri" w:hAnsi="Times New Roman" w:cs="Times New Roman"/>
                <w:sz w:val="24"/>
                <w:szCs w:val="24"/>
              </w:rPr>
            </w:pPr>
            <w:r w:rsidRPr="009C131A">
              <w:rPr>
                <w:rFonts w:ascii="Times New Roman" w:eastAsia="Calibri" w:hAnsi="Times New Roman" w:cs="Times New Roman"/>
                <w:b/>
                <w:sz w:val="24"/>
                <w:szCs w:val="24"/>
              </w:rPr>
              <w:t>II.</w:t>
            </w:r>
            <w:r w:rsidRPr="009C131A">
              <w:rPr>
                <w:rFonts w:ascii="Times New Roman" w:eastAsia="Calibri" w:hAnsi="Times New Roman" w:cs="Times New Roman"/>
                <w:sz w:val="24"/>
                <w:szCs w:val="24"/>
              </w:rPr>
              <w:t xml:space="preserve"> Los ascendientes en línea directa </w:t>
            </w:r>
            <w:r w:rsidRPr="009C131A">
              <w:rPr>
                <w:rFonts w:ascii="Times New Roman" w:eastAsia="Calibri" w:hAnsi="Times New Roman" w:cs="Times New Roman"/>
                <w:b/>
                <w:sz w:val="24"/>
                <w:szCs w:val="24"/>
              </w:rPr>
              <w:t>mayores de 60 años</w:t>
            </w:r>
            <w:r w:rsidRPr="009C131A">
              <w:rPr>
                <w:rFonts w:ascii="Times New Roman" w:eastAsia="Calibri" w:hAnsi="Times New Roman" w:cs="Times New Roman"/>
                <w:sz w:val="24"/>
                <w:szCs w:val="24"/>
              </w:rPr>
              <w:t xml:space="preserve"> que se encuentren incapacitados física o mentalmente:</w:t>
            </w:r>
          </w:p>
          <w:p w:rsidR="00B25C6B" w:rsidRPr="009C131A" w:rsidRDefault="00B25C6B" w:rsidP="00B25C6B">
            <w:pPr>
              <w:outlineLvl w:val="0"/>
              <w:rPr>
                <w:rFonts w:ascii="Times New Roman" w:eastAsia="Calibri" w:hAnsi="Times New Roman" w:cs="Times New Roman"/>
                <w:sz w:val="24"/>
                <w:szCs w:val="24"/>
              </w:rPr>
            </w:pPr>
          </w:p>
          <w:p w:rsidR="00B25C6B" w:rsidRPr="009C131A" w:rsidRDefault="00B25C6B" w:rsidP="00B25C6B">
            <w:pPr>
              <w:ind w:left="-47"/>
              <w:rPr>
                <w:rFonts w:ascii="Times New Roman" w:eastAsia="Calibri" w:hAnsi="Times New Roman" w:cs="Times New Roman"/>
                <w:sz w:val="24"/>
                <w:szCs w:val="24"/>
              </w:rPr>
            </w:pPr>
            <w:r w:rsidRPr="009C131A">
              <w:rPr>
                <w:rFonts w:ascii="Times New Roman" w:eastAsia="Calibri" w:hAnsi="Times New Roman" w:cs="Times New Roman"/>
                <w:sz w:val="24"/>
                <w:szCs w:val="24"/>
              </w:rPr>
              <w:t>a)   al   c)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lang w:val="es-ES"/>
              </w:rPr>
            </w:pPr>
            <w:r w:rsidRPr="009C131A">
              <w:rPr>
                <w:rFonts w:ascii="Times New Roman" w:eastAsia="Calibri" w:hAnsi="Times New Roman" w:cs="Times New Roman"/>
                <w:sz w:val="24"/>
                <w:szCs w:val="24"/>
              </w:rPr>
              <w:t xml:space="preserve">… </w:t>
            </w:r>
          </w:p>
        </w:tc>
        <w:tc>
          <w:tcPr>
            <w:tcW w:w="4414" w:type="dxa"/>
            <w:tcBorders>
              <w:top w:val="single" w:sz="4" w:space="0" w:color="auto"/>
              <w:left w:val="single" w:sz="4" w:space="0" w:color="auto"/>
              <w:bottom w:val="single" w:sz="4" w:space="0" w:color="auto"/>
              <w:right w:val="single" w:sz="4" w:space="0" w:color="auto"/>
            </w:tcBorders>
          </w:tcPr>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lastRenderedPageBreak/>
              <w:t>CAPÍTULO II</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 LOS REQUISITOS PARA LA AFILIACIÓN</w:t>
            </w:r>
          </w:p>
          <w:p w:rsidR="00B25C6B" w:rsidRPr="009C131A" w:rsidRDefault="00B25C6B" w:rsidP="00B25C6B">
            <w:pPr>
              <w:rPr>
                <w:rFonts w:ascii="Times New Roman" w:eastAsia="Calibri" w:hAnsi="Times New Roman" w:cs="Times New Roman"/>
                <w:b/>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b/>
                <w:sz w:val="24"/>
                <w:szCs w:val="24"/>
              </w:rPr>
              <w:lastRenderedPageBreak/>
              <w:t xml:space="preserve">ARTICULO 9.- </w:t>
            </w:r>
            <w:r w:rsidRPr="009C131A">
              <w:rPr>
                <w:rFonts w:ascii="Times New Roman" w:eastAsia="Calibri" w:hAnsi="Times New Roman" w:cs="Times New Roman"/>
                <w:sz w:val="24"/>
                <w:szCs w:val="24"/>
              </w:rPr>
              <w:t>Los servidores públicos o pensionados que soliciten la afiliación de sus ascendientes en línea directa o hijos mayores de 18 años inhabilitados física o mentalmente, deberán entregar los documentos siguientes:</w:t>
            </w:r>
          </w:p>
          <w:p w:rsidR="00B25C6B" w:rsidRPr="009C131A" w:rsidRDefault="00B25C6B" w:rsidP="00B25C6B">
            <w:pPr>
              <w:outlineLvl w:val="0"/>
              <w:rPr>
                <w:rFonts w:ascii="Times New Roman" w:eastAsia="Calibri" w:hAnsi="Times New Roman" w:cs="Times New Roman"/>
                <w:b/>
                <w:sz w:val="24"/>
                <w:szCs w:val="24"/>
              </w:rPr>
            </w:pPr>
          </w:p>
          <w:p w:rsidR="00B25C6B" w:rsidRPr="009C131A" w:rsidRDefault="00B25C6B" w:rsidP="00B25C6B">
            <w:pPr>
              <w:widowControl w:val="0"/>
              <w:numPr>
                <w:ilvl w:val="0"/>
                <w:numId w:val="106"/>
              </w:numPr>
              <w:autoSpaceDN w:val="0"/>
              <w:ind w:left="287" w:hanging="295"/>
              <w:outlineLvl w:val="0"/>
              <w:rPr>
                <w:rFonts w:ascii="Times New Roman" w:eastAsia="Calibri" w:hAnsi="Times New Roman" w:cs="Times New Roman"/>
                <w:sz w:val="24"/>
                <w:szCs w:val="24"/>
              </w:rPr>
            </w:pPr>
            <w:r w:rsidRPr="009C131A">
              <w:rPr>
                <w:rFonts w:ascii="Times New Roman" w:eastAsia="Calibri" w:hAnsi="Times New Roman" w:cs="Times New Roman"/>
                <w:sz w:val="24"/>
                <w:szCs w:val="24"/>
              </w:rPr>
              <w:t>Los ascendientes en línea directa que dependan económicamente del servidor público o pensionado:</w:t>
            </w:r>
          </w:p>
          <w:p w:rsidR="00B25C6B" w:rsidRPr="009C131A" w:rsidRDefault="00B25C6B" w:rsidP="00B25C6B">
            <w:pPr>
              <w:outlineLvl w:val="0"/>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ind w:left="-47"/>
              <w:rPr>
                <w:rFonts w:ascii="Times New Roman" w:eastAsia="Calibri" w:hAnsi="Times New Roman" w:cs="Times New Roman"/>
                <w:sz w:val="24"/>
                <w:szCs w:val="24"/>
              </w:rPr>
            </w:pPr>
            <w:r w:rsidRPr="009C131A">
              <w:rPr>
                <w:rFonts w:ascii="Times New Roman" w:eastAsia="Calibri" w:hAnsi="Times New Roman" w:cs="Times New Roman"/>
                <w:sz w:val="24"/>
                <w:szCs w:val="24"/>
              </w:rPr>
              <w:t>a)   al   e) […]</w:t>
            </w:r>
          </w:p>
          <w:p w:rsidR="00B25C6B" w:rsidRPr="009C131A" w:rsidRDefault="00B25C6B" w:rsidP="00B25C6B">
            <w:pPr>
              <w:ind w:hanging="180"/>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outlineLvl w:val="0"/>
              <w:rPr>
                <w:rFonts w:ascii="Times New Roman" w:eastAsia="Calibri" w:hAnsi="Times New Roman" w:cs="Times New Roman"/>
                <w:sz w:val="24"/>
                <w:szCs w:val="24"/>
              </w:rPr>
            </w:pPr>
            <w:r w:rsidRPr="009C131A">
              <w:rPr>
                <w:rFonts w:ascii="Times New Roman" w:eastAsia="Calibri" w:hAnsi="Times New Roman" w:cs="Times New Roman"/>
                <w:b/>
                <w:sz w:val="24"/>
                <w:szCs w:val="24"/>
              </w:rPr>
              <w:t>II.</w:t>
            </w:r>
            <w:r w:rsidRPr="009C131A">
              <w:rPr>
                <w:rFonts w:ascii="Times New Roman" w:eastAsia="Calibri" w:hAnsi="Times New Roman" w:cs="Times New Roman"/>
                <w:sz w:val="24"/>
                <w:szCs w:val="24"/>
              </w:rPr>
              <w:t xml:space="preserve"> Los ascendientes en línea directa que se encuentren incapacitados física o mentalmente:</w:t>
            </w:r>
          </w:p>
          <w:p w:rsidR="00B25C6B" w:rsidRPr="009C131A" w:rsidRDefault="00B25C6B" w:rsidP="00B25C6B">
            <w:pPr>
              <w:outlineLvl w:val="0"/>
              <w:rPr>
                <w:rFonts w:ascii="Times New Roman" w:eastAsia="Calibri" w:hAnsi="Times New Roman" w:cs="Times New Roman"/>
                <w:sz w:val="24"/>
                <w:szCs w:val="24"/>
              </w:rPr>
            </w:pPr>
          </w:p>
          <w:p w:rsidR="00B25C6B" w:rsidRPr="009C131A" w:rsidRDefault="00B25C6B" w:rsidP="00B25C6B">
            <w:pPr>
              <w:ind w:left="-47"/>
              <w:rPr>
                <w:rFonts w:ascii="Times New Roman" w:eastAsia="Calibri" w:hAnsi="Times New Roman" w:cs="Times New Roman"/>
                <w:sz w:val="24"/>
                <w:szCs w:val="24"/>
              </w:rPr>
            </w:pPr>
            <w:r w:rsidRPr="009C131A">
              <w:rPr>
                <w:rFonts w:ascii="Times New Roman" w:eastAsia="Calibri" w:hAnsi="Times New Roman" w:cs="Times New Roman"/>
                <w:sz w:val="24"/>
                <w:szCs w:val="24"/>
              </w:rPr>
              <w:t>a)   al   c) […]</w:t>
            </w:r>
          </w:p>
          <w:p w:rsidR="00B25C6B" w:rsidRPr="009C131A" w:rsidRDefault="00B25C6B" w:rsidP="00B25C6B">
            <w:pPr>
              <w:rPr>
                <w:rFonts w:ascii="Times New Roman" w:eastAsia="Calibri" w:hAnsi="Times New Roman" w:cs="Times New Roman"/>
                <w:sz w:val="24"/>
                <w:szCs w:val="24"/>
              </w:rPr>
            </w:pPr>
          </w:p>
          <w:p w:rsidR="00B25C6B" w:rsidRPr="009C131A" w:rsidRDefault="00B25C6B" w:rsidP="00B25C6B">
            <w:pPr>
              <w:rPr>
                <w:rFonts w:ascii="Times New Roman" w:eastAsia="Calibri" w:hAnsi="Times New Roman" w:cs="Times New Roman"/>
                <w:sz w:val="24"/>
                <w:szCs w:val="24"/>
                <w:lang w:val="es-ES"/>
              </w:rPr>
            </w:pPr>
            <w:r w:rsidRPr="009C131A">
              <w:rPr>
                <w:rFonts w:ascii="Times New Roman" w:eastAsia="Calibri" w:hAnsi="Times New Roman" w:cs="Times New Roman"/>
                <w:sz w:val="24"/>
                <w:szCs w:val="24"/>
              </w:rPr>
              <w:t xml:space="preserve">… </w:t>
            </w:r>
          </w:p>
        </w:tc>
      </w:tr>
    </w:tbl>
    <w:p w:rsidR="00B25C6B" w:rsidRPr="009C131A" w:rsidRDefault="00B25C6B" w:rsidP="00B25C6B">
      <w:pPr>
        <w:jc w:val="left"/>
        <w:rPr>
          <w:rFonts w:ascii="Times New Roman" w:eastAsia="Verdana" w:hAnsi="Times New Roman" w:cs="Times New Roman"/>
          <w:sz w:val="24"/>
          <w:szCs w:val="24"/>
          <w:lang w:val="es-ES"/>
        </w:rPr>
      </w:pPr>
    </w:p>
    <w:p w:rsidR="00B25C6B" w:rsidRPr="009C131A" w:rsidRDefault="00B25C6B" w:rsidP="00B25C6B">
      <w:pPr>
        <w:widowControl w:val="0"/>
        <w:autoSpaceDE w:val="0"/>
        <w:autoSpaceDN w:val="0"/>
        <w:ind w:left="1181" w:right="115"/>
        <w:rPr>
          <w:rFonts w:ascii="Times New Roman" w:eastAsia="Arial MT" w:hAnsi="Times New Roman" w:cs="Times New Roman"/>
          <w:sz w:val="24"/>
          <w:szCs w:val="24"/>
          <w:lang w:val="es-ES"/>
        </w:rPr>
      </w:pPr>
      <w:r w:rsidRPr="009C131A">
        <w:rPr>
          <w:rFonts w:ascii="Times New Roman" w:eastAsia="Arial MT" w:hAnsi="Times New Roman" w:cs="Times New Roman"/>
          <w:w w:val="95"/>
          <w:sz w:val="24"/>
          <w:szCs w:val="24"/>
          <w:lang w:val="es-ES"/>
        </w:rPr>
        <w:t xml:space="preserve">Con esta reforma se pretende garantizar el acceso a los servicios de salud de los familiares en línea directa de los derechohabientes y pensionados del </w:t>
      </w:r>
      <w:r w:rsidRPr="009C131A">
        <w:rPr>
          <w:rFonts w:ascii="Times New Roman" w:eastAsia="Arial MT" w:hAnsi="Times New Roman" w:cs="Times New Roman"/>
          <w:sz w:val="24"/>
          <w:szCs w:val="24"/>
          <w:lang w:val="es-ES"/>
        </w:rPr>
        <w:t xml:space="preserve">Instituto de Seguridad Social del Estado de México y Municipios, que tienen dependientes económicos y que acrediten dicha condición ante el Instituto, y que no se encuentren con la negativa de los servicios médicos y la imposibilidad de afiliar a sus familiares que no cumplan con el requisito de ser mayor de 60 años de edad. Así mismo se deberá armonizar el De la misma forma con la presente iniciativa se pretende reformar todos y cada uno de los reglamentos. </w:t>
      </w:r>
    </w:p>
    <w:p w:rsidR="00B25C6B" w:rsidRPr="009C131A" w:rsidRDefault="00B25C6B" w:rsidP="00B25C6B">
      <w:pPr>
        <w:widowControl w:val="0"/>
        <w:autoSpaceDE w:val="0"/>
        <w:autoSpaceDN w:val="0"/>
        <w:ind w:left="1181"/>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Por lo anterior expuesto, someto a consideración de esta Honorable Soberanía la siguiente:</w:t>
      </w:r>
    </w:p>
    <w:p w:rsidR="00B25C6B" w:rsidRPr="009C131A" w:rsidRDefault="00B25C6B" w:rsidP="00B25C6B">
      <w:pPr>
        <w:widowControl w:val="0"/>
        <w:autoSpaceDE w:val="0"/>
        <w:autoSpaceDN w:val="0"/>
        <w:ind w:left="1181"/>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left="1181"/>
        <w:jc w:val="center"/>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INICIATIVA CON PROYECTO DE DECRETO</w:t>
      </w:r>
    </w:p>
    <w:p w:rsidR="00B25C6B" w:rsidRPr="009C131A" w:rsidRDefault="00B25C6B" w:rsidP="00B25C6B">
      <w:pPr>
        <w:widowControl w:val="0"/>
        <w:autoSpaceDE w:val="0"/>
        <w:autoSpaceDN w:val="0"/>
        <w:ind w:left="1181"/>
        <w:rPr>
          <w:rFonts w:ascii="Times New Roman" w:eastAsia="Arial MT" w:hAnsi="Times New Roman" w:cs="Times New Roman"/>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ÚNICO. SE REFORMA EL ARTÍCULO 5 FRACCIÓN VI, NUMERAL 6, DE LA LEY DE SEGURIDAD SOCIAL PARA LOS SERVIDORES PUBLICOS DEL ESTADO DE MEXICO Y MUNICIPIOS.</w:t>
      </w:r>
    </w:p>
    <w:p w:rsidR="00B25C6B" w:rsidRPr="009C131A" w:rsidRDefault="00B25C6B" w:rsidP="00B25C6B">
      <w:pPr>
        <w:widowControl w:val="0"/>
        <w:autoSpaceDE w:val="0"/>
        <w:autoSpaceDN w:val="0"/>
        <w:ind w:left="1181"/>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b/>
          <w:sz w:val="24"/>
          <w:szCs w:val="24"/>
          <w:lang w:val="es-ES"/>
        </w:rPr>
      </w:pPr>
    </w:p>
    <w:p w:rsidR="00B25C6B" w:rsidRPr="009C131A" w:rsidRDefault="00B25C6B" w:rsidP="00B25C6B">
      <w:pPr>
        <w:widowControl w:val="0"/>
        <w:autoSpaceDE w:val="0"/>
        <w:autoSpaceDN w:val="0"/>
        <w:ind w:left="118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Dado en el Palacio del Poder Legislativo, en la ciudad de Toluca de Lerdo, Capital del Estado de México a los diez días del mes de febrero del año dos mil veintidós.</w:t>
      </w:r>
    </w:p>
    <w:p w:rsidR="00B25C6B" w:rsidRPr="009C131A" w:rsidRDefault="00B25C6B" w:rsidP="00B25C6B">
      <w:pPr>
        <w:widowControl w:val="0"/>
        <w:autoSpaceDE w:val="0"/>
        <w:autoSpaceDN w:val="0"/>
        <w:ind w:left="102"/>
        <w:rPr>
          <w:rFonts w:ascii="Times New Roman" w:eastAsia="Arial MT" w:hAnsi="Times New Roman" w:cs="Times New Roman"/>
          <w:sz w:val="24"/>
          <w:szCs w:val="24"/>
          <w:lang w:val="es-ES"/>
        </w:rPr>
      </w:pPr>
    </w:p>
    <w:p w:rsidR="00B25C6B" w:rsidRPr="009C131A" w:rsidRDefault="00B25C6B" w:rsidP="004300F9">
      <w:pPr>
        <w:widowControl w:val="0"/>
        <w:autoSpaceDE w:val="0"/>
        <w:autoSpaceDN w:val="0"/>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ATENTAMENTE</w:t>
      </w:r>
    </w:p>
    <w:p w:rsidR="00B25C6B" w:rsidRPr="009C131A" w:rsidRDefault="00B25C6B" w:rsidP="004300F9">
      <w:pPr>
        <w:widowControl w:val="0"/>
        <w:autoSpaceDE w:val="0"/>
        <w:autoSpaceDN w:val="0"/>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DIP. RIGOBERTO VARGAS CERVANTES</w:t>
      </w:r>
    </w:p>
    <w:p w:rsidR="00B25C6B" w:rsidRPr="009C131A" w:rsidRDefault="00B25C6B" w:rsidP="004300F9">
      <w:pPr>
        <w:widowControl w:val="0"/>
        <w:autoSpaceDE w:val="0"/>
        <w:autoSpaceDN w:val="0"/>
        <w:rPr>
          <w:rFonts w:ascii="Times New Roman" w:eastAsia="Arial MT" w:hAnsi="Times New Roman" w:cs="Times New Roman"/>
          <w:b/>
          <w:sz w:val="24"/>
          <w:szCs w:val="24"/>
          <w:lang w:val="es-ES"/>
        </w:rPr>
      </w:pPr>
    </w:p>
    <w:p w:rsidR="004300F9" w:rsidRPr="009C131A" w:rsidRDefault="004300F9" w:rsidP="004300F9">
      <w:pPr>
        <w:widowControl w:val="0"/>
        <w:autoSpaceDE w:val="0"/>
        <w:autoSpaceDN w:val="0"/>
        <w:rPr>
          <w:rFonts w:ascii="Times New Roman" w:eastAsia="Arial MT" w:hAnsi="Times New Roman" w:cs="Times New Roman"/>
          <w:b/>
          <w:sz w:val="24"/>
          <w:szCs w:val="24"/>
          <w:lang w:val="es-ES"/>
        </w:rPr>
      </w:pPr>
    </w:p>
    <w:p w:rsidR="00B25C6B" w:rsidRPr="009C131A" w:rsidRDefault="00B25C6B" w:rsidP="004300F9">
      <w:pPr>
        <w:widowControl w:val="0"/>
        <w:autoSpaceDE w:val="0"/>
        <w:autoSpaceDN w:val="0"/>
        <w:ind w:right="223"/>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PROYECTO DE DECRETO</w:t>
      </w:r>
    </w:p>
    <w:p w:rsidR="00B25C6B" w:rsidRPr="009C131A" w:rsidRDefault="00B25C6B" w:rsidP="004300F9">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DECRETO No.-</w:t>
      </w:r>
    </w:p>
    <w:p w:rsidR="00B25C6B" w:rsidRPr="009C131A" w:rsidRDefault="00B25C6B" w:rsidP="004300F9">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LA H.  “LXI” LEGISLATURA DECRETA:</w:t>
      </w:r>
    </w:p>
    <w:p w:rsidR="00B25C6B" w:rsidRPr="009C131A" w:rsidRDefault="00B25C6B" w:rsidP="004300F9">
      <w:pPr>
        <w:widowControl w:val="0"/>
        <w:autoSpaceDE w:val="0"/>
        <w:autoSpaceDN w:val="0"/>
        <w:rPr>
          <w:rFonts w:ascii="Times New Roman" w:eastAsia="Arial MT" w:hAnsi="Times New Roman" w:cs="Times New Roman"/>
          <w:b/>
          <w:sz w:val="24"/>
          <w:szCs w:val="24"/>
          <w:lang w:val="es-ES"/>
        </w:rPr>
      </w:pPr>
    </w:p>
    <w:p w:rsidR="00B25C6B" w:rsidRPr="009C131A" w:rsidRDefault="00B25C6B" w:rsidP="004300F9">
      <w:pPr>
        <w:widowControl w:val="0"/>
        <w:autoSpaceDE w:val="0"/>
        <w:autoSpaceDN w:val="0"/>
        <w:ind w:right="118"/>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PRIMER</w:t>
      </w:r>
      <w:r w:rsidR="004300F9" w:rsidRPr="009C131A">
        <w:rPr>
          <w:rFonts w:ascii="Times New Roman" w:eastAsia="Arial MT" w:hAnsi="Times New Roman" w:cs="Times New Roman"/>
          <w:b/>
          <w:sz w:val="24"/>
          <w:szCs w:val="24"/>
          <w:lang w:val="es-ES"/>
        </w:rPr>
        <w:t xml:space="preserve">O: </w:t>
      </w:r>
      <w:r w:rsidRPr="009C131A">
        <w:rPr>
          <w:rFonts w:ascii="Times New Roman" w:eastAsia="Arial MT" w:hAnsi="Times New Roman" w:cs="Times New Roman"/>
          <w:b/>
          <w:sz w:val="24"/>
          <w:szCs w:val="24"/>
          <w:lang w:val="es-ES"/>
        </w:rPr>
        <w:t>Se reforma el numeral 6 de la fracción VI del artículo 5, de la Ley de Seguridad Social para los Servidores Públicos del Estado de México y Municipios:</w:t>
      </w:r>
    </w:p>
    <w:p w:rsidR="00B25C6B" w:rsidRPr="009C131A" w:rsidRDefault="00B25C6B" w:rsidP="004300F9">
      <w:pPr>
        <w:widowControl w:val="0"/>
        <w:autoSpaceDE w:val="0"/>
        <w:autoSpaceDN w:val="0"/>
        <w:rPr>
          <w:rFonts w:ascii="Times New Roman" w:eastAsia="Arial MT" w:hAnsi="Times New Roman" w:cs="Times New Roman"/>
          <w:sz w:val="24"/>
          <w:szCs w:val="24"/>
          <w:lang w:val="es-ES"/>
        </w:rPr>
      </w:pPr>
    </w:p>
    <w:p w:rsidR="00B25C6B" w:rsidRPr="009C131A" w:rsidRDefault="004300F9" w:rsidP="00B25C6B">
      <w:pPr>
        <w:jc w:val="left"/>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w:t>
      </w:r>
      <w:r w:rsidR="00B25C6B" w:rsidRPr="009C131A">
        <w:rPr>
          <w:rFonts w:ascii="Times New Roman" w:eastAsia="Calibri" w:hAnsi="Times New Roman" w:cs="Times New Roman"/>
          <w:b/>
          <w:sz w:val="24"/>
          <w:szCs w:val="24"/>
        </w:rPr>
        <w:t xml:space="preserve"> 5.-</w:t>
      </w:r>
      <w:r w:rsidR="00B25C6B" w:rsidRPr="009C131A">
        <w:rPr>
          <w:rFonts w:ascii="Times New Roman" w:eastAsia="Calibri" w:hAnsi="Times New Roman" w:cs="Times New Roman"/>
          <w:sz w:val="24"/>
          <w:szCs w:val="24"/>
        </w:rPr>
        <w:t xml:space="preserve"> Para los efectos de esta ley se entiende por:</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left"/>
        <w:rPr>
          <w:rFonts w:ascii="Times New Roman" w:eastAsia="Calibri" w:hAnsi="Times New Roman" w:cs="Times New Roman"/>
          <w:sz w:val="24"/>
          <w:szCs w:val="24"/>
        </w:rPr>
      </w:pPr>
      <w:r w:rsidRPr="009C131A">
        <w:rPr>
          <w:rFonts w:ascii="Times New Roman" w:eastAsia="Calibri" w:hAnsi="Times New Roman" w:cs="Times New Roman"/>
          <w:b/>
          <w:sz w:val="24"/>
          <w:szCs w:val="24"/>
        </w:rPr>
        <w:t>I  al V.</w:t>
      </w:r>
      <w:r w:rsidRPr="009C131A">
        <w:rPr>
          <w:rFonts w:ascii="Times New Roman" w:eastAsia="Calibri" w:hAnsi="Times New Roman" w:cs="Times New Roman"/>
          <w:sz w:val="24"/>
          <w:szCs w:val="24"/>
        </w:rPr>
        <w:t xml:space="preserve"> […]</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B25C6B">
      <w:pPr>
        <w:jc w:val="left"/>
        <w:rPr>
          <w:rFonts w:ascii="Times New Roman" w:eastAsia="Calibri" w:hAnsi="Times New Roman" w:cs="Times New Roman"/>
          <w:sz w:val="24"/>
          <w:szCs w:val="24"/>
        </w:rPr>
      </w:pPr>
      <w:r w:rsidRPr="009C131A">
        <w:rPr>
          <w:rFonts w:ascii="Times New Roman" w:eastAsia="Calibri" w:hAnsi="Times New Roman" w:cs="Times New Roman"/>
          <w:b/>
          <w:sz w:val="24"/>
          <w:szCs w:val="24"/>
        </w:rPr>
        <w:t>VI</w:t>
      </w:r>
      <w:r w:rsidRPr="009C131A">
        <w:rPr>
          <w:rFonts w:ascii="Times New Roman" w:eastAsia="Calibri" w:hAnsi="Times New Roman" w:cs="Times New Roman"/>
          <w:sz w:val="24"/>
          <w:szCs w:val="24"/>
        </w:rPr>
        <w:t>. Familiares y dependientes económicos del servidor público o del pensionado:</w:t>
      </w:r>
    </w:p>
    <w:p w:rsidR="00B25C6B" w:rsidRPr="009C131A" w:rsidRDefault="00B25C6B" w:rsidP="00B25C6B">
      <w:pPr>
        <w:jc w:val="left"/>
        <w:rPr>
          <w:rFonts w:ascii="Times New Roman" w:eastAsia="Calibri" w:hAnsi="Times New Roman" w:cs="Times New Roman"/>
          <w:sz w:val="24"/>
          <w:szCs w:val="24"/>
        </w:rPr>
      </w:pPr>
    </w:p>
    <w:p w:rsidR="00B25C6B" w:rsidRPr="009C131A" w:rsidRDefault="00B25C6B" w:rsidP="003D41FA">
      <w:pPr>
        <w:jc w:val="left"/>
        <w:rPr>
          <w:rFonts w:ascii="Times New Roman" w:eastAsia="Calibri" w:hAnsi="Times New Roman" w:cs="Times New Roman"/>
          <w:sz w:val="24"/>
          <w:szCs w:val="24"/>
        </w:rPr>
      </w:pPr>
      <w:r w:rsidRPr="009C131A">
        <w:rPr>
          <w:rFonts w:ascii="Times New Roman" w:eastAsia="Calibri" w:hAnsi="Times New Roman" w:cs="Times New Roman"/>
          <w:b/>
          <w:sz w:val="24"/>
          <w:szCs w:val="24"/>
        </w:rPr>
        <w:t>1 al 5.</w:t>
      </w:r>
      <w:r w:rsidRPr="009C131A">
        <w:rPr>
          <w:rFonts w:ascii="Times New Roman" w:eastAsia="Calibri" w:hAnsi="Times New Roman" w:cs="Times New Roman"/>
          <w:sz w:val="24"/>
          <w:szCs w:val="24"/>
        </w:rPr>
        <w:t xml:space="preserve"> […]</w:t>
      </w:r>
    </w:p>
    <w:p w:rsidR="00B25C6B" w:rsidRPr="009C131A" w:rsidRDefault="00B25C6B" w:rsidP="003D41FA">
      <w:pPr>
        <w:jc w:val="left"/>
        <w:rPr>
          <w:rFonts w:ascii="Times New Roman" w:eastAsia="Calibri" w:hAnsi="Times New Roman" w:cs="Times New Roman"/>
          <w:sz w:val="24"/>
          <w:szCs w:val="24"/>
        </w:rPr>
      </w:pPr>
    </w:p>
    <w:p w:rsidR="00B25C6B" w:rsidRPr="009C131A" w:rsidRDefault="00B25C6B" w:rsidP="003D41FA">
      <w:pPr>
        <w:jc w:val="left"/>
        <w:rPr>
          <w:rFonts w:ascii="Times New Roman" w:eastAsia="Calibri" w:hAnsi="Times New Roman" w:cs="Times New Roman"/>
          <w:sz w:val="24"/>
          <w:szCs w:val="24"/>
        </w:rPr>
      </w:pPr>
      <w:r w:rsidRPr="009C131A">
        <w:rPr>
          <w:rFonts w:ascii="Times New Roman" w:eastAsia="Calibri" w:hAnsi="Times New Roman" w:cs="Times New Roman"/>
          <w:b/>
          <w:sz w:val="24"/>
          <w:szCs w:val="24"/>
        </w:rPr>
        <w:t>6.</w:t>
      </w:r>
      <w:r w:rsidRPr="009C131A">
        <w:rPr>
          <w:rFonts w:ascii="Times New Roman" w:eastAsia="Calibri" w:hAnsi="Times New Roman" w:cs="Times New Roman"/>
          <w:sz w:val="24"/>
          <w:szCs w:val="24"/>
        </w:rPr>
        <w:t xml:space="preserve"> Los ascendientes en línea directa, siempre que dependan económicamente del servidor público o pensionado o que estén incapacitados física o mentalmente.</w:t>
      </w:r>
    </w:p>
    <w:p w:rsidR="00B25C6B" w:rsidRPr="009C131A" w:rsidRDefault="00B25C6B" w:rsidP="003D41FA">
      <w:pPr>
        <w:jc w:val="left"/>
        <w:rPr>
          <w:rFonts w:ascii="Times New Roman" w:eastAsia="Calibri" w:hAnsi="Times New Roman" w:cs="Times New Roman"/>
          <w:sz w:val="24"/>
          <w:szCs w:val="24"/>
        </w:rPr>
      </w:pPr>
    </w:p>
    <w:p w:rsidR="00B25C6B" w:rsidRPr="009C131A" w:rsidRDefault="00B25C6B" w:rsidP="003D41FA">
      <w:pPr>
        <w:widowControl w:val="0"/>
        <w:autoSpaceDE w:val="0"/>
        <w:autoSpaceDN w:val="0"/>
        <w:ind w:right="239"/>
        <w:jc w:val="center"/>
        <w:outlineLvl w:val="0"/>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T R A N S I T O R I O S</w:t>
      </w:r>
    </w:p>
    <w:p w:rsidR="003D41FA" w:rsidRPr="009C131A" w:rsidRDefault="003D41FA" w:rsidP="003D41FA">
      <w:pPr>
        <w:widowControl w:val="0"/>
        <w:autoSpaceDE w:val="0"/>
        <w:autoSpaceDN w:val="0"/>
        <w:ind w:right="239"/>
        <w:jc w:val="center"/>
        <w:outlineLvl w:val="0"/>
        <w:rPr>
          <w:rFonts w:ascii="Times New Roman" w:eastAsia="Verdana" w:hAnsi="Times New Roman" w:cs="Times New Roman"/>
          <w:b/>
          <w:sz w:val="24"/>
          <w:szCs w:val="24"/>
          <w:lang w:val="es-ES"/>
        </w:rPr>
      </w:pPr>
    </w:p>
    <w:p w:rsidR="00B25C6B" w:rsidRPr="009C131A" w:rsidRDefault="00B25C6B" w:rsidP="003D41FA">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PRIMERO:</w:t>
      </w:r>
      <w:r w:rsidRPr="009C131A">
        <w:rPr>
          <w:rFonts w:ascii="Times New Roman" w:eastAsia="Arial MT" w:hAnsi="Times New Roman" w:cs="Times New Roman"/>
          <w:sz w:val="24"/>
          <w:szCs w:val="24"/>
          <w:lang w:val="es-ES"/>
        </w:rPr>
        <w:t xml:space="preserve"> Publíquese el presente Decreto en el Periódico Oficial “Gaceta de Gobierno”</w:t>
      </w:r>
    </w:p>
    <w:p w:rsidR="00B25C6B" w:rsidRPr="009C131A" w:rsidRDefault="00B25C6B" w:rsidP="003D41FA">
      <w:pPr>
        <w:widowControl w:val="0"/>
        <w:autoSpaceDE w:val="0"/>
        <w:autoSpaceDN w:val="0"/>
        <w:rPr>
          <w:rFonts w:ascii="Times New Roman" w:eastAsia="Arial MT" w:hAnsi="Times New Roman" w:cs="Times New Roman"/>
          <w:sz w:val="24"/>
          <w:szCs w:val="24"/>
          <w:lang w:val="es-ES"/>
        </w:rPr>
      </w:pPr>
    </w:p>
    <w:p w:rsidR="00B25C6B" w:rsidRPr="009C131A" w:rsidRDefault="00B25C6B" w:rsidP="003D41FA">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SEGUNDO:</w:t>
      </w:r>
      <w:r w:rsidRPr="009C131A">
        <w:rPr>
          <w:rFonts w:ascii="Times New Roman" w:eastAsia="Arial MT" w:hAnsi="Times New Roman" w:cs="Times New Roman"/>
          <w:sz w:val="24"/>
          <w:szCs w:val="24"/>
          <w:lang w:val="es-ES"/>
        </w:rPr>
        <w:t xml:space="preserve"> Se deberá armonizar el Reglamento para la afiliación de dependientes económicos al Instituto de Seguridad Social del Estado de México y Municipios en el artículo 9 fracciones I y II.</w:t>
      </w:r>
    </w:p>
    <w:p w:rsidR="00B25C6B" w:rsidRPr="009C131A" w:rsidRDefault="00B25C6B" w:rsidP="003D41FA">
      <w:pPr>
        <w:rPr>
          <w:rFonts w:ascii="Times New Roman" w:eastAsia="Calibri" w:hAnsi="Times New Roman" w:cs="Times New Roman"/>
          <w:sz w:val="24"/>
          <w:szCs w:val="24"/>
        </w:rPr>
      </w:pPr>
    </w:p>
    <w:p w:rsidR="00B25C6B" w:rsidRPr="009C131A" w:rsidRDefault="00B25C6B" w:rsidP="003D41FA">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TERCERO:</w:t>
      </w:r>
      <w:r w:rsidRPr="009C131A">
        <w:rPr>
          <w:rFonts w:ascii="Times New Roman" w:eastAsia="Arial MT" w:hAnsi="Times New Roman" w:cs="Times New Roman"/>
          <w:sz w:val="24"/>
          <w:szCs w:val="24"/>
          <w:lang w:val="es-ES"/>
        </w:rPr>
        <w:t xml:space="preserve"> El presente Decreto entrará en vigor al día siguiente de su publicación en el</w:t>
      </w:r>
    </w:p>
    <w:p w:rsidR="00B25C6B" w:rsidRPr="009C131A" w:rsidRDefault="00B25C6B" w:rsidP="003D41FA">
      <w:pPr>
        <w:widowControl w:val="0"/>
        <w:autoSpaceDE w:val="0"/>
        <w:autoSpaceDN w:val="0"/>
        <w:rPr>
          <w:rFonts w:ascii="Times New Roman" w:eastAsia="Arial MT" w:hAnsi="Times New Roman" w:cs="Times New Roman"/>
          <w:sz w:val="24"/>
          <w:szCs w:val="24"/>
          <w:lang w:val="es-ES"/>
        </w:rPr>
      </w:pPr>
    </w:p>
    <w:p w:rsidR="00B25C6B" w:rsidRPr="009C131A" w:rsidRDefault="00B25C6B" w:rsidP="003D41FA">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Dado en el Palacio del Poder Legislativo, en la ciudad de Toluca de Lerdo, Capital del Estado de México a los diez días del mes de febrero del año dos mil veintidós.</w:t>
      </w:r>
    </w:p>
    <w:p w:rsidR="00B25C6B" w:rsidRPr="009C131A" w:rsidRDefault="00B25C6B" w:rsidP="003D41FA">
      <w:pPr>
        <w:rPr>
          <w:rFonts w:ascii="Times New Roman" w:eastAsia="Calibri" w:hAnsi="Times New Roman" w:cs="Times New Roman"/>
          <w:sz w:val="24"/>
          <w:szCs w:val="24"/>
        </w:rPr>
      </w:pP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rPr>
        <w:t xml:space="preserve">PRESIDENTA DIP. MÓNICA ANGÉLICA ÁLVAREZ NEMER. </w:t>
      </w:r>
      <w:r w:rsidRPr="009C131A">
        <w:rPr>
          <w:rFonts w:ascii="Times New Roman" w:eastAsia="Calibri" w:hAnsi="Times New Roman" w:cs="Times New Roman"/>
          <w:sz w:val="24"/>
          <w:szCs w:val="24"/>
          <w:shd w:val="clear" w:color="auto" w:fill="FFFFFF"/>
        </w:rPr>
        <w:t xml:space="preserve">Gracias </w:t>
      </w:r>
      <w:proofErr w:type="gramStart"/>
      <w:r w:rsidRPr="009C131A">
        <w:rPr>
          <w:rFonts w:ascii="Times New Roman" w:eastAsia="Calibri" w:hAnsi="Times New Roman" w:cs="Times New Roman"/>
          <w:sz w:val="24"/>
          <w:szCs w:val="24"/>
          <w:shd w:val="clear" w:color="auto" w:fill="FFFFFF"/>
        </w:rPr>
        <w:t>diputada</w:t>
      </w:r>
      <w:proofErr w:type="gramEnd"/>
      <w:r w:rsidRPr="009C131A">
        <w:rPr>
          <w:rFonts w:ascii="Times New Roman" w:eastAsia="Calibri" w:hAnsi="Times New Roman" w:cs="Times New Roman"/>
          <w:sz w:val="24"/>
          <w:szCs w:val="24"/>
          <w:shd w:val="clear" w:color="auto" w:fill="FFFFFF"/>
        </w:rPr>
        <w:t>.</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Se registra la iniciativa y se remite a la Comisión Legislativa de Trabajo, Previsión y Seguridad </w:t>
      </w:r>
      <w:r w:rsidRPr="009C131A">
        <w:rPr>
          <w:rFonts w:ascii="Times New Roman" w:eastAsia="Calibri" w:hAnsi="Times New Roman" w:cs="Times New Roman"/>
          <w:sz w:val="24"/>
          <w:szCs w:val="24"/>
        </w:rPr>
        <w:t>Social, para su estudio y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el punto número 20, la diputada María del Rosario Elizalde Vázquez presenta en nombre del Grupo Parlamentario del Partido morena, punto de acuerdo de urgente y obvia resolución. Adelante diputada por favor.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MARÍA DEL ROSARIO ELIZALDE VÁZQUEZ. Saludo con respeto a los integrantes de la Directiva, a las diputadas y diputados locales de esta LXI Legislatura, a los medios de comunicación y a quienes amablemente nos siguen por las distintas plataformas digitales.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Comentarles que el punto de acuerdo que presento el día de hoy tiene como objetivo coadyuvar con la Subsecretaría de Turismo, en el fomento y desarrollo de la actividad turística, debido a que tal y como me lo ha expresado su titular, se han tenido dificultades para integrar la base de datos, en cumplimiento con la Ley de Turismo Sostenible y Desarrollo Artesanal del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Diputada María del Rosario Elizalde Vázquez, integrante del Grupo Parlamentario de morena, de conformidad con lo establecido en el artículo 69 del Reglamento del Poder Legislativo </w:t>
      </w:r>
      <w:r w:rsidRPr="009C131A">
        <w:rPr>
          <w:rFonts w:ascii="Times New Roman" w:eastAsia="Calibri" w:hAnsi="Times New Roman" w:cs="Times New Roman"/>
          <w:sz w:val="24"/>
          <w:szCs w:val="24"/>
        </w:rPr>
        <w:lastRenderedPageBreak/>
        <w:t>del Estado Libre y Soberano de México, me permito someter a consideración de esta Honorable Asamblea, una propuesta de punto de acuerdo de urgente y obvia resolución, mediante el cual se exhorta a las Presidentas y Presidentes Municipales de los 125 Municipios del Estado de México, para que las Directoras y Directores de Turismo que nombren, además de cumplir con los requisitos establecidos en el artículo 32 de la Ley Orgánica Municipal del Estado de México, sean profesionales en el área de turismo o afín, debiendo contar con título profesional correspondiente; asimismo, se les exhorta para que en términos de la Ley de Turismo Sostenible y Desarrollo Artesanal del Estado de México, elaboren el Catalogo Artesanal Municipal, conformen el Consejo Consultivo Municipal de Turismo Sostenible y Desarrollo Artesanal, integren el Registro Municipal de Artesanas y Artesanos, y formulen el Programa Municipal de Turismo Sostenible y Desarrollo Artesanal, lo anterior en términos de la siguiente: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EXPOSICIÓN DE MOTIVOS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profesionalización significa prepararse antes y durante el desempeño del servidor público, para que cuente con las herramientas necesarias que le permitan actuar con el mayor nivel de eficacia y efectividad, que representa la característica básica para el logro de objetivos y metas institucionales, que se traduzcan en las capacidades de los gobiernos para realizar sus funciones de manera óptima en el beneficio de la sociedad.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la actualidad enfrentamos serios problemas en las administraciones municipales, las cuales se vinculan con la corrupción, pero también con falta de eficacia y eficiencia de los servidores públicos que son nombrados para atender aspectos como la seguridad, la economía, las finanzas, educación, turismo, ecología, entre otras áreas del Gobierno Municipal.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Resulta inconcebible que dichos servidores públicos carezcan de algún tipo de conocimientos y especialización en la materia, cuando el papel que desempeñan dentro del Gobierno es fundamental para lograr proporcionar bienestar a la sociedad.</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Nombrar Directoras o Directores de Turismo Municipal con el perfil profesional que contempla el artículo 96 </w:t>
      </w:r>
      <w:proofErr w:type="spellStart"/>
      <w:r w:rsidRPr="009C131A">
        <w:rPr>
          <w:rFonts w:ascii="Times New Roman" w:eastAsia="Calibri" w:hAnsi="Times New Roman" w:cs="Times New Roman"/>
          <w:sz w:val="24"/>
          <w:szCs w:val="24"/>
        </w:rPr>
        <w:t>Undecies</w:t>
      </w:r>
      <w:proofErr w:type="spellEnd"/>
      <w:r w:rsidRPr="009C131A">
        <w:rPr>
          <w:rFonts w:ascii="Times New Roman" w:eastAsia="Calibri" w:hAnsi="Times New Roman" w:cs="Times New Roman"/>
          <w:sz w:val="24"/>
          <w:szCs w:val="24"/>
        </w:rPr>
        <w:t xml:space="preserve"> de la de la Ley Orgánica Municipal del Estado de México, es obligatorio, ya que quienes sean nombrados en esta área tan relevante deben contar con formación profesional en materia turística, para llevar a cabo las acciones que les competen como servidores públicos; por lo tanto, será fundamental el perfil idóneo en dichos cargos para dar cumplimiento con lo previsto por los artículos 8 y 9 de la Ley de Turismo Sostenible y Desarrollo Artesanal del Estado de México.</w:t>
      </w:r>
    </w:p>
    <w:p w:rsidR="00B25C6B" w:rsidRPr="009C131A" w:rsidRDefault="00B25C6B" w:rsidP="003D6759">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atención a que las Directoras o Directores de Turismo Municipal tendrán que implementar acciones que favorezcan la política, planeación, programación, evaluación, protección, promoción, fomento, desarrollo y regulación en la actividad turística y artesanal en el Estado, debiendo a la brevedad posible cumplir con lo siguiente:</w:t>
      </w:r>
    </w:p>
    <w:p w:rsidR="00B25C6B" w:rsidRPr="009C131A" w:rsidRDefault="00B25C6B" w:rsidP="003D6759">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Elaborar, integrar y mantener actualizado el Registro Municipal, el Catalogo Municipal y el Registro Municipal de Artesanas y Artesanos.</w:t>
      </w:r>
    </w:p>
    <w:p w:rsidR="00B25C6B" w:rsidRPr="009C131A" w:rsidRDefault="00B25C6B" w:rsidP="003D6759">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Conformar el Consejo Consultivo Municipal de Turismo Sostenible y Desarrollo Artesanal.</w:t>
      </w:r>
    </w:p>
    <w:p w:rsidR="00B25C6B" w:rsidRPr="009C131A" w:rsidRDefault="00B25C6B" w:rsidP="003D6759">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Formular y ejecutar el Programa Municipal de Turismo Sostenible y Desarrollo Artesanal.</w:t>
      </w:r>
    </w:p>
    <w:p w:rsidR="00B25C6B" w:rsidRPr="009C131A" w:rsidRDefault="00B25C6B" w:rsidP="003D6759">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mérito de lo anterior, los diputados integrantes del Grupo Parlamentario de morena nos pronunciamos a favor de que se logren más y mejores resultados por parte de los Gobiernos Municipales en beneficio de la sociedad, que se aumente la calidad y productividad en el servicio público, pues en medida de que se cumpla con la oferta política del Gobierno Municipal, se mejora la imagen de la institución. En medida de que la gestión pública de un Gobierno Municipal sea buena, se incrementan bienes y servicios para la población del Estado de México.</w:t>
      </w:r>
    </w:p>
    <w:p w:rsidR="00B25C6B" w:rsidRPr="009C131A" w:rsidRDefault="00B25C6B" w:rsidP="003D6759">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lo anteriormente expuesto se somete el presente punto de acuerdo a efecto de que se apruebe en sus términos.</w:t>
      </w:r>
    </w:p>
    <w:p w:rsidR="00B25C6B" w:rsidRPr="009C131A" w:rsidRDefault="00B25C6B" w:rsidP="003D6759">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Es </w:t>
      </w:r>
      <w:proofErr w:type="spellStart"/>
      <w:r w:rsidRPr="009C131A">
        <w:rPr>
          <w:rFonts w:ascii="Times New Roman" w:eastAsia="Calibri" w:hAnsi="Times New Roman" w:cs="Times New Roman"/>
          <w:sz w:val="24"/>
          <w:szCs w:val="24"/>
        </w:rPr>
        <w:t>cuanto</w:t>
      </w:r>
      <w:proofErr w:type="spellEnd"/>
      <w:r w:rsidRPr="009C131A">
        <w:rPr>
          <w:rFonts w:ascii="Times New Roman" w:eastAsia="Calibri" w:hAnsi="Times New Roman" w:cs="Times New Roman"/>
          <w:sz w:val="24"/>
          <w:szCs w:val="24"/>
        </w:rPr>
        <w:t>.</w:t>
      </w:r>
    </w:p>
    <w:p w:rsidR="005B23E4" w:rsidRPr="009C131A" w:rsidRDefault="005B23E4" w:rsidP="003D6759">
      <w:pPr>
        <w:rPr>
          <w:rFonts w:ascii="Times New Roman" w:eastAsia="Calibri" w:hAnsi="Times New Roman" w:cs="Times New Roman"/>
          <w:sz w:val="24"/>
          <w:szCs w:val="24"/>
        </w:rPr>
        <w:sectPr w:rsidR="005B23E4" w:rsidRPr="009C131A" w:rsidSect="00D37582">
          <w:footerReference w:type="default" r:id="rId33"/>
          <w:footnotePr>
            <w:pos w:val="beneathText"/>
            <w:numRestart w:val="eachSect"/>
          </w:footnotePr>
          <w:pgSz w:w="12240" w:h="15840"/>
          <w:pgMar w:top="1134" w:right="1134" w:bottom="1134" w:left="1701" w:header="709" w:footer="709" w:gutter="0"/>
          <w:cols w:space="708"/>
          <w:docGrid w:linePitch="360"/>
        </w:sectPr>
      </w:pPr>
    </w:p>
    <w:p w:rsidR="006D37A7" w:rsidRPr="009C131A" w:rsidRDefault="006D37A7" w:rsidP="003D6759">
      <w:pPr>
        <w:rPr>
          <w:rFonts w:ascii="Times New Roman" w:eastAsia="Calibri" w:hAnsi="Times New Roman" w:cs="Times New Roman"/>
          <w:sz w:val="24"/>
          <w:szCs w:val="24"/>
        </w:rPr>
      </w:pPr>
    </w:p>
    <w:p w:rsidR="006D37A7" w:rsidRPr="009C131A" w:rsidRDefault="006D37A7" w:rsidP="003D6759">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6D37A7" w:rsidRPr="009C131A" w:rsidRDefault="006D37A7" w:rsidP="003D6759">
      <w:pPr>
        <w:pStyle w:val="Sinespaciado"/>
        <w:jc w:val="both"/>
        <w:rPr>
          <w:rFonts w:ascii="Times New Roman" w:hAnsi="Times New Roman" w:cs="Times New Roman"/>
          <w:sz w:val="24"/>
          <w:szCs w:val="24"/>
        </w:rPr>
      </w:pPr>
    </w:p>
    <w:p w:rsidR="00714A94" w:rsidRPr="009C131A" w:rsidRDefault="00714A94" w:rsidP="003D6759">
      <w:pPr>
        <w:jc w:val="right"/>
        <w:rPr>
          <w:rFonts w:ascii="Times New Roman" w:hAnsi="Times New Roman" w:cs="Times New Roman"/>
          <w:sz w:val="24"/>
          <w:szCs w:val="24"/>
        </w:rPr>
      </w:pPr>
      <w:r w:rsidRPr="009C131A">
        <w:rPr>
          <w:rFonts w:ascii="Times New Roman" w:hAnsi="Times New Roman" w:cs="Times New Roman"/>
          <w:sz w:val="24"/>
          <w:szCs w:val="24"/>
        </w:rPr>
        <w:t>Toluca de Lerdo, México, a 10 de febrero de 2022.</w:t>
      </w:r>
    </w:p>
    <w:p w:rsidR="00714A94" w:rsidRPr="009C131A" w:rsidRDefault="00714A94" w:rsidP="003D6759">
      <w:pPr>
        <w:jc w:val="right"/>
        <w:rPr>
          <w:rFonts w:ascii="Times New Roman" w:hAnsi="Times New Roman" w:cs="Times New Roman"/>
          <w:sz w:val="24"/>
          <w:szCs w:val="24"/>
        </w:rPr>
      </w:pPr>
    </w:p>
    <w:p w:rsidR="00714A94" w:rsidRPr="009C131A" w:rsidRDefault="00714A94" w:rsidP="003D6759">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DIPUTADA MÓNICA ANGÉLICA ÁLVAREZ NEMER </w:t>
      </w:r>
    </w:p>
    <w:p w:rsidR="00714A94" w:rsidRPr="009C131A" w:rsidRDefault="00714A94" w:rsidP="003D6759">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 xml:space="preserve">PRESIDENTA DE LA DIRECTIVA DE LA LXI LEGISLATURA </w:t>
      </w:r>
    </w:p>
    <w:p w:rsidR="00714A94" w:rsidRPr="009C131A" w:rsidRDefault="00714A94" w:rsidP="003D6759">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DEL ESTADO DE MÉXICO</w:t>
      </w:r>
    </w:p>
    <w:p w:rsidR="00714A94" w:rsidRPr="009C131A" w:rsidRDefault="00714A94" w:rsidP="003D6759">
      <w:pPr>
        <w:jc w:val="left"/>
        <w:rPr>
          <w:rFonts w:ascii="Times New Roman" w:eastAsia="Calibri" w:hAnsi="Times New Roman" w:cs="Times New Roman"/>
          <w:b/>
          <w:sz w:val="24"/>
          <w:szCs w:val="24"/>
        </w:rPr>
      </w:pPr>
      <w:r w:rsidRPr="009C131A">
        <w:rPr>
          <w:rFonts w:ascii="Times New Roman" w:eastAsia="Calibri" w:hAnsi="Times New Roman" w:cs="Times New Roman"/>
          <w:b/>
          <w:sz w:val="24"/>
          <w:szCs w:val="24"/>
        </w:rPr>
        <w:t>P R E S E N T E.</w:t>
      </w:r>
    </w:p>
    <w:p w:rsidR="00714A94" w:rsidRPr="009C131A" w:rsidRDefault="00714A94" w:rsidP="003D6759">
      <w:pPr>
        <w:jc w:val="left"/>
        <w:rPr>
          <w:rFonts w:ascii="Times New Roman" w:hAnsi="Times New Roman" w:cs="Times New Roman"/>
          <w:sz w:val="24"/>
          <w:szCs w:val="24"/>
        </w:rPr>
      </w:pPr>
    </w:p>
    <w:p w:rsidR="00714A94" w:rsidRPr="009C131A" w:rsidRDefault="00714A94" w:rsidP="003D6759">
      <w:pPr>
        <w:rPr>
          <w:rFonts w:ascii="Times New Roman" w:eastAsia="Times New Roman" w:hAnsi="Times New Roman" w:cs="Times New Roman"/>
          <w:snapToGrid w:val="0"/>
          <w:sz w:val="24"/>
          <w:szCs w:val="24"/>
          <w:lang w:eastAsia="es-ES"/>
        </w:rPr>
      </w:pPr>
      <w:r w:rsidRPr="009C131A">
        <w:rPr>
          <w:rFonts w:ascii="Times New Roman" w:eastAsia="Times New Roman" w:hAnsi="Times New Roman" w:cs="Times New Roman"/>
          <w:snapToGrid w:val="0"/>
          <w:sz w:val="24"/>
          <w:szCs w:val="24"/>
          <w:lang w:eastAsia="es-ES"/>
        </w:rPr>
        <w:t>Diputada</w:t>
      </w:r>
      <w:r w:rsidRPr="009C131A">
        <w:rPr>
          <w:rFonts w:ascii="Times New Roman" w:eastAsia="Times New Roman" w:hAnsi="Times New Roman" w:cs="Times New Roman"/>
          <w:b/>
          <w:snapToGrid w:val="0"/>
          <w:sz w:val="24"/>
          <w:szCs w:val="24"/>
          <w:lang w:eastAsia="es-ES"/>
        </w:rPr>
        <w:t xml:space="preserve"> María del Rosario Elizalde Vázquez, </w:t>
      </w:r>
      <w:r w:rsidRPr="009C131A">
        <w:rPr>
          <w:rFonts w:ascii="Times New Roman" w:eastAsia="Times New Roman" w:hAnsi="Times New Roman" w:cs="Times New Roman"/>
          <w:snapToGrid w:val="0"/>
          <w:sz w:val="24"/>
          <w:szCs w:val="24"/>
          <w:lang w:eastAsia="es-ES"/>
        </w:rPr>
        <w:t xml:space="preserve">integrante del Grupo Parlamentario de Morena, con fundamento en lo dispuesto en los artículos 55 y 57 de la Constitución Política del Estado Libre y Soberano de México; 83 de la Ley Orgánica del Poder Legislativo del Estado Libre y Soberano de México; 74 del Reglamento del Poder Legislativo del Estado Libre y Soberano de México, someto a consideración de esta H. Asamblea una propuesta de </w:t>
      </w:r>
      <w:r w:rsidRPr="009C131A">
        <w:rPr>
          <w:rFonts w:ascii="Times New Roman" w:eastAsia="Times New Roman" w:hAnsi="Times New Roman" w:cs="Times New Roman"/>
          <w:b/>
          <w:snapToGrid w:val="0"/>
          <w:sz w:val="24"/>
          <w:szCs w:val="24"/>
          <w:lang w:eastAsia="es-ES"/>
        </w:rPr>
        <w:t>PUNTO DE ACUERDO de urgente y obvia resolución, mediante el cual se exhorta a las Presidentas y Presidentes Municipales de los 125 Municipios del Estado de México, para que las Directoras y Directores de Turismo que nombren, además de cumplir con los requisitos establecidos en el artículo 32 de la Ley Orgánica Municipal del Estado de México, sean profesionales en el área de turismo o afín, debiendo contar con título profesional correspondiente; así mismo se les exhorta para que en términos de la Ley de Turismo Sostenible y Desarrollo Artesanal del Estado de México, elaboren Catálogo artesanal municipal; conformen el Consejo Consultivo Municipal de Turismo Sostenible y Desarrollo Artesanal; integren el Registro Municipal de Artesanas y Artesanos; y formulen el Programa Municipal de Turismo Sostenible y Desarrollo Artesanal;</w:t>
      </w:r>
      <w:r w:rsidRPr="009C131A">
        <w:rPr>
          <w:rFonts w:ascii="Times New Roman" w:eastAsia="Times New Roman" w:hAnsi="Times New Roman" w:cs="Times New Roman"/>
          <w:snapToGrid w:val="0"/>
          <w:sz w:val="24"/>
          <w:szCs w:val="24"/>
          <w:lang w:eastAsia="es-ES"/>
        </w:rPr>
        <w:t xml:space="preserve"> lo anterior en términos de la siguiente:</w:t>
      </w:r>
    </w:p>
    <w:p w:rsidR="00714A94" w:rsidRPr="009C131A" w:rsidRDefault="00714A94" w:rsidP="003D6759">
      <w:pPr>
        <w:rPr>
          <w:rFonts w:ascii="Times New Roman" w:eastAsia="Times New Roman" w:hAnsi="Times New Roman" w:cs="Times New Roman"/>
          <w:b/>
          <w:snapToGrid w:val="0"/>
          <w:sz w:val="24"/>
          <w:szCs w:val="24"/>
          <w:lang w:eastAsia="es-ES"/>
        </w:rPr>
      </w:pPr>
    </w:p>
    <w:p w:rsidR="00714A94" w:rsidRPr="009C131A" w:rsidRDefault="00714A94" w:rsidP="003D6759">
      <w:pPr>
        <w:jc w:val="center"/>
        <w:rPr>
          <w:rFonts w:ascii="Times New Roman" w:eastAsia="Times New Roman" w:hAnsi="Times New Roman" w:cs="Times New Roman"/>
          <w:b/>
          <w:snapToGrid w:val="0"/>
          <w:sz w:val="24"/>
          <w:szCs w:val="24"/>
          <w:lang w:eastAsia="es-ES"/>
        </w:rPr>
      </w:pPr>
      <w:r w:rsidRPr="009C131A">
        <w:rPr>
          <w:rFonts w:ascii="Times New Roman" w:eastAsia="Times New Roman" w:hAnsi="Times New Roman" w:cs="Times New Roman"/>
          <w:b/>
          <w:snapToGrid w:val="0"/>
          <w:sz w:val="24"/>
          <w:szCs w:val="24"/>
          <w:lang w:eastAsia="es-ES"/>
        </w:rPr>
        <w:t>EXPOSICIÓN DE MOTIVOS</w:t>
      </w:r>
    </w:p>
    <w:p w:rsidR="00714A94" w:rsidRPr="009C131A" w:rsidRDefault="00714A94" w:rsidP="003D6759">
      <w:pPr>
        <w:rPr>
          <w:rFonts w:ascii="Times New Roman" w:eastAsia="Times New Roman" w:hAnsi="Times New Roman" w:cs="Times New Roman"/>
          <w:b/>
          <w:snapToGrid w:val="0"/>
          <w:sz w:val="24"/>
          <w:szCs w:val="24"/>
          <w:lang w:eastAsia="es-ES"/>
        </w:rPr>
      </w:pPr>
    </w:p>
    <w:p w:rsidR="00714A94" w:rsidRPr="009C131A" w:rsidRDefault="00714A94" w:rsidP="003D6759">
      <w:pPr>
        <w:rPr>
          <w:rFonts w:ascii="Times New Roman" w:eastAsia="Times New Roman" w:hAnsi="Times New Roman" w:cs="Times New Roman"/>
          <w:snapToGrid w:val="0"/>
          <w:sz w:val="24"/>
          <w:szCs w:val="24"/>
          <w:lang w:eastAsia="es-ES"/>
        </w:rPr>
      </w:pPr>
      <w:r w:rsidRPr="009C131A">
        <w:rPr>
          <w:rFonts w:ascii="Times New Roman" w:eastAsia="Times New Roman" w:hAnsi="Times New Roman" w:cs="Times New Roman"/>
          <w:snapToGrid w:val="0"/>
          <w:sz w:val="24"/>
          <w:szCs w:val="24"/>
          <w:lang w:eastAsia="es-ES"/>
        </w:rPr>
        <w:t xml:space="preserve">El Turismo se afianza como un sector estratégico en la economía de nuestro país, año con año amplía sus horizontes, así lo ha afirmado el Secretario de Turismo del Gobierno Federal Lic. Miguel </w:t>
      </w:r>
      <w:proofErr w:type="spellStart"/>
      <w:r w:rsidRPr="009C131A">
        <w:rPr>
          <w:rFonts w:ascii="Times New Roman" w:eastAsia="Times New Roman" w:hAnsi="Times New Roman" w:cs="Times New Roman"/>
          <w:snapToGrid w:val="0"/>
          <w:sz w:val="24"/>
          <w:szCs w:val="24"/>
          <w:lang w:eastAsia="es-ES"/>
        </w:rPr>
        <w:t>Torruco</w:t>
      </w:r>
      <w:proofErr w:type="spellEnd"/>
      <w:r w:rsidRPr="009C131A">
        <w:rPr>
          <w:rFonts w:ascii="Times New Roman" w:eastAsia="Times New Roman" w:hAnsi="Times New Roman" w:cs="Times New Roman"/>
          <w:snapToGrid w:val="0"/>
          <w:sz w:val="24"/>
          <w:szCs w:val="24"/>
          <w:lang w:eastAsia="es-ES"/>
        </w:rPr>
        <w:t xml:space="preserve"> Marqués, quien asegura que ésta industria crece al generar empleos, inversión y divisas, y cada día la convierte en uno de los principales sectores del comercio internacional, compitiendo con el negocio de productos alimenticios o la industria automotriz, que además puede consolidar a México como potencia turística y como una nación más justa y equilibrada.</w:t>
      </w:r>
      <w:r w:rsidRPr="009C131A">
        <w:rPr>
          <w:rFonts w:ascii="Times New Roman" w:eastAsia="Times New Roman" w:hAnsi="Times New Roman" w:cs="Times New Roman"/>
          <w:snapToGrid w:val="0"/>
          <w:sz w:val="24"/>
          <w:szCs w:val="24"/>
          <w:vertAlign w:val="superscript"/>
          <w:lang w:eastAsia="es-ES"/>
        </w:rPr>
        <w:footnoteReference w:id="43"/>
      </w:r>
    </w:p>
    <w:p w:rsidR="00714A94" w:rsidRPr="009C131A" w:rsidRDefault="00714A94" w:rsidP="003D6759">
      <w:pPr>
        <w:rPr>
          <w:rFonts w:ascii="Times New Roman" w:eastAsia="Times New Roman" w:hAnsi="Times New Roman" w:cs="Times New Roman"/>
          <w:b/>
          <w:snapToGrid w:val="0"/>
          <w:sz w:val="24"/>
          <w:szCs w:val="24"/>
          <w:lang w:eastAsia="es-ES"/>
        </w:rPr>
      </w:pPr>
    </w:p>
    <w:p w:rsidR="00714A94" w:rsidRPr="009C131A" w:rsidRDefault="00714A94" w:rsidP="003D6759">
      <w:pPr>
        <w:rPr>
          <w:rFonts w:ascii="Times New Roman" w:eastAsia="Times New Roman" w:hAnsi="Times New Roman" w:cs="Times New Roman"/>
          <w:b/>
          <w:snapToGrid w:val="0"/>
          <w:sz w:val="24"/>
          <w:szCs w:val="24"/>
          <w:lang w:eastAsia="es-ES"/>
        </w:rPr>
      </w:pPr>
      <w:r w:rsidRPr="009C131A">
        <w:rPr>
          <w:rFonts w:ascii="Times New Roman" w:eastAsia="Times New Roman" w:hAnsi="Times New Roman" w:cs="Times New Roman"/>
          <w:snapToGrid w:val="0"/>
          <w:sz w:val="24"/>
          <w:szCs w:val="24"/>
          <w:shd w:val="clear" w:color="auto" w:fill="FFFFFF"/>
          <w:lang w:eastAsia="es-ES"/>
        </w:rPr>
        <w:t>En México la actividad turística ha contribuido con el 9 por ciento del Producto Interno Bruto  (PIB), generando 7.5 millones de empleos, que representa la tercera fuente de captación de divisas, en esta actividad participan más de 43 mil empresas, que sin duda ha representado en los últimos tiempos un salvavidas para los prestadores de servicios turísticos aun con la pandemia, lo cual puede corroborarse con el Reporte de Actividad Turística (RAT), en los resultados de enero a octubre de 2021.</w:t>
      </w:r>
      <w:r w:rsidRPr="009C131A">
        <w:rPr>
          <w:rFonts w:ascii="Times New Roman" w:eastAsia="Times New Roman" w:hAnsi="Times New Roman" w:cs="Times New Roman"/>
          <w:snapToGrid w:val="0"/>
          <w:sz w:val="24"/>
          <w:szCs w:val="24"/>
          <w:shd w:val="clear" w:color="auto" w:fill="FFFFFF"/>
          <w:vertAlign w:val="superscript"/>
          <w:lang w:eastAsia="es-ES"/>
        </w:rPr>
        <w:footnoteReference w:id="44"/>
      </w:r>
      <w:r w:rsidRPr="009C131A">
        <w:rPr>
          <w:rFonts w:ascii="Times New Roman" w:eastAsia="Times New Roman" w:hAnsi="Times New Roman" w:cs="Times New Roman"/>
          <w:snapToGrid w:val="0"/>
          <w:sz w:val="24"/>
          <w:szCs w:val="24"/>
          <w:shd w:val="clear" w:color="auto" w:fill="FFFFFF"/>
          <w:lang w:eastAsia="es-ES"/>
        </w:rPr>
        <w:t xml:space="preserve"> </w:t>
      </w:r>
    </w:p>
    <w:p w:rsidR="00714A94" w:rsidRPr="009C131A" w:rsidRDefault="00714A94" w:rsidP="003D6759">
      <w:pPr>
        <w:rPr>
          <w:rFonts w:ascii="Times New Roman" w:eastAsia="Times New Roman" w:hAnsi="Times New Roman" w:cs="Times New Roman"/>
          <w:b/>
          <w:snapToGrid w:val="0"/>
          <w:sz w:val="24"/>
          <w:szCs w:val="24"/>
          <w:lang w:eastAsia="es-ES"/>
        </w:rPr>
      </w:pPr>
    </w:p>
    <w:p w:rsidR="00714A94" w:rsidRPr="009C131A" w:rsidRDefault="00714A94" w:rsidP="003D6759">
      <w:pPr>
        <w:rPr>
          <w:rFonts w:ascii="Times New Roman" w:hAnsi="Times New Roman" w:cs="Times New Roman"/>
          <w:sz w:val="24"/>
          <w:szCs w:val="24"/>
        </w:rPr>
      </w:pPr>
      <w:r w:rsidRPr="009C131A">
        <w:rPr>
          <w:rFonts w:ascii="Times New Roman" w:hAnsi="Times New Roman" w:cs="Times New Roman"/>
          <w:sz w:val="24"/>
          <w:szCs w:val="24"/>
        </w:rPr>
        <w:t xml:space="preserve">Lo anterior representa un pequeño panorama de lo importante que es el Sector Turístico en nuestro país, desde luego en este escenario de bondades, el Estado de México al ser poseedor de grandes atractivos turísticos, Pueblos Mágicos y Pueblos con encanto, destinos turísticos de aventura, sitios arqueológicos, museos, capillas, catedrales testigos silentes del arte sacro, naturaleza propicia para </w:t>
      </w:r>
      <w:r w:rsidRPr="009C131A">
        <w:rPr>
          <w:rFonts w:ascii="Times New Roman" w:hAnsi="Times New Roman" w:cs="Times New Roman"/>
          <w:sz w:val="24"/>
          <w:szCs w:val="24"/>
        </w:rPr>
        <w:lastRenderedPageBreak/>
        <w:t>desarrollar distintas modalidades de turismo, tales como turismo deportivo, agroalimentario, culinario, gastronómico, de artesanías, de romance, turismo cultural entre otros, con el potencial para colocar a nuestra entidad como destino turístico por excelencia.</w:t>
      </w:r>
    </w:p>
    <w:p w:rsidR="00C120C0" w:rsidRPr="009C131A" w:rsidRDefault="00C120C0" w:rsidP="003D6759">
      <w:pPr>
        <w:rPr>
          <w:rFonts w:ascii="Times New Roman" w:hAnsi="Times New Roman" w:cs="Times New Roman"/>
          <w:sz w:val="24"/>
          <w:szCs w:val="24"/>
        </w:rPr>
      </w:pPr>
    </w:p>
    <w:p w:rsidR="00714A94" w:rsidRPr="009C131A" w:rsidRDefault="00714A94" w:rsidP="003D6759">
      <w:pPr>
        <w:rPr>
          <w:rFonts w:ascii="Times New Roman" w:hAnsi="Times New Roman" w:cs="Times New Roman"/>
          <w:sz w:val="24"/>
          <w:szCs w:val="24"/>
        </w:rPr>
      </w:pPr>
      <w:r w:rsidRPr="009C131A">
        <w:rPr>
          <w:rFonts w:ascii="Times New Roman" w:hAnsi="Times New Roman" w:cs="Times New Roman"/>
          <w:sz w:val="24"/>
          <w:szCs w:val="24"/>
        </w:rPr>
        <w:t>El Estado de México, cuenta con destinos turísticos conocidos y otros que no son tan conocidos pero que poseen gran riqueza histórica, cultural y gastronómica y que no necesariamente poseen un nombramiento pero que han visto en la actividad turística un impulso para mantener a miles de personas empleadas, lo que ha representado un importante apoyo a la economía de las familias que habitan en localidades con vocación turística, generando una transformación en su calidad de vida, ya que a pesar de la pandemia los visitantes disfrutan de estos destinos.</w:t>
      </w:r>
    </w:p>
    <w:p w:rsidR="00C120C0" w:rsidRPr="009C131A" w:rsidRDefault="00C120C0" w:rsidP="003D6759">
      <w:pPr>
        <w:rPr>
          <w:rFonts w:ascii="Times New Roman" w:hAnsi="Times New Roman" w:cs="Times New Roman"/>
          <w:sz w:val="24"/>
          <w:szCs w:val="24"/>
        </w:rPr>
      </w:pPr>
    </w:p>
    <w:p w:rsidR="00714A94" w:rsidRPr="009C131A" w:rsidRDefault="00714A94" w:rsidP="003D6759">
      <w:pPr>
        <w:rPr>
          <w:rFonts w:ascii="Times New Roman" w:eastAsia="Times New Roman" w:hAnsi="Times New Roman" w:cs="Times New Roman"/>
          <w:sz w:val="24"/>
          <w:szCs w:val="24"/>
          <w:lang w:eastAsia="es-MX"/>
        </w:rPr>
      </w:pPr>
      <w:r w:rsidRPr="009C131A">
        <w:rPr>
          <w:rFonts w:ascii="Times New Roman" w:hAnsi="Times New Roman" w:cs="Times New Roman"/>
          <w:sz w:val="24"/>
          <w:szCs w:val="24"/>
        </w:rPr>
        <w:t xml:space="preserve">Para aprovechar de manera equitativa y social se debe </w:t>
      </w:r>
      <w:r w:rsidRPr="009C131A">
        <w:rPr>
          <w:rFonts w:ascii="Times New Roman" w:eastAsia="Times New Roman" w:hAnsi="Times New Roman" w:cs="Times New Roman"/>
          <w:sz w:val="24"/>
          <w:szCs w:val="24"/>
          <w:lang w:eastAsia="es-MX"/>
        </w:rPr>
        <w:t xml:space="preserve">promover un turismo sostenible, que permita generar fuentes de empleo, promueva la cultura y los productos locales, acciones que deberán reflejarse en los Objetivos de Desarrollo Sostenible de Consumo y Producción Responsable, lo que se traduce en ampliar los beneficios sociales y económicos de las comunidades receptoras, bajo una perspectiva que integre la protección al ambiente y el respeto a los derechos sociales. Acciones que indudablemente deben de implementarse por servidores públicos que tengan los conocimientos necesarios para implementar políticas públicas que coloquen al turismo como palanca de desarrollo y motor de recuperación económica. </w:t>
      </w:r>
    </w:p>
    <w:p w:rsidR="00591172" w:rsidRPr="009C131A" w:rsidRDefault="00591172" w:rsidP="003D6759">
      <w:pPr>
        <w:rPr>
          <w:rFonts w:ascii="Times New Roman" w:eastAsia="Times New Roman" w:hAnsi="Times New Roman" w:cs="Times New Roman"/>
          <w:snapToGrid w:val="0"/>
          <w:sz w:val="24"/>
          <w:szCs w:val="24"/>
          <w:lang w:eastAsia="es-ES"/>
        </w:rPr>
      </w:pPr>
    </w:p>
    <w:p w:rsidR="00714A94" w:rsidRPr="009C131A" w:rsidRDefault="00714A94" w:rsidP="003D6759">
      <w:pPr>
        <w:rPr>
          <w:rFonts w:ascii="Times New Roman" w:eastAsia="Times New Roman" w:hAnsi="Times New Roman" w:cs="Times New Roman"/>
          <w:snapToGrid w:val="0"/>
          <w:sz w:val="24"/>
          <w:szCs w:val="24"/>
          <w:lang w:eastAsia="es-ES"/>
        </w:rPr>
      </w:pPr>
      <w:r w:rsidRPr="009C131A">
        <w:rPr>
          <w:rFonts w:ascii="Times New Roman" w:eastAsia="Times New Roman" w:hAnsi="Times New Roman" w:cs="Times New Roman"/>
          <w:snapToGrid w:val="0"/>
          <w:sz w:val="24"/>
          <w:szCs w:val="24"/>
          <w:lang w:eastAsia="es-ES"/>
        </w:rPr>
        <w:t>Del anterior razonamiento podemos advertir la importancia de exhortar a Presidentas y Presidentes Municipales de los 125 municipios del Estado de México, para que mediante una visión y mejora administrativa, nombren como Directoras y Directores de Turismo, personas con título profesional en el área de turismo o afín, ya que de esa manera</w:t>
      </w:r>
      <w:r w:rsidRPr="009C131A">
        <w:rPr>
          <w:rFonts w:ascii="Times New Roman" w:eastAsia="Times New Roman" w:hAnsi="Times New Roman" w:cs="Times New Roman"/>
          <w:b/>
          <w:snapToGrid w:val="0"/>
          <w:sz w:val="24"/>
          <w:szCs w:val="24"/>
          <w:lang w:eastAsia="es-ES"/>
        </w:rPr>
        <w:t xml:space="preserve"> </w:t>
      </w:r>
      <w:r w:rsidRPr="009C131A">
        <w:rPr>
          <w:rFonts w:ascii="Times New Roman" w:eastAsia="Times New Roman" w:hAnsi="Times New Roman" w:cs="Times New Roman"/>
          <w:snapToGrid w:val="0"/>
          <w:sz w:val="24"/>
          <w:szCs w:val="24"/>
          <w:lang w:eastAsia="es-ES"/>
        </w:rPr>
        <w:t>daremos un paso</w:t>
      </w:r>
      <w:r w:rsidRPr="009C131A">
        <w:rPr>
          <w:rFonts w:ascii="Times New Roman" w:eastAsia="Times New Roman" w:hAnsi="Times New Roman" w:cs="Times New Roman"/>
          <w:b/>
          <w:snapToGrid w:val="0"/>
          <w:sz w:val="24"/>
          <w:szCs w:val="24"/>
          <w:lang w:eastAsia="es-ES"/>
        </w:rPr>
        <w:t xml:space="preserve"> </w:t>
      </w:r>
      <w:r w:rsidRPr="009C131A">
        <w:rPr>
          <w:rFonts w:ascii="Times New Roman" w:eastAsia="Times New Roman" w:hAnsi="Times New Roman" w:cs="Times New Roman"/>
          <w:snapToGrid w:val="0"/>
          <w:sz w:val="24"/>
          <w:szCs w:val="24"/>
          <w:lang w:eastAsia="es-ES"/>
        </w:rPr>
        <w:t xml:space="preserve">adelante en la profesionalización de los servidores públicos, que desde luego habrá de traducirse en mayores beneficios para la población. </w:t>
      </w:r>
    </w:p>
    <w:p w:rsidR="00714A94" w:rsidRPr="009C131A" w:rsidRDefault="00714A94" w:rsidP="003D6759">
      <w:pPr>
        <w:rPr>
          <w:rFonts w:ascii="Times New Roman" w:eastAsia="Times New Roman" w:hAnsi="Times New Roman" w:cs="Times New Roman"/>
          <w:snapToGrid w:val="0"/>
          <w:sz w:val="24"/>
          <w:szCs w:val="24"/>
          <w:lang w:eastAsia="es-ES"/>
        </w:rPr>
      </w:pPr>
    </w:p>
    <w:p w:rsidR="00714A94" w:rsidRPr="009C131A" w:rsidRDefault="00714A94" w:rsidP="003D6759">
      <w:pPr>
        <w:rPr>
          <w:rFonts w:ascii="Times New Roman" w:eastAsia="Times New Roman" w:hAnsi="Times New Roman" w:cs="Times New Roman"/>
          <w:snapToGrid w:val="0"/>
          <w:sz w:val="24"/>
          <w:szCs w:val="24"/>
          <w:lang w:eastAsia="es-ES"/>
        </w:rPr>
      </w:pPr>
      <w:r w:rsidRPr="009C131A">
        <w:rPr>
          <w:rFonts w:ascii="Times New Roman" w:eastAsia="Times New Roman" w:hAnsi="Times New Roman" w:cs="Times New Roman"/>
          <w:snapToGrid w:val="0"/>
          <w:sz w:val="24"/>
          <w:szCs w:val="24"/>
          <w:lang w:eastAsia="es-ES"/>
        </w:rPr>
        <w:t xml:space="preserve">La profesionalización significa prepararse antes y durante el desempeño del servidor público, para que cuente con las herramientas necesarias que le permitan actuar con el mayor nivel de eficacia y efectividad, que representa la característica básica para el logro de objetivos y metas institucionales, que se traduzcan en las capacidades de los gobiernos para realizar sus funciones de manera óptima en el beneficio de la sociedad. </w:t>
      </w:r>
      <w:r w:rsidRPr="009C131A">
        <w:rPr>
          <w:rFonts w:ascii="Times New Roman" w:eastAsia="Times New Roman" w:hAnsi="Times New Roman" w:cs="Times New Roman"/>
          <w:snapToGrid w:val="0"/>
          <w:sz w:val="24"/>
          <w:szCs w:val="24"/>
          <w:vertAlign w:val="superscript"/>
          <w:lang w:eastAsia="es-ES"/>
        </w:rPr>
        <w:footnoteReference w:id="45"/>
      </w:r>
    </w:p>
    <w:p w:rsidR="00714A94" w:rsidRPr="009C131A" w:rsidRDefault="00714A94" w:rsidP="003D6759">
      <w:pPr>
        <w:rPr>
          <w:rFonts w:ascii="Times New Roman" w:hAnsi="Times New Roman" w:cs="Times New Roman"/>
          <w:sz w:val="24"/>
          <w:szCs w:val="24"/>
        </w:rPr>
      </w:pPr>
    </w:p>
    <w:p w:rsidR="00714A94" w:rsidRPr="009C131A" w:rsidRDefault="00714A94" w:rsidP="003D6759">
      <w:pPr>
        <w:rPr>
          <w:rFonts w:ascii="Times New Roman" w:hAnsi="Times New Roman" w:cs="Times New Roman"/>
          <w:sz w:val="24"/>
          <w:szCs w:val="24"/>
        </w:rPr>
      </w:pPr>
      <w:r w:rsidRPr="009C131A">
        <w:rPr>
          <w:rFonts w:ascii="Times New Roman" w:hAnsi="Times New Roman" w:cs="Times New Roman"/>
          <w:sz w:val="24"/>
          <w:szCs w:val="24"/>
        </w:rPr>
        <w:t>En la actualidad enfrentamos serios problemas en las administraciones municipales, las cuales se vinculan con la corrupción pero también con falta de eficacia y eficiencia de los servidores públicos que son nombrados para atender aspectos como la seguridad, la economía, las finanzas, educación, turismo, ecología, entre otras áreas del gobierno municipal. Resulta inconcebible que dichos servidores públicos carezcan de algún tipo de conocimientos y especialización en la materia, cuando el papel que desempeñan dentro del gobierno es fundamental para lograr proporcionar bienestar a la sociedad.</w:t>
      </w:r>
    </w:p>
    <w:p w:rsidR="00591172" w:rsidRPr="009C131A" w:rsidRDefault="00591172" w:rsidP="003D6759">
      <w:pPr>
        <w:shd w:val="clear" w:color="auto" w:fill="FFFFFF"/>
        <w:rPr>
          <w:rFonts w:ascii="Times New Roman" w:eastAsia="Times New Roman" w:hAnsi="Times New Roman" w:cs="Times New Roman"/>
          <w:sz w:val="24"/>
          <w:szCs w:val="24"/>
          <w:lang w:eastAsia="es-MX"/>
        </w:rPr>
      </w:pPr>
    </w:p>
    <w:p w:rsidR="00714A94" w:rsidRPr="009C131A" w:rsidRDefault="00714A94" w:rsidP="003D6759">
      <w:pPr>
        <w:shd w:val="clear" w:color="auto" w:fill="FFFFFF"/>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sz w:val="24"/>
          <w:szCs w:val="24"/>
          <w:lang w:eastAsia="es-MX"/>
        </w:rPr>
        <w:t xml:space="preserve">Nombrar Directoras o Directores de Turismo municipal con el perfil profesional que contempla el artículo </w:t>
      </w:r>
      <w:r w:rsidRPr="009C131A">
        <w:rPr>
          <w:rFonts w:ascii="Times New Roman" w:hAnsi="Times New Roman" w:cs="Times New Roman"/>
          <w:sz w:val="24"/>
          <w:szCs w:val="24"/>
        </w:rPr>
        <w:t xml:space="preserve">96 </w:t>
      </w:r>
      <w:proofErr w:type="spellStart"/>
      <w:r w:rsidRPr="009C131A">
        <w:rPr>
          <w:rFonts w:ascii="Times New Roman" w:hAnsi="Times New Roman" w:cs="Times New Roman"/>
          <w:sz w:val="24"/>
          <w:szCs w:val="24"/>
        </w:rPr>
        <w:t>Undecies</w:t>
      </w:r>
      <w:proofErr w:type="spellEnd"/>
      <w:r w:rsidRPr="009C131A">
        <w:rPr>
          <w:rFonts w:ascii="Times New Roman" w:hAnsi="Times New Roman" w:cs="Times New Roman"/>
          <w:sz w:val="24"/>
          <w:szCs w:val="24"/>
        </w:rPr>
        <w:t xml:space="preserve">, de la Ley Orgánica Municipal del Estado de México, es obligatorio, ya que </w:t>
      </w:r>
      <w:r w:rsidRPr="009C131A">
        <w:rPr>
          <w:rFonts w:ascii="Times New Roman" w:hAnsi="Times New Roman" w:cs="Times New Roman"/>
          <w:sz w:val="24"/>
          <w:szCs w:val="24"/>
        </w:rPr>
        <w:lastRenderedPageBreak/>
        <w:t>quienes sean nombrados en esta área tan relevante, deben contar</w:t>
      </w:r>
      <w:r w:rsidRPr="009C131A">
        <w:rPr>
          <w:rFonts w:ascii="Times New Roman" w:eastAsia="Times New Roman" w:hAnsi="Times New Roman" w:cs="Times New Roman"/>
          <w:sz w:val="24"/>
          <w:szCs w:val="24"/>
          <w:lang w:eastAsia="es-MX"/>
        </w:rPr>
        <w:t xml:space="preserve"> con formación profesional en materia turística para llevar a cabo las acciones que les competen como servidores públicos.</w:t>
      </w:r>
      <w:r w:rsidRPr="009C131A">
        <w:rPr>
          <w:rFonts w:ascii="Times New Roman" w:eastAsia="Times New Roman" w:hAnsi="Times New Roman" w:cs="Times New Roman"/>
          <w:b/>
          <w:sz w:val="24"/>
          <w:szCs w:val="24"/>
          <w:lang w:eastAsia="es-MX"/>
        </w:rPr>
        <w:t xml:space="preserve"> </w:t>
      </w:r>
    </w:p>
    <w:p w:rsidR="00591172" w:rsidRPr="009C131A" w:rsidRDefault="00591172" w:rsidP="003D6759">
      <w:pPr>
        <w:shd w:val="clear" w:color="auto" w:fill="FFFFFF"/>
        <w:rPr>
          <w:rFonts w:ascii="Times New Roman" w:eastAsia="Times New Roman" w:hAnsi="Times New Roman" w:cs="Times New Roman"/>
          <w:sz w:val="24"/>
          <w:szCs w:val="24"/>
          <w:lang w:eastAsia="es-MX"/>
        </w:rPr>
      </w:pPr>
    </w:p>
    <w:p w:rsidR="00714A94" w:rsidRPr="009C131A" w:rsidRDefault="00714A94" w:rsidP="003D6759">
      <w:pPr>
        <w:shd w:val="clear" w:color="auto" w:fill="FFFFFF"/>
        <w:rPr>
          <w:rFonts w:ascii="Times New Roman" w:hAnsi="Times New Roman" w:cs="Times New Roman"/>
          <w:sz w:val="24"/>
          <w:szCs w:val="24"/>
          <w:shd w:val="clear" w:color="auto" w:fill="FFFFFF"/>
        </w:rPr>
      </w:pPr>
      <w:r w:rsidRPr="009C131A">
        <w:rPr>
          <w:rFonts w:ascii="Times New Roman" w:eastAsia="Times New Roman" w:hAnsi="Times New Roman" w:cs="Times New Roman"/>
          <w:sz w:val="24"/>
          <w:szCs w:val="24"/>
          <w:lang w:eastAsia="es-MX"/>
        </w:rPr>
        <w:t xml:space="preserve">Por lo tanto, será fundamental el perfil idóneo en dichos cargos </w:t>
      </w:r>
      <w:r w:rsidRPr="009C131A">
        <w:rPr>
          <w:rFonts w:ascii="Times New Roman" w:hAnsi="Times New Roman" w:cs="Times New Roman"/>
          <w:sz w:val="24"/>
          <w:szCs w:val="24"/>
        </w:rPr>
        <w:t xml:space="preserve">para dar cumplimiento con lo previsto por los artículos 8 y 9 de </w:t>
      </w:r>
      <w:r w:rsidRPr="009C131A">
        <w:rPr>
          <w:rFonts w:ascii="Times New Roman" w:eastAsia="Times New Roman" w:hAnsi="Times New Roman" w:cs="Times New Roman"/>
          <w:sz w:val="24"/>
          <w:szCs w:val="24"/>
          <w:lang w:eastAsia="es-MX"/>
        </w:rPr>
        <w:t xml:space="preserve">la Ley de Turismo Sostenible y Desarrollo Artesanal del Estado de México, en atención a que las Directoras o Directores de Turismo Municipal, tendrán que implementar acciones que favorezcan </w:t>
      </w:r>
      <w:r w:rsidRPr="009C131A">
        <w:rPr>
          <w:rFonts w:ascii="Times New Roman" w:hAnsi="Times New Roman" w:cs="Times New Roman"/>
          <w:sz w:val="24"/>
          <w:szCs w:val="24"/>
          <w:shd w:val="clear" w:color="auto" w:fill="FFFFFF"/>
        </w:rPr>
        <w:t>la política, planeación, programación, evaluación, protección, promoción, fomento, desarrollo y regulación en la actividad turística y artesanal en el Estado, debiendo a la brevedad posible cumplir con lo siguiente:</w:t>
      </w:r>
    </w:p>
    <w:p w:rsidR="00591172" w:rsidRPr="009C131A" w:rsidRDefault="00591172" w:rsidP="003D6759">
      <w:pPr>
        <w:shd w:val="clear" w:color="auto" w:fill="FFFFFF"/>
        <w:rPr>
          <w:rFonts w:ascii="Times New Roman" w:eastAsia="Times New Roman" w:hAnsi="Times New Roman" w:cs="Times New Roman"/>
          <w:sz w:val="24"/>
          <w:szCs w:val="24"/>
          <w:lang w:eastAsia="es-MX"/>
        </w:rPr>
      </w:pPr>
    </w:p>
    <w:p w:rsidR="00714A94" w:rsidRPr="009C131A" w:rsidRDefault="00714A94" w:rsidP="003D6759">
      <w:pPr>
        <w:numPr>
          <w:ilvl w:val="0"/>
          <w:numId w:val="107"/>
        </w:numPr>
        <w:shd w:val="clear" w:color="auto" w:fill="FFFFFF"/>
        <w:contextualSpacing/>
        <w:jc w:val="left"/>
        <w:rPr>
          <w:rFonts w:ascii="Times New Roman" w:hAnsi="Times New Roman" w:cs="Times New Roman"/>
          <w:b/>
          <w:sz w:val="24"/>
          <w:szCs w:val="24"/>
        </w:rPr>
      </w:pPr>
      <w:r w:rsidRPr="009C131A">
        <w:rPr>
          <w:rFonts w:ascii="Times New Roman" w:hAnsi="Times New Roman" w:cs="Times New Roman"/>
          <w:b/>
          <w:sz w:val="24"/>
          <w:szCs w:val="24"/>
        </w:rPr>
        <w:t>Elaborar, integrar y mantener actualizado el Registro Municipal, el Catálogo Municipal y el Registro Municipal de Artesanas y Artesanos.</w:t>
      </w:r>
    </w:p>
    <w:p w:rsidR="00714A94" w:rsidRPr="009C131A" w:rsidRDefault="00714A94" w:rsidP="003D6759">
      <w:pPr>
        <w:numPr>
          <w:ilvl w:val="0"/>
          <w:numId w:val="107"/>
        </w:numPr>
        <w:shd w:val="clear" w:color="auto" w:fill="FFFFFF"/>
        <w:contextualSpacing/>
        <w:jc w:val="left"/>
        <w:rPr>
          <w:rFonts w:ascii="Times New Roman" w:hAnsi="Times New Roman" w:cs="Times New Roman"/>
          <w:b/>
          <w:sz w:val="24"/>
          <w:szCs w:val="24"/>
        </w:rPr>
      </w:pPr>
      <w:r w:rsidRPr="009C131A">
        <w:rPr>
          <w:rFonts w:ascii="Times New Roman" w:hAnsi="Times New Roman" w:cs="Times New Roman"/>
          <w:b/>
          <w:sz w:val="24"/>
          <w:szCs w:val="24"/>
        </w:rPr>
        <w:t>Conformar el Consejo Consultivo Municipal de Turismo Sostenible y Desarrollo Artesanal</w:t>
      </w:r>
    </w:p>
    <w:p w:rsidR="00714A94" w:rsidRPr="009C131A" w:rsidRDefault="00714A94" w:rsidP="003D6759">
      <w:pPr>
        <w:numPr>
          <w:ilvl w:val="0"/>
          <w:numId w:val="107"/>
        </w:numPr>
        <w:shd w:val="clear" w:color="auto" w:fill="FFFFFF"/>
        <w:contextualSpacing/>
        <w:jc w:val="left"/>
        <w:rPr>
          <w:rFonts w:ascii="Times New Roman" w:eastAsia="Times New Roman" w:hAnsi="Times New Roman" w:cs="Times New Roman"/>
          <w:sz w:val="24"/>
          <w:szCs w:val="24"/>
          <w:lang w:eastAsia="es-MX"/>
        </w:rPr>
      </w:pPr>
      <w:r w:rsidRPr="009C131A">
        <w:rPr>
          <w:rFonts w:ascii="Times New Roman" w:hAnsi="Times New Roman" w:cs="Times New Roman"/>
          <w:b/>
          <w:sz w:val="24"/>
          <w:szCs w:val="24"/>
        </w:rPr>
        <w:t>Formular y ejecutar el Programa Municipal de Turismo Sostenible y Desarrollo Artesanal</w:t>
      </w:r>
    </w:p>
    <w:p w:rsidR="00591172" w:rsidRPr="009C131A" w:rsidRDefault="00591172" w:rsidP="003D6759">
      <w:pPr>
        <w:ind w:right="49"/>
        <w:rPr>
          <w:rFonts w:ascii="Times New Roman" w:eastAsia="Times New Roman" w:hAnsi="Times New Roman" w:cs="Times New Roman"/>
          <w:sz w:val="24"/>
          <w:szCs w:val="24"/>
          <w:lang w:eastAsia="es-ES"/>
        </w:rPr>
      </w:pPr>
    </w:p>
    <w:p w:rsidR="00714A94" w:rsidRPr="009C131A" w:rsidRDefault="00714A94" w:rsidP="003D6759">
      <w:pPr>
        <w:ind w:right="49"/>
        <w:rPr>
          <w:rFonts w:ascii="Times New Roman" w:eastAsia="Times New Roman" w:hAnsi="Times New Roman" w:cs="Times New Roman"/>
          <w:sz w:val="24"/>
          <w:szCs w:val="24"/>
          <w:lang w:eastAsia="es-ES"/>
        </w:rPr>
      </w:pPr>
      <w:r w:rsidRPr="009C131A">
        <w:rPr>
          <w:rFonts w:ascii="Times New Roman" w:eastAsia="Times New Roman" w:hAnsi="Times New Roman" w:cs="Times New Roman"/>
          <w:sz w:val="24"/>
          <w:szCs w:val="24"/>
          <w:lang w:eastAsia="es-ES"/>
        </w:rPr>
        <w:t xml:space="preserve">En mérito de lo anterior, los Diputados integrantes del Grupo Parlamentario de Morena, nos pronunciamos a favor de que se logren más y mejores resultados por parte de los gobiernos municipales en beneficio de la sociedad; que se aumente la calidad y productividad en el servicio público, pues en medida de que se cumpla con la oferta política del gobierno municipal se mejora la imagen de la institución; en medida de que la gestión pública de un gobierno municipal sea buena, se incrementan bienes y servicios para la población del Estado de México. </w:t>
      </w:r>
    </w:p>
    <w:p w:rsidR="00714A94" w:rsidRPr="009C131A" w:rsidRDefault="00714A94" w:rsidP="003D6759">
      <w:pPr>
        <w:ind w:right="49"/>
        <w:jc w:val="left"/>
        <w:rPr>
          <w:rFonts w:ascii="Times New Roman" w:eastAsia="Times New Roman" w:hAnsi="Times New Roman" w:cs="Times New Roman"/>
          <w:sz w:val="24"/>
          <w:szCs w:val="24"/>
          <w:lang w:eastAsia="es-ES"/>
        </w:rPr>
      </w:pPr>
    </w:p>
    <w:p w:rsidR="00714A94" w:rsidRPr="009C131A" w:rsidRDefault="00714A94" w:rsidP="003D6759">
      <w:pPr>
        <w:ind w:right="49"/>
        <w:rPr>
          <w:rFonts w:ascii="Times New Roman" w:eastAsia="Times New Roman" w:hAnsi="Times New Roman" w:cs="Times New Roman"/>
          <w:sz w:val="24"/>
          <w:szCs w:val="24"/>
          <w:lang w:eastAsia="es-ES"/>
        </w:rPr>
      </w:pPr>
      <w:r w:rsidRPr="009C131A">
        <w:rPr>
          <w:rFonts w:ascii="Times New Roman" w:eastAsia="Times New Roman" w:hAnsi="Times New Roman" w:cs="Times New Roman"/>
          <w:sz w:val="24"/>
          <w:szCs w:val="24"/>
          <w:lang w:eastAsia="es-ES"/>
        </w:rPr>
        <w:t xml:space="preserve">Por lo anterior se somete el presente punto de acuerdo a efecto de que se apruebe en sus términos. </w:t>
      </w:r>
    </w:p>
    <w:p w:rsidR="00714A94" w:rsidRPr="009C131A" w:rsidRDefault="00714A94" w:rsidP="003D6759">
      <w:pPr>
        <w:ind w:left="142"/>
        <w:contextualSpacing/>
        <w:jc w:val="center"/>
        <w:rPr>
          <w:rFonts w:ascii="Times New Roman" w:hAnsi="Times New Roman" w:cs="Times New Roman"/>
          <w:b/>
          <w:sz w:val="24"/>
          <w:szCs w:val="24"/>
        </w:rPr>
      </w:pPr>
    </w:p>
    <w:p w:rsidR="00714A94" w:rsidRPr="009C131A" w:rsidRDefault="00714A94" w:rsidP="003D6759">
      <w:pPr>
        <w:ind w:left="142"/>
        <w:contextualSpacing/>
        <w:jc w:val="center"/>
        <w:rPr>
          <w:rFonts w:ascii="Times New Roman" w:hAnsi="Times New Roman" w:cs="Times New Roman"/>
          <w:b/>
          <w:sz w:val="24"/>
          <w:szCs w:val="24"/>
        </w:rPr>
      </w:pPr>
      <w:r w:rsidRPr="009C131A">
        <w:rPr>
          <w:rFonts w:ascii="Times New Roman" w:hAnsi="Times New Roman" w:cs="Times New Roman"/>
          <w:b/>
          <w:sz w:val="24"/>
          <w:szCs w:val="24"/>
        </w:rPr>
        <w:t>A T E N T A M E N T E</w:t>
      </w:r>
    </w:p>
    <w:p w:rsidR="00714A94" w:rsidRPr="009C131A" w:rsidRDefault="00714A94" w:rsidP="003D6759">
      <w:pPr>
        <w:ind w:left="142"/>
        <w:contextualSpacing/>
        <w:jc w:val="center"/>
        <w:rPr>
          <w:rFonts w:ascii="Times New Roman" w:hAnsi="Times New Roman" w:cs="Times New Roman"/>
          <w:b/>
          <w:sz w:val="24"/>
          <w:szCs w:val="24"/>
        </w:rPr>
      </w:pPr>
      <w:r w:rsidRPr="009C131A">
        <w:rPr>
          <w:rFonts w:ascii="Times New Roman" w:hAnsi="Times New Roman" w:cs="Times New Roman"/>
          <w:b/>
          <w:sz w:val="24"/>
          <w:szCs w:val="24"/>
        </w:rPr>
        <w:t>DIP. MARÍA DEL ROSARIO ELIZALDE VÁZQUEZ</w:t>
      </w:r>
    </w:p>
    <w:p w:rsidR="00714A94" w:rsidRPr="009C131A" w:rsidRDefault="00714A94" w:rsidP="003D6759">
      <w:pPr>
        <w:ind w:left="142"/>
        <w:jc w:val="center"/>
        <w:rPr>
          <w:rFonts w:ascii="Times New Roman" w:hAnsi="Times New Roman" w:cs="Times New Roman"/>
          <w:b/>
          <w:sz w:val="24"/>
          <w:szCs w:val="24"/>
        </w:rPr>
      </w:pPr>
    </w:p>
    <w:p w:rsidR="00714A94" w:rsidRPr="009C131A" w:rsidRDefault="00714A94" w:rsidP="003D6759">
      <w:pPr>
        <w:ind w:left="142"/>
        <w:jc w:val="center"/>
        <w:rPr>
          <w:rFonts w:ascii="Times New Roman" w:hAnsi="Times New Roman" w:cs="Times New Roman"/>
          <w:b/>
          <w:sz w:val="24"/>
          <w:szCs w:val="24"/>
        </w:rPr>
      </w:pPr>
    </w:p>
    <w:p w:rsidR="00714A94" w:rsidRPr="009C131A" w:rsidRDefault="00714A94" w:rsidP="003D6759">
      <w:pPr>
        <w:ind w:left="142"/>
        <w:jc w:val="center"/>
        <w:rPr>
          <w:rFonts w:ascii="Times New Roman" w:hAnsi="Times New Roman" w:cs="Times New Roman"/>
          <w:b/>
          <w:sz w:val="24"/>
          <w:szCs w:val="24"/>
        </w:rPr>
      </w:pPr>
      <w:r w:rsidRPr="009C131A">
        <w:rPr>
          <w:rFonts w:ascii="Times New Roman" w:hAnsi="Times New Roman" w:cs="Times New Roman"/>
          <w:b/>
          <w:sz w:val="24"/>
          <w:szCs w:val="24"/>
        </w:rPr>
        <w:t>PUNTO DE ACUERDO</w:t>
      </w:r>
    </w:p>
    <w:p w:rsidR="00714A94" w:rsidRPr="009C131A" w:rsidRDefault="00714A94" w:rsidP="003D6759">
      <w:pPr>
        <w:jc w:val="left"/>
        <w:rPr>
          <w:rFonts w:ascii="Times New Roman" w:hAnsi="Times New Roman" w:cs="Times New Roman"/>
          <w:b/>
          <w:sz w:val="24"/>
          <w:szCs w:val="24"/>
        </w:rPr>
      </w:pPr>
    </w:p>
    <w:p w:rsidR="00714A94" w:rsidRPr="009C131A" w:rsidRDefault="00714A94" w:rsidP="003D6759">
      <w:pPr>
        <w:shd w:val="clear" w:color="auto" w:fill="FFFFFF"/>
        <w:rPr>
          <w:rFonts w:ascii="Times New Roman" w:eastAsia="Times New Roman" w:hAnsi="Times New Roman" w:cs="Times New Roman"/>
          <w:sz w:val="24"/>
          <w:szCs w:val="24"/>
          <w:lang w:eastAsia="es-MX"/>
        </w:rPr>
      </w:pPr>
      <w:r w:rsidRPr="009C131A">
        <w:rPr>
          <w:rFonts w:ascii="Times New Roman" w:hAnsi="Times New Roman" w:cs="Times New Roman"/>
          <w:b/>
          <w:sz w:val="24"/>
          <w:szCs w:val="24"/>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714A94" w:rsidRPr="009C131A" w:rsidRDefault="00714A94" w:rsidP="003D6759">
      <w:pPr>
        <w:ind w:firstLine="708"/>
        <w:jc w:val="center"/>
        <w:rPr>
          <w:rFonts w:ascii="Times New Roman" w:hAnsi="Times New Roman" w:cs="Times New Roman"/>
          <w:b/>
          <w:sz w:val="24"/>
          <w:szCs w:val="24"/>
        </w:rPr>
      </w:pPr>
    </w:p>
    <w:p w:rsidR="00714A94" w:rsidRPr="009C131A" w:rsidRDefault="00714A94" w:rsidP="003D6759">
      <w:pPr>
        <w:ind w:firstLine="708"/>
        <w:jc w:val="center"/>
        <w:rPr>
          <w:rFonts w:ascii="Times New Roman" w:hAnsi="Times New Roman" w:cs="Times New Roman"/>
          <w:b/>
          <w:sz w:val="24"/>
          <w:szCs w:val="24"/>
        </w:rPr>
      </w:pPr>
      <w:r w:rsidRPr="009C131A">
        <w:rPr>
          <w:rFonts w:ascii="Times New Roman" w:hAnsi="Times New Roman" w:cs="Times New Roman"/>
          <w:b/>
          <w:sz w:val="24"/>
          <w:szCs w:val="24"/>
        </w:rPr>
        <w:t>A C U E R D O</w:t>
      </w:r>
    </w:p>
    <w:p w:rsidR="00714A94" w:rsidRPr="009C131A" w:rsidRDefault="00714A94" w:rsidP="003D6759">
      <w:pPr>
        <w:rPr>
          <w:rFonts w:ascii="Times New Roman" w:eastAsia="Times New Roman" w:hAnsi="Times New Roman" w:cs="Times New Roman"/>
          <w:b/>
          <w:sz w:val="24"/>
          <w:szCs w:val="24"/>
          <w:lang w:eastAsia="es-ES"/>
        </w:rPr>
      </w:pPr>
    </w:p>
    <w:p w:rsidR="00714A94" w:rsidRPr="009C131A" w:rsidRDefault="00714A94" w:rsidP="003D6759">
      <w:pPr>
        <w:rPr>
          <w:rFonts w:ascii="Times New Roman" w:eastAsia="Times New Roman" w:hAnsi="Times New Roman" w:cs="Times New Roman"/>
          <w:sz w:val="24"/>
          <w:szCs w:val="24"/>
          <w:lang w:eastAsia="es-ES"/>
        </w:rPr>
      </w:pPr>
      <w:r w:rsidRPr="009C131A">
        <w:rPr>
          <w:rFonts w:ascii="Times New Roman" w:eastAsia="Times New Roman" w:hAnsi="Times New Roman" w:cs="Times New Roman"/>
          <w:b/>
          <w:sz w:val="24"/>
          <w:szCs w:val="24"/>
          <w:lang w:eastAsia="es-ES"/>
        </w:rPr>
        <w:t xml:space="preserve">PRIMERO: </w:t>
      </w:r>
      <w:r w:rsidRPr="009C131A">
        <w:rPr>
          <w:rFonts w:ascii="Times New Roman" w:eastAsia="Times New Roman" w:hAnsi="Times New Roman" w:cs="Times New Roman"/>
          <w:sz w:val="24"/>
          <w:szCs w:val="24"/>
          <w:lang w:eastAsia="es-ES"/>
        </w:rPr>
        <w:t>Se exhorta a las Presidentas y Presidentes Municipales de los 125 Municipios del Estado de México, para que las Directoras y Directores de Turismo que nombren, además de cumplir con los requisitos establecidos en el artículo 32, sean profesionales en el área de turismo o afín, debiendo contar con título profesional correspondiente.</w:t>
      </w:r>
    </w:p>
    <w:p w:rsidR="00714A94" w:rsidRPr="009C131A" w:rsidRDefault="00714A94" w:rsidP="003D6759">
      <w:pPr>
        <w:rPr>
          <w:rFonts w:ascii="Times New Roman" w:eastAsia="Times New Roman" w:hAnsi="Times New Roman" w:cs="Times New Roman"/>
          <w:b/>
          <w:sz w:val="24"/>
          <w:szCs w:val="24"/>
          <w:lang w:eastAsia="es-ES"/>
        </w:rPr>
      </w:pPr>
    </w:p>
    <w:p w:rsidR="00714A94" w:rsidRPr="009C131A" w:rsidRDefault="00714A94" w:rsidP="003D6759">
      <w:pPr>
        <w:rPr>
          <w:rFonts w:ascii="Times New Roman" w:eastAsia="Times New Roman" w:hAnsi="Times New Roman" w:cs="Times New Roman"/>
          <w:sz w:val="24"/>
          <w:szCs w:val="24"/>
          <w:lang w:eastAsia="es-ES"/>
        </w:rPr>
      </w:pPr>
      <w:r w:rsidRPr="009C131A">
        <w:rPr>
          <w:rFonts w:ascii="Times New Roman" w:eastAsia="Times New Roman" w:hAnsi="Times New Roman" w:cs="Times New Roman"/>
          <w:b/>
          <w:sz w:val="24"/>
          <w:szCs w:val="24"/>
          <w:lang w:eastAsia="es-ES"/>
        </w:rPr>
        <w:t xml:space="preserve">SEGUNDO: </w:t>
      </w:r>
      <w:r w:rsidRPr="009C131A">
        <w:rPr>
          <w:rFonts w:ascii="Times New Roman" w:eastAsia="Times New Roman" w:hAnsi="Times New Roman" w:cs="Times New Roman"/>
          <w:sz w:val="24"/>
          <w:szCs w:val="24"/>
          <w:lang w:eastAsia="es-ES"/>
        </w:rPr>
        <w:t xml:space="preserve">Se exhorta a las Presidentas y Presidentes Municipales de los 125 Municipios del Estado de México, para que, en términos de la Ley de Turismo Sostenible y Desarrollo Artesanal </w:t>
      </w:r>
      <w:r w:rsidRPr="009C131A">
        <w:rPr>
          <w:rFonts w:ascii="Times New Roman" w:eastAsia="Times New Roman" w:hAnsi="Times New Roman" w:cs="Times New Roman"/>
          <w:sz w:val="24"/>
          <w:szCs w:val="24"/>
          <w:lang w:eastAsia="es-ES"/>
        </w:rPr>
        <w:lastRenderedPageBreak/>
        <w:t>del Estado de México, elaboren Catálogo artesanal municipal; conformen el Consejo Consultivo Municipal de Turismo Sostenible y Desarrollo Artesanal; integren el Registro Municipal de Artesanas y Artesanos; y formulen el Programa Municipal de Turismo Sostenible y Desarrollo Artesanal.</w:t>
      </w:r>
    </w:p>
    <w:p w:rsidR="00714A94" w:rsidRPr="009C131A" w:rsidRDefault="00714A94" w:rsidP="003D6759">
      <w:pPr>
        <w:rPr>
          <w:rFonts w:ascii="Times New Roman" w:eastAsia="Times New Roman" w:hAnsi="Times New Roman" w:cs="Times New Roman"/>
          <w:b/>
          <w:sz w:val="24"/>
          <w:szCs w:val="24"/>
          <w:lang w:eastAsia="es-ES"/>
        </w:rPr>
      </w:pPr>
    </w:p>
    <w:p w:rsidR="00714A94" w:rsidRPr="009C131A" w:rsidRDefault="00714A94" w:rsidP="003D6759">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TRANSITORIOS</w:t>
      </w:r>
    </w:p>
    <w:p w:rsidR="00714A94" w:rsidRPr="009C131A" w:rsidRDefault="00714A94" w:rsidP="003D6759">
      <w:pPr>
        <w:jc w:val="center"/>
        <w:rPr>
          <w:rFonts w:ascii="Times New Roman" w:eastAsia="Calibri" w:hAnsi="Times New Roman" w:cs="Times New Roman"/>
          <w:b/>
          <w:bCs/>
          <w:sz w:val="24"/>
          <w:szCs w:val="24"/>
        </w:rPr>
      </w:pPr>
    </w:p>
    <w:p w:rsidR="00714A94" w:rsidRPr="009C131A" w:rsidRDefault="00714A94" w:rsidP="003D6759">
      <w:pPr>
        <w:rPr>
          <w:rFonts w:ascii="Times New Roman" w:eastAsia="Calibri" w:hAnsi="Times New Roman" w:cs="Times New Roman"/>
          <w:bCs/>
          <w:sz w:val="24"/>
          <w:szCs w:val="24"/>
        </w:rPr>
      </w:pPr>
      <w:r w:rsidRPr="009C131A">
        <w:rPr>
          <w:rFonts w:ascii="Times New Roman" w:eastAsia="Calibri" w:hAnsi="Times New Roman" w:cs="Times New Roman"/>
          <w:b/>
          <w:bCs/>
          <w:sz w:val="24"/>
          <w:szCs w:val="24"/>
        </w:rPr>
        <w:t xml:space="preserve">ARTÍCULO PRIMERO. - </w:t>
      </w:r>
      <w:r w:rsidRPr="009C131A">
        <w:rPr>
          <w:rFonts w:ascii="Times New Roman" w:eastAsia="Calibri" w:hAnsi="Times New Roman" w:cs="Times New Roman"/>
          <w:bCs/>
          <w:sz w:val="24"/>
          <w:szCs w:val="24"/>
        </w:rPr>
        <w:t>Publíquese el presente Acuerdo en el periódico oficial “Gaceta del Gobierno” del Estado de México.</w:t>
      </w:r>
    </w:p>
    <w:p w:rsidR="00714A94" w:rsidRPr="009C131A" w:rsidRDefault="00714A94" w:rsidP="003D6759">
      <w:pPr>
        <w:rPr>
          <w:rFonts w:ascii="Times New Roman" w:eastAsia="Arial" w:hAnsi="Times New Roman" w:cs="Times New Roman"/>
          <w:sz w:val="24"/>
          <w:szCs w:val="24"/>
        </w:rPr>
      </w:pPr>
    </w:p>
    <w:p w:rsidR="00714A94" w:rsidRPr="009C131A" w:rsidRDefault="00714A94" w:rsidP="003D6759">
      <w:pPr>
        <w:rPr>
          <w:rFonts w:ascii="Times New Roman" w:eastAsia="Calibri" w:hAnsi="Times New Roman" w:cs="Times New Roman"/>
          <w:sz w:val="24"/>
          <w:szCs w:val="24"/>
        </w:rPr>
      </w:pPr>
      <w:r w:rsidRPr="009C131A">
        <w:rPr>
          <w:rFonts w:ascii="Times New Roman" w:eastAsia="Calibri" w:hAnsi="Times New Roman" w:cs="Times New Roman"/>
          <w:b/>
          <w:sz w:val="24"/>
          <w:szCs w:val="24"/>
        </w:rPr>
        <w:t>ARTÍCULO SEGUNDO. -</w:t>
      </w:r>
      <w:r w:rsidRPr="009C131A">
        <w:rPr>
          <w:rFonts w:ascii="Times New Roman" w:eastAsia="Calibri" w:hAnsi="Times New Roman" w:cs="Times New Roman"/>
          <w:sz w:val="24"/>
          <w:szCs w:val="24"/>
        </w:rPr>
        <w:t xml:space="preserve"> Comuníquese a las autoridades correspondientes.</w:t>
      </w:r>
    </w:p>
    <w:p w:rsidR="00714A94" w:rsidRPr="009C131A" w:rsidRDefault="00714A94" w:rsidP="003D6759">
      <w:pPr>
        <w:rPr>
          <w:rFonts w:ascii="Times New Roman" w:eastAsia="Arial" w:hAnsi="Times New Roman" w:cs="Times New Roman"/>
          <w:sz w:val="24"/>
          <w:szCs w:val="24"/>
        </w:rPr>
      </w:pPr>
    </w:p>
    <w:p w:rsidR="00714A94" w:rsidRPr="009C131A" w:rsidRDefault="00714A94" w:rsidP="003D6759">
      <w:pPr>
        <w:ind w:right="49"/>
        <w:rPr>
          <w:rFonts w:ascii="Times New Roman" w:eastAsia="Calibri" w:hAnsi="Times New Roman" w:cs="Times New Roman"/>
          <w:sz w:val="24"/>
          <w:szCs w:val="24"/>
        </w:rPr>
      </w:pPr>
      <w:r w:rsidRPr="009C131A">
        <w:rPr>
          <w:rFonts w:ascii="Times New Roman" w:eastAsia="Calibri" w:hAnsi="Times New Roman" w:cs="Times New Roman"/>
          <w:sz w:val="24"/>
          <w:szCs w:val="24"/>
        </w:rPr>
        <w:t>Dado en el Palacio del Poder Legislativo, en la Ciudad de Toluca de Lerdo, capital del Estado de México, a los ______ días del mes de _________del año dos mil veintidós.</w:t>
      </w:r>
    </w:p>
    <w:p w:rsidR="006D37A7" w:rsidRPr="009C131A" w:rsidRDefault="006D37A7" w:rsidP="003D6759">
      <w:pPr>
        <w:pStyle w:val="Sinespaciado"/>
        <w:jc w:val="both"/>
        <w:rPr>
          <w:rFonts w:ascii="Times New Roman" w:hAnsi="Times New Roman" w:cs="Times New Roman"/>
          <w:sz w:val="24"/>
          <w:szCs w:val="24"/>
        </w:rPr>
      </w:pPr>
    </w:p>
    <w:p w:rsidR="006D37A7" w:rsidRPr="009C131A" w:rsidRDefault="006D37A7" w:rsidP="00066E60">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 xml:space="preserve"> Chayo.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Con apoyo en el artículo 55 de la Constitución Política de la Entidad, someto a discusión la propuesta de dispensa del trámite de dictamen y consulto si desean hacer uso de la palabra.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Pido a quienes estén por la aprobatoria de la dispensa del trámite de dictamen del punto de acuerdo, se sirvan levantar la mano ¿En contra, abstención?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propuesta ha sido aprobada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Abro la discusión en lo general del punto de acuerdo y consulto a las y los diputados, si desean hacer uso de la palabra.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Para la votación en lo general, pido a la Secretaría abra el sistema de votación hasta por dos minutos, si alguien desea separar algún artículo, sírvase manifestarlo.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Abrase el sistema de votación hasta por dos minutos.</w:t>
      </w:r>
    </w:p>
    <w:p w:rsidR="00B25C6B" w:rsidRPr="009C131A" w:rsidRDefault="00B25C6B" w:rsidP="00B25C6B">
      <w:pPr>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¿Algún diputado o diputada que falte de emitir su voto?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Diputado Jesús Izquierdo a favor, gracias; diputado Nazario a favor; diputado Isaac a favor, gracias.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El punto de acuerdo ha sido aprobado en lo general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tiene por aprobado en lo general y en lo particular el punto de acuerdo.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cuanto al punto número 21, la diputada Edith Marisol Mercado Torres presenta en nombre del Grupo Parlamentario del Partido morena, punto de acuerdo de urgente y obvia resolución. Por favor diputada Marisol.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EDITH MARISOL MERCADO TORRES. Con la venia de la Presidenta y de la Mesa Directiva.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Saludo a los compañeros diputados y a los ciudadanos que nos ven por las redes. Pero también saludo con mucho afecto a los integrantes del Comité Ciudadano Pro Área Natural Protegida Monte Alto que nos acompañan, una Asociación Civil que reconozco por su labor y entrega que realizan todos los días para el cuidado de nuestra reserva estatal.</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rPr>
        <w:t xml:space="preserve">La Constitución Política de los Estados Unidos Mexicanos consagra en el artículo 4 párrafo quinto, el derecho a un medio ambiente sano para el desarrollo y bienestar, donde se establece </w:t>
      </w:r>
      <w:r w:rsidRPr="009C131A">
        <w:rPr>
          <w:rFonts w:ascii="Times New Roman" w:eastAsia="Calibri" w:hAnsi="Times New Roman" w:cs="Times New Roman"/>
          <w:sz w:val="24"/>
          <w:szCs w:val="24"/>
        </w:rPr>
        <w:lastRenderedPageBreak/>
        <w:t xml:space="preserve">como obligación del Estado, garantizar el respeto a este derecho, así mismo la Constitución del </w:t>
      </w:r>
      <w:r w:rsidRPr="009C131A">
        <w:rPr>
          <w:rFonts w:ascii="Times New Roman" w:eastAsia="Calibri" w:hAnsi="Times New Roman" w:cs="Times New Roman"/>
          <w:sz w:val="24"/>
          <w:szCs w:val="24"/>
          <w:lang w:eastAsia="es-MX"/>
        </w:rPr>
        <w:t>Estado Libre y Soberano de México, lo rectifica indicándolo en el artículo 18.</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Estos compromisos en materia de protección al medioambiente se han implementado en el Estado de México, teniendo grandes avances, pero también varios pendientes a realizar en beneficio de la naturaleza.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Nuestro Estado es una Entidad que cuenta con una gran biodiversidad y ecosistemas, se tiene un registro de tres mil ochocientas noventa y seis especies silvestres, de las cuales dos mil quinientas son de flora y tres mil trescientos noventa y seis de fauna.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Para poder salvaguardar y garantizar la comunidad natural de los ecosistemas en la Entidad, se cuenta con diferentes áreas naturales protegidas, que son lugares que preservan los ambientes naturales representativos de las diferentes regiones biogeográficas y ecológicas, así como los ecosistemas frágiles para asegura el equilibrio y la continuidad de los procesos ecológicos, evolutivos, la conservación, el aprovechamiento sustentable de la biodiversidad y de los servicios ambientales, de los cuales dependemos y formamos parte los seres humanos.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De acuerdo con la Comisión Estatal de Parques Naturales y de la Fauna, la CEPANF, Monte Alto es un Parque Estatal decretado por el Gobierno del Estado de México en el 2013, para conservar los recursos naturales de Valle de Bravo, dicho parque es una estructura formada por tres volcanes que cuenta con abundante flora y fauna, especialmente el bosque de pino encino, siendo los pinos la población dominante con árboles de una altura promedio de alrededor de los veinte metros y que los convierte en un pulmón ecológico principal para el Estado de México; en las diferentes zonas que conforman el Parque Estatal se aprecia una gran diversidad de aves como halcones, colibrís, palomas, zopilotes, gorriones, búhos y pequeños mamíferos, entre ardilla, conejo y cacomiztles.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La preservación del equilibrio ecológico y elaboración de proyectos de esparcimiento social del Parque Estatal, están a cargo de la CEPANF, quien tiene la atribución de conservar, vigilar, controlar y administrar los parques, zoológico, reservas y áreas naturales protegidas del Estado de México, así como coordinar sus actividades con dependencias y organismos estatales, municipales y federales, organismos internacionales y con organizaciones no gubernamentales para el cumplimiento de su objetivo.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lang w:eastAsia="es-MX"/>
        </w:rPr>
        <w:t xml:space="preserve">La reserva estatal de Monte Alto representa un valor esencial para el futuro de Valle de Bravo, derivado de los servicios ambientales que proporciona a la cuenca; sin embargo, el acelerado desarrollo urbano de los últimos veinte años de Valle de Bravo, ha propiciado fuertes invasiones y deforestaciones en la reserva estatal de Mote Alto; ante esta situación urge que las autoridades estatales, federales y municipales establezcan y refuercen acciones urgentes para proteger el Parque Estatal, así como la flora, la fauna de la región y de manera especial las especies endémicas </w:t>
      </w:r>
      <w:r w:rsidRPr="009C131A">
        <w:rPr>
          <w:rFonts w:ascii="Times New Roman" w:eastAsia="Calibri" w:hAnsi="Times New Roman" w:cs="Times New Roman"/>
          <w:sz w:val="24"/>
          <w:szCs w:val="24"/>
        </w:rPr>
        <w:t>y en vías de extensión que hay en los alrededores.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La preocupación de los pobladores de la comarca, es que la zona protegida no cuenta con una delimitación del área, ni con ninguna barrera física que establezca la zona de la reserva natural, situación que afecta de manera directa al crecimiento de la flora y de la fauna, ya que es común el acceso de vehículos pesados, que en algunos casos son el preámbulo para la tala de árboles, la invasión permanente o parcial de predios y la destrucción de la flora con obras privadas conurbadas que afectan gravemente al Parque Estatal y sus alrededores; por ello, es importante que se establezcan barreras físicas, que señalen de manera visible los límites de la zona protegida, con la finalidad de evitar la invasión de predios o bien atentados contra el ecosistema.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Al establecer los límites territoriales se protege el ecosistema de la región, que a su vez beneficia los municipios contiguos, contribuyendo a la mitigación del cambio climático; asimismo, garantiza el derecho a un medio ambiente sano y al bienestar de la población que habita en la zona.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Invertir en el medio ambiente, es invertir en la prevención de futuros problemas que la naturaleza nos cobrará. En materia de prevención, es importante destacar la necesidad de establecer </w:t>
      </w:r>
      <w:r w:rsidRPr="009C131A">
        <w:rPr>
          <w:rFonts w:ascii="Times New Roman" w:eastAsia="Calibri" w:hAnsi="Times New Roman" w:cs="Times New Roman"/>
          <w:sz w:val="24"/>
          <w:szCs w:val="24"/>
        </w:rPr>
        <w:lastRenderedPageBreak/>
        <w:t>brechas cortafuego en el Parque Estatal, que son franjas de al menos tres metros de ancho que se limpian y se dejan libres de vegetación hasta el suelo mineral, dichas brechas son utilizadas para apagar incendios forestales y al mismo tiempo para prevenirlos.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Durante el periodo de enero a marzo del 2021, el número de incendios forestales en la región de Valle de Bravo, llegó a cuarenta y uno, cifras similares a las que ocurrieron en el 2020, teniendo como afectaciones en el último año más de ciento cuarenta y dos hectáreas de bosque y conservando el porcentaje de afectaciones de más del 90% de pastizales y vegetación arbustiva de la zona federal; además de lo ya expuesto, es indispensable reforzar la seguridad pública en la región, por lo que se debe elaborar estrategias de acción en materia de prevención y erradicación del delito, con proyecciones y planeaciones que se adapten a la zona estatal y que garanticen el acceso de los cuerpos policiales a las áreas que por su ubicación son muy difíciles de acceder con vehículos.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Las inspecciones por parte de la Policía de Prevención Estatal y Municipal, son clave fundamental para erradicar la comisión de hechos delictivos en las inmediaciones de la zona, acción que atribuye directamente a la disminución de delitos, ya que hemos tenido varios robos y violaciones a mujeres en este parque.</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La Fiscalía General de la República debe realizar las investigaciones correspondientes, que garanticen el sano desarrollo de las especies en peligro de extinción e indagar a aquellos delitos que su competencia legal le atribuyen; asimismo, la Fiscalía de Justicia del Estado de México, en el ámbito de sus competencias, como lo es la investigación del delito del fuero local, debe garantizar a los ciudadanos y visitantes la seguridad de que pueden realizar sus actividades cotidianas y de esparcimiento, con la confianza de que su seguridad, patrimonio y otros bienes jurídicos tutelados, están exentos de cualquier transgresión, de este modo se puede lograr la armonía de cuidar el medio ambiente y al mismo tiempo poder disfrutar las riquezas naturales de la región.</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presento ante esta Honorable Asamblea el siguiente:</w:t>
      </w:r>
    </w:p>
    <w:p w:rsidR="00B25C6B" w:rsidRPr="009C131A" w:rsidRDefault="00B25C6B" w:rsidP="00B25C6B">
      <w:pPr>
        <w:jc w:val="center"/>
        <w:rPr>
          <w:rFonts w:ascii="Times New Roman" w:eastAsia="Calibri" w:hAnsi="Times New Roman" w:cs="Times New Roman"/>
          <w:sz w:val="24"/>
          <w:szCs w:val="24"/>
        </w:rPr>
      </w:pPr>
      <w:r w:rsidRPr="009C131A">
        <w:rPr>
          <w:rFonts w:ascii="Times New Roman" w:eastAsia="Calibri" w:hAnsi="Times New Roman" w:cs="Times New Roman"/>
          <w:sz w:val="24"/>
          <w:szCs w:val="24"/>
        </w:rPr>
        <w:t>PUNTO DE ACUERDO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 exhorta al Titular de la Secretaría del Medio Ambiente del Estado de México, para que a través de la Comisión Estatal de Parques 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 fuego, preventivas de incendio y refuercen los programas y acciones que permitan la protección y la conservación de la flora y la fauna de dicho parque.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SEGUNDO. Se exhorta a los titulares de la Fiscalía General de la República, de la Secretaría de Seguridad del Estado de México, de la Procuraduría de Protección al Medio Ambiente del Estado de México, a la Fiscalía General de Justicia Estado de México y al H. Ayuntamiento de Valle de Bravo, para que en el ámbito de sus competencias realicen, coordinen, fomenten y refuercen las acciones necesarias, con la finalidad de prevenir y erradicar los delitos cometidos en el Parque de Monte Alto.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Finalmente, trabajar por cuidar el medio ambiente y procurar la sana convivencia de la humanidad con la naturaleza, es una labor que debe ser garantizada por el Estado, como un eje primordial en la creación de leyes y políticas públicas, pero que también incluye el trabajo en conjunto con organismos no gubernamentales y con la misma ciudadanía.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ello, invito de manera respetuosa a las diversas autoridades mencionadas y asociaciones civiles, a implementar una mesa de trabajo coordinada, con la finalidad de generar acciones puntuales para resolver la problemática actual en la que se encuentra la reserva estatal.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Es </w:t>
      </w:r>
      <w:proofErr w:type="spellStart"/>
      <w:r w:rsidRPr="009C131A">
        <w:rPr>
          <w:rFonts w:ascii="Times New Roman" w:eastAsia="Calibri" w:hAnsi="Times New Roman" w:cs="Times New Roman"/>
          <w:sz w:val="24"/>
          <w:szCs w:val="24"/>
        </w:rPr>
        <w:t>cuanto</w:t>
      </w:r>
      <w:proofErr w:type="spellEnd"/>
      <w:r w:rsidRPr="009C131A">
        <w:rPr>
          <w:rFonts w:ascii="Times New Roman" w:eastAsia="Calibri" w:hAnsi="Times New Roman" w:cs="Times New Roman"/>
          <w:sz w:val="24"/>
          <w:szCs w:val="24"/>
        </w:rPr>
        <w:t>.</w:t>
      </w:r>
    </w:p>
    <w:p w:rsidR="00E16056" w:rsidRPr="009C131A" w:rsidRDefault="00E16056" w:rsidP="00066E60">
      <w:pPr>
        <w:pStyle w:val="Sinespaciado"/>
        <w:jc w:val="both"/>
        <w:rPr>
          <w:rFonts w:ascii="Times New Roman" w:hAnsi="Times New Roman" w:cs="Times New Roman"/>
          <w:sz w:val="24"/>
          <w:szCs w:val="24"/>
        </w:rPr>
      </w:pPr>
    </w:p>
    <w:p w:rsidR="00E16056" w:rsidRPr="009C131A" w:rsidRDefault="00E16056" w:rsidP="00066E60">
      <w:pPr>
        <w:pStyle w:val="Sinespaciado"/>
        <w:jc w:val="both"/>
        <w:rPr>
          <w:rFonts w:ascii="Times New Roman" w:hAnsi="Times New Roman" w:cs="Times New Roman"/>
          <w:sz w:val="24"/>
          <w:szCs w:val="24"/>
        </w:rPr>
        <w:sectPr w:rsidR="00E16056" w:rsidRPr="009C131A" w:rsidSect="00066E60">
          <w:footerReference w:type="default" r:id="rId34"/>
          <w:type w:val="continuous"/>
          <w:pgSz w:w="12240" w:h="15840" w:code="1"/>
          <w:pgMar w:top="1134" w:right="1134" w:bottom="1134" w:left="1701" w:header="709" w:footer="709" w:gutter="0"/>
          <w:cols w:space="708"/>
          <w:docGrid w:linePitch="360"/>
        </w:sectPr>
      </w:pPr>
    </w:p>
    <w:p w:rsidR="00E16056" w:rsidRPr="009C131A" w:rsidRDefault="00E16056" w:rsidP="00E16056">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E16056" w:rsidRPr="009C131A" w:rsidRDefault="00E16056" w:rsidP="00E16056">
      <w:pPr>
        <w:pStyle w:val="Sinespaciado"/>
        <w:jc w:val="both"/>
        <w:rPr>
          <w:rFonts w:ascii="Times New Roman" w:hAnsi="Times New Roman" w:cs="Times New Roman"/>
          <w:sz w:val="24"/>
          <w:szCs w:val="24"/>
        </w:rPr>
      </w:pPr>
    </w:p>
    <w:p w:rsidR="00E16056" w:rsidRPr="009C131A" w:rsidRDefault="00E16056" w:rsidP="00E16056">
      <w:pPr>
        <w:jc w:val="right"/>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Toluca de Lerdo, a 10 de febrero de 2022.</w:t>
      </w:r>
    </w:p>
    <w:p w:rsidR="00E16056" w:rsidRPr="009C131A" w:rsidRDefault="00E16056" w:rsidP="00E16056">
      <w:pPr>
        <w:rPr>
          <w:rFonts w:ascii="Times New Roman" w:eastAsia="Arial" w:hAnsi="Times New Roman" w:cs="Times New Roman"/>
          <w:b/>
          <w:sz w:val="24"/>
          <w:szCs w:val="24"/>
          <w:lang w:eastAsia="es-MX"/>
        </w:rPr>
      </w:pPr>
    </w:p>
    <w:p w:rsidR="00E16056" w:rsidRPr="009C131A" w:rsidRDefault="00E16056" w:rsidP="00E16056">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DIP. MÓNICA ANGÉLICA ÁLVAREZ NEMER </w:t>
      </w:r>
    </w:p>
    <w:p w:rsidR="00E16056" w:rsidRPr="009C131A" w:rsidRDefault="00E16056" w:rsidP="00E16056">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PRESIDENTA DE LA  DIRECTIVA DE LA H. LXI LEGISLATURA DEL ESTADO LIBRE Y SOBERANO DE MÉXICO. </w:t>
      </w:r>
    </w:p>
    <w:p w:rsidR="00E16056" w:rsidRPr="009C131A" w:rsidRDefault="00E16056" w:rsidP="00E16056">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P R E S E N T E    </w:t>
      </w:r>
    </w:p>
    <w:p w:rsidR="00E16056" w:rsidRPr="009C131A" w:rsidRDefault="00E16056" w:rsidP="00E16056">
      <w:pPr>
        <w:rPr>
          <w:rFonts w:ascii="Times New Roman" w:eastAsia="Arial" w:hAnsi="Times New Roman" w:cs="Times New Roman"/>
          <w:b/>
          <w:sz w:val="24"/>
          <w:szCs w:val="24"/>
          <w:lang w:eastAsia="es-MX"/>
        </w:rPr>
      </w:pP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b/>
          <w:sz w:val="24"/>
          <w:szCs w:val="24"/>
          <w:lang w:eastAsia="es-MX"/>
        </w:rPr>
        <w:t>Edith Marisol Mercado Torres</w:t>
      </w:r>
      <w:r w:rsidRPr="009C131A">
        <w:rPr>
          <w:rFonts w:ascii="Times New Roman" w:eastAsia="Arial" w:hAnsi="Times New Roman" w:cs="Times New Roman"/>
          <w:sz w:val="24"/>
          <w:szCs w:val="24"/>
          <w:lang w:eastAsia="es-MX"/>
        </w:rPr>
        <w:t xml:space="preserve">, Diputada integrante del Grupo Parlamentario de Morena en la LXI Legislatura del Estado de México, con fundamento en lo dispuesto en los artículos 55 y 57 de la Constitución Política del Estado Libre y Soberano México; 83 de la Ley Orgánica del Poder Legislativo del Estado Libre y Soberano de México; y 74 del Reglamento del Poder Legislativo del Estado Libre y Soberano de México, me permito someter a la consideración de esta H. Asamblea, el presente  Punto de Acuerdo, de </w:t>
      </w:r>
      <w:r w:rsidRPr="009C131A">
        <w:rPr>
          <w:rFonts w:ascii="Times New Roman" w:eastAsia="Arial" w:hAnsi="Times New Roman" w:cs="Times New Roman"/>
          <w:b/>
          <w:sz w:val="24"/>
          <w:szCs w:val="24"/>
          <w:lang w:eastAsia="es-MX"/>
        </w:rPr>
        <w:t>Urgente y Obvia Resolución</w:t>
      </w:r>
      <w:r w:rsidRPr="009C131A">
        <w:rPr>
          <w:rFonts w:ascii="Times New Roman" w:eastAsia="Arial" w:hAnsi="Times New Roman" w:cs="Times New Roman"/>
          <w:sz w:val="24"/>
          <w:szCs w:val="24"/>
          <w:lang w:eastAsia="es-MX"/>
        </w:rPr>
        <w:t xml:space="preserve">, </w:t>
      </w:r>
      <w:r w:rsidRPr="009C131A">
        <w:rPr>
          <w:rFonts w:ascii="Times New Roman" w:eastAsia="Arial" w:hAnsi="Times New Roman" w:cs="Times New Roman"/>
          <w:b/>
          <w:sz w:val="24"/>
          <w:szCs w:val="24"/>
          <w:lang w:eastAsia="es-MX"/>
        </w:rPr>
        <w:t>mediante el cual se exhorta  al TITULAR DE LA SECRETARÍA DEL MEDIO AMBIENTE DEL ESTADO DE MÉXICO PARA QUE A TRAVÉS  DE LA COMISIÓN ESTATAL DE PARQUES 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CORTAFUEGO PREVENTIVAS DE INCENDIOS Y REFUERCEN LOS PROGRAMAS Y ACCIONES QUE PERMITAN LA PROTECCIÓN Y LA CONSERVACIÓN DE LA FLORA Y LA FAUNA DE DICHO PARQUE, ASÍ MISMO SE EXHORTA A LOS TITULARES DE FISCALÍA GENERAL DE LA REPÚBLICA, DE LA SECRETARÍA DE SEGURIDAD DEL ESTADO DE MÉXICO, DE LA PROCURADURÍA DE PROTECCIÓN AL AMBIENTE DEL ESTADO DE MÉXICO, DE LA FISCALÍA GENERAL DE JUSTICIA DEL ESTADO DE MÉXICO, Y A LA PRESIDENTA MUNICIPAL DE VALLE DE BRAVO PARA QUE EN EL ÁMBITO DE SUS COMPETENCIAS REALICEN, COORDINEN, FOMENTEN Y REFUERCEN LAS ACCIONES NECESARIAS CON LA FINALIDAD DE PREVENIR Y ERRADICAR LOS DELITOS COMETIDOS EN EL PARQUE ESTATAL MONTE ALTO</w:t>
      </w:r>
      <w:r w:rsidRPr="009C131A">
        <w:rPr>
          <w:rFonts w:ascii="Times New Roman" w:eastAsia="Arial" w:hAnsi="Times New Roman" w:cs="Times New Roman"/>
          <w:sz w:val="24"/>
          <w:szCs w:val="24"/>
          <w:lang w:eastAsia="es-MX"/>
        </w:rPr>
        <w:t>,</w:t>
      </w:r>
      <w:r w:rsidRPr="009C131A">
        <w:rPr>
          <w:rFonts w:ascii="Times New Roman" w:eastAsia="Arial" w:hAnsi="Times New Roman" w:cs="Times New Roman"/>
          <w:b/>
          <w:sz w:val="24"/>
          <w:szCs w:val="24"/>
          <w:lang w:eastAsia="es-MX"/>
        </w:rPr>
        <w:t xml:space="preserve"> </w:t>
      </w:r>
      <w:r w:rsidRPr="009C131A">
        <w:rPr>
          <w:rFonts w:ascii="Times New Roman" w:eastAsia="Arial" w:hAnsi="Times New Roman" w:cs="Times New Roman"/>
          <w:sz w:val="24"/>
          <w:szCs w:val="24"/>
          <w:lang w:eastAsia="es-MX"/>
        </w:rPr>
        <w:t>con base en la siguiente:</w:t>
      </w: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p>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EXPOSICIÓN DE MOTIVOS</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 xml:space="preserve">La Constitución Política de los Estados Unidos Mexicanos consagra en el artículo cuarto, párrafo quinto, </w:t>
      </w:r>
      <w:r w:rsidRPr="009C131A">
        <w:rPr>
          <w:rFonts w:ascii="Times New Roman" w:eastAsia="Arial" w:hAnsi="Times New Roman" w:cs="Times New Roman"/>
          <w:i/>
          <w:sz w:val="24"/>
          <w:szCs w:val="24"/>
          <w:lang w:eastAsia="es-MX"/>
        </w:rPr>
        <w:t xml:space="preserve">el derecho a un medio ambiente sano para </w:t>
      </w:r>
      <w:r w:rsidRPr="009C131A">
        <w:rPr>
          <w:rFonts w:ascii="Times New Roman" w:eastAsia="Arial" w:hAnsi="Times New Roman" w:cs="Times New Roman"/>
          <w:sz w:val="24"/>
          <w:szCs w:val="24"/>
          <w:lang w:eastAsia="es-MX"/>
        </w:rPr>
        <w:t>el</w:t>
      </w:r>
      <w:r w:rsidRPr="009C131A">
        <w:rPr>
          <w:rFonts w:ascii="Times New Roman" w:eastAsia="Arial" w:hAnsi="Times New Roman" w:cs="Times New Roman"/>
          <w:i/>
          <w:sz w:val="24"/>
          <w:szCs w:val="24"/>
          <w:lang w:eastAsia="es-MX"/>
        </w:rPr>
        <w:t xml:space="preserve"> desarrollo y bienestar</w:t>
      </w:r>
      <w:r w:rsidRPr="009C131A">
        <w:rPr>
          <w:rFonts w:ascii="Times New Roman" w:eastAsia="Arial" w:hAnsi="Times New Roman" w:cs="Times New Roman"/>
          <w:sz w:val="24"/>
          <w:szCs w:val="24"/>
          <w:lang w:eastAsia="es-MX"/>
        </w:rPr>
        <w:t>, donde se establece como obligación del Estado garantizar el respeto a este derecho. Así mismo, la Constitución del Estado Libre y Soberano de México, lo ratifica indicándolo en el artículo dieciocho.</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Entre convenciones, acuerdos, convenios, protocolos, anexos y enmiendas, nuestro país ha firmado 77 tratados internacionales o acuerdos interinstitucionales en materia de medio ambiente, donde se obliga expresamente a garantizar un medio ambiente sano y sostenible, así como proteger a las personas que promueven y defienden los derechos humanos en asuntos ambientales.</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Estos compromisos en materia de protección al medio ambiente se han implementado en el Estado de México, teniendo grandes avances, pero también varios pendientes a realizar en beneficio de la </w:t>
      </w:r>
      <w:r w:rsidRPr="009C131A">
        <w:rPr>
          <w:rFonts w:ascii="Times New Roman" w:eastAsia="Arial" w:hAnsi="Times New Roman" w:cs="Times New Roman"/>
          <w:sz w:val="24"/>
          <w:szCs w:val="24"/>
          <w:lang w:eastAsia="es-MX"/>
        </w:rPr>
        <w:lastRenderedPageBreak/>
        <w:t xml:space="preserve">naturaleza. Nuestro Estado es una entidad que cuenta con una gran biodiversidad y ecosistemas, se tiene un registro de 3 896 especies silvestres, de las cuales 2 500 son de flora y 1 396, de fauna. </w:t>
      </w: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Cabe recalcar que a la entidad llegan diferentes especies de aves migratorias, principalmente de patos, así como la mariposa monarca. Asimismo, cuenta con diferentes especies endémicas principalmente de plantas y mamíferos. [1]</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Para poder salvaguardar y garantizar la continuidad natural de los ecosistemas en la entidad, se cuenta con diferentes áreas naturales protegidas que son lugares que preservan los ambientes naturales representativos de las diferentes regiones biogeográficas y ecológicas, así como los ecosistemas frágiles, para asegurar el equilibrio y la continuidad de los procesos ecológicos y evolutivos y la conservación y el aprovechamiento sustentable de la biodiversidad y de los servicios ambientales, de los cuales dependemos y formamos parte los seres humanos.[2]</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De Acuerdo con la Comisión Estatal de Parques Naturales y de la Fauna (CEPANAF) Monte Alto es un Parque Estatal decretado por el gobierno del Estado de México en 2013 para conservar los recursos naturales de Valle de Bravo, dicho parque es una estructura formada por tres volcanes, que cuenta con abundante flora y fauna; especialmente el bosque de “Pino Encino”, siendo los pinos la población dominante con árboles de una altura promedio de alrededor de los veinte metros, y que lo convierte en un pulmón ecológico pri</w:t>
      </w:r>
      <w:r w:rsidR="005E2729" w:rsidRPr="009C131A">
        <w:rPr>
          <w:rFonts w:ascii="Times New Roman" w:eastAsia="Arial" w:hAnsi="Times New Roman" w:cs="Times New Roman"/>
          <w:sz w:val="24"/>
          <w:szCs w:val="24"/>
          <w:lang w:eastAsia="es-MX"/>
        </w:rPr>
        <w:t>mordial del Estado de México.</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 xml:space="preserve">En las diferentes zonas que conforman el Parque Estatal, se aprecia una gran diversidad de aves como: halcones, colibríes, palomas, zopilotes, gorriones y búhos y pequeños mamíferos entre ardillas, conejos y </w:t>
      </w:r>
      <w:proofErr w:type="spellStart"/>
      <w:r w:rsidRPr="009C131A">
        <w:rPr>
          <w:rFonts w:ascii="Times New Roman" w:eastAsia="Arial" w:hAnsi="Times New Roman" w:cs="Times New Roman"/>
          <w:sz w:val="24"/>
          <w:szCs w:val="24"/>
          <w:lang w:eastAsia="es-MX"/>
        </w:rPr>
        <w:t>cacomixtles</w:t>
      </w:r>
      <w:proofErr w:type="spellEnd"/>
      <w:r w:rsidRPr="009C131A">
        <w:rPr>
          <w:rFonts w:ascii="Times New Roman" w:eastAsia="Arial" w:hAnsi="Times New Roman" w:cs="Times New Roman"/>
          <w:sz w:val="24"/>
          <w:szCs w:val="24"/>
          <w:lang w:eastAsia="es-MX"/>
        </w:rPr>
        <w:t>.</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 xml:space="preserve">Un lugar con mayor diversidad de flora que también está dentro del Parque Estatal, son las cañadas, donde es posible observar especies que también se encuentran en el ecosistema conocido como Bosque </w:t>
      </w:r>
      <w:proofErr w:type="spellStart"/>
      <w:r w:rsidRPr="009C131A">
        <w:rPr>
          <w:rFonts w:ascii="Times New Roman" w:eastAsia="Arial" w:hAnsi="Times New Roman" w:cs="Times New Roman"/>
          <w:sz w:val="24"/>
          <w:szCs w:val="24"/>
          <w:lang w:eastAsia="es-MX"/>
        </w:rPr>
        <w:t>Mesófilo</w:t>
      </w:r>
      <w:proofErr w:type="spellEnd"/>
      <w:r w:rsidRPr="009C131A">
        <w:rPr>
          <w:rFonts w:ascii="Times New Roman" w:eastAsia="Arial" w:hAnsi="Times New Roman" w:cs="Times New Roman"/>
          <w:sz w:val="24"/>
          <w:szCs w:val="24"/>
          <w:lang w:eastAsia="es-MX"/>
        </w:rPr>
        <w:t xml:space="preserve"> de Montaña.</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La preservación del equilibrio ecológico y elaboración de proyectos de esparcimiento social del Parque Estatal, están a cargo de la CEPANAF, quien tiene la atribución de conservar, vigilar, controlar y administrar los parques, zoológicos, reservas y áreas naturales protegidas del Estado de México, así como coordinar sus actividades con dependencias y organismos federales, estatales y municipales, organismos internacionales o con organizaciones no gubernamentales para el cumplimiento de su objeto.</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Times New Roman" w:hAnsi="Times New Roman" w:cs="Times New Roman"/>
          <w:sz w:val="24"/>
          <w:szCs w:val="24"/>
          <w:lang w:eastAsia="es-MX"/>
        </w:rPr>
      </w:pPr>
      <w:r w:rsidRPr="009C131A">
        <w:rPr>
          <w:rFonts w:ascii="Times New Roman" w:eastAsia="Arial" w:hAnsi="Times New Roman" w:cs="Times New Roman"/>
          <w:sz w:val="24"/>
          <w:szCs w:val="24"/>
          <w:lang w:eastAsia="es-MX"/>
        </w:rPr>
        <w:t>La reserva estatal de Monte Alto representa un valor esencial para el futuro de Valle de Bravo derivado de los servicios ambientales que proporciona a la cuenca. Sin embargo, el acelerado desarrollo urbano de los últimos 20 años en Valle de Bravo ha propiciado fuertes invasiones y deforestaciones en la</w:t>
      </w:r>
      <w:r w:rsidR="005E2729" w:rsidRPr="009C131A">
        <w:rPr>
          <w:rFonts w:ascii="Times New Roman" w:eastAsia="Arial" w:hAnsi="Times New Roman" w:cs="Times New Roman"/>
          <w:sz w:val="24"/>
          <w:szCs w:val="24"/>
          <w:lang w:eastAsia="es-MX"/>
        </w:rPr>
        <w:t xml:space="preserve"> reserva estatal de Monte Alto.</w:t>
      </w:r>
    </w:p>
    <w:p w:rsidR="005E2729" w:rsidRPr="009C131A" w:rsidRDefault="005E2729" w:rsidP="00E16056">
      <w:pPr>
        <w:rPr>
          <w:rFonts w:ascii="Times New Roman" w:eastAsia="Arial" w:hAnsi="Times New Roman" w:cs="Times New Roman"/>
          <w:sz w:val="24"/>
          <w:szCs w:val="24"/>
          <w:lang w:eastAsia="es-MX"/>
        </w:rPr>
      </w:pPr>
    </w:p>
    <w:p w:rsidR="00E16056" w:rsidRPr="009C131A" w:rsidRDefault="00E16056" w:rsidP="00E16056">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Ante esta situación, urge que las autoridades estatales, federales y municipales establezcan y refuercen acciones urgentes para proteger el Parque Estatal, así como la flora y la fauna de la región, y de manera especial las especies endémicas y en vías de extensión que hay en los alrededores.</w:t>
      </w:r>
    </w:p>
    <w:p w:rsidR="00E16056" w:rsidRPr="009C131A" w:rsidRDefault="00E16056" w:rsidP="00E16056">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preocupación de los pobladores de la comarca es que la zona protegida no cuenta con una delimitación del área, ni con ninguna barrera física que establezca la zona de la reserva natural, situación que afecta de manera directa el crecimiento de la flora y la fauna, ya que es común el acceso de vehículos pesados (que en algunos casos son el pábulo para la tala de árboles), la invasión permanente o parcial de predios, y la destrucción de la flora con obras privadas conurbadas que afectan gravemente el Parque</w:t>
      </w:r>
      <w:r w:rsidR="005E2729" w:rsidRPr="009C131A">
        <w:rPr>
          <w:rFonts w:ascii="Times New Roman" w:eastAsia="Arial" w:hAnsi="Times New Roman" w:cs="Times New Roman"/>
          <w:sz w:val="24"/>
          <w:szCs w:val="24"/>
          <w:lang w:eastAsia="es-MX"/>
        </w:rPr>
        <w:t xml:space="preserve"> Estatal y sus alrededores.</w:t>
      </w:r>
    </w:p>
    <w:p w:rsidR="00E16056" w:rsidRPr="009C131A" w:rsidRDefault="00E16056" w:rsidP="00E16056">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lastRenderedPageBreak/>
        <w:t xml:space="preserve">Por ello es importante que se establezcan las barreras físicas (como alambrado o cercos) que señalen de manera visible los límites de la zona protegida, con la finalidad de evitar la invasión de predios o bien </w:t>
      </w:r>
      <w:r w:rsidR="005E2729" w:rsidRPr="009C131A">
        <w:rPr>
          <w:rFonts w:ascii="Times New Roman" w:eastAsia="Arial" w:hAnsi="Times New Roman" w:cs="Times New Roman"/>
          <w:sz w:val="24"/>
          <w:szCs w:val="24"/>
          <w:lang w:eastAsia="es-MX"/>
        </w:rPr>
        <w:t>atentados contra el ecosistema.</w:t>
      </w:r>
    </w:p>
    <w:p w:rsidR="005E2729" w:rsidRPr="009C131A" w:rsidRDefault="005E2729" w:rsidP="00E16056">
      <w:pPr>
        <w:rPr>
          <w:rFonts w:ascii="Times New Roman" w:eastAsia="Arial" w:hAnsi="Times New Roman" w:cs="Times New Roman"/>
          <w:sz w:val="24"/>
          <w:szCs w:val="24"/>
          <w:highlight w:val="white"/>
          <w:lang w:eastAsia="es-MX"/>
        </w:rPr>
      </w:pPr>
    </w:p>
    <w:p w:rsidR="00E16056" w:rsidRPr="009C131A" w:rsidRDefault="00E16056" w:rsidP="00E16056">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highlight w:val="white"/>
          <w:lang w:eastAsia="es-MX"/>
        </w:rPr>
        <w:t>Al establecer los límites territoriales se protege el ecosistema de la región, que a su vez beneficia a las entidades y municipios contiguos contribuyendo a la mitigación del cambio climático, así mismo garantiza el derecho a un medio ambiente sano, y al bienestar de la población que habita la zona. Invertir en el medio ambiente es invertir en la prevención de futuros problemas que la naturaleza nos cobrará.</w:t>
      </w:r>
    </w:p>
    <w:p w:rsidR="005E2729" w:rsidRPr="009C131A" w:rsidRDefault="005E2729" w:rsidP="00E16056">
      <w:pPr>
        <w:rPr>
          <w:rFonts w:ascii="Times New Roman" w:eastAsia="Arial" w:hAnsi="Times New Roman" w:cs="Times New Roman"/>
          <w:sz w:val="24"/>
          <w:szCs w:val="24"/>
          <w:highlight w:val="white"/>
          <w:lang w:eastAsia="es-MX"/>
        </w:rPr>
      </w:pPr>
    </w:p>
    <w:p w:rsidR="00E16056" w:rsidRPr="009C131A" w:rsidRDefault="00E16056" w:rsidP="00E16056">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highlight w:val="white"/>
          <w:lang w:eastAsia="es-MX"/>
        </w:rPr>
        <w:t>En materia de prevención es importante destacar la necesidad de establecer “brechas corta fuego” en el Parque Estatal, que son franjas de al menos tres metros de ancho que se limpian, y se dejan libres de vegetación hasta el suelo mineral.</w:t>
      </w:r>
      <w:r w:rsidRPr="009C131A">
        <w:rPr>
          <w:rFonts w:ascii="Times New Roman" w:eastAsia="Arial" w:hAnsi="Times New Roman" w:cs="Times New Roman"/>
          <w:sz w:val="24"/>
          <w:szCs w:val="24"/>
          <w:lang w:eastAsia="es-MX"/>
        </w:rPr>
        <w:t xml:space="preserve"> Dichas brechas son utilizadas para apagar incendios forestales y al mismo tiempo para prevenirlos.</w:t>
      </w:r>
    </w:p>
    <w:p w:rsidR="005E2729" w:rsidRPr="009C131A" w:rsidRDefault="005E2729" w:rsidP="00E16056">
      <w:pPr>
        <w:shd w:val="clear" w:color="auto" w:fill="FFFFFF"/>
        <w:rPr>
          <w:rFonts w:ascii="Times New Roman" w:eastAsia="Arial" w:hAnsi="Times New Roman" w:cs="Times New Roman"/>
          <w:sz w:val="24"/>
          <w:szCs w:val="24"/>
          <w:lang w:eastAsia="es-MX"/>
        </w:rPr>
      </w:pPr>
    </w:p>
    <w:p w:rsidR="00E16056" w:rsidRPr="009C131A" w:rsidRDefault="00E16056" w:rsidP="00E16056">
      <w:pPr>
        <w:shd w:val="clear" w:color="auto" w:fill="FFFFFF"/>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Durante el periodo de enero a marzo del 2021, el número de incendios forestales en la región de Valle de Bravo llegó a cuarenta y uno, cifras similares a las que ocurrieron durante el 2020, teniendo como afectaciones en el último año más de 142 hectáreas de bosque, y conservando el porcentaje de afectaciones de más del 90% de pastizales y vegetación arbustiva de la zona forestal. [3]</w:t>
      </w:r>
    </w:p>
    <w:p w:rsidR="00E16056" w:rsidRPr="009C131A" w:rsidRDefault="00E16056" w:rsidP="00E16056">
      <w:pPr>
        <w:shd w:val="clear" w:color="auto" w:fill="FFFFFF"/>
        <w:rPr>
          <w:rFonts w:ascii="Times New Roman" w:eastAsia="Arial" w:hAnsi="Times New Roman" w:cs="Times New Roman"/>
          <w:sz w:val="24"/>
          <w:szCs w:val="24"/>
          <w:lang w:eastAsia="es-MX"/>
        </w:rPr>
      </w:pPr>
    </w:p>
    <w:p w:rsidR="00E16056" w:rsidRPr="009C131A" w:rsidRDefault="00E16056" w:rsidP="00E16056">
      <w:pPr>
        <w:shd w:val="clear" w:color="auto" w:fill="FFFFFF"/>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De acuerdo con la Comisión Nacional Forestal, las brechas cortafuego funcionan como barrera artificial a las llamas, consisten en la remoción de material combustible y las líneas negra se refieren a la quema de este material, el objetivo es delimitar un perímetro que mantenga áreas específicas a salvo del fuego. El material combustible es la vegetación o residuos que pueden encenderse y arder, resultando un peligro para el inicio del fuego o su propagación. Para elaborar una línea negra se delimita una franja de al menos tres metros a la cual se le prende fuego debidamente controlado y supervisado por expertos en el manejo de fuego para agotar el material combustible que represente riesgo. [4]</w:t>
      </w:r>
    </w:p>
    <w:p w:rsidR="005E2729" w:rsidRPr="009C131A" w:rsidRDefault="005E2729" w:rsidP="00E16056">
      <w:pPr>
        <w:shd w:val="clear" w:color="auto" w:fill="FFFFFF"/>
        <w:rPr>
          <w:rFonts w:ascii="Times New Roman" w:eastAsia="Arial" w:hAnsi="Times New Roman" w:cs="Times New Roman"/>
          <w:sz w:val="24"/>
          <w:szCs w:val="24"/>
          <w:lang w:eastAsia="es-MX"/>
        </w:rPr>
      </w:pPr>
    </w:p>
    <w:p w:rsidR="00E16056" w:rsidRPr="009C131A" w:rsidRDefault="00E16056" w:rsidP="00E16056">
      <w:pPr>
        <w:shd w:val="clear" w:color="auto" w:fill="FFFFFF"/>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Además de lo ya expuesto es indispensable reforzar la seguridad pública en la región, por lo que se deben elaborar estrategias de acción en materia de prevención y erradicación del delito, con proyecciones y planeaciones que se adapten a la zona estatal, y que garanticen el acceso de los cuerpos policiales a las áreas que por su ubicación son más difí</w:t>
      </w:r>
      <w:r w:rsidR="005E2729" w:rsidRPr="009C131A">
        <w:rPr>
          <w:rFonts w:ascii="Times New Roman" w:eastAsia="Arial" w:hAnsi="Times New Roman" w:cs="Times New Roman"/>
          <w:sz w:val="24"/>
          <w:szCs w:val="24"/>
          <w:lang w:eastAsia="es-MX"/>
        </w:rPr>
        <w:t>ciles de acceder con vehículos.</w:t>
      </w:r>
    </w:p>
    <w:p w:rsidR="005E2729" w:rsidRPr="009C131A" w:rsidRDefault="005E2729" w:rsidP="00E16056">
      <w:pPr>
        <w:shd w:val="clear" w:color="auto" w:fill="FFFFFF"/>
        <w:rPr>
          <w:rFonts w:ascii="Times New Roman" w:eastAsia="Arial" w:hAnsi="Times New Roman" w:cs="Times New Roman"/>
          <w:sz w:val="24"/>
          <w:szCs w:val="24"/>
          <w:lang w:eastAsia="es-MX"/>
        </w:rPr>
      </w:pPr>
    </w:p>
    <w:p w:rsidR="00E16056" w:rsidRPr="009C131A" w:rsidRDefault="00E16056" w:rsidP="00E16056">
      <w:pPr>
        <w:shd w:val="clear" w:color="auto" w:fill="FFFFFF"/>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Las inspecciones por parte de las policías de prevención estatal y municipal, son clave fundamental para erradicar la comisión de hechos delictivos en las inmediaciones de la zona, acción que contribuye directamente en</w:t>
      </w:r>
      <w:r w:rsidR="005E2729" w:rsidRPr="009C131A">
        <w:rPr>
          <w:rFonts w:ascii="Times New Roman" w:eastAsia="Arial" w:hAnsi="Times New Roman" w:cs="Times New Roman"/>
          <w:sz w:val="24"/>
          <w:szCs w:val="24"/>
          <w:lang w:eastAsia="es-MX"/>
        </w:rPr>
        <w:t xml:space="preserve"> la disminución de los delitos.</w:t>
      </w:r>
    </w:p>
    <w:p w:rsidR="005E2729" w:rsidRPr="009C131A" w:rsidRDefault="005E2729" w:rsidP="00E16056">
      <w:pPr>
        <w:shd w:val="clear" w:color="auto" w:fill="FFFFFF"/>
        <w:rPr>
          <w:rFonts w:ascii="Times New Roman" w:eastAsia="Arial" w:hAnsi="Times New Roman" w:cs="Times New Roman"/>
          <w:sz w:val="24"/>
          <w:szCs w:val="24"/>
          <w:lang w:eastAsia="es-MX"/>
        </w:rPr>
      </w:pPr>
    </w:p>
    <w:p w:rsidR="00E16056" w:rsidRPr="009C131A" w:rsidRDefault="00E16056" w:rsidP="00E16056">
      <w:pPr>
        <w:shd w:val="clear" w:color="auto" w:fill="FFFFFF"/>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La Fiscalía General de la República debe realizar las investigaciones correspondientes que garanticen el sano desarrollo de las especies en peligro de extinción e indagar aquellos delitos que su competencia legal les a</w:t>
      </w:r>
      <w:r w:rsidR="005E2729" w:rsidRPr="009C131A">
        <w:rPr>
          <w:rFonts w:ascii="Times New Roman" w:eastAsia="Arial" w:hAnsi="Times New Roman" w:cs="Times New Roman"/>
          <w:sz w:val="24"/>
          <w:szCs w:val="24"/>
          <w:lang w:eastAsia="es-MX"/>
        </w:rPr>
        <w:t>tribuye; por mencionar algunos:</w:t>
      </w:r>
    </w:p>
    <w:p w:rsidR="005E2729" w:rsidRPr="009C131A" w:rsidRDefault="005E2729" w:rsidP="005E2729">
      <w:pPr>
        <w:shd w:val="clear" w:color="auto" w:fill="FFFFFF"/>
        <w:rPr>
          <w:rFonts w:ascii="Times New Roman" w:eastAsia="Arial" w:hAnsi="Times New Roman" w:cs="Times New Roman"/>
          <w:sz w:val="24"/>
          <w:szCs w:val="24"/>
          <w:lang w:eastAsia="es-MX"/>
        </w:rPr>
      </w:pPr>
    </w:p>
    <w:p w:rsidR="00E16056" w:rsidRPr="009C131A" w:rsidRDefault="00E16056" w:rsidP="005E2729">
      <w:pPr>
        <w:numPr>
          <w:ilvl w:val="0"/>
          <w:numId w:val="108"/>
        </w:numPr>
        <w:shd w:val="clear" w:color="auto" w:fill="FFFFFF"/>
        <w:rPr>
          <w:rFonts w:ascii="Times New Roman" w:eastAsia="Calibri" w:hAnsi="Times New Roman" w:cs="Times New Roman"/>
          <w:sz w:val="24"/>
          <w:szCs w:val="24"/>
          <w:lang w:eastAsia="es-MX"/>
        </w:rPr>
      </w:pPr>
      <w:r w:rsidRPr="009C131A">
        <w:rPr>
          <w:rFonts w:ascii="Times New Roman" w:eastAsia="Arial" w:hAnsi="Times New Roman" w:cs="Times New Roman"/>
          <w:sz w:val="24"/>
          <w:szCs w:val="24"/>
          <w:lang w:eastAsia="es-MX"/>
        </w:rPr>
        <w:t>El tráfico ilegal de flora o fauna que se encuentra amenazada, en peligro de extinción, sujeta a protección especial, o regulada por algún tratado internacional del que México sea parte; </w:t>
      </w:r>
    </w:p>
    <w:p w:rsidR="00E16056" w:rsidRPr="009C131A" w:rsidRDefault="00E16056" w:rsidP="005E2729">
      <w:pPr>
        <w:numPr>
          <w:ilvl w:val="0"/>
          <w:numId w:val="108"/>
        </w:numPr>
        <w:shd w:val="clear" w:color="auto" w:fill="FFFFFF"/>
        <w:rPr>
          <w:rFonts w:ascii="Times New Roman" w:eastAsia="Calibri" w:hAnsi="Times New Roman" w:cs="Times New Roman"/>
          <w:sz w:val="24"/>
          <w:szCs w:val="24"/>
          <w:lang w:eastAsia="es-MX"/>
        </w:rPr>
      </w:pPr>
      <w:r w:rsidRPr="009C131A">
        <w:rPr>
          <w:rFonts w:ascii="Times New Roman" w:eastAsia="Arial" w:hAnsi="Times New Roman" w:cs="Times New Roman"/>
          <w:sz w:val="24"/>
          <w:szCs w:val="24"/>
          <w:lang w:eastAsia="es-MX"/>
        </w:rPr>
        <w:t>El introducir o liberar en el medio natural, algún ejemplar de flora o fauna exótica que perjudique a un ecosistema, o que dificulte, altere o afecte las especies nativas o migratorias en los ciclos naturales de su reproducción o migración;</w:t>
      </w:r>
    </w:p>
    <w:p w:rsidR="00E16056" w:rsidRPr="009C131A" w:rsidRDefault="00E16056" w:rsidP="005E2729">
      <w:pPr>
        <w:numPr>
          <w:ilvl w:val="0"/>
          <w:numId w:val="108"/>
        </w:numPr>
        <w:shd w:val="clear" w:color="auto" w:fill="FFFFFF"/>
        <w:rPr>
          <w:rFonts w:ascii="Times New Roman" w:eastAsia="Calibri" w:hAnsi="Times New Roman" w:cs="Times New Roman"/>
          <w:sz w:val="24"/>
          <w:szCs w:val="24"/>
          <w:lang w:eastAsia="es-MX"/>
        </w:rPr>
      </w:pPr>
      <w:r w:rsidRPr="009C131A">
        <w:rPr>
          <w:rFonts w:ascii="Times New Roman" w:eastAsia="Arial" w:hAnsi="Times New Roman" w:cs="Times New Roman"/>
          <w:sz w:val="24"/>
          <w:szCs w:val="24"/>
          <w:lang w:eastAsia="es-MX"/>
        </w:rPr>
        <w:lastRenderedPageBreak/>
        <w:t>Quienes provoquen un incendio en un bosque, selva, vegetación natural o terrenos forestales, dañando los elementos naturales,</w:t>
      </w:r>
      <w:r w:rsidR="003B5F37" w:rsidRPr="009C131A">
        <w:rPr>
          <w:rFonts w:ascii="Times New Roman" w:eastAsia="Arial" w:hAnsi="Times New Roman" w:cs="Times New Roman"/>
          <w:sz w:val="24"/>
          <w:szCs w:val="24"/>
          <w:lang w:eastAsia="es-MX"/>
        </w:rPr>
        <w:t xml:space="preserve"> los ecosistemas o al ambiente.</w:t>
      </w:r>
    </w:p>
    <w:p w:rsidR="003B5F37" w:rsidRPr="009C131A" w:rsidRDefault="003B5F37" w:rsidP="005E2729">
      <w:pPr>
        <w:rPr>
          <w:rFonts w:ascii="Times New Roman" w:eastAsia="Arial" w:hAnsi="Times New Roman" w:cs="Times New Roman"/>
          <w:sz w:val="24"/>
          <w:szCs w:val="24"/>
          <w:lang w:eastAsia="es-MX"/>
        </w:rPr>
      </w:pPr>
    </w:p>
    <w:p w:rsidR="00E16056" w:rsidRPr="009C131A" w:rsidRDefault="00E16056" w:rsidP="005E2729">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Así mismo la Fiscalía de Justicia del Estado de México en el ámbito de sus competencias, como lo es la investigación del delito del fuero local, debe garantizar a los ciudadanos y visitantes la seguridad de que pueden realizar sus actividades cotidianas y de esparcimiento con la confianza de que su integridad, patrimonio y otros bienes jurídicos tutelados están exentos de cualquier transgresión. De ese modo se puede lograr la armonía de cuidar el medio ambiente y al mismo tiempo poder disfrutar las riquezas naturales de la región.</w:t>
      </w:r>
    </w:p>
    <w:p w:rsidR="003B5F37" w:rsidRPr="009C131A" w:rsidRDefault="003B5F37" w:rsidP="00E16056">
      <w:pPr>
        <w:rPr>
          <w:rFonts w:ascii="Times New Roman" w:eastAsia="Arial" w:hAnsi="Times New Roman" w:cs="Times New Roman"/>
          <w:sz w:val="24"/>
          <w:szCs w:val="24"/>
          <w:lang w:eastAsia="es-MX"/>
        </w:rPr>
      </w:pPr>
    </w:p>
    <w:p w:rsidR="00E16056" w:rsidRPr="009C131A" w:rsidRDefault="00E16056" w:rsidP="003B5F37">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Trabajar por cuidar el medio ambiente y procurar la sana convivencia de la humanidad con la naturaleza es una labor que debe ser garantizada por el Estado como un eje primordial en la creación de leyes y políticas públicas, pero que también incluye el trabajo en conjunto con organismos no gubernamentales y con la mism</w:t>
      </w:r>
      <w:r w:rsidR="003B5F37" w:rsidRPr="009C131A">
        <w:rPr>
          <w:rFonts w:ascii="Times New Roman" w:eastAsia="Arial" w:hAnsi="Times New Roman" w:cs="Times New Roman"/>
          <w:sz w:val="24"/>
          <w:szCs w:val="24"/>
          <w:lang w:eastAsia="es-MX"/>
        </w:rPr>
        <w:t>a ciudadanía.</w:t>
      </w:r>
    </w:p>
    <w:p w:rsidR="00E16056" w:rsidRPr="009C131A" w:rsidRDefault="00E16056" w:rsidP="003B5F37">
      <w:pPr>
        <w:pBdr>
          <w:top w:val="nil"/>
          <w:left w:val="nil"/>
          <w:bottom w:val="nil"/>
          <w:right w:val="nil"/>
          <w:between w:val="nil"/>
        </w:pBdr>
        <w:jc w:val="center"/>
        <w:rPr>
          <w:rFonts w:ascii="Times New Roman" w:eastAsia="Arial" w:hAnsi="Times New Roman" w:cs="Times New Roman"/>
          <w:b/>
          <w:sz w:val="24"/>
          <w:szCs w:val="24"/>
          <w:lang w:eastAsia="es-MX"/>
        </w:rPr>
      </w:pPr>
    </w:p>
    <w:p w:rsidR="00E16056" w:rsidRPr="009C131A" w:rsidRDefault="00E16056" w:rsidP="003B5F37">
      <w:pPr>
        <w:pBdr>
          <w:top w:val="nil"/>
          <w:left w:val="nil"/>
          <w:bottom w:val="nil"/>
          <w:right w:val="nil"/>
          <w:between w:val="nil"/>
        </w:pBd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ATENTAMENTE</w:t>
      </w:r>
    </w:p>
    <w:p w:rsidR="00E16056" w:rsidRPr="009C131A" w:rsidRDefault="00E16056" w:rsidP="003B5F37">
      <w:pPr>
        <w:pBdr>
          <w:top w:val="nil"/>
          <w:left w:val="nil"/>
          <w:bottom w:val="nil"/>
          <w:right w:val="nil"/>
          <w:between w:val="nil"/>
        </w:pBd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EDITH MARISOL MERCADO TORRES</w:t>
      </w:r>
    </w:p>
    <w:p w:rsidR="00E16056" w:rsidRPr="009C131A" w:rsidRDefault="00E16056" w:rsidP="003B5F37">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PRESENTANTE </w:t>
      </w:r>
    </w:p>
    <w:p w:rsidR="00E16056" w:rsidRPr="009C131A" w:rsidRDefault="00E16056" w:rsidP="003B5F37">
      <w:pPr>
        <w:jc w:val="center"/>
        <w:rPr>
          <w:rFonts w:ascii="Times New Roman" w:eastAsia="Arial" w:hAnsi="Times New Roman" w:cs="Times New Roman"/>
          <w:b/>
          <w:sz w:val="24"/>
          <w:szCs w:val="24"/>
          <w:lang w:eastAsia="es-MX"/>
        </w:rPr>
      </w:pPr>
    </w:p>
    <w:p w:rsidR="00E16056" w:rsidRPr="009C131A" w:rsidRDefault="009D1793" w:rsidP="003B5F37">
      <w:pPr>
        <w:jc w:val="left"/>
        <w:rPr>
          <w:rFonts w:ascii="Times New Roman" w:eastAsia="Times New Roman" w:hAnsi="Times New Roman" w:cs="Times New Roman"/>
          <w:sz w:val="24"/>
          <w:szCs w:val="24"/>
          <w:lang w:eastAsia="es-MX"/>
        </w:rPr>
      </w:pPr>
      <w:r w:rsidRPr="009C131A">
        <w:rPr>
          <w:rFonts w:ascii="Times New Roman" w:eastAsia="Calibri" w:hAnsi="Times New Roman" w:cs="Times New Roman"/>
          <w:noProof/>
          <w:sz w:val="24"/>
          <w:szCs w:val="24"/>
          <w:lang w:eastAsia="es-MX"/>
        </w:rPr>
        <w:pict>
          <v:rect id="_x0000_i1025" alt="" style="width:441.9pt;height:.05pt;mso-width-percent:0;mso-height-percent:0;mso-width-percent:0;mso-height-percent:0" o:hralign="center" o:hrstd="t" o:hr="t" fillcolor="#a0a0a0" stroked="f"/>
        </w:pict>
      </w:r>
    </w:p>
    <w:p w:rsidR="00E16056" w:rsidRPr="009C131A" w:rsidRDefault="00E16056" w:rsidP="003B5F37">
      <w:pPr>
        <w:jc w:val="left"/>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[1] http://sma.edomex.gob.mx/sites/sma.edomex.gob.mx/files/files/sma_pdf_cam_clima_2.pdf</w:t>
      </w:r>
    </w:p>
    <w:p w:rsidR="00E16056" w:rsidRPr="009C131A" w:rsidRDefault="00E16056" w:rsidP="003B5F37">
      <w:pPr>
        <w:jc w:val="left"/>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 xml:space="preserve">[2] </w:t>
      </w:r>
      <w:hyperlink r:id="rId35">
        <w:r w:rsidRPr="009C131A">
          <w:rPr>
            <w:rFonts w:ascii="Times New Roman" w:eastAsia="Arial" w:hAnsi="Times New Roman" w:cs="Times New Roman"/>
            <w:sz w:val="24"/>
            <w:szCs w:val="24"/>
            <w:u w:val="single"/>
            <w:lang w:eastAsia="es-MX"/>
          </w:rPr>
          <w:t>http://cepanaf.edomex.gob.mx/areas_naturales_protegidas</w:t>
        </w:r>
      </w:hyperlink>
    </w:p>
    <w:p w:rsidR="00E16056" w:rsidRPr="009C131A" w:rsidRDefault="00E16056" w:rsidP="003B5F37">
      <w:pPr>
        <w:shd w:val="clear" w:color="auto" w:fill="FFFFFF"/>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[3] https://www.elsoldetoluca.com.mx/local/aumenta-el-numero-de-incendios-forestales-en-valle-de-bravo-6556527.html</w:t>
      </w:r>
    </w:p>
    <w:p w:rsidR="00E16056" w:rsidRPr="009C131A" w:rsidRDefault="00E16056" w:rsidP="003B5F37">
      <w:pP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[4] https://www.gob.mx/conafor/es/articulos/contencion-de-las-llamas?idiom=es</w:t>
      </w:r>
    </w:p>
    <w:p w:rsidR="00E16056" w:rsidRPr="009C131A" w:rsidRDefault="00E16056" w:rsidP="00E16056">
      <w:pPr>
        <w:jc w:val="left"/>
        <w:rPr>
          <w:rFonts w:ascii="Times New Roman" w:eastAsia="Arial" w:hAnsi="Times New Roman" w:cs="Times New Roman"/>
          <w:b/>
          <w:sz w:val="24"/>
          <w:szCs w:val="24"/>
          <w:lang w:eastAsia="es-MX"/>
        </w:rPr>
      </w:pPr>
    </w:p>
    <w:tbl>
      <w:tblPr>
        <w:tblW w:w="880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10"/>
        <w:gridCol w:w="4293"/>
      </w:tblGrid>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ANAIS MIRIAM BURGOS HERNÁNDEZ</w:t>
            </w:r>
          </w:p>
          <w:p w:rsidR="00E16056" w:rsidRPr="009C131A" w:rsidRDefault="00E16056" w:rsidP="00E16056">
            <w:pPr>
              <w:jc w:val="cente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ADRIAN MANUEL GALICIA SALCEDA</w:t>
            </w:r>
          </w:p>
          <w:p w:rsidR="00E16056" w:rsidRPr="009C131A" w:rsidRDefault="00E16056"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ELBA ALDANA DUARTE</w:t>
            </w:r>
          </w:p>
          <w:p w:rsidR="00E16056" w:rsidRPr="009C131A" w:rsidRDefault="00E16056" w:rsidP="00E16056">
            <w:pPr>
              <w:jc w:val="cente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AZUCENA CISNEROS COSS</w:t>
            </w: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MAURILIO HERNÁNDEZ GONZÁLEZ</w:t>
            </w:r>
          </w:p>
          <w:p w:rsidR="00E16056" w:rsidRPr="009C131A" w:rsidRDefault="00E16056" w:rsidP="00E16056">
            <w:pPr>
              <w:jc w:val="cente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 xml:space="preserve">DIP. MARCO ANTONIO CRUZ </w:t>
            </w:r>
            <w:proofErr w:type="spellStart"/>
            <w:r w:rsidRPr="009C131A">
              <w:rPr>
                <w:rFonts w:ascii="Times New Roman" w:eastAsia="Arial" w:hAnsi="Times New Roman" w:cs="Times New Roman"/>
                <w:b/>
                <w:sz w:val="24"/>
                <w:szCs w:val="24"/>
                <w:lang w:eastAsia="es-MX"/>
              </w:rPr>
              <w:t>CRUZ</w:t>
            </w:r>
            <w:proofErr w:type="spellEnd"/>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MARIO ARIEL JUAREZ RODRÍGUEZ</w:t>
            </w:r>
          </w:p>
          <w:p w:rsidR="00E16056" w:rsidRPr="009C131A" w:rsidRDefault="00E16056" w:rsidP="00E16056">
            <w:pPr>
              <w:jc w:val="cente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FAUSTINO DE LA CRUZ PÉREZ</w:t>
            </w:r>
          </w:p>
          <w:p w:rsidR="00E16056" w:rsidRPr="009C131A" w:rsidRDefault="00E16056"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CAMILO MURILLO ZAVALA</w:t>
            </w: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NAZARIO GUTIÉRREZ MARTÍNEZ</w:t>
            </w:r>
          </w:p>
          <w:p w:rsidR="003B5F37" w:rsidRPr="009C131A" w:rsidRDefault="003B5F37"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VALENTIN GONZÁLEZ BAUTISTA</w:t>
            </w:r>
          </w:p>
          <w:p w:rsidR="003B5F37" w:rsidRPr="009C131A" w:rsidRDefault="003B5F37" w:rsidP="00E16056">
            <w:pPr>
              <w:jc w:val="cente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GERARDO ULLOA PÉREZ</w:t>
            </w:r>
          </w:p>
        </w:tc>
      </w:tr>
      <w:tr w:rsidR="003B5F37"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3B5F37" w:rsidRPr="009C131A" w:rsidRDefault="003B5F37" w:rsidP="003B5F37">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YESICA YANET ROJAS HERNÁNDEZ</w:t>
            </w:r>
          </w:p>
          <w:p w:rsidR="003B5F37" w:rsidRPr="009C131A" w:rsidRDefault="003B5F37" w:rsidP="00E16056">
            <w:pPr>
              <w:jc w:val="cente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3B5F37" w:rsidRPr="009C131A" w:rsidRDefault="003B5F37" w:rsidP="003B5F37">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lastRenderedPageBreak/>
              <w:t xml:space="preserve">DIP. BEATRIZ GARCÍA VILLEGAS </w:t>
            </w:r>
          </w:p>
          <w:p w:rsidR="003B5F37" w:rsidRPr="009C131A" w:rsidRDefault="003B5F37"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lastRenderedPageBreak/>
              <w:t>DIP. MARIA DEL ROSARIO ELIZALDE VAZQUEZ</w:t>
            </w: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ROSA MARÍA ZETINA GONZÁLEZ</w:t>
            </w:r>
          </w:p>
          <w:p w:rsidR="003B5F37" w:rsidRPr="009C131A" w:rsidRDefault="003B5F37"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DANIEL ANDRÉS SIBAJA GONZÁLEZ</w:t>
            </w: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KARINA LABASTIDA SOTELO</w:t>
            </w:r>
          </w:p>
          <w:p w:rsidR="003B5F37" w:rsidRPr="009C131A" w:rsidRDefault="003B5F37"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DIONICIO JORGE GARCÍA SÁNCHEZ</w:t>
            </w: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ISAAC MARTÍN MONTOYA MÁRQUEZ</w:t>
            </w:r>
          </w:p>
          <w:p w:rsidR="003B5F37" w:rsidRPr="009C131A" w:rsidRDefault="003B5F37"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3B5F37" w:rsidRPr="009C131A" w:rsidRDefault="003B5F37" w:rsidP="003B5F37">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MÓNICA ANGÉLICA ÁLVAREZ NEMER</w:t>
            </w:r>
          </w:p>
          <w:p w:rsidR="00E16056" w:rsidRPr="009C131A" w:rsidRDefault="00E16056" w:rsidP="00E16056">
            <w:pP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3B5F37" w:rsidRPr="009C131A" w:rsidRDefault="003B5F37" w:rsidP="003B5F37">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LUZ MA. HERNÁNDEZ BERMUDEZ</w:t>
            </w:r>
          </w:p>
          <w:p w:rsidR="00E16056" w:rsidRPr="009C131A" w:rsidRDefault="00E16056" w:rsidP="00E16056">
            <w:pP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MAX AGUSTÍN CORREA HERNÁNDEZ</w:t>
            </w: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ABRAHAM SARONE CAMPOS</w:t>
            </w:r>
          </w:p>
          <w:p w:rsidR="003B5F37" w:rsidRPr="009C131A" w:rsidRDefault="003B5F37"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ALICIA MERCADO MORENO</w:t>
            </w: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LOURDES JEZABEL DELGADO FLORES</w:t>
            </w:r>
          </w:p>
          <w:p w:rsidR="00E16056" w:rsidRPr="009C131A" w:rsidRDefault="00E16056" w:rsidP="00E16056">
            <w:pPr>
              <w:jc w:val="center"/>
              <w:rPr>
                <w:rFonts w:ascii="Times New Roman" w:eastAsia="Arial" w:hAnsi="Times New Roman" w:cs="Times New Roman"/>
                <w:b/>
                <w:sz w:val="24"/>
                <w:szCs w:val="24"/>
                <w:lang w:eastAsia="es-MX"/>
              </w:rPr>
            </w:pPr>
          </w:p>
        </w:tc>
      </w:tr>
      <w:tr w:rsidR="00E16056" w:rsidRPr="009C131A" w:rsidTr="00AF1569">
        <w:trPr>
          <w:trHeight w:val="20"/>
          <w:jc w:val="center"/>
        </w:trPr>
        <w:tc>
          <w:tcPr>
            <w:tcW w:w="4510"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DIP. EMILIANO AGUIRRE CRUZ</w:t>
            </w:r>
          </w:p>
          <w:p w:rsidR="00E16056" w:rsidRPr="009C131A" w:rsidRDefault="00E16056" w:rsidP="00E16056">
            <w:pPr>
              <w:jc w:val="center"/>
              <w:rPr>
                <w:rFonts w:ascii="Times New Roman" w:eastAsia="Arial" w:hAnsi="Times New Roman" w:cs="Times New Roman"/>
                <w:b/>
                <w:sz w:val="24"/>
                <w:szCs w:val="24"/>
                <w:lang w:eastAsia="es-MX"/>
              </w:rPr>
            </w:pPr>
          </w:p>
        </w:tc>
        <w:tc>
          <w:tcPr>
            <w:tcW w:w="4293" w:type="dxa"/>
            <w:tcBorders>
              <w:top w:val="nil"/>
              <w:left w:val="nil"/>
              <w:bottom w:val="nil"/>
              <w:right w:val="nil"/>
            </w:tcBorders>
            <w:shd w:val="clear" w:color="auto" w:fill="auto"/>
            <w:tcMar>
              <w:top w:w="80" w:type="dxa"/>
              <w:left w:w="80" w:type="dxa"/>
              <w:bottom w:w="80" w:type="dxa"/>
              <w:right w:w="80" w:type="dxa"/>
            </w:tcMar>
          </w:tcPr>
          <w:p w:rsidR="00E16056" w:rsidRPr="009C131A" w:rsidRDefault="00E16056" w:rsidP="00E16056">
            <w:pPr>
              <w:jc w:val="center"/>
              <w:rPr>
                <w:rFonts w:ascii="Times New Roman" w:eastAsia="Helvetica Neue" w:hAnsi="Times New Roman" w:cs="Times New Roman"/>
                <w:sz w:val="24"/>
                <w:szCs w:val="24"/>
                <w:lang w:eastAsia="es-MX"/>
              </w:rPr>
            </w:pPr>
            <w:r w:rsidRPr="009C131A">
              <w:rPr>
                <w:rFonts w:ascii="Times New Roman" w:eastAsia="Arial" w:hAnsi="Times New Roman" w:cs="Times New Roman"/>
                <w:b/>
                <w:sz w:val="24"/>
                <w:szCs w:val="24"/>
                <w:lang w:eastAsia="es-MX"/>
              </w:rPr>
              <w:t>DIP. MARÍA DEL CARMEN DE LA ROSA MENDOZA</w:t>
            </w:r>
          </w:p>
        </w:tc>
      </w:tr>
    </w:tbl>
    <w:p w:rsidR="00E16056" w:rsidRPr="009C131A" w:rsidRDefault="00E16056" w:rsidP="00E16056">
      <w:pPr>
        <w:pBdr>
          <w:top w:val="nil"/>
          <w:left w:val="nil"/>
          <w:bottom w:val="nil"/>
          <w:right w:val="nil"/>
          <w:between w:val="nil"/>
        </w:pBdr>
        <w:jc w:val="center"/>
        <w:rPr>
          <w:rFonts w:ascii="Times New Roman" w:eastAsia="Arial" w:hAnsi="Times New Roman" w:cs="Times New Roman"/>
          <w:b/>
          <w:sz w:val="24"/>
          <w:szCs w:val="24"/>
          <w:lang w:eastAsia="es-MX"/>
        </w:rPr>
      </w:pPr>
    </w:p>
    <w:p w:rsidR="00AF1569" w:rsidRPr="009C131A" w:rsidRDefault="00AF1569" w:rsidP="00E16056">
      <w:pPr>
        <w:pBdr>
          <w:top w:val="nil"/>
          <w:left w:val="nil"/>
          <w:bottom w:val="nil"/>
          <w:right w:val="nil"/>
          <w:between w:val="nil"/>
        </w:pBdr>
        <w:jc w:val="center"/>
        <w:rPr>
          <w:rFonts w:ascii="Times New Roman" w:eastAsia="Arial" w:hAnsi="Times New Roman" w:cs="Times New Roman"/>
          <w:b/>
          <w:sz w:val="24"/>
          <w:szCs w:val="24"/>
          <w:lang w:eastAsia="es-MX"/>
        </w:rPr>
      </w:pPr>
    </w:p>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PUNTO DE ACUERDO</w:t>
      </w:r>
    </w:p>
    <w:p w:rsidR="00E16056" w:rsidRPr="009C131A" w:rsidRDefault="00E16056" w:rsidP="00E16056">
      <w:pP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LA H. "LXI" LEGISLATURA EN EJERCICIO DE LAS FACULTADES QUE LE CONFIEREN LOS ARTÍCULOS 55 Y 57 DE LA CONSTITUCIÓN POLÍTICA DEL ESTADO LIBRE Y SOBERANO DE MÉXICO, 83 DE LA LEY ORGÁNICA DEL PODER LEGISLATIVO DEL ESTADO LIBRE Y SOBERANO DE MÉXICO Y 74 DE REGLAMENTO DEL PODER LEGISLATIVO DEL ESTADO LIBRE Y SOBERANO DE MÉXICO HA TENIDO BIEN EMITIR EL SIGUIENTE:</w:t>
      </w:r>
    </w:p>
    <w:p w:rsidR="00AF1569" w:rsidRPr="009C131A" w:rsidRDefault="00AF1569" w:rsidP="00E16056">
      <w:pPr>
        <w:jc w:val="center"/>
        <w:rPr>
          <w:rFonts w:ascii="Times New Roman" w:eastAsia="Arial" w:hAnsi="Times New Roman" w:cs="Times New Roman"/>
          <w:b/>
          <w:sz w:val="24"/>
          <w:szCs w:val="24"/>
          <w:lang w:eastAsia="es-MX"/>
        </w:rPr>
      </w:pPr>
    </w:p>
    <w:p w:rsidR="00E16056" w:rsidRPr="009C131A" w:rsidRDefault="00E16056" w:rsidP="00E16056">
      <w:pP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ACUERDO</w:t>
      </w:r>
    </w:p>
    <w:p w:rsidR="00AF1569" w:rsidRPr="009C131A" w:rsidRDefault="00AF1569" w:rsidP="00E16056">
      <w:pPr>
        <w:rPr>
          <w:rFonts w:ascii="Times New Roman" w:eastAsia="Arial" w:hAnsi="Times New Roman" w:cs="Times New Roman"/>
          <w:b/>
          <w:sz w:val="24"/>
          <w:szCs w:val="24"/>
          <w:lang w:eastAsia="es-MX"/>
        </w:rPr>
      </w:pPr>
    </w:p>
    <w:p w:rsidR="00E16056" w:rsidRPr="009C131A" w:rsidRDefault="00E16056" w:rsidP="00E16056">
      <w:pPr>
        <w:rPr>
          <w:rFonts w:ascii="Times New Roman" w:eastAsia="Arial" w:hAnsi="Times New Roman" w:cs="Times New Roman"/>
          <w:sz w:val="24"/>
          <w:szCs w:val="24"/>
          <w:lang w:eastAsia="es-MX"/>
        </w:rPr>
      </w:pPr>
      <w:r w:rsidRPr="009C131A">
        <w:rPr>
          <w:rFonts w:ascii="Times New Roman" w:eastAsia="Arial" w:hAnsi="Times New Roman" w:cs="Times New Roman"/>
          <w:b/>
          <w:sz w:val="24"/>
          <w:szCs w:val="24"/>
          <w:lang w:eastAsia="es-MX"/>
        </w:rPr>
        <w:t>PRIMERO. –</w:t>
      </w:r>
      <w:r w:rsidRPr="009C131A">
        <w:rPr>
          <w:rFonts w:ascii="Times New Roman" w:eastAsia="Arial" w:hAnsi="Times New Roman" w:cs="Times New Roman"/>
          <w:sz w:val="24"/>
          <w:szCs w:val="24"/>
          <w:lang w:eastAsia="es-MX"/>
        </w:rPr>
        <w:t>  Se EXHORTA  al Titular de la Secretaría del Medio Ambiente del Estado de México para que a través  de la Comisión Estatal de Parques 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cortafuego preventivas de incendios y refuercen los programas y acciones que permitan la protección y la conservación de la flora y la fauna de dicho parque.</w:t>
      </w:r>
    </w:p>
    <w:p w:rsidR="00AF1569" w:rsidRPr="009C131A" w:rsidRDefault="00AF1569" w:rsidP="00E16056">
      <w:pPr>
        <w:rPr>
          <w:rFonts w:ascii="Times New Roman" w:eastAsia="Arial" w:hAnsi="Times New Roman" w:cs="Times New Roman"/>
          <w:sz w:val="24"/>
          <w:szCs w:val="24"/>
          <w:lang w:eastAsia="es-MX"/>
        </w:rPr>
      </w:pP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b/>
          <w:sz w:val="24"/>
          <w:szCs w:val="24"/>
          <w:lang w:eastAsia="es-MX"/>
        </w:rPr>
        <w:t>SEGUNDO. -</w:t>
      </w:r>
      <w:r w:rsidRPr="009C131A">
        <w:rPr>
          <w:rFonts w:ascii="Times New Roman" w:eastAsia="Arial" w:hAnsi="Times New Roman" w:cs="Times New Roman"/>
          <w:sz w:val="24"/>
          <w:szCs w:val="24"/>
          <w:lang w:eastAsia="es-MX"/>
        </w:rPr>
        <w:t xml:space="preserve">  Se EXHORTA a los titulares de Fiscalía General de La República, de la Secretaría de Seguridad del Estado de México, de la Procuraduría de Protección al Ambiente del Estado de México, de la Fiscalía General de Justicia del Estado de México, y a la Presidenta Municipal de Valle de Bravo para que en el ámbito de sus competencias realicen, coordinen, fomenten y </w:t>
      </w:r>
      <w:r w:rsidRPr="009C131A">
        <w:rPr>
          <w:rFonts w:ascii="Times New Roman" w:eastAsia="Arial" w:hAnsi="Times New Roman" w:cs="Times New Roman"/>
          <w:sz w:val="24"/>
          <w:szCs w:val="24"/>
          <w:lang w:eastAsia="es-MX"/>
        </w:rPr>
        <w:lastRenderedPageBreak/>
        <w:t>refuercen las acciones necesarias con la finalidad de prevenir y erradicar los delitos cometidos en el Parque Estatal Monte Alto.</w:t>
      </w: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p>
    <w:p w:rsidR="00E16056" w:rsidRPr="009C131A" w:rsidRDefault="00E16056" w:rsidP="00E16056">
      <w:pPr>
        <w:pBdr>
          <w:top w:val="nil"/>
          <w:left w:val="nil"/>
          <w:bottom w:val="nil"/>
          <w:right w:val="nil"/>
          <w:between w:val="nil"/>
        </w:pBdr>
        <w:jc w:val="center"/>
        <w:rPr>
          <w:rFonts w:ascii="Times New Roman" w:eastAsia="Arial" w:hAnsi="Times New Roman" w:cs="Times New Roman"/>
          <w:b/>
          <w:sz w:val="24"/>
          <w:szCs w:val="24"/>
          <w:lang w:eastAsia="es-MX"/>
        </w:rPr>
      </w:pPr>
      <w:r w:rsidRPr="009C131A">
        <w:rPr>
          <w:rFonts w:ascii="Times New Roman" w:eastAsia="Arial" w:hAnsi="Times New Roman" w:cs="Times New Roman"/>
          <w:b/>
          <w:sz w:val="24"/>
          <w:szCs w:val="24"/>
          <w:lang w:eastAsia="es-MX"/>
        </w:rPr>
        <w:t>TRANSITORIOS</w:t>
      </w:r>
    </w:p>
    <w:p w:rsidR="00AF1569" w:rsidRPr="009C131A" w:rsidRDefault="00AF1569" w:rsidP="00E16056">
      <w:pPr>
        <w:pBdr>
          <w:top w:val="nil"/>
          <w:left w:val="nil"/>
          <w:bottom w:val="nil"/>
          <w:right w:val="nil"/>
          <w:between w:val="nil"/>
        </w:pBdr>
        <w:rPr>
          <w:rFonts w:ascii="Times New Roman" w:eastAsia="Arial" w:hAnsi="Times New Roman" w:cs="Times New Roman"/>
          <w:b/>
          <w:sz w:val="24"/>
          <w:szCs w:val="24"/>
          <w:lang w:eastAsia="es-MX"/>
        </w:rPr>
      </w:pP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b/>
          <w:sz w:val="24"/>
          <w:szCs w:val="24"/>
          <w:lang w:eastAsia="es-MX"/>
        </w:rPr>
        <w:t>ARTÍCULO PRIMERO.-</w:t>
      </w:r>
      <w:r w:rsidRPr="009C131A">
        <w:rPr>
          <w:rFonts w:ascii="Times New Roman" w:eastAsia="Arial" w:hAnsi="Times New Roman" w:cs="Times New Roman"/>
          <w:sz w:val="24"/>
          <w:szCs w:val="24"/>
          <w:lang w:eastAsia="es-MX"/>
        </w:rPr>
        <w:t xml:space="preserve"> Publíquese este Acuerdo en el Periódico Oficial “Gaceta de Gobierno” del Estado de México.</w:t>
      </w:r>
    </w:p>
    <w:p w:rsidR="00AF1569" w:rsidRPr="009C131A" w:rsidRDefault="00AF1569" w:rsidP="00E16056">
      <w:pPr>
        <w:pBdr>
          <w:top w:val="nil"/>
          <w:left w:val="nil"/>
          <w:bottom w:val="nil"/>
          <w:right w:val="nil"/>
          <w:between w:val="nil"/>
        </w:pBdr>
        <w:rPr>
          <w:rFonts w:ascii="Times New Roman" w:eastAsia="Arial" w:hAnsi="Times New Roman" w:cs="Times New Roman"/>
          <w:b/>
          <w:sz w:val="24"/>
          <w:szCs w:val="24"/>
          <w:lang w:eastAsia="es-MX"/>
        </w:rPr>
      </w:pP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b/>
          <w:sz w:val="24"/>
          <w:szCs w:val="24"/>
          <w:lang w:eastAsia="es-MX"/>
        </w:rPr>
        <w:t>ARTÍCULO SEGUNDO.-</w:t>
      </w:r>
      <w:r w:rsidRPr="009C131A">
        <w:rPr>
          <w:rFonts w:ascii="Times New Roman" w:eastAsia="Arial" w:hAnsi="Times New Roman" w:cs="Times New Roman"/>
          <w:sz w:val="24"/>
          <w:szCs w:val="24"/>
          <w:lang w:eastAsia="es-MX"/>
        </w:rPr>
        <w:t xml:space="preserve"> Notifíquese a la autoridades correspondientes.</w:t>
      </w: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p>
    <w:p w:rsidR="00E16056" w:rsidRPr="009C131A" w:rsidRDefault="00E16056" w:rsidP="00E16056">
      <w:pPr>
        <w:pBdr>
          <w:top w:val="nil"/>
          <w:left w:val="nil"/>
          <w:bottom w:val="nil"/>
          <w:right w:val="nil"/>
          <w:between w:val="nil"/>
        </w:pBdr>
        <w:rPr>
          <w:rFonts w:ascii="Times New Roman" w:eastAsia="Arial" w:hAnsi="Times New Roman" w:cs="Times New Roman"/>
          <w:sz w:val="24"/>
          <w:szCs w:val="24"/>
          <w:lang w:eastAsia="es-MX"/>
        </w:rPr>
      </w:pPr>
      <w:r w:rsidRPr="009C131A">
        <w:rPr>
          <w:rFonts w:ascii="Times New Roman" w:eastAsia="Arial" w:hAnsi="Times New Roman" w:cs="Times New Roman"/>
          <w:sz w:val="24"/>
          <w:szCs w:val="24"/>
          <w:lang w:eastAsia="es-MX"/>
        </w:rPr>
        <w:t>Dado en el Palacio del Poder Legislativo, en la ciudad de Toluca de Lerdo, capital del Estado de México, a los diez días del mes de febrero, del año dos mil veintidós.</w:t>
      </w:r>
    </w:p>
    <w:p w:rsidR="00E16056" w:rsidRPr="009C131A" w:rsidRDefault="00E16056" w:rsidP="00E16056">
      <w:pPr>
        <w:pStyle w:val="Sinespaciado"/>
        <w:jc w:val="both"/>
        <w:rPr>
          <w:rFonts w:ascii="Times New Roman" w:hAnsi="Times New Roman" w:cs="Times New Roman"/>
          <w:sz w:val="24"/>
          <w:szCs w:val="24"/>
        </w:rPr>
      </w:pPr>
    </w:p>
    <w:p w:rsidR="00E16056" w:rsidRPr="009C131A" w:rsidRDefault="00E16056" w:rsidP="00066E60">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 xml:space="preserve"> Marisol.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cumplimiento del artículo 55 de la Constitución Política de la Entidad, someto a discusión la propuesta de dispensa del trámite de dictamen y pregunto si desean hacer uso de la palabra.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Pido a quienes estén por la aprobatoria de la dispensa del trámite de dictamen del punto de acuerdo, se sirvan levantar la mano ¿En contra, abstención?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propuesta ha sido aprobada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Abro la discusión en lo general del punto de acuerdo y pregunto a las y los diputados, si desean hacer uso de la palabra.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Para la votación en lo general, pido a la Secretaría abra el sistema de votación hasta por dos minutos, si alguien desea separar algún artículo, por favor sírvase comunicarlo.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Abrase el sistema de votación hasta por dos minutos.</w:t>
      </w:r>
    </w:p>
    <w:p w:rsidR="00B25C6B" w:rsidRPr="009C131A" w:rsidRDefault="00B25C6B" w:rsidP="00B25C6B">
      <w:pPr>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¿Algún diputado o diputada que falte de emitir su voto?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Diputada Miriam a favor, diputada </w:t>
      </w:r>
      <w:proofErr w:type="spellStart"/>
      <w:r w:rsidRPr="009C131A">
        <w:rPr>
          <w:rFonts w:ascii="Times New Roman" w:eastAsia="Calibri" w:hAnsi="Times New Roman" w:cs="Times New Roman"/>
          <w:sz w:val="24"/>
          <w:szCs w:val="24"/>
        </w:rPr>
        <w:t>Élida</w:t>
      </w:r>
      <w:proofErr w:type="spellEnd"/>
      <w:r w:rsidRPr="009C131A">
        <w:rPr>
          <w:rFonts w:ascii="Times New Roman" w:eastAsia="Calibri" w:hAnsi="Times New Roman" w:cs="Times New Roman"/>
          <w:sz w:val="24"/>
          <w:szCs w:val="24"/>
        </w:rPr>
        <w:t xml:space="preserve"> a favor, diputado Adrián no, Francisco a favor.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El punto de acuerdo ha sido aprobado en lo general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tiene por aprobado en lo general y también en lo particular el punto de acuerdo.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Referente al punto número 22, la diputada Karla Gabriela Aguilar Talavera, presenta en nombre del Grupo Parlamentario del Partido Revolucionario Institucional, punto de acuerdo. Adelante diputada.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DIP. KARLA AGUILAR TALAVERA. Muy buenas tardes diputadas y diputados. Diputada Mónica Angélica Álvarez </w:t>
      </w:r>
      <w:proofErr w:type="spellStart"/>
      <w:r w:rsidRPr="009C131A">
        <w:rPr>
          <w:rFonts w:ascii="Times New Roman" w:eastAsia="Calibri" w:hAnsi="Times New Roman" w:cs="Times New Roman"/>
          <w:sz w:val="24"/>
          <w:szCs w:val="24"/>
        </w:rPr>
        <w:t>Nemer</w:t>
      </w:r>
      <w:proofErr w:type="spellEnd"/>
      <w:r w:rsidRPr="009C131A">
        <w:rPr>
          <w:rFonts w:ascii="Times New Roman" w:eastAsia="Calibri" w:hAnsi="Times New Roman" w:cs="Times New Roman"/>
          <w:sz w:val="24"/>
          <w:szCs w:val="24"/>
        </w:rPr>
        <w:t xml:space="preserve">, Presidenta de la Mesa Directiva. Saludo a quienes siguen la transmisión en redes sociales y a </w:t>
      </w:r>
      <w:r w:rsidRPr="009C131A">
        <w:rPr>
          <w:rFonts w:ascii="Times New Roman" w:eastAsia="Calibri" w:hAnsi="Times New Roman" w:cs="Times New Roman"/>
          <w:spacing w:val="-1"/>
          <w:sz w:val="24"/>
          <w:szCs w:val="24"/>
        </w:rPr>
        <w:t>los medios de comunicación que nos acompañan.</w:t>
      </w:r>
    </w:p>
    <w:p w:rsidR="00B25C6B" w:rsidRPr="009C131A" w:rsidRDefault="00B25C6B" w:rsidP="00B25C6B">
      <w:pPr>
        <w:ind w:firstLine="708"/>
        <w:rPr>
          <w:rFonts w:ascii="Times New Roman" w:eastAsia="Calibri" w:hAnsi="Times New Roman" w:cs="Times New Roman"/>
          <w:spacing w:val="-1"/>
          <w:sz w:val="24"/>
          <w:szCs w:val="24"/>
        </w:rPr>
      </w:pPr>
      <w:r w:rsidRPr="009C131A">
        <w:rPr>
          <w:rFonts w:ascii="Times New Roman" w:eastAsia="Calibri" w:hAnsi="Times New Roman" w:cs="Times New Roman"/>
          <w:spacing w:val="-1"/>
          <w:sz w:val="24"/>
          <w:szCs w:val="24"/>
        </w:rPr>
        <w:t>La propiedad social es, sin duda, la figura más emblemática del derecho agrario mexicano y es por ende la mayor conquista de las y los campesinos del Siglo XX, por su parte el reparto agrario a ser uno de los triunfos más emblemáticos de nuestra Revolución, representa uno de los mayores actos de justicia social que ha realizado el Estado Mexicano.</w:t>
      </w:r>
    </w:p>
    <w:p w:rsidR="00B25C6B" w:rsidRPr="009C131A" w:rsidRDefault="00B25C6B" w:rsidP="00B25C6B">
      <w:pPr>
        <w:ind w:firstLine="708"/>
        <w:rPr>
          <w:rFonts w:ascii="Times New Roman" w:eastAsia="Calibri" w:hAnsi="Times New Roman" w:cs="Times New Roman"/>
          <w:spacing w:val="-1"/>
          <w:sz w:val="24"/>
          <w:szCs w:val="24"/>
        </w:rPr>
      </w:pPr>
      <w:r w:rsidRPr="009C131A">
        <w:rPr>
          <w:rFonts w:ascii="Times New Roman" w:eastAsia="Calibri" w:hAnsi="Times New Roman" w:cs="Times New Roman"/>
          <w:spacing w:val="-1"/>
          <w:sz w:val="24"/>
          <w:szCs w:val="24"/>
        </w:rPr>
        <w:t xml:space="preserve">Tal como lo señala la historia de la lucha agraria en México, hace poco más de ochenta años durante el Período Cardenista, la repartición de tierras y la restitución de los derechos de propiedad </w:t>
      </w:r>
      <w:r w:rsidRPr="009C131A">
        <w:rPr>
          <w:rFonts w:ascii="Times New Roman" w:eastAsia="Calibri" w:hAnsi="Times New Roman" w:cs="Times New Roman"/>
          <w:spacing w:val="-1"/>
          <w:sz w:val="24"/>
          <w:szCs w:val="24"/>
        </w:rPr>
        <w:lastRenderedPageBreak/>
        <w:t>originarios, fue una condición necesaria para impulsar el desarrollo del País a través del sector agrario; sin embargo, hoy a menos de un siglo de distancia de ese gran movimiento, la restitución de derechos sobre la propiedad social sigue siendo un tema que le duele al País y por ende a nuestra Entidad.</w:t>
      </w:r>
    </w:p>
    <w:p w:rsidR="00B25C6B" w:rsidRPr="009C131A" w:rsidRDefault="00B25C6B" w:rsidP="00B25C6B">
      <w:pPr>
        <w:ind w:firstLine="708"/>
        <w:rPr>
          <w:rFonts w:ascii="Times New Roman" w:eastAsia="Calibri" w:hAnsi="Times New Roman" w:cs="Times New Roman"/>
          <w:spacing w:val="-1"/>
          <w:sz w:val="24"/>
          <w:szCs w:val="24"/>
        </w:rPr>
      </w:pPr>
      <w:r w:rsidRPr="009C131A">
        <w:rPr>
          <w:rFonts w:ascii="Times New Roman" w:eastAsia="Calibri" w:hAnsi="Times New Roman" w:cs="Times New Roman"/>
          <w:spacing w:val="-1"/>
          <w:sz w:val="24"/>
          <w:szCs w:val="24"/>
        </w:rPr>
        <w:t>Es evidente que la pugna hoy en día no es contra los hacendados que acaparan la tierra, sino contra la falta de un ordenamiento territorial y legal que priva a las familias de seguridad jurídica, servicios básicos y el ejercicio de sus derechos; es decir, se trata de una segunda etapa para la regularización de los asentamientos humanos, que en los hechos ya dejaron de ser considerados como ejidos o bienes comunales, si bien consiste en realizar un acto jurídico distinto al reparto agrario, el objetivo sigue siendo el mismo, dotar de certeza y seguridad jurídica a las familias sobre su patrimonio.</w:t>
      </w:r>
    </w:p>
    <w:p w:rsidR="00B25C6B" w:rsidRPr="009C131A" w:rsidRDefault="00B25C6B" w:rsidP="00B25C6B">
      <w:pPr>
        <w:ind w:firstLine="708"/>
        <w:rPr>
          <w:rFonts w:ascii="Times New Roman" w:eastAsia="Calibri" w:hAnsi="Times New Roman" w:cs="Times New Roman"/>
          <w:spacing w:val="-1"/>
          <w:sz w:val="24"/>
          <w:szCs w:val="24"/>
        </w:rPr>
      </w:pPr>
      <w:r w:rsidRPr="009C131A">
        <w:rPr>
          <w:rFonts w:ascii="Times New Roman" w:eastAsia="Calibri" w:hAnsi="Times New Roman" w:cs="Times New Roman"/>
          <w:spacing w:val="-1"/>
          <w:sz w:val="24"/>
          <w:szCs w:val="24"/>
        </w:rPr>
        <w:t>De acuerdo con el Centro de Estudios para el Desarrollo Rural Sustentable y la Soberanía Alimentaria, el reparto agrario concluyó en 1992; sin embargo, desde entonces hasta la actualidad, el número de núcleos agrarios y sobre todo el número de propietarios se ha incrementado de forma importante.</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pacing w:val="-1"/>
          <w:sz w:val="24"/>
          <w:szCs w:val="24"/>
        </w:rPr>
        <w:t xml:space="preserve">Por su parte, de acuerdo con la información más reciente </w:t>
      </w:r>
      <w:r w:rsidRPr="009C131A">
        <w:rPr>
          <w:rFonts w:ascii="Times New Roman" w:eastAsia="Calibri" w:hAnsi="Times New Roman" w:cs="Times New Roman"/>
          <w:sz w:val="24"/>
          <w:szCs w:val="24"/>
        </w:rPr>
        <w:t>del</w:t>
      </w:r>
      <w:r w:rsidRPr="009C131A">
        <w:rPr>
          <w:rFonts w:ascii="Times New Roman" w:eastAsia="Calibri" w:hAnsi="Times New Roman" w:cs="Times New Roman"/>
          <w:spacing w:val="-13"/>
          <w:sz w:val="24"/>
          <w:szCs w:val="24"/>
        </w:rPr>
        <w:t xml:space="preserve"> </w:t>
      </w:r>
      <w:r w:rsidRPr="009C131A">
        <w:rPr>
          <w:rFonts w:ascii="Times New Roman" w:eastAsia="Calibri" w:hAnsi="Times New Roman" w:cs="Times New Roman"/>
          <w:sz w:val="24"/>
          <w:szCs w:val="24"/>
        </w:rPr>
        <w:t>Registro</w:t>
      </w:r>
      <w:r w:rsidRPr="009C131A">
        <w:rPr>
          <w:rFonts w:ascii="Times New Roman" w:eastAsia="Calibri" w:hAnsi="Times New Roman" w:cs="Times New Roman"/>
          <w:spacing w:val="-16"/>
          <w:sz w:val="24"/>
          <w:szCs w:val="24"/>
        </w:rPr>
        <w:t xml:space="preserve"> </w:t>
      </w:r>
      <w:r w:rsidRPr="009C131A">
        <w:rPr>
          <w:rFonts w:ascii="Times New Roman" w:eastAsia="Calibri" w:hAnsi="Times New Roman" w:cs="Times New Roman"/>
          <w:sz w:val="24"/>
          <w:szCs w:val="24"/>
        </w:rPr>
        <w:t>Agrario</w:t>
      </w:r>
      <w:r w:rsidRPr="009C131A">
        <w:rPr>
          <w:rFonts w:ascii="Times New Roman" w:eastAsia="Calibri" w:hAnsi="Times New Roman" w:cs="Times New Roman"/>
          <w:spacing w:val="-15"/>
          <w:sz w:val="24"/>
          <w:szCs w:val="24"/>
        </w:rPr>
        <w:t xml:space="preserve"> </w:t>
      </w:r>
      <w:r w:rsidRPr="009C131A">
        <w:rPr>
          <w:rFonts w:ascii="Times New Roman" w:eastAsia="Calibri" w:hAnsi="Times New Roman" w:cs="Times New Roman"/>
          <w:sz w:val="24"/>
          <w:szCs w:val="24"/>
        </w:rPr>
        <w:t>Nacional del</w:t>
      </w:r>
      <w:r w:rsidRPr="009C131A">
        <w:rPr>
          <w:rFonts w:ascii="Times New Roman" w:eastAsia="Calibri" w:hAnsi="Times New Roman" w:cs="Times New Roman"/>
          <w:spacing w:val="-13"/>
          <w:sz w:val="24"/>
          <w:szCs w:val="24"/>
        </w:rPr>
        <w:t xml:space="preserve"> </w:t>
      </w:r>
      <w:r w:rsidRPr="009C131A">
        <w:rPr>
          <w:rFonts w:ascii="Times New Roman" w:eastAsia="Calibri" w:hAnsi="Times New Roman" w:cs="Times New Roman"/>
          <w:sz w:val="24"/>
          <w:szCs w:val="24"/>
        </w:rPr>
        <w:t>2017,</w:t>
      </w:r>
      <w:r w:rsidRPr="009C131A">
        <w:rPr>
          <w:rFonts w:ascii="Times New Roman" w:eastAsia="Calibri" w:hAnsi="Times New Roman" w:cs="Times New Roman"/>
          <w:spacing w:val="-16"/>
          <w:sz w:val="24"/>
          <w:szCs w:val="24"/>
        </w:rPr>
        <w:t xml:space="preserve"> </w:t>
      </w:r>
      <w:r w:rsidRPr="009C131A">
        <w:rPr>
          <w:rFonts w:ascii="Times New Roman" w:eastAsia="Calibri" w:hAnsi="Times New Roman" w:cs="Times New Roman"/>
          <w:sz w:val="24"/>
          <w:szCs w:val="24"/>
        </w:rPr>
        <w:t>la</w:t>
      </w:r>
      <w:r w:rsidRPr="009C131A">
        <w:rPr>
          <w:rFonts w:ascii="Times New Roman" w:eastAsia="Calibri" w:hAnsi="Times New Roman" w:cs="Times New Roman"/>
          <w:spacing w:val="-15"/>
          <w:sz w:val="24"/>
          <w:szCs w:val="24"/>
        </w:rPr>
        <w:t xml:space="preserve"> </w:t>
      </w:r>
      <w:r w:rsidRPr="009C131A">
        <w:rPr>
          <w:rFonts w:ascii="Times New Roman" w:eastAsia="Calibri" w:hAnsi="Times New Roman" w:cs="Times New Roman"/>
          <w:sz w:val="24"/>
          <w:szCs w:val="24"/>
        </w:rPr>
        <w:t>propiedad</w:t>
      </w:r>
      <w:r w:rsidRPr="009C131A">
        <w:rPr>
          <w:rFonts w:ascii="Times New Roman" w:eastAsia="Calibri" w:hAnsi="Times New Roman" w:cs="Times New Roman"/>
          <w:spacing w:val="-16"/>
          <w:sz w:val="24"/>
          <w:szCs w:val="24"/>
        </w:rPr>
        <w:t xml:space="preserve"> </w:t>
      </w:r>
      <w:r w:rsidRPr="009C131A">
        <w:rPr>
          <w:rFonts w:ascii="Times New Roman" w:eastAsia="Calibri" w:hAnsi="Times New Roman" w:cs="Times New Roman"/>
          <w:sz w:val="24"/>
          <w:szCs w:val="24"/>
        </w:rPr>
        <w:t>ejidal</w:t>
      </w:r>
      <w:r w:rsidRPr="009C131A">
        <w:rPr>
          <w:rFonts w:ascii="Times New Roman" w:eastAsia="Calibri" w:hAnsi="Times New Roman" w:cs="Times New Roman"/>
          <w:spacing w:val="-15"/>
          <w:sz w:val="24"/>
          <w:szCs w:val="24"/>
        </w:rPr>
        <w:t xml:space="preserve"> </w:t>
      </w:r>
      <w:r w:rsidRPr="009C131A">
        <w:rPr>
          <w:rFonts w:ascii="Times New Roman" w:eastAsia="Calibri" w:hAnsi="Times New Roman" w:cs="Times New Roman"/>
          <w:sz w:val="24"/>
          <w:szCs w:val="24"/>
        </w:rPr>
        <w:t>y</w:t>
      </w:r>
      <w:r w:rsidRPr="009C131A">
        <w:rPr>
          <w:rFonts w:ascii="Times New Roman" w:eastAsia="Calibri" w:hAnsi="Times New Roman" w:cs="Times New Roman"/>
          <w:spacing w:val="-14"/>
          <w:sz w:val="24"/>
          <w:szCs w:val="24"/>
        </w:rPr>
        <w:t xml:space="preserve"> </w:t>
      </w:r>
      <w:r w:rsidRPr="009C131A">
        <w:rPr>
          <w:rFonts w:ascii="Times New Roman" w:eastAsia="Calibri" w:hAnsi="Times New Roman" w:cs="Times New Roman"/>
          <w:sz w:val="24"/>
          <w:szCs w:val="24"/>
        </w:rPr>
        <w:t>comunal representa el 50.8% del territorio nacional, distribuido en veintinueve mil setecientos nueve ejidos y dos mil trecientos noventa y tres comunidades que en conjunto ocupan aproximadamente cien millones de hectáreas, sobre las que tienen</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derecho</w:t>
      </w:r>
      <w:r w:rsidRPr="009C131A">
        <w:rPr>
          <w:rFonts w:ascii="Times New Roman" w:eastAsia="Calibri" w:hAnsi="Times New Roman" w:cs="Times New Roman"/>
          <w:spacing w:val="-2"/>
          <w:sz w:val="24"/>
          <w:szCs w:val="24"/>
        </w:rPr>
        <w:t xml:space="preserve"> el </w:t>
      </w:r>
      <w:r w:rsidRPr="009C131A">
        <w:rPr>
          <w:rFonts w:ascii="Times New Roman" w:eastAsia="Calibri" w:hAnsi="Times New Roman" w:cs="Times New Roman"/>
          <w:sz w:val="24"/>
          <w:szCs w:val="24"/>
        </w:rPr>
        <w:t>5.5</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millones</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de</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personas.</w:t>
      </w:r>
    </w:p>
    <w:p w:rsidR="00B25C6B" w:rsidRPr="009C131A" w:rsidRDefault="00B25C6B" w:rsidP="00B25C6B">
      <w:pPr>
        <w:rPr>
          <w:rFonts w:ascii="Times New Roman" w:eastAsia="Calibri" w:hAnsi="Times New Roman" w:cs="Times New Roman"/>
          <w:spacing w:val="-4"/>
          <w:sz w:val="24"/>
          <w:szCs w:val="24"/>
        </w:rPr>
      </w:pPr>
      <w:r w:rsidRPr="009C131A">
        <w:rPr>
          <w:rFonts w:ascii="Times New Roman" w:eastAsia="Calibri" w:hAnsi="Times New Roman" w:cs="Times New Roman"/>
          <w:sz w:val="24"/>
          <w:szCs w:val="24"/>
        </w:rPr>
        <w:tab/>
        <w:t>Por</w:t>
      </w:r>
      <w:r w:rsidRPr="009C131A">
        <w:rPr>
          <w:rFonts w:ascii="Times New Roman" w:eastAsia="Calibri" w:hAnsi="Times New Roman" w:cs="Times New Roman"/>
          <w:spacing w:val="-13"/>
          <w:sz w:val="24"/>
          <w:szCs w:val="24"/>
        </w:rPr>
        <w:t xml:space="preserve"> </w:t>
      </w:r>
      <w:r w:rsidRPr="009C131A">
        <w:rPr>
          <w:rFonts w:ascii="Times New Roman" w:eastAsia="Calibri" w:hAnsi="Times New Roman" w:cs="Times New Roman"/>
          <w:sz w:val="24"/>
          <w:szCs w:val="24"/>
        </w:rPr>
        <w:t>su</w:t>
      </w:r>
      <w:r w:rsidRPr="009C131A">
        <w:rPr>
          <w:rFonts w:ascii="Times New Roman" w:eastAsia="Calibri" w:hAnsi="Times New Roman" w:cs="Times New Roman"/>
          <w:spacing w:val="-15"/>
          <w:sz w:val="24"/>
          <w:szCs w:val="24"/>
        </w:rPr>
        <w:t xml:space="preserve"> </w:t>
      </w:r>
      <w:r w:rsidRPr="009C131A">
        <w:rPr>
          <w:rFonts w:ascii="Times New Roman" w:eastAsia="Calibri" w:hAnsi="Times New Roman" w:cs="Times New Roman"/>
          <w:sz w:val="24"/>
          <w:szCs w:val="24"/>
        </w:rPr>
        <w:t>parte,</w:t>
      </w:r>
      <w:r w:rsidRPr="009C131A">
        <w:rPr>
          <w:rFonts w:ascii="Times New Roman" w:eastAsia="Calibri" w:hAnsi="Times New Roman" w:cs="Times New Roman"/>
          <w:spacing w:val="-12"/>
          <w:sz w:val="24"/>
          <w:szCs w:val="24"/>
        </w:rPr>
        <w:t xml:space="preserve"> </w:t>
      </w:r>
      <w:r w:rsidRPr="009C131A">
        <w:rPr>
          <w:rFonts w:ascii="Times New Roman" w:eastAsia="Calibri" w:hAnsi="Times New Roman" w:cs="Times New Roman"/>
          <w:sz w:val="24"/>
          <w:szCs w:val="24"/>
        </w:rPr>
        <w:t>en</w:t>
      </w:r>
      <w:r w:rsidRPr="009C131A">
        <w:rPr>
          <w:rFonts w:ascii="Times New Roman" w:eastAsia="Calibri" w:hAnsi="Times New Roman" w:cs="Times New Roman"/>
          <w:spacing w:val="-11"/>
          <w:sz w:val="24"/>
          <w:szCs w:val="24"/>
        </w:rPr>
        <w:t xml:space="preserve"> </w:t>
      </w:r>
      <w:r w:rsidRPr="009C131A">
        <w:rPr>
          <w:rFonts w:ascii="Times New Roman" w:eastAsia="Calibri" w:hAnsi="Times New Roman" w:cs="Times New Roman"/>
          <w:sz w:val="24"/>
          <w:szCs w:val="24"/>
        </w:rPr>
        <w:t>el</w:t>
      </w:r>
      <w:r w:rsidRPr="009C131A">
        <w:rPr>
          <w:rFonts w:ascii="Times New Roman" w:eastAsia="Calibri" w:hAnsi="Times New Roman" w:cs="Times New Roman"/>
          <w:spacing w:val="-14"/>
          <w:sz w:val="24"/>
          <w:szCs w:val="24"/>
        </w:rPr>
        <w:t xml:space="preserve"> </w:t>
      </w:r>
      <w:r w:rsidRPr="009C131A">
        <w:rPr>
          <w:rFonts w:ascii="Times New Roman" w:eastAsia="Calibri" w:hAnsi="Times New Roman" w:cs="Times New Roman"/>
          <w:sz w:val="24"/>
          <w:szCs w:val="24"/>
        </w:rPr>
        <w:t>Estado</w:t>
      </w:r>
      <w:r w:rsidRPr="009C131A">
        <w:rPr>
          <w:rFonts w:ascii="Times New Roman" w:eastAsia="Calibri" w:hAnsi="Times New Roman" w:cs="Times New Roman"/>
          <w:spacing w:val="-11"/>
          <w:sz w:val="24"/>
          <w:szCs w:val="24"/>
        </w:rPr>
        <w:t xml:space="preserve"> </w:t>
      </w:r>
      <w:r w:rsidRPr="009C131A">
        <w:rPr>
          <w:rFonts w:ascii="Times New Roman" w:eastAsia="Calibri" w:hAnsi="Times New Roman" w:cs="Times New Roman"/>
          <w:sz w:val="24"/>
          <w:szCs w:val="24"/>
        </w:rPr>
        <w:t>de</w:t>
      </w:r>
      <w:r w:rsidRPr="009C131A">
        <w:rPr>
          <w:rFonts w:ascii="Times New Roman" w:eastAsia="Calibri" w:hAnsi="Times New Roman" w:cs="Times New Roman"/>
          <w:spacing w:val="-15"/>
          <w:sz w:val="24"/>
          <w:szCs w:val="24"/>
        </w:rPr>
        <w:t xml:space="preserve"> </w:t>
      </w:r>
      <w:r w:rsidRPr="009C131A">
        <w:rPr>
          <w:rFonts w:ascii="Times New Roman" w:eastAsia="Calibri" w:hAnsi="Times New Roman" w:cs="Times New Roman"/>
          <w:sz w:val="24"/>
          <w:szCs w:val="24"/>
        </w:rPr>
        <w:t>México,</w:t>
      </w:r>
      <w:r w:rsidRPr="009C131A">
        <w:rPr>
          <w:rFonts w:ascii="Times New Roman" w:eastAsia="Calibri" w:hAnsi="Times New Roman" w:cs="Times New Roman"/>
          <w:spacing w:val="-11"/>
          <w:sz w:val="24"/>
          <w:szCs w:val="24"/>
        </w:rPr>
        <w:t xml:space="preserve"> </w:t>
      </w:r>
      <w:r w:rsidRPr="009C131A">
        <w:rPr>
          <w:rFonts w:ascii="Times New Roman" w:eastAsia="Calibri" w:hAnsi="Times New Roman" w:cs="Times New Roman"/>
          <w:sz w:val="24"/>
          <w:szCs w:val="24"/>
        </w:rPr>
        <w:t>121</w:t>
      </w:r>
      <w:r w:rsidRPr="009C131A">
        <w:rPr>
          <w:rFonts w:ascii="Times New Roman" w:eastAsia="Calibri" w:hAnsi="Times New Roman" w:cs="Times New Roman"/>
          <w:spacing w:val="-14"/>
          <w:sz w:val="24"/>
          <w:szCs w:val="24"/>
        </w:rPr>
        <w:t xml:space="preserve"> </w:t>
      </w:r>
      <w:r w:rsidRPr="009C131A">
        <w:rPr>
          <w:rFonts w:ascii="Times New Roman" w:eastAsia="Calibri" w:hAnsi="Times New Roman" w:cs="Times New Roman"/>
          <w:sz w:val="24"/>
          <w:szCs w:val="24"/>
        </w:rPr>
        <w:t>de</w:t>
      </w:r>
      <w:r w:rsidRPr="009C131A">
        <w:rPr>
          <w:rFonts w:ascii="Times New Roman" w:eastAsia="Calibri" w:hAnsi="Times New Roman" w:cs="Times New Roman"/>
          <w:spacing w:val="-15"/>
          <w:sz w:val="24"/>
          <w:szCs w:val="24"/>
        </w:rPr>
        <w:t xml:space="preserve"> </w:t>
      </w:r>
      <w:r w:rsidRPr="009C131A">
        <w:rPr>
          <w:rFonts w:ascii="Times New Roman" w:eastAsia="Calibri" w:hAnsi="Times New Roman" w:cs="Times New Roman"/>
          <w:sz w:val="24"/>
          <w:szCs w:val="24"/>
        </w:rPr>
        <w:t>sus</w:t>
      </w:r>
      <w:r w:rsidRPr="009C131A">
        <w:rPr>
          <w:rFonts w:ascii="Times New Roman" w:eastAsia="Calibri" w:hAnsi="Times New Roman" w:cs="Times New Roman"/>
          <w:spacing w:val="-9"/>
          <w:sz w:val="24"/>
          <w:szCs w:val="24"/>
        </w:rPr>
        <w:t xml:space="preserve"> </w:t>
      </w:r>
      <w:r w:rsidRPr="009C131A">
        <w:rPr>
          <w:rFonts w:ascii="Times New Roman" w:eastAsia="Calibri" w:hAnsi="Times New Roman" w:cs="Times New Roman"/>
          <w:sz w:val="24"/>
          <w:szCs w:val="24"/>
        </w:rPr>
        <w:t>125</w:t>
      </w:r>
      <w:r w:rsidRPr="009C131A">
        <w:rPr>
          <w:rFonts w:ascii="Times New Roman" w:eastAsia="Calibri" w:hAnsi="Times New Roman" w:cs="Times New Roman"/>
          <w:spacing w:val="-11"/>
          <w:sz w:val="24"/>
          <w:szCs w:val="24"/>
        </w:rPr>
        <w:t xml:space="preserve"> </w:t>
      </w:r>
      <w:r w:rsidRPr="009C131A">
        <w:rPr>
          <w:rFonts w:ascii="Times New Roman" w:eastAsia="Calibri" w:hAnsi="Times New Roman" w:cs="Times New Roman"/>
          <w:sz w:val="24"/>
          <w:szCs w:val="24"/>
        </w:rPr>
        <w:t>municipios</w:t>
      </w:r>
      <w:r w:rsidRPr="009C131A">
        <w:rPr>
          <w:rFonts w:ascii="Times New Roman" w:eastAsia="Calibri" w:hAnsi="Times New Roman" w:cs="Times New Roman"/>
          <w:spacing w:val="-13"/>
          <w:sz w:val="24"/>
          <w:szCs w:val="24"/>
        </w:rPr>
        <w:t xml:space="preserve"> </w:t>
      </w:r>
      <w:r w:rsidRPr="009C131A">
        <w:rPr>
          <w:rFonts w:ascii="Times New Roman" w:eastAsia="Calibri" w:hAnsi="Times New Roman" w:cs="Times New Roman"/>
          <w:sz w:val="24"/>
          <w:szCs w:val="24"/>
        </w:rPr>
        <w:t>cuentan</w:t>
      </w:r>
      <w:r w:rsidRPr="009C131A">
        <w:rPr>
          <w:rFonts w:ascii="Times New Roman" w:eastAsia="Calibri" w:hAnsi="Times New Roman" w:cs="Times New Roman"/>
          <w:spacing w:val="-15"/>
          <w:sz w:val="24"/>
          <w:szCs w:val="24"/>
        </w:rPr>
        <w:t xml:space="preserve"> </w:t>
      </w:r>
      <w:r w:rsidRPr="009C131A">
        <w:rPr>
          <w:rFonts w:ascii="Times New Roman" w:eastAsia="Calibri" w:hAnsi="Times New Roman" w:cs="Times New Roman"/>
          <w:sz w:val="24"/>
          <w:szCs w:val="24"/>
        </w:rPr>
        <w:t>con</w:t>
      </w:r>
      <w:r w:rsidRPr="009C131A">
        <w:rPr>
          <w:rFonts w:ascii="Times New Roman" w:eastAsia="Calibri" w:hAnsi="Times New Roman" w:cs="Times New Roman"/>
          <w:spacing w:val="-7"/>
          <w:sz w:val="24"/>
          <w:szCs w:val="24"/>
        </w:rPr>
        <w:t xml:space="preserve"> </w:t>
      </w:r>
      <w:r w:rsidRPr="009C131A">
        <w:rPr>
          <w:rFonts w:ascii="Times New Roman" w:eastAsia="Calibri" w:hAnsi="Times New Roman" w:cs="Times New Roman"/>
          <w:sz w:val="24"/>
          <w:szCs w:val="24"/>
        </w:rPr>
        <w:t>núcleos</w:t>
      </w:r>
      <w:r w:rsidRPr="009C131A">
        <w:rPr>
          <w:rFonts w:ascii="Times New Roman" w:eastAsia="Calibri" w:hAnsi="Times New Roman" w:cs="Times New Roman"/>
          <w:spacing w:val="-13"/>
          <w:sz w:val="24"/>
          <w:szCs w:val="24"/>
        </w:rPr>
        <w:t xml:space="preserve"> </w:t>
      </w:r>
      <w:r w:rsidRPr="009C131A">
        <w:rPr>
          <w:rFonts w:ascii="Times New Roman" w:eastAsia="Calibri" w:hAnsi="Times New Roman" w:cs="Times New Roman"/>
          <w:sz w:val="24"/>
          <w:szCs w:val="24"/>
        </w:rPr>
        <w:t>agrarios</w:t>
      </w:r>
      <w:r w:rsidRPr="009C131A">
        <w:rPr>
          <w:rFonts w:ascii="Times New Roman" w:eastAsia="Calibri" w:hAnsi="Times New Roman" w:cs="Times New Roman"/>
          <w:spacing w:val="-64"/>
          <w:sz w:val="24"/>
          <w:szCs w:val="24"/>
        </w:rPr>
        <w:t xml:space="preserve"> </w:t>
      </w:r>
      <w:r w:rsidRPr="009C131A">
        <w:rPr>
          <w:rFonts w:ascii="Times New Roman" w:eastAsia="Calibri" w:hAnsi="Times New Roman" w:cs="Times New Roman"/>
          <w:sz w:val="24"/>
          <w:szCs w:val="24"/>
        </w:rPr>
        <w:t>que</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suman</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en</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total</w:t>
      </w:r>
      <w:r w:rsidRPr="009C131A">
        <w:rPr>
          <w:rFonts w:ascii="Times New Roman" w:eastAsia="Calibri" w:hAnsi="Times New Roman" w:cs="Times New Roman"/>
          <w:spacing w:val="-4"/>
          <w:sz w:val="24"/>
          <w:szCs w:val="24"/>
        </w:rPr>
        <w:t xml:space="preserve"> mil doscientos treinta y cinco</w:t>
      </w:r>
      <w:r w:rsidRPr="009C131A">
        <w:rPr>
          <w:rFonts w:ascii="Times New Roman" w:eastAsia="Calibri" w:hAnsi="Times New Roman" w:cs="Times New Roman"/>
          <w:sz w:val="24"/>
          <w:szCs w:val="24"/>
        </w:rPr>
        <w:t>,</w:t>
      </w:r>
      <w:r w:rsidRPr="009C131A">
        <w:rPr>
          <w:rFonts w:ascii="Times New Roman" w:eastAsia="Calibri" w:hAnsi="Times New Roman" w:cs="Times New Roman"/>
          <w:spacing w:val="-2"/>
          <w:sz w:val="24"/>
          <w:szCs w:val="24"/>
        </w:rPr>
        <w:t xml:space="preserve"> </w:t>
      </w:r>
      <w:r w:rsidRPr="009C131A">
        <w:rPr>
          <w:rFonts w:ascii="Times New Roman" w:eastAsia="Calibri" w:hAnsi="Times New Roman" w:cs="Times New Roman"/>
          <w:sz w:val="24"/>
          <w:szCs w:val="24"/>
        </w:rPr>
        <w:t>lo</w:t>
      </w:r>
      <w:r w:rsidRPr="009C131A">
        <w:rPr>
          <w:rFonts w:ascii="Times New Roman" w:eastAsia="Calibri" w:hAnsi="Times New Roman" w:cs="Times New Roman"/>
          <w:spacing w:val="-3"/>
          <w:sz w:val="24"/>
          <w:szCs w:val="24"/>
        </w:rPr>
        <w:t xml:space="preserve"> </w:t>
      </w:r>
      <w:r w:rsidRPr="009C131A">
        <w:rPr>
          <w:rFonts w:ascii="Times New Roman" w:eastAsia="Calibri" w:hAnsi="Times New Roman" w:cs="Times New Roman"/>
          <w:sz w:val="24"/>
          <w:szCs w:val="24"/>
        </w:rPr>
        <w:t>que</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lo</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ubica</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en</w:t>
      </w:r>
      <w:r w:rsidRPr="009C131A">
        <w:rPr>
          <w:rFonts w:ascii="Times New Roman" w:eastAsia="Calibri" w:hAnsi="Times New Roman" w:cs="Times New Roman"/>
          <w:spacing w:val="2"/>
          <w:sz w:val="24"/>
          <w:szCs w:val="24"/>
        </w:rPr>
        <w:t xml:space="preserve"> </w:t>
      </w:r>
      <w:r w:rsidRPr="009C131A">
        <w:rPr>
          <w:rFonts w:ascii="Times New Roman" w:eastAsia="Calibri" w:hAnsi="Times New Roman" w:cs="Times New Roman"/>
          <w:sz w:val="24"/>
          <w:szCs w:val="24"/>
        </w:rPr>
        <w:t>el</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lugar</w:t>
      </w:r>
      <w:r w:rsidRPr="009C131A">
        <w:rPr>
          <w:rFonts w:ascii="Times New Roman" w:eastAsia="Calibri" w:hAnsi="Times New Roman" w:cs="Times New Roman"/>
          <w:spacing w:val="-2"/>
          <w:sz w:val="24"/>
          <w:szCs w:val="24"/>
        </w:rPr>
        <w:t xml:space="preserve"> número </w:t>
      </w:r>
      <w:r w:rsidRPr="009C131A">
        <w:rPr>
          <w:rFonts w:ascii="Times New Roman" w:eastAsia="Calibri" w:hAnsi="Times New Roman" w:cs="Times New Roman"/>
          <w:sz w:val="24"/>
          <w:szCs w:val="24"/>
        </w:rPr>
        <w:t>once</w:t>
      </w:r>
      <w:r w:rsidRPr="009C131A">
        <w:rPr>
          <w:rFonts w:ascii="Times New Roman" w:eastAsia="Calibri" w:hAnsi="Times New Roman" w:cs="Times New Roman"/>
          <w:spacing w:val="-3"/>
          <w:sz w:val="24"/>
          <w:szCs w:val="24"/>
        </w:rPr>
        <w:t xml:space="preserve"> </w:t>
      </w:r>
      <w:r w:rsidRPr="009C131A">
        <w:rPr>
          <w:rFonts w:ascii="Times New Roman" w:eastAsia="Calibri" w:hAnsi="Times New Roman" w:cs="Times New Roman"/>
          <w:sz w:val="24"/>
          <w:szCs w:val="24"/>
        </w:rPr>
        <w:t>a</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nivel</w:t>
      </w:r>
      <w:r w:rsidRPr="009C131A">
        <w:rPr>
          <w:rFonts w:ascii="Times New Roman" w:eastAsia="Calibri" w:hAnsi="Times New Roman" w:cs="Times New Roman"/>
          <w:spacing w:val="-4"/>
          <w:sz w:val="24"/>
          <w:szCs w:val="24"/>
        </w:rPr>
        <w:t xml:space="preserve"> </w:t>
      </w:r>
      <w:r w:rsidRPr="009C131A">
        <w:rPr>
          <w:rFonts w:ascii="Times New Roman" w:eastAsia="Calibri" w:hAnsi="Times New Roman" w:cs="Times New Roman"/>
          <w:sz w:val="24"/>
          <w:szCs w:val="24"/>
        </w:rPr>
        <w:t>nacional; dichos núcleos se encuentran distribuidos a lo largo de un millón ciento cincuenta mil trecientas cincuenta y siete hectáreas, que corresponden al</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52%</w:t>
      </w:r>
      <w:r w:rsidRPr="009C131A">
        <w:rPr>
          <w:rFonts w:ascii="Times New Roman" w:eastAsia="Calibri" w:hAnsi="Times New Roman" w:cs="Times New Roman"/>
          <w:spacing w:val="-10"/>
          <w:sz w:val="24"/>
          <w:szCs w:val="24"/>
        </w:rPr>
        <w:t xml:space="preserve"> </w:t>
      </w:r>
      <w:r w:rsidRPr="009C131A">
        <w:rPr>
          <w:rFonts w:ascii="Times New Roman" w:eastAsia="Calibri" w:hAnsi="Times New Roman" w:cs="Times New Roman"/>
          <w:sz w:val="24"/>
          <w:szCs w:val="24"/>
        </w:rPr>
        <w:t>del</w:t>
      </w:r>
      <w:r w:rsidRPr="009C131A">
        <w:rPr>
          <w:rFonts w:ascii="Times New Roman" w:eastAsia="Calibri" w:hAnsi="Times New Roman" w:cs="Times New Roman"/>
          <w:spacing w:val="-8"/>
          <w:sz w:val="24"/>
          <w:szCs w:val="24"/>
        </w:rPr>
        <w:t xml:space="preserve"> </w:t>
      </w:r>
      <w:r w:rsidRPr="009C131A">
        <w:rPr>
          <w:rFonts w:ascii="Times New Roman" w:eastAsia="Calibri" w:hAnsi="Times New Roman" w:cs="Times New Roman"/>
          <w:sz w:val="24"/>
          <w:szCs w:val="24"/>
        </w:rPr>
        <w:t>total</w:t>
      </w:r>
      <w:r w:rsidRPr="009C131A">
        <w:rPr>
          <w:rFonts w:ascii="Times New Roman" w:eastAsia="Calibri" w:hAnsi="Times New Roman" w:cs="Times New Roman"/>
          <w:spacing w:val="-8"/>
          <w:sz w:val="24"/>
          <w:szCs w:val="24"/>
        </w:rPr>
        <w:t xml:space="preserve"> </w:t>
      </w:r>
      <w:r w:rsidRPr="009C131A">
        <w:rPr>
          <w:rFonts w:ascii="Times New Roman" w:eastAsia="Calibri" w:hAnsi="Times New Roman" w:cs="Times New Roman"/>
          <w:sz w:val="24"/>
          <w:szCs w:val="24"/>
        </w:rPr>
        <w:t>de</w:t>
      </w:r>
      <w:r w:rsidRPr="009C131A">
        <w:rPr>
          <w:rFonts w:ascii="Times New Roman" w:eastAsia="Calibri" w:hAnsi="Times New Roman" w:cs="Times New Roman"/>
          <w:spacing w:val="-10"/>
          <w:sz w:val="24"/>
          <w:szCs w:val="24"/>
        </w:rPr>
        <w:t>l</w:t>
      </w:r>
      <w:r w:rsidRPr="009C131A">
        <w:rPr>
          <w:rFonts w:ascii="Times New Roman" w:eastAsia="Calibri" w:hAnsi="Times New Roman" w:cs="Times New Roman"/>
          <w:spacing w:val="-9"/>
          <w:sz w:val="24"/>
          <w:szCs w:val="24"/>
        </w:rPr>
        <w:t xml:space="preserve"> </w:t>
      </w:r>
      <w:r w:rsidRPr="009C131A">
        <w:rPr>
          <w:rFonts w:ascii="Times New Roman" w:eastAsia="Calibri" w:hAnsi="Times New Roman" w:cs="Times New Roman"/>
          <w:sz w:val="24"/>
          <w:szCs w:val="24"/>
        </w:rPr>
        <w:t>territorio,</w:t>
      </w:r>
      <w:r w:rsidRPr="009C131A">
        <w:rPr>
          <w:rFonts w:ascii="Times New Roman" w:eastAsia="Calibri" w:hAnsi="Times New Roman" w:cs="Times New Roman"/>
          <w:spacing w:val="-6"/>
          <w:sz w:val="24"/>
          <w:szCs w:val="24"/>
        </w:rPr>
        <w:t xml:space="preserve"> </w:t>
      </w:r>
      <w:r w:rsidRPr="009C131A">
        <w:rPr>
          <w:rFonts w:ascii="Times New Roman" w:eastAsia="Calibri" w:hAnsi="Times New Roman" w:cs="Times New Roman"/>
          <w:sz w:val="24"/>
          <w:szCs w:val="24"/>
        </w:rPr>
        <w:t>posicionándonos</w:t>
      </w:r>
      <w:r w:rsidRPr="009C131A">
        <w:rPr>
          <w:rFonts w:ascii="Times New Roman" w:eastAsia="Calibri" w:hAnsi="Times New Roman" w:cs="Times New Roman"/>
          <w:spacing w:val="-8"/>
          <w:sz w:val="24"/>
          <w:szCs w:val="24"/>
        </w:rPr>
        <w:t xml:space="preserve"> </w:t>
      </w:r>
      <w:r w:rsidRPr="009C131A">
        <w:rPr>
          <w:rFonts w:ascii="Times New Roman" w:eastAsia="Calibri" w:hAnsi="Times New Roman" w:cs="Times New Roman"/>
          <w:sz w:val="24"/>
          <w:szCs w:val="24"/>
        </w:rPr>
        <w:t>en</w:t>
      </w:r>
      <w:r w:rsidRPr="009C131A">
        <w:rPr>
          <w:rFonts w:ascii="Times New Roman" w:eastAsia="Calibri" w:hAnsi="Times New Roman" w:cs="Times New Roman"/>
          <w:spacing w:val="-9"/>
          <w:sz w:val="24"/>
          <w:szCs w:val="24"/>
        </w:rPr>
        <w:t xml:space="preserve"> </w:t>
      </w:r>
      <w:r w:rsidRPr="009C131A">
        <w:rPr>
          <w:rFonts w:ascii="Times New Roman" w:eastAsia="Calibri" w:hAnsi="Times New Roman" w:cs="Times New Roman"/>
          <w:sz w:val="24"/>
          <w:szCs w:val="24"/>
        </w:rPr>
        <w:t>el</w:t>
      </w:r>
      <w:r w:rsidRPr="009C131A">
        <w:rPr>
          <w:rFonts w:ascii="Times New Roman" w:eastAsia="Calibri" w:hAnsi="Times New Roman" w:cs="Times New Roman"/>
          <w:spacing w:val="-8"/>
          <w:sz w:val="24"/>
          <w:szCs w:val="24"/>
        </w:rPr>
        <w:t xml:space="preserve"> </w:t>
      </w:r>
      <w:r w:rsidRPr="009C131A">
        <w:rPr>
          <w:rFonts w:ascii="Times New Roman" w:eastAsia="Calibri" w:hAnsi="Times New Roman" w:cs="Times New Roman"/>
          <w:sz w:val="24"/>
          <w:szCs w:val="24"/>
        </w:rPr>
        <w:t>décimo</w:t>
      </w:r>
      <w:r w:rsidRPr="009C131A">
        <w:rPr>
          <w:rFonts w:ascii="Times New Roman" w:eastAsia="Calibri" w:hAnsi="Times New Roman" w:cs="Times New Roman"/>
          <w:spacing w:val="-9"/>
          <w:sz w:val="24"/>
          <w:szCs w:val="24"/>
        </w:rPr>
        <w:t xml:space="preserve"> </w:t>
      </w:r>
      <w:r w:rsidRPr="009C131A">
        <w:rPr>
          <w:rFonts w:ascii="Times New Roman" w:eastAsia="Calibri" w:hAnsi="Times New Roman" w:cs="Times New Roman"/>
          <w:sz w:val="24"/>
          <w:szCs w:val="24"/>
        </w:rPr>
        <w:t>cuarto</w:t>
      </w:r>
      <w:r w:rsidRPr="009C131A">
        <w:rPr>
          <w:rFonts w:ascii="Times New Roman" w:eastAsia="Calibri" w:hAnsi="Times New Roman" w:cs="Times New Roman"/>
          <w:spacing w:val="-10"/>
          <w:sz w:val="24"/>
          <w:szCs w:val="24"/>
        </w:rPr>
        <w:t xml:space="preserve"> </w:t>
      </w:r>
      <w:r w:rsidRPr="009C131A">
        <w:rPr>
          <w:rFonts w:ascii="Times New Roman" w:eastAsia="Calibri" w:hAnsi="Times New Roman" w:cs="Times New Roman"/>
          <w:sz w:val="24"/>
          <w:szCs w:val="24"/>
        </w:rPr>
        <w:t>lugar</w:t>
      </w:r>
      <w:r w:rsidRPr="009C131A">
        <w:rPr>
          <w:rFonts w:ascii="Times New Roman" w:eastAsia="Calibri" w:hAnsi="Times New Roman" w:cs="Times New Roman"/>
          <w:spacing w:val="-7"/>
          <w:sz w:val="24"/>
          <w:szCs w:val="24"/>
        </w:rPr>
        <w:t xml:space="preserve"> </w:t>
      </w:r>
      <w:r w:rsidRPr="009C131A">
        <w:rPr>
          <w:rFonts w:ascii="Times New Roman" w:eastAsia="Calibri" w:hAnsi="Times New Roman" w:cs="Times New Roman"/>
          <w:sz w:val="24"/>
          <w:szCs w:val="24"/>
        </w:rPr>
        <w:t>en</w:t>
      </w:r>
      <w:r w:rsidRPr="009C131A">
        <w:rPr>
          <w:rFonts w:ascii="Times New Roman" w:eastAsia="Calibri" w:hAnsi="Times New Roman" w:cs="Times New Roman"/>
          <w:spacing w:val="-9"/>
          <w:sz w:val="24"/>
          <w:szCs w:val="24"/>
        </w:rPr>
        <w:t xml:space="preserve"> </w:t>
      </w:r>
      <w:r w:rsidRPr="009C131A">
        <w:rPr>
          <w:rFonts w:ascii="Times New Roman" w:eastAsia="Calibri" w:hAnsi="Times New Roman" w:cs="Times New Roman"/>
          <w:sz w:val="24"/>
          <w:szCs w:val="24"/>
        </w:rPr>
        <w:t>el</w:t>
      </w:r>
      <w:r w:rsidRPr="009C131A">
        <w:rPr>
          <w:rFonts w:ascii="Times New Roman" w:eastAsia="Calibri" w:hAnsi="Times New Roman" w:cs="Times New Roman"/>
          <w:spacing w:val="-8"/>
          <w:sz w:val="24"/>
          <w:szCs w:val="24"/>
        </w:rPr>
        <w:t xml:space="preserve"> </w:t>
      </w:r>
      <w:r w:rsidRPr="009C131A">
        <w:rPr>
          <w:rFonts w:ascii="Times New Roman" w:eastAsia="Calibri" w:hAnsi="Times New Roman" w:cs="Times New Roman"/>
          <w:sz w:val="24"/>
          <w:szCs w:val="24"/>
        </w:rPr>
        <w:t>País,</w:t>
      </w:r>
      <w:r w:rsidRPr="009C131A">
        <w:rPr>
          <w:rFonts w:ascii="Times New Roman" w:eastAsia="Calibri" w:hAnsi="Times New Roman" w:cs="Times New Roman"/>
          <w:spacing w:val="-7"/>
          <w:sz w:val="24"/>
          <w:szCs w:val="24"/>
        </w:rPr>
        <w:t xml:space="preserve"> </w:t>
      </w:r>
      <w:r w:rsidRPr="009C131A">
        <w:rPr>
          <w:rFonts w:ascii="Times New Roman" w:eastAsia="Calibri" w:hAnsi="Times New Roman" w:cs="Times New Roman"/>
          <w:sz w:val="24"/>
          <w:szCs w:val="24"/>
        </w:rPr>
        <w:t>en</w:t>
      </w:r>
      <w:r w:rsidRPr="009C131A">
        <w:rPr>
          <w:rFonts w:ascii="Times New Roman" w:eastAsia="Calibri" w:hAnsi="Times New Roman" w:cs="Times New Roman"/>
          <w:spacing w:val="-9"/>
          <w:sz w:val="24"/>
          <w:szCs w:val="24"/>
        </w:rPr>
        <w:t xml:space="preserve"> </w:t>
      </w:r>
      <w:r w:rsidRPr="009C131A">
        <w:rPr>
          <w:rFonts w:ascii="Times New Roman" w:eastAsia="Calibri" w:hAnsi="Times New Roman" w:cs="Times New Roman"/>
          <w:sz w:val="24"/>
          <w:szCs w:val="24"/>
        </w:rPr>
        <w:t>cuanto</w:t>
      </w:r>
      <w:r w:rsidRPr="009C131A">
        <w:rPr>
          <w:rFonts w:ascii="Times New Roman" w:eastAsia="Calibri" w:hAnsi="Times New Roman" w:cs="Times New Roman"/>
          <w:spacing w:val="-64"/>
          <w:sz w:val="24"/>
          <w:szCs w:val="24"/>
        </w:rPr>
        <w:t xml:space="preserve"> </w:t>
      </w:r>
      <w:r w:rsidRPr="009C131A">
        <w:rPr>
          <w:rFonts w:ascii="Times New Roman" w:eastAsia="Calibri" w:hAnsi="Times New Roman" w:cs="Times New Roman"/>
          <w:sz w:val="24"/>
          <w:szCs w:val="24"/>
        </w:rPr>
        <w:t>a</w:t>
      </w:r>
      <w:r w:rsidRPr="009C131A">
        <w:rPr>
          <w:rFonts w:ascii="Times New Roman" w:eastAsia="Calibri" w:hAnsi="Times New Roman" w:cs="Times New Roman"/>
          <w:spacing w:val="-2"/>
          <w:sz w:val="24"/>
          <w:szCs w:val="24"/>
        </w:rPr>
        <w:t xml:space="preserve"> </w:t>
      </w:r>
      <w:r w:rsidRPr="009C131A">
        <w:rPr>
          <w:rFonts w:ascii="Times New Roman" w:eastAsia="Calibri" w:hAnsi="Times New Roman" w:cs="Times New Roman"/>
          <w:sz w:val="24"/>
          <w:szCs w:val="24"/>
        </w:rPr>
        <w:t>la</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superficie</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social</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respecto</w:t>
      </w:r>
      <w:r w:rsidRPr="009C131A">
        <w:rPr>
          <w:rFonts w:ascii="Times New Roman" w:eastAsia="Calibri" w:hAnsi="Times New Roman" w:cs="Times New Roman"/>
          <w:spacing w:val="-2"/>
          <w:sz w:val="24"/>
          <w:szCs w:val="24"/>
        </w:rPr>
        <w:t xml:space="preserve"> </w:t>
      </w:r>
      <w:r w:rsidRPr="009C131A">
        <w:rPr>
          <w:rFonts w:ascii="Times New Roman" w:eastAsia="Calibri" w:hAnsi="Times New Roman" w:cs="Times New Roman"/>
          <w:sz w:val="24"/>
          <w:szCs w:val="24"/>
        </w:rPr>
        <w:t>del</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total</w:t>
      </w:r>
      <w:r w:rsidRPr="009C131A">
        <w:rPr>
          <w:rFonts w:ascii="Times New Roman" w:eastAsia="Calibri" w:hAnsi="Times New Roman" w:cs="Times New Roman"/>
          <w:spacing w:val="3"/>
          <w:sz w:val="24"/>
          <w:szCs w:val="24"/>
        </w:rPr>
        <w:t xml:space="preserve"> </w:t>
      </w:r>
      <w:r w:rsidRPr="009C131A">
        <w:rPr>
          <w:rFonts w:ascii="Times New Roman" w:eastAsia="Calibri" w:hAnsi="Times New Roman" w:cs="Times New Roman"/>
          <w:sz w:val="24"/>
          <w:szCs w:val="24"/>
        </w:rPr>
        <w:t>del</w:t>
      </w:r>
      <w:r w:rsidRPr="009C131A">
        <w:rPr>
          <w:rFonts w:ascii="Times New Roman" w:eastAsia="Calibri" w:hAnsi="Times New Roman" w:cs="Times New Roman"/>
          <w:spacing w:val="-1"/>
          <w:sz w:val="24"/>
          <w:szCs w:val="24"/>
        </w:rPr>
        <w:t xml:space="preserve"> </w:t>
      </w:r>
      <w:r w:rsidRPr="009C131A">
        <w:rPr>
          <w:rFonts w:ascii="Times New Roman" w:eastAsia="Calibri" w:hAnsi="Times New Roman" w:cs="Times New Roman"/>
          <w:sz w:val="24"/>
          <w:szCs w:val="24"/>
        </w:rPr>
        <w:t>Estado.</w:t>
      </w:r>
    </w:p>
    <w:p w:rsidR="00B25C6B" w:rsidRPr="009C131A" w:rsidRDefault="00B25C6B" w:rsidP="00B25C6B">
      <w:pPr>
        <w:ind w:firstLine="708"/>
        <w:rPr>
          <w:rFonts w:ascii="Times New Roman" w:eastAsia="Calibri" w:hAnsi="Times New Roman" w:cs="Times New Roman"/>
          <w:position w:val="8"/>
          <w:sz w:val="24"/>
          <w:szCs w:val="24"/>
        </w:rPr>
      </w:pPr>
      <w:r w:rsidRPr="009C131A">
        <w:rPr>
          <w:rFonts w:ascii="Times New Roman" w:eastAsia="Calibri" w:hAnsi="Times New Roman" w:cs="Times New Roman"/>
          <w:position w:val="8"/>
          <w:sz w:val="24"/>
          <w:szCs w:val="24"/>
        </w:rPr>
        <w:t>Considerado como un acto de elemental justicia que las familias cuenten con un documento que avale la propiedad de su casa o de su terreno, es evidente y urgente la necesidad de agilizar el procedimiento que les otorgue la seguridad y certeza jurídica sobre sus bienes inmobiliarios.</w:t>
      </w:r>
    </w:p>
    <w:p w:rsidR="00B25C6B" w:rsidRPr="009C131A" w:rsidRDefault="00B25C6B" w:rsidP="00B25C6B">
      <w:pPr>
        <w:ind w:firstLine="708"/>
        <w:rPr>
          <w:rFonts w:ascii="Times New Roman" w:eastAsia="Calibri" w:hAnsi="Times New Roman" w:cs="Times New Roman"/>
          <w:position w:val="8"/>
          <w:sz w:val="24"/>
          <w:szCs w:val="24"/>
        </w:rPr>
      </w:pPr>
      <w:r w:rsidRPr="009C131A">
        <w:rPr>
          <w:rFonts w:ascii="Times New Roman" w:eastAsia="Calibri" w:hAnsi="Times New Roman" w:cs="Times New Roman"/>
          <w:position w:val="8"/>
          <w:sz w:val="24"/>
          <w:szCs w:val="24"/>
        </w:rPr>
        <w:t>En este sentido, conforme a los instrumentos jurídicos previstos en la normatividad de la materia, la celebración de un convenio de colaboración entre las instancias federales y estatales competentes, como el Centro de Atención del Registro Agrario Nacional en el Estado de México y el Instituto para la Vivienda Social del Estado de México, permitirá regularizar los solares urbanos en beneficio de los poseedores de predios que no cuentan con un documento cabal y con la propiedad de sus bienes patrimoniales.</w:t>
      </w:r>
    </w:p>
    <w:p w:rsidR="00B25C6B" w:rsidRPr="009C131A" w:rsidRDefault="00B25C6B" w:rsidP="00B25C6B">
      <w:pPr>
        <w:ind w:firstLine="708"/>
        <w:rPr>
          <w:rFonts w:ascii="Times New Roman" w:eastAsia="Calibri" w:hAnsi="Times New Roman" w:cs="Times New Roman"/>
          <w:position w:val="8"/>
          <w:sz w:val="24"/>
          <w:szCs w:val="24"/>
        </w:rPr>
      </w:pPr>
      <w:r w:rsidRPr="009C131A">
        <w:rPr>
          <w:rFonts w:ascii="Times New Roman" w:eastAsia="Calibri" w:hAnsi="Times New Roman" w:cs="Times New Roman"/>
          <w:position w:val="8"/>
          <w:sz w:val="24"/>
          <w:szCs w:val="24"/>
        </w:rPr>
        <w:t xml:space="preserve">Es importante señalar que este convenio se estará atendiendo uno de los reclamos más constantes de las familias cuyos hogares se encuentran en los polígonos urbanos dentro de los ejidos o bienes comunales; además, dicho instrumento de colaboración entre instituciones, permitirá trabajar en la dotación de servicios básicos a miles de familia </w:t>
      </w:r>
      <w:r w:rsidRPr="009C131A">
        <w:rPr>
          <w:rFonts w:ascii="Times New Roman" w:eastAsia="Calibri" w:hAnsi="Times New Roman" w:cs="Times New Roman"/>
          <w:sz w:val="24"/>
          <w:szCs w:val="24"/>
          <w:lang w:eastAsia="es-MX"/>
        </w:rPr>
        <w:t xml:space="preserve">que hoy sufren la falta de acceso continuo de agua potable, luz en sus hogares, drenaje y alcantarillado, e incluso la propia nomenclatura básica de su calle y de su casa, y fundamentalmente con esta acción los ciudadanos podrán tener la tranquilidad de contar con una escritura pública, que les permita llevar a cabo cualquier acto de dominio sobre sus predios, toda vez que estos han dejado de pertenecer al régimen ejidal y comunal para convertirse en propiedad privada; sobre todo, en este momento en el que los efectos de la pandemia provocada por el COVID-19, como la afectación permanente en la salud, incluso la lamentable pérdida de vidas, hace urgente la necesidad de que los ciudadanos cuenten </w:t>
      </w:r>
      <w:r w:rsidRPr="009C131A">
        <w:rPr>
          <w:rFonts w:ascii="Times New Roman" w:eastAsia="Calibri" w:hAnsi="Times New Roman" w:cs="Times New Roman"/>
          <w:sz w:val="24"/>
          <w:szCs w:val="24"/>
          <w:lang w:eastAsia="es-MX"/>
        </w:rPr>
        <w:lastRenderedPageBreak/>
        <w:t>con un documento que acredite su propiedad, y sobre todo, que también genere una certeza a todos los integrantes de la familia.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En este contexto, resulta fundamental impulsar acciones que permitan a los ciudadanos acceder a la seguridad de su patrimonio con un título de propiedad debidamente inscrito en el Instituto de la Función Registral del Estado de México, para que contribuya a mejorar la calidad de vida y el desarrollo para sus familias.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Por lo tanto, someto a la consideración de esta Soberanía el punto de acuerdo por el que se exhorta al Titular del Centro de Atención del Registro Agrario Nacional en el Estado de México, para que en el marco de sus atribuciones y en coordinación con el Instituto para la Vivienda Social del Estado de México, lleven a cabo la firma de un convenio de colaboración, con el objeto de establecer las bases de coordinación y colaboración, para ejecutar mecanismos que permitan la regularización de los asentamientos urbanos y humanos ubicados dentro de los ejidos y bienes comunales del Estado de México.</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Cabe resaltar que la firma de esta clase de convenios se ha llevado a cabo en diversas ocasiones; sin embargo, en los últimos años este tipo de colaboraciones se han dejado a un lado, lo que ha afectado considerablemente a miles de familias mexiquenses; confío en que con voluntad y cooperación por parte del RAN y del IMEVIS, se logre avanzar en la solución gradual de esta problemática. </w:t>
      </w:r>
    </w:p>
    <w:p w:rsidR="00B25C6B" w:rsidRPr="009C131A" w:rsidRDefault="00B25C6B" w:rsidP="007B3AC8">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Finalmente, me permito solicitar respetuosamente a la diputada Presidenta, que el texto íntegro del presente punto de acuerdo se inserte en el Diario de los Debates y Gaceta Parlamentaria. Muchas gracias.</w:t>
      </w:r>
    </w:p>
    <w:p w:rsidR="007B3AC8" w:rsidRPr="009C131A" w:rsidRDefault="007B3AC8" w:rsidP="007B3AC8">
      <w:pPr>
        <w:pStyle w:val="Sinespaciado"/>
        <w:jc w:val="both"/>
        <w:rPr>
          <w:rFonts w:ascii="Times New Roman" w:hAnsi="Times New Roman" w:cs="Times New Roman"/>
          <w:sz w:val="24"/>
          <w:szCs w:val="24"/>
        </w:rPr>
      </w:pPr>
    </w:p>
    <w:p w:rsidR="007B3AC8" w:rsidRPr="009C131A" w:rsidRDefault="007B3AC8" w:rsidP="007B3AC8">
      <w:pPr>
        <w:pStyle w:val="Sinespaciado"/>
        <w:jc w:val="both"/>
        <w:rPr>
          <w:rFonts w:ascii="Times New Roman" w:hAnsi="Times New Roman" w:cs="Times New Roman"/>
          <w:sz w:val="24"/>
          <w:szCs w:val="24"/>
        </w:rPr>
        <w:sectPr w:rsidR="007B3AC8" w:rsidRPr="009C131A" w:rsidSect="00066E60">
          <w:footerReference w:type="default" r:id="rId36"/>
          <w:type w:val="continuous"/>
          <w:pgSz w:w="12240" w:h="15840" w:code="1"/>
          <w:pgMar w:top="1134" w:right="1134" w:bottom="1134" w:left="1701" w:header="709" w:footer="709" w:gutter="0"/>
          <w:cols w:space="708"/>
          <w:docGrid w:linePitch="360"/>
        </w:sectPr>
      </w:pPr>
    </w:p>
    <w:p w:rsidR="007B3AC8" w:rsidRPr="009C131A" w:rsidRDefault="007B3AC8" w:rsidP="007B3AC8">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7B3AC8" w:rsidRPr="009C131A" w:rsidRDefault="007B3AC8" w:rsidP="007B3AC8">
      <w:pPr>
        <w:pStyle w:val="Sinespaciado"/>
        <w:jc w:val="both"/>
        <w:rPr>
          <w:rFonts w:ascii="Times New Roman" w:hAnsi="Times New Roman" w:cs="Times New Roman"/>
          <w:sz w:val="24"/>
          <w:szCs w:val="24"/>
        </w:rPr>
      </w:pPr>
    </w:p>
    <w:p w:rsidR="007B3AC8" w:rsidRPr="009C131A" w:rsidRDefault="007B3AC8" w:rsidP="00437C01">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 xml:space="preserve">“2022. Año </w:t>
      </w:r>
      <w:r w:rsidR="00F333B8" w:rsidRPr="009C131A">
        <w:rPr>
          <w:rFonts w:ascii="Times New Roman" w:eastAsia="Arial MT" w:hAnsi="Times New Roman" w:cs="Times New Roman"/>
          <w:b/>
          <w:sz w:val="24"/>
          <w:szCs w:val="24"/>
          <w:lang w:val="es-ES"/>
        </w:rPr>
        <w:t xml:space="preserve">del </w:t>
      </w:r>
      <w:proofErr w:type="spellStart"/>
      <w:r w:rsidRPr="009C131A">
        <w:rPr>
          <w:rFonts w:ascii="Times New Roman" w:eastAsia="Arial MT" w:hAnsi="Times New Roman" w:cs="Times New Roman"/>
          <w:b/>
          <w:sz w:val="24"/>
          <w:szCs w:val="24"/>
          <w:lang w:val="es-ES"/>
        </w:rPr>
        <w:t>Quincentenario</w:t>
      </w:r>
      <w:proofErr w:type="spellEnd"/>
      <w:r w:rsidRPr="009C131A">
        <w:rPr>
          <w:rFonts w:ascii="Times New Roman" w:eastAsia="Arial MT" w:hAnsi="Times New Roman" w:cs="Times New Roman"/>
          <w:b/>
          <w:sz w:val="24"/>
          <w:szCs w:val="24"/>
          <w:lang w:val="es-ES"/>
        </w:rPr>
        <w:t xml:space="preserve"> de la Fundación de Toluca de Lerdo, Capital del Estado de México”.</w:t>
      </w:r>
    </w:p>
    <w:p w:rsidR="00437C01" w:rsidRPr="009C131A" w:rsidRDefault="00437C01"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437C01">
      <w:pPr>
        <w:widowControl w:val="0"/>
        <w:autoSpaceDE w:val="0"/>
        <w:autoSpaceDN w:val="0"/>
        <w:jc w:val="righ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Toluca de Lerdo, México, a</w:t>
      </w:r>
      <w:r w:rsidR="00437C01" w:rsidRPr="009C131A">
        <w:rPr>
          <w:rFonts w:ascii="Times New Roman" w:eastAsia="Arial MT" w:hAnsi="Times New Roman" w:cs="Times New Roman"/>
          <w:sz w:val="24"/>
          <w:szCs w:val="24"/>
          <w:lang w:val="es-ES"/>
        </w:rPr>
        <w:t xml:space="preserve"> ______ </w:t>
      </w:r>
      <w:r w:rsidRPr="009C131A">
        <w:rPr>
          <w:rFonts w:ascii="Times New Roman" w:eastAsia="Arial MT" w:hAnsi="Times New Roman" w:cs="Times New Roman"/>
          <w:sz w:val="24"/>
          <w:szCs w:val="24"/>
          <w:lang w:val="es-ES"/>
        </w:rPr>
        <w:t>de febrero de 2022.</w:t>
      </w:r>
    </w:p>
    <w:p w:rsidR="007B3AC8" w:rsidRPr="009C131A" w:rsidRDefault="007B3AC8" w:rsidP="00AF31D3">
      <w:pPr>
        <w:widowControl w:val="0"/>
        <w:autoSpaceDE w:val="0"/>
        <w:autoSpaceDN w:val="0"/>
        <w:rPr>
          <w:rFonts w:ascii="Times New Roman" w:eastAsia="Arial MT" w:hAnsi="Times New Roman" w:cs="Times New Roman"/>
          <w:sz w:val="24"/>
          <w:szCs w:val="24"/>
          <w:lang w:val="es-ES"/>
        </w:rPr>
      </w:pPr>
    </w:p>
    <w:p w:rsidR="007B3AC8" w:rsidRPr="009C131A" w:rsidRDefault="007B3AC8" w:rsidP="00AF31D3">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DIPUTADA</w:t>
      </w:r>
    </w:p>
    <w:p w:rsidR="00437C01" w:rsidRPr="009C131A" w:rsidRDefault="007B3AC8" w:rsidP="00AF31D3">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MÓNICA ANGÉLICA ÁLVAREZ NEMER</w:t>
      </w:r>
    </w:p>
    <w:p w:rsidR="00AF31D3" w:rsidRPr="009C131A" w:rsidRDefault="007B3AC8" w:rsidP="00AF31D3">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PRESIDENTA DE LA “LXI” LEGISLATURA</w:t>
      </w:r>
    </w:p>
    <w:p w:rsidR="007B3AC8" w:rsidRPr="009C131A" w:rsidRDefault="007B3AC8" w:rsidP="00AF31D3">
      <w:pPr>
        <w:widowControl w:val="0"/>
        <w:autoSpaceDE w:val="0"/>
        <w:autoSpaceDN w:val="0"/>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DEL ESTADO DE MÉXICO</w:t>
      </w:r>
    </w:p>
    <w:p w:rsidR="007B3AC8" w:rsidRPr="009C131A" w:rsidRDefault="007B3AC8" w:rsidP="00AF31D3">
      <w:pPr>
        <w:widowControl w:val="0"/>
        <w:autoSpaceDE w:val="0"/>
        <w:autoSpaceDN w:val="0"/>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P R E S E N T E</w:t>
      </w:r>
    </w:p>
    <w:p w:rsidR="007B3AC8" w:rsidRPr="009C131A" w:rsidRDefault="007B3AC8" w:rsidP="00AF31D3">
      <w:pPr>
        <w:widowControl w:val="0"/>
        <w:autoSpaceDE w:val="0"/>
        <w:autoSpaceDN w:val="0"/>
        <w:rPr>
          <w:rFonts w:ascii="Times New Roman" w:eastAsia="Arial MT" w:hAnsi="Times New Roman" w:cs="Times New Roman"/>
          <w:b/>
          <w:sz w:val="24"/>
          <w:szCs w:val="24"/>
          <w:lang w:val="es-ES"/>
        </w:rPr>
      </w:pPr>
    </w:p>
    <w:p w:rsidR="007B3AC8" w:rsidRPr="009C131A" w:rsidRDefault="007B3AC8" w:rsidP="007B3AC8">
      <w:pPr>
        <w:widowControl w:val="0"/>
        <w:autoSpaceDE w:val="0"/>
        <w:autoSpaceDN w:val="0"/>
        <w:ind w:right="11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La que suscribe, Diputada Karla Aguilar Talavera, integrante del Grupo Parlamentario del Partido Revolucionario Institucional en la LXI Legislatura del Estado de México, con fundamento en lo dispuesto en los artículos 57 y 61 fracción I de la Constitución Política del Estado Libre y Soberano de México; 38 fracción IV y 78 de la Ley Orgánica del Poder Legislativo del Estado Libre y Soberano de México; y 72 del Reglamento del Poder Legislativo del Estado Libre y Soberano de México, someto a consideración de esta Honorable Soberanía la siguiente proposición con </w:t>
      </w:r>
      <w:r w:rsidRPr="009C131A">
        <w:rPr>
          <w:rFonts w:ascii="Times New Roman" w:eastAsia="Arial MT" w:hAnsi="Times New Roman" w:cs="Times New Roman"/>
          <w:b/>
          <w:sz w:val="24"/>
          <w:szCs w:val="24"/>
          <w:lang w:val="es-ES"/>
        </w:rPr>
        <w:t xml:space="preserve">Punto de Acuerdo, por el que se Exhorta respetuosamente a la persona Titular del Centro de Atención del Registro Agrario Nacional en el Estado de México para que, en el marco de sus atribuciones, y en coordinación con el Instituto para la Vivienda social del Estado de México lleven a cabo la firma de un convenio de colaboración con el objeto de establecer las bases de coordinación y colaboración para ejecutar mecanismos que permitan la regularización de los asentamientos humanos, ubicados dentro de los ejidos y comunidades del Estado de México, </w:t>
      </w:r>
      <w:r w:rsidRPr="009C131A">
        <w:rPr>
          <w:rFonts w:ascii="Times New Roman" w:eastAsia="Arial MT" w:hAnsi="Times New Roman" w:cs="Times New Roman"/>
          <w:sz w:val="24"/>
          <w:szCs w:val="24"/>
          <w:lang w:val="es-ES"/>
        </w:rPr>
        <w:t>lo anterior en términos de la siguiente:</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586"/>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lastRenderedPageBreak/>
        <w:t>EXPOSICIÓN DE MOTIVOS</w:t>
      </w:r>
    </w:p>
    <w:p w:rsidR="007B3AC8" w:rsidRPr="009C131A" w:rsidRDefault="007B3AC8" w:rsidP="007B3AC8">
      <w:pPr>
        <w:widowControl w:val="0"/>
        <w:autoSpaceDE w:val="0"/>
        <w:autoSpaceDN w:val="0"/>
        <w:jc w:val="left"/>
        <w:rPr>
          <w:rFonts w:ascii="Times New Roman" w:eastAsia="Arial MT" w:hAnsi="Times New Roman" w:cs="Times New Roman"/>
          <w:b/>
          <w:sz w:val="24"/>
          <w:szCs w:val="24"/>
          <w:lang w:val="es-ES"/>
        </w:rPr>
      </w:pPr>
    </w:p>
    <w:p w:rsidR="007B3AC8" w:rsidRPr="009C131A" w:rsidRDefault="007B3AC8" w:rsidP="007B3AC8">
      <w:pPr>
        <w:widowControl w:val="0"/>
        <w:autoSpaceDE w:val="0"/>
        <w:autoSpaceDN w:val="0"/>
        <w:ind w:right="11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En términos de los dispuesto por el artículo 127 de la Constitución Política de los Estado Unidos Mexicanos, en nuestro país se reconocen tres formas de propiedad: la pública, la privada y la social. De acuerdo con la Ley Agraria, la propiedad social está conformada por los ejidos y comunidades, tierras que durante el siglo pasado en el periodo comprendido de 1915 a 1992 fueron entregadas o dotadas en el caso de los ejidos y se resarcieron en el caso de las comunidades a las que se les reconocieron sus derechos ancestrales sobre las mismas.</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2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De acuerdo con el </w:t>
      </w:r>
      <w:r w:rsidRPr="009C131A">
        <w:rPr>
          <w:rFonts w:ascii="Times New Roman" w:eastAsia="Arial MT" w:hAnsi="Times New Roman" w:cs="Times New Roman"/>
          <w:b/>
          <w:sz w:val="24"/>
          <w:szCs w:val="24"/>
          <w:lang w:val="es-ES"/>
        </w:rPr>
        <w:t xml:space="preserve">Centro de Estudios para el Desarrollo Rural Sustentable y la Soberanía Alimentaria (CEDRSSA) </w:t>
      </w:r>
      <w:r w:rsidRPr="009C131A">
        <w:rPr>
          <w:rFonts w:ascii="Times New Roman" w:eastAsia="Arial MT" w:hAnsi="Times New Roman" w:cs="Times New Roman"/>
          <w:sz w:val="24"/>
          <w:szCs w:val="24"/>
          <w:lang w:val="es-ES"/>
        </w:rPr>
        <w:t>el reparto agrario concluyó en 1992, sin embargo, desde entonces hasta la actualidad, el número de núcleos agrarios y sobre todo el número de propietarios, se ha incrementado en forma importante, frente a una mínima ampliación de la superficie que prevaleció ese año como resultado de la ejecución de dotaciones o reconocimientos de tierras comunales que se mantenían pendientes.</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20"/>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En las últimas dos décadas, el Estado mexicano ha emprendido un largo proceso de regularización y certificación de la propiedad social, que ha permitido formalizar una fragmentación que se venía registrando con anterioridad, y que ha permitido el acceso a la tierra a un mayor número de personas, así como para dar cabida al nuevo sujeto agrario denominado posesionario, al que se le confirió derecho de parcela</w:t>
      </w:r>
      <w:r w:rsidR="00A2480B" w:rsidRPr="009C131A">
        <w:rPr>
          <w:rFonts w:ascii="Times New Roman" w:eastAsia="Arial MT" w:hAnsi="Times New Roman" w:cs="Times New Roman"/>
          <w:sz w:val="24"/>
          <w:szCs w:val="24"/>
          <w:lang w:val="es-ES"/>
        </w:rPr>
        <w:t>.</w:t>
      </w:r>
      <w:r w:rsidR="00A2480B" w:rsidRPr="009C131A">
        <w:rPr>
          <w:rStyle w:val="Refdenotaalpie"/>
          <w:rFonts w:ascii="Times New Roman" w:eastAsia="Arial MT" w:hAnsi="Times New Roman" w:cs="Times New Roman"/>
          <w:sz w:val="24"/>
          <w:szCs w:val="24"/>
          <w:lang w:val="es-ES"/>
        </w:rPr>
        <w:footnoteReference w:id="46"/>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1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Asimismo, el citado artículo 27 Constitucional, consagra como derecho fundamental de toda persona proteger la integridad de las tierras para el asentamiento humano y regular el aprovechamiento de tierras, bosques y la provisión de acciones necesarias para elevar el nivel de vida de sus pobladores.</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25"/>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Asimismo, la Ley Agraria, en su artículos 9, 10, 14, 23 fracciones IX y XI, 56,</w:t>
      </w:r>
      <w:r w:rsidR="00F333B8"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sz w:val="24"/>
          <w:szCs w:val="24"/>
          <w:lang w:val="es-ES"/>
        </w:rPr>
        <w:t>57,</w:t>
      </w:r>
      <w:r w:rsidR="00F333B8"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sz w:val="24"/>
          <w:szCs w:val="24"/>
          <w:lang w:val="es-ES"/>
        </w:rPr>
        <w:t>58, 63, 64, 67, 68 y 69; y el Reglamento Interior del Registro Agrario Nacional en su artículo 81 determinan los mecanismos que han de llevarse a cabo para la regularización de las tierras de asentamientos humanos desarrolladas en la vida comunitaria del ejido.</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De acuerdo con información del Registro Agrario nacional, 2017 la propiedad ejidal y comunal, representa el 50.8% del territorio nacional, distribuido en 29,709 ejidos y 2,393 comunidades que en conjunto ocupan aproximadamente 100 millones de hectáreas, sobre las que tienen de</w:t>
      </w:r>
      <w:r w:rsidR="00AD798E" w:rsidRPr="009C131A">
        <w:rPr>
          <w:rFonts w:ascii="Times New Roman" w:eastAsia="Arial MT" w:hAnsi="Times New Roman" w:cs="Times New Roman"/>
          <w:sz w:val="24"/>
          <w:szCs w:val="24"/>
          <w:lang w:val="es-ES"/>
        </w:rPr>
        <w:t>recho 5.5 millones de personas.</w:t>
      </w:r>
      <w:r w:rsidR="006C6C06" w:rsidRPr="009C131A">
        <w:rPr>
          <w:rStyle w:val="Refdenotaalpie"/>
          <w:rFonts w:ascii="Times New Roman" w:eastAsia="Arial MT" w:hAnsi="Times New Roman" w:cs="Times New Roman"/>
          <w:sz w:val="24"/>
          <w:szCs w:val="24"/>
          <w:lang w:val="es-ES"/>
        </w:rPr>
        <w:footnoteReference w:id="47"/>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6C6C06" w:rsidRPr="009C131A" w:rsidRDefault="007B3AC8" w:rsidP="006C6C06">
      <w:pPr>
        <w:widowControl w:val="0"/>
        <w:autoSpaceDE w:val="0"/>
        <w:autoSpaceDN w:val="0"/>
        <w:jc w:val="left"/>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Por su parte, en el Estado de México 121 de sus 125 municipios cuentan con núcleos agrarios que suman en total 1,235, lo que lo ubica en el lugar 11 a nivel nacional en este rubro. Dichos núcleos se encuentran distribuidos a lo largo de 1</w:t>
      </w:r>
      <w:proofErr w:type="gramStart"/>
      <w:r w:rsidRPr="009C131A">
        <w:rPr>
          <w:rFonts w:ascii="Times New Roman" w:eastAsia="Arial MT" w:hAnsi="Times New Roman" w:cs="Times New Roman"/>
          <w:sz w:val="24"/>
          <w:szCs w:val="24"/>
          <w:lang w:val="es-ES"/>
        </w:rPr>
        <w:t>,150,357</w:t>
      </w:r>
      <w:proofErr w:type="gramEnd"/>
      <w:r w:rsidRPr="009C131A">
        <w:rPr>
          <w:rFonts w:ascii="Times New Roman" w:eastAsia="Arial MT" w:hAnsi="Times New Roman" w:cs="Times New Roman"/>
          <w:sz w:val="24"/>
          <w:szCs w:val="24"/>
          <w:lang w:val="es-ES"/>
        </w:rPr>
        <w:t xml:space="preserve"> hectáreas que corresponden al 52% del total de su territorio, posicionándonos en el décimo cuarto lugar en el país, en cuanto a la superficie social </w:t>
      </w:r>
      <w:r w:rsidR="00066E60" w:rsidRPr="009C131A">
        <w:rPr>
          <w:rFonts w:ascii="Times New Roman" w:eastAsia="Arial MT" w:hAnsi="Times New Roman" w:cs="Times New Roman"/>
          <w:sz w:val="24"/>
          <w:szCs w:val="24"/>
          <w:lang w:val="es-ES"/>
        </w:rPr>
        <w:t>respecto del total del estado.</w:t>
      </w:r>
      <w:r w:rsidR="006C6C06" w:rsidRPr="009C131A">
        <w:rPr>
          <w:rStyle w:val="Refdenotaalpie"/>
          <w:rFonts w:ascii="Times New Roman" w:eastAsia="Arial MT" w:hAnsi="Times New Roman" w:cs="Times New Roman"/>
          <w:sz w:val="24"/>
          <w:szCs w:val="24"/>
          <w:lang w:val="es-ES"/>
        </w:rPr>
        <w:footnoteReference w:id="48"/>
      </w:r>
      <w:r w:rsidR="006C6C06" w:rsidRPr="009C131A">
        <w:rPr>
          <w:rFonts w:ascii="Times New Roman" w:eastAsia="Arial MT" w:hAnsi="Times New Roman" w:cs="Times New Roman"/>
          <w:sz w:val="24"/>
          <w:szCs w:val="24"/>
          <w:lang w:val="es-ES"/>
        </w:rPr>
        <w:t xml:space="preserve"> </w:t>
      </w:r>
    </w:p>
    <w:p w:rsidR="007B3AC8" w:rsidRPr="009C131A" w:rsidRDefault="007B3AC8" w:rsidP="007B3AC8">
      <w:pPr>
        <w:widowControl w:val="0"/>
        <w:autoSpaceDE w:val="0"/>
        <w:autoSpaceDN w:val="0"/>
        <w:ind w:right="117"/>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19"/>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Considerando como un acto de elemental justicia, que las familias cuenten con un documento que </w:t>
      </w:r>
      <w:r w:rsidRPr="009C131A">
        <w:rPr>
          <w:rFonts w:ascii="Times New Roman" w:eastAsia="Arial MT" w:hAnsi="Times New Roman" w:cs="Times New Roman"/>
          <w:sz w:val="24"/>
          <w:szCs w:val="24"/>
          <w:lang w:val="es-ES"/>
        </w:rPr>
        <w:lastRenderedPageBreak/>
        <w:t>avale la propiedad de su casa o terreno, es evidente y urgente la necesidad de agilizar el procedimiento que les otorgue la seguridad y certeza jurídica sobre sus bienes inmobiliarios.</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1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 xml:space="preserve">En ese sentido, conforme a los instrumentos jurídicos previstos en la normativa de la materia, la celebración de un convenio de colaboración entre las instancias federales y estatales competentes como el </w:t>
      </w:r>
      <w:r w:rsidRPr="009C131A">
        <w:rPr>
          <w:rFonts w:ascii="Times New Roman" w:eastAsia="Arial MT" w:hAnsi="Times New Roman" w:cs="Times New Roman"/>
          <w:b/>
          <w:sz w:val="24"/>
          <w:szCs w:val="24"/>
          <w:lang w:val="es-ES"/>
        </w:rPr>
        <w:t xml:space="preserve">Centro de Atención del Registro Agrario Nacional en el Estado de México y el Instituto para la Vivienda Social del Estado de México, </w:t>
      </w:r>
      <w:r w:rsidRPr="009C131A">
        <w:rPr>
          <w:rFonts w:ascii="Times New Roman" w:eastAsia="Arial MT" w:hAnsi="Times New Roman" w:cs="Times New Roman"/>
          <w:sz w:val="24"/>
          <w:szCs w:val="24"/>
          <w:lang w:val="es-ES"/>
        </w:rPr>
        <w:t>permitirá regularizar los solares urbanos, en beneficio de los poseedores de predios que no cuentan con un documento que avale la propiedad de sus bienes patrimoniales.</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21"/>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Con esta acción, los ciudadanos podrán tener la tranquilidad de contar con una escritura pública que les permitirá llevar a cabo cualquier acto de dominio sobre sus predios, toda vez que estos han dejado de pertenecer al régimen ejidal o comunal, para convertirse en propiedad privada, sobre todo, en este momento en el que los efectos de la pandemia provocada por el COVID-19, como la afectación permanente en la salud, incluso la lamentable pérdida de vida, hace urgente la necesidad de que los ciudadanos cuenten con un documento que acredite la propiedad de sus bienes inmuebles y que evite dejarlos en estado de inseguridad y de indefensión no solo en lo particular sino a familias enteras.</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1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En ese contexto, consideramos fundamental impulsar acciones que permitan a los ciudadanos, a nuestros representados, a acceder a la seguridad de su patrimonio con un título de propiedad debidamente inscrito en el Instituto de la Función Registral del Estado de México para con ello, poder contribuir a aumentar la calidad de vida y de desarrollo para sus familias.</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27"/>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Por lo anteriormente expuesto, someto a consideración de esta Soberanía el siguiente Punto de Acuerdo en los términos que se indican en el Proyecto que adjunto se acompaña.</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586"/>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A T E N T A M E N T E</w:t>
      </w:r>
    </w:p>
    <w:p w:rsidR="007B3AC8" w:rsidRPr="009C131A" w:rsidRDefault="007B3AC8" w:rsidP="007B3AC8">
      <w:pPr>
        <w:widowControl w:val="0"/>
        <w:autoSpaceDE w:val="0"/>
        <w:autoSpaceDN w:val="0"/>
        <w:ind w:right="586"/>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DIP. KARLA AGUILAR TALAVERA</w:t>
      </w:r>
    </w:p>
    <w:p w:rsidR="007B3AC8" w:rsidRPr="009C131A" w:rsidRDefault="007B3AC8" w:rsidP="007B3AC8">
      <w:pPr>
        <w:widowControl w:val="0"/>
        <w:autoSpaceDE w:val="0"/>
        <w:autoSpaceDN w:val="0"/>
        <w:ind w:right="593"/>
        <w:jc w:val="center"/>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GRUPO PARLAMENTARIO DEL PARTIDO REVOLUCIONARIO INSTITUCIONAL</w:t>
      </w:r>
    </w:p>
    <w:p w:rsidR="007B3AC8" w:rsidRPr="009C131A" w:rsidRDefault="007B3AC8" w:rsidP="007B3AC8">
      <w:pPr>
        <w:widowControl w:val="0"/>
        <w:autoSpaceDE w:val="0"/>
        <w:autoSpaceDN w:val="0"/>
        <w:jc w:val="left"/>
        <w:rPr>
          <w:rFonts w:ascii="Times New Roman" w:eastAsia="Arial MT" w:hAnsi="Times New Roman" w:cs="Times New Roman"/>
          <w:b/>
          <w:sz w:val="24"/>
          <w:szCs w:val="24"/>
          <w:lang w:val="es-ES"/>
        </w:rPr>
      </w:pPr>
    </w:p>
    <w:p w:rsidR="007B3AC8" w:rsidRPr="009C131A" w:rsidRDefault="007B3AC8" w:rsidP="006A40AF">
      <w:pPr>
        <w:widowControl w:val="0"/>
        <w:autoSpaceDE w:val="0"/>
        <w:autoSpaceDN w:val="0"/>
        <w:ind w:right="49"/>
        <w:rPr>
          <w:rFonts w:ascii="Times New Roman" w:eastAsia="Arial MT" w:hAnsi="Times New Roman" w:cs="Times New Roman"/>
          <w:sz w:val="24"/>
          <w:szCs w:val="24"/>
          <w:lang w:val="es-ES"/>
        </w:rPr>
      </w:pPr>
      <w:proofErr w:type="spellStart"/>
      <w:r w:rsidRPr="009C131A">
        <w:rPr>
          <w:rFonts w:ascii="Times New Roman" w:eastAsia="Arial MT" w:hAnsi="Times New Roman" w:cs="Times New Roman"/>
          <w:sz w:val="24"/>
          <w:szCs w:val="24"/>
          <w:lang w:val="es-ES"/>
        </w:rPr>
        <w:t>C.c.p</w:t>
      </w:r>
      <w:proofErr w:type="spellEnd"/>
      <w:r w:rsidRPr="009C131A">
        <w:rPr>
          <w:rFonts w:ascii="Times New Roman" w:eastAsia="Arial MT" w:hAnsi="Times New Roman" w:cs="Times New Roman"/>
          <w:sz w:val="24"/>
          <w:szCs w:val="24"/>
          <w:lang w:val="es-ES"/>
        </w:rPr>
        <w:t xml:space="preserve"> Mtra. Evangelina Ávila Marín, Secretaría Técnica de la Junta de Coordinación Política. Archivo</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18"/>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LA H. "LX" LEGISLATURA EN EJERCICIO DE LAS FACULTADES QUE LE CONFIEREN LOS ARTÍCULOS 57 y 61 FRACCIÓN I DE LA CONSTITUCIÓN POLÍTICA DEL ESTADO LIBRE Y SOBERANO DE MÉXICO, 38 FRACCIÓN IV Y 78 DE LA LEY ORGÁNICA DEL PODER LEGISLATIVO DEL ESTADO LIBRE Y SOBERANO DE MÉXICO, HA TENIDO A BIEN EMITIR EL SIGUIENTE:</w:t>
      </w:r>
    </w:p>
    <w:p w:rsidR="007B3AC8" w:rsidRPr="009C131A" w:rsidRDefault="007B3AC8" w:rsidP="007B3AC8">
      <w:pPr>
        <w:widowControl w:val="0"/>
        <w:autoSpaceDE w:val="0"/>
        <w:autoSpaceDN w:val="0"/>
        <w:jc w:val="left"/>
        <w:rPr>
          <w:rFonts w:ascii="Times New Roman" w:eastAsia="Arial MT" w:hAnsi="Times New Roman" w:cs="Times New Roman"/>
          <w:b/>
          <w:sz w:val="24"/>
          <w:szCs w:val="24"/>
          <w:lang w:val="es-ES"/>
        </w:rPr>
      </w:pPr>
    </w:p>
    <w:p w:rsidR="007B3AC8" w:rsidRPr="009C131A" w:rsidRDefault="007B3AC8" w:rsidP="007B3AC8">
      <w:pPr>
        <w:widowControl w:val="0"/>
        <w:autoSpaceDE w:val="0"/>
        <w:autoSpaceDN w:val="0"/>
        <w:ind w:right="589"/>
        <w:jc w:val="center"/>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ACUERDO</w:t>
      </w:r>
      <w:r w:rsidRPr="009C131A">
        <w:rPr>
          <w:rFonts w:ascii="Times New Roman" w:eastAsia="Arial MT" w:hAnsi="Times New Roman" w:cs="Times New Roman"/>
          <w:sz w:val="24"/>
          <w:szCs w:val="24"/>
          <w:lang w:val="es-ES"/>
        </w:rPr>
        <w:t>:</w:t>
      </w:r>
    </w:p>
    <w:p w:rsidR="007B3AC8" w:rsidRPr="009C131A" w:rsidRDefault="007B3AC8" w:rsidP="007B3AC8">
      <w:pPr>
        <w:widowControl w:val="0"/>
        <w:autoSpaceDE w:val="0"/>
        <w:autoSpaceDN w:val="0"/>
        <w:jc w:val="left"/>
        <w:rPr>
          <w:rFonts w:ascii="Times New Roman" w:eastAsia="Arial MT" w:hAnsi="Times New Roman" w:cs="Times New Roman"/>
          <w:sz w:val="24"/>
          <w:szCs w:val="24"/>
          <w:lang w:val="es-ES"/>
        </w:rPr>
      </w:pPr>
    </w:p>
    <w:p w:rsidR="007B3AC8" w:rsidRPr="009C131A" w:rsidRDefault="007B3AC8" w:rsidP="007B3AC8">
      <w:pPr>
        <w:widowControl w:val="0"/>
        <w:autoSpaceDE w:val="0"/>
        <w:autoSpaceDN w:val="0"/>
        <w:ind w:right="118"/>
        <w:outlineLvl w:val="0"/>
        <w:rPr>
          <w:rFonts w:ascii="Times New Roman" w:eastAsia="Arial" w:hAnsi="Times New Roman" w:cs="Times New Roman"/>
          <w:b/>
          <w:bCs/>
          <w:sz w:val="24"/>
          <w:szCs w:val="24"/>
          <w:lang w:val="es-ES"/>
        </w:rPr>
      </w:pPr>
      <w:r w:rsidRPr="009C131A">
        <w:rPr>
          <w:rFonts w:ascii="Times New Roman" w:eastAsia="Arial" w:hAnsi="Times New Roman" w:cs="Times New Roman"/>
          <w:b/>
          <w:bCs/>
          <w:sz w:val="24"/>
          <w:szCs w:val="24"/>
          <w:lang w:val="es-ES"/>
        </w:rPr>
        <w:t>ÚNICO</w:t>
      </w:r>
      <w:r w:rsidRPr="009C131A">
        <w:rPr>
          <w:rFonts w:ascii="Times New Roman" w:eastAsia="Arial" w:hAnsi="Times New Roman" w:cs="Times New Roman"/>
          <w:bCs/>
          <w:sz w:val="24"/>
          <w:szCs w:val="24"/>
          <w:lang w:val="es-ES"/>
        </w:rPr>
        <w:t xml:space="preserve">. </w:t>
      </w:r>
      <w:r w:rsidRPr="009C131A">
        <w:rPr>
          <w:rFonts w:ascii="Times New Roman" w:eastAsia="Arial" w:hAnsi="Times New Roman" w:cs="Times New Roman"/>
          <w:b/>
          <w:bCs/>
          <w:sz w:val="24"/>
          <w:szCs w:val="24"/>
          <w:lang w:val="es-ES"/>
        </w:rPr>
        <w:t xml:space="preserve">Se exhorta respetuosamente a la persona Titular del Centro de Atención del Registro Agrario Nacional en el Estado de México para que, en el marco de sus atribuciones, y en coordinación con el Instituto para la Vivienda social del Estado de México lleven a cabo la firma de un convenio de colaboración con el objeto de establecer las bases de coordinación y colaboración para ejecutar mecanismos que permitan la regularización de los </w:t>
      </w:r>
      <w:r w:rsidRPr="009C131A">
        <w:rPr>
          <w:rFonts w:ascii="Times New Roman" w:eastAsia="Arial" w:hAnsi="Times New Roman" w:cs="Times New Roman"/>
          <w:b/>
          <w:bCs/>
          <w:sz w:val="24"/>
          <w:szCs w:val="24"/>
          <w:lang w:val="es-ES"/>
        </w:rPr>
        <w:lastRenderedPageBreak/>
        <w:t>asentamientos humanos, ubicados dentro de los ejidos y comunidades del Estado de México.</w:t>
      </w:r>
    </w:p>
    <w:p w:rsidR="007B3AC8" w:rsidRPr="009C131A" w:rsidRDefault="007B3AC8" w:rsidP="006A40AF">
      <w:pPr>
        <w:widowControl w:val="0"/>
        <w:autoSpaceDE w:val="0"/>
        <w:autoSpaceDN w:val="0"/>
        <w:rPr>
          <w:rFonts w:ascii="Times New Roman" w:eastAsia="Arial MT" w:hAnsi="Times New Roman" w:cs="Times New Roman"/>
          <w:b/>
          <w:sz w:val="24"/>
          <w:szCs w:val="24"/>
          <w:lang w:val="es-ES"/>
        </w:rPr>
      </w:pPr>
    </w:p>
    <w:p w:rsidR="007B3AC8" w:rsidRPr="009C131A" w:rsidRDefault="007B3AC8" w:rsidP="007B3AC8">
      <w:pPr>
        <w:widowControl w:val="0"/>
        <w:autoSpaceDE w:val="0"/>
        <w:autoSpaceDN w:val="0"/>
        <w:ind w:right="585"/>
        <w:jc w:val="center"/>
        <w:rPr>
          <w:rFonts w:ascii="Times New Roman" w:eastAsia="Arial MT" w:hAnsi="Times New Roman" w:cs="Times New Roman"/>
          <w:b/>
          <w:sz w:val="24"/>
          <w:szCs w:val="24"/>
          <w:lang w:val="es-ES"/>
        </w:rPr>
      </w:pPr>
      <w:r w:rsidRPr="009C131A">
        <w:rPr>
          <w:rFonts w:ascii="Times New Roman" w:eastAsia="Arial MT" w:hAnsi="Times New Roman" w:cs="Times New Roman"/>
          <w:b/>
          <w:sz w:val="24"/>
          <w:szCs w:val="24"/>
          <w:lang w:val="es-ES"/>
        </w:rPr>
        <w:t>TRANSITORIOS</w:t>
      </w:r>
    </w:p>
    <w:p w:rsidR="007B3AC8" w:rsidRPr="009C131A" w:rsidRDefault="007B3AC8" w:rsidP="006A40AF">
      <w:pPr>
        <w:widowControl w:val="0"/>
        <w:autoSpaceDE w:val="0"/>
        <w:autoSpaceDN w:val="0"/>
        <w:rPr>
          <w:rFonts w:ascii="Times New Roman" w:eastAsia="Arial MT" w:hAnsi="Times New Roman" w:cs="Times New Roman"/>
          <w:b/>
          <w:sz w:val="24"/>
          <w:szCs w:val="24"/>
          <w:lang w:val="es-ES"/>
        </w:rPr>
      </w:pPr>
    </w:p>
    <w:p w:rsidR="007B3AC8" w:rsidRPr="009C131A" w:rsidRDefault="007B3AC8" w:rsidP="006A40AF">
      <w:pPr>
        <w:widowControl w:val="0"/>
        <w:autoSpaceDE w:val="0"/>
        <w:autoSpaceDN w:val="0"/>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 xml:space="preserve">ARTÍCULO PRIMERO. </w:t>
      </w:r>
      <w:r w:rsidRPr="009C131A">
        <w:rPr>
          <w:rFonts w:ascii="Times New Roman" w:eastAsia="Arial MT" w:hAnsi="Times New Roman" w:cs="Times New Roman"/>
          <w:sz w:val="24"/>
          <w:szCs w:val="24"/>
          <w:lang w:val="es-ES"/>
        </w:rPr>
        <w:t>Publíquese el presente Acuerdo en el Periódico Oficial “Gaceta del Gobierno” del Estado Libre y Soberano de México.</w:t>
      </w:r>
    </w:p>
    <w:p w:rsidR="007B3AC8" w:rsidRPr="009C131A" w:rsidRDefault="007B3AC8" w:rsidP="006A40AF">
      <w:pPr>
        <w:widowControl w:val="0"/>
        <w:autoSpaceDE w:val="0"/>
        <w:autoSpaceDN w:val="0"/>
        <w:rPr>
          <w:rFonts w:ascii="Times New Roman" w:eastAsia="Arial MT" w:hAnsi="Times New Roman" w:cs="Times New Roman"/>
          <w:sz w:val="24"/>
          <w:szCs w:val="24"/>
          <w:lang w:val="es-ES"/>
        </w:rPr>
      </w:pPr>
    </w:p>
    <w:p w:rsidR="007B3AC8" w:rsidRPr="009C131A" w:rsidRDefault="007B3AC8" w:rsidP="006A40AF">
      <w:pPr>
        <w:widowControl w:val="0"/>
        <w:autoSpaceDE w:val="0"/>
        <w:autoSpaceDN w:val="0"/>
        <w:ind w:right="124"/>
        <w:rPr>
          <w:rFonts w:ascii="Times New Roman" w:eastAsia="Arial MT" w:hAnsi="Times New Roman" w:cs="Times New Roman"/>
          <w:sz w:val="24"/>
          <w:szCs w:val="24"/>
          <w:lang w:val="es-ES"/>
        </w:rPr>
      </w:pPr>
      <w:r w:rsidRPr="009C131A">
        <w:rPr>
          <w:rFonts w:ascii="Times New Roman" w:eastAsia="Arial MT" w:hAnsi="Times New Roman" w:cs="Times New Roman"/>
          <w:b/>
          <w:sz w:val="24"/>
          <w:szCs w:val="24"/>
          <w:lang w:val="es-ES"/>
        </w:rPr>
        <w:t>ARTÍCULO</w:t>
      </w:r>
      <w:r w:rsidR="006A40AF" w:rsidRPr="009C131A">
        <w:rPr>
          <w:rFonts w:ascii="Times New Roman" w:eastAsia="Arial MT" w:hAnsi="Times New Roman" w:cs="Times New Roman"/>
          <w:b/>
          <w:sz w:val="24"/>
          <w:szCs w:val="24"/>
          <w:lang w:val="es-ES"/>
        </w:rPr>
        <w:t xml:space="preserve"> </w:t>
      </w:r>
      <w:r w:rsidRPr="009C131A">
        <w:rPr>
          <w:rFonts w:ascii="Times New Roman" w:eastAsia="Arial MT" w:hAnsi="Times New Roman" w:cs="Times New Roman"/>
          <w:b/>
          <w:sz w:val="24"/>
          <w:szCs w:val="24"/>
          <w:lang w:val="es-ES"/>
        </w:rPr>
        <w:t>SEGUNDO.</w:t>
      </w:r>
      <w:r w:rsidR="006A40AF" w:rsidRPr="009C131A">
        <w:rPr>
          <w:rFonts w:ascii="Times New Roman" w:eastAsia="Arial MT" w:hAnsi="Times New Roman" w:cs="Times New Roman"/>
          <w:b/>
          <w:sz w:val="24"/>
          <w:szCs w:val="24"/>
          <w:lang w:val="es-ES"/>
        </w:rPr>
        <w:t xml:space="preserve"> </w:t>
      </w:r>
      <w:r w:rsidRPr="009C131A">
        <w:rPr>
          <w:rFonts w:ascii="Times New Roman" w:eastAsia="Arial MT" w:hAnsi="Times New Roman" w:cs="Times New Roman"/>
          <w:sz w:val="24"/>
          <w:szCs w:val="24"/>
          <w:lang w:val="es-ES"/>
        </w:rPr>
        <w:t>Comuníquese</w:t>
      </w:r>
      <w:r w:rsidR="006A40AF"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sz w:val="24"/>
          <w:szCs w:val="24"/>
          <w:lang w:val="es-ES"/>
        </w:rPr>
        <w:t>el</w:t>
      </w:r>
      <w:r w:rsidRPr="009C131A">
        <w:rPr>
          <w:rFonts w:ascii="Times New Roman" w:eastAsia="Arial MT" w:hAnsi="Times New Roman" w:cs="Times New Roman"/>
          <w:sz w:val="24"/>
          <w:szCs w:val="24"/>
          <w:lang w:val="es-ES"/>
        </w:rPr>
        <w:tab/>
        <w:t>presente</w:t>
      </w:r>
      <w:r w:rsidR="006A40AF"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sz w:val="24"/>
          <w:szCs w:val="24"/>
          <w:lang w:val="es-ES"/>
        </w:rPr>
        <w:t>Acuerdo</w:t>
      </w:r>
      <w:r w:rsidR="006A40AF"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sz w:val="24"/>
          <w:szCs w:val="24"/>
          <w:lang w:val="es-ES"/>
        </w:rPr>
        <w:t>a</w:t>
      </w:r>
      <w:r w:rsidR="006A40AF"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sz w:val="24"/>
          <w:szCs w:val="24"/>
          <w:lang w:val="es-ES"/>
        </w:rPr>
        <w:t>las</w:t>
      </w:r>
      <w:r w:rsidR="006A40AF" w:rsidRPr="009C131A">
        <w:rPr>
          <w:rFonts w:ascii="Times New Roman" w:eastAsia="Arial MT" w:hAnsi="Times New Roman" w:cs="Times New Roman"/>
          <w:sz w:val="24"/>
          <w:szCs w:val="24"/>
          <w:lang w:val="es-ES"/>
        </w:rPr>
        <w:t xml:space="preserve"> </w:t>
      </w:r>
      <w:r w:rsidRPr="009C131A">
        <w:rPr>
          <w:rFonts w:ascii="Times New Roman" w:eastAsia="Arial MT" w:hAnsi="Times New Roman" w:cs="Times New Roman"/>
          <w:sz w:val="24"/>
          <w:szCs w:val="24"/>
          <w:lang w:val="es-ES"/>
        </w:rPr>
        <w:t>autoridades correspondientes.</w:t>
      </w:r>
    </w:p>
    <w:p w:rsidR="007B3AC8" w:rsidRPr="009C131A" w:rsidRDefault="007B3AC8" w:rsidP="006A40AF">
      <w:pPr>
        <w:widowControl w:val="0"/>
        <w:autoSpaceDE w:val="0"/>
        <w:autoSpaceDN w:val="0"/>
        <w:rPr>
          <w:rFonts w:ascii="Times New Roman" w:eastAsia="Arial MT" w:hAnsi="Times New Roman" w:cs="Times New Roman"/>
          <w:sz w:val="24"/>
          <w:szCs w:val="24"/>
          <w:lang w:val="es-ES"/>
        </w:rPr>
      </w:pPr>
    </w:p>
    <w:p w:rsidR="007B3AC8" w:rsidRPr="009C131A" w:rsidRDefault="007B3AC8" w:rsidP="006A40AF">
      <w:pPr>
        <w:widowControl w:val="0"/>
        <w:autoSpaceDE w:val="0"/>
        <w:autoSpaceDN w:val="0"/>
        <w:ind w:right="123"/>
        <w:rPr>
          <w:rFonts w:ascii="Times New Roman" w:eastAsia="Arial MT" w:hAnsi="Times New Roman" w:cs="Times New Roman"/>
          <w:sz w:val="24"/>
          <w:szCs w:val="24"/>
          <w:lang w:val="es-ES"/>
        </w:rPr>
      </w:pPr>
      <w:r w:rsidRPr="009C131A">
        <w:rPr>
          <w:rFonts w:ascii="Times New Roman" w:eastAsia="Arial MT" w:hAnsi="Times New Roman" w:cs="Times New Roman"/>
          <w:sz w:val="24"/>
          <w:szCs w:val="24"/>
          <w:lang w:val="es-ES"/>
        </w:rPr>
        <w:t>Dado en el Palacio del Poder Legislativo, en la ciudad de Toluca de Lerdo, capital del Estado de México, a los</w:t>
      </w:r>
      <w:r w:rsidR="006A40AF" w:rsidRPr="009C131A">
        <w:rPr>
          <w:rFonts w:ascii="Times New Roman" w:eastAsia="Arial MT" w:hAnsi="Times New Roman" w:cs="Times New Roman"/>
          <w:sz w:val="24"/>
          <w:szCs w:val="24"/>
          <w:lang w:val="es-ES"/>
        </w:rPr>
        <w:t xml:space="preserve"> _______ </w:t>
      </w:r>
      <w:r w:rsidRPr="009C131A">
        <w:rPr>
          <w:rFonts w:ascii="Times New Roman" w:eastAsia="Arial MT" w:hAnsi="Times New Roman" w:cs="Times New Roman"/>
          <w:sz w:val="24"/>
          <w:szCs w:val="24"/>
          <w:lang w:val="es-ES"/>
        </w:rPr>
        <w:t>días del mes</w:t>
      </w:r>
      <w:r w:rsidR="006A40AF" w:rsidRPr="009C131A">
        <w:rPr>
          <w:rFonts w:ascii="Times New Roman" w:eastAsia="Arial MT" w:hAnsi="Times New Roman" w:cs="Times New Roman"/>
          <w:sz w:val="24"/>
          <w:szCs w:val="24"/>
          <w:lang w:val="es-ES"/>
        </w:rPr>
        <w:t xml:space="preserve"> _____ </w:t>
      </w:r>
      <w:r w:rsidRPr="009C131A">
        <w:rPr>
          <w:rFonts w:ascii="Times New Roman" w:eastAsia="Arial MT" w:hAnsi="Times New Roman" w:cs="Times New Roman"/>
          <w:sz w:val="24"/>
          <w:szCs w:val="24"/>
          <w:lang w:val="es-ES"/>
        </w:rPr>
        <w:t>de del año</w:t>
      </w:r>
      <w:r w:rsidR="006A40AF" w:rsidRPr="009C131A">
        <w:rPr>
          <w:rFonts w:ascii="Times New Roman" w:eastAsia="Arial MT" w:hAnsi="Times New Roman" w:cs="Times New Roman"/>
          <w:sz w:val="24"/>
          <w:szCs w:val="24"/>
          <w:lang w:val="es-ES"/>
        </w:rPr>
        <w:t xml:space="preserve"> ______</w:t>
      </w:r>
      <w:r w:rsidRPr="009C131A">
        <w:rPr>
          <w:rFonts w:ascii="Times New Roman" w:eastAsia="Arial MT" w:hAnsi="Times New Roman" w:cs="Times New Roman"/>
          <w:sz w:val="24"/>
          <w:szCs w:val="24"/>
          <w:lang w:val="es-ES"/>
        </w:rPr>
        <w:t>.</w:t>
      </w:r>
    </w:p>
    <w:p w:rsidR="007B3AC8" w:rsidRPr="009C131A" w:rsidRDefault="007B3AC8" w:rsidP="007B3AC8">
      <w:pPr>
        <w:pStyle w:val="Sinespaciado"/>
        <w:jc w:val="both"/>
        <w:rPr>
          <w:rFonts w:ascii="Times New Roman" w:hAnsi="Times New Roman" w:cs="Times New Roman"/>
          <w:sz w:val="24"/>
          <w:szCs w:val="24"/>
        </w:rPr>
      </w:pPr>
    </w:p>
    <w:p w:rsidR="007B3AC8" w:rsidRPr="009C131A" w:rsidRDefault="007B3AC8" w:rsidP="00066E60">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PRESIDENTA DIP. MÓNICA ANGÉLICA ÁLVAREZ NEMER. Se registra diputada Karla y se remite a la Comisión Legislativa de Desarrollo Agropecuario, Forestal y Minero y a la Comisión de Desarrollo Urbano.</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En atención al punto 23, la diputada Miriam Escalona Piña presenta en nombre del Grupo Parlamentario del Partido Acción Nacional, punto de acuerdo. Por favor diputada.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DIP. MIRIAM ESCALONA PIÑA. Nuevamente, muy buenas tardes a todas y todos ustedes.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Con el permiso de la Presidenta diputada Mónica Álvarez </w:t>
      </w:r>
      <w:proofErr w:type="spellStart"/>
      <w:r w:rsidRPr="009C131A">
        <w:rPr>
          <w:rFonts w:ascii="Times New Roman" w:eastAsia="Calibri" w:hAnsi="Times New Roman" w:cs="Times New Roman"/>
          <w:sz w:val="24"/>
          <w:szCs w:val="24"/>
          <w:lang w:eastAsia="es-MX"/>
        </w:rPr>
        <w:t>Nemer</w:t>
      </w:r>
      <w:proofErr w:type="spellEnd"/>
      <w:r w:rsidRPr="009C131A">
        <w:rPr>
          <w:rFonts w:ascii="Times New Roman" w:eastAsia="Calibri" w:hAnsi="Times New Roman" w:cs="Times New Roman"/>
          <w:sz w:val="24"/>
          <w:szCs w:val="24"/>
          <w:lang w:eastAsia="es-MX"/>
        </w:rPr>
        <w:t>, de mis muy estimadas compañeras de la Mesa Directiva, así también como enviando un saludo a todos los que nos siguen a través de las diferentes plataformas digitales, redes sociales, y desde luego, a todas y todos nuestros amigos y amigas mexiquenses.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Ahora más que nunca necesitamos solidaridad, esperanza y voluntad política para superar esta crisis unidos, Antonio </w:t>
      </w:r>
      <w:proofErr w:type="spellStart"/>
      <w:r w:rsidRPr="009C131A">
        <w:rPr>
          <w:rFonts w:ascii="Times New Roman" w:eastAsia="Calibri" w:hAnsi="Times New Roman" w:cs="Times New Roman"/>
          <w:sz w:val="24"/>
          <w:szCs w:val="24"/>
          <w:lang w:eastAsia="es-MX"/>
        </w:rPr>
        <w:t>Guterres</w:t>
      </w:r>
      <w:proofErr w:type="spellEnd"/>
      <w:r w:rsidRPr="009C131A">
        <w:rPr>
          <w:rFonts w:ascii="Times New Roman" w:eastAsia="Calibri" w:hAnsi="Times New Roman" w:cs="Times New Roman"/>
          <w:sz w:val="24"/>
          <w:szCs w:val="24"/>
          <w:lang w:eastAsia="es-MX"/>
        </w:rPr>
        <w:t>, Secretario General de Organización de</w:t>
      </w:r>
      <w:r w:rsidR="006805D1" w:rsidRPr="009C131A">
        <w:rPr>
          <w:rFonts w:ascii="Times New Roman" w:eastAsia="Calibri" w:hAnsi="Times New Roman" w:cs="Times New Roman"/>
          <w:sz w:val="24"/>
          <w:szCs w:val="24"/>
          <w:lang w:eastAsia="es-MX"/>
        </w:rPr>
        <w:t xml:space="preserve"> las</w:t>
      </w:r>
      <w:r w:rsidRPr="009C131A">
        <w:rPr>
          <w:rFonts w:ascii="Times New Roman" w:eastAsia="Calibri" w:hAnsi="Times New Roman" w:cs="Times New Roman"/>
          <w:sz w:val="24"/>
          <w:szCs w:val="24"/>
          <w:lang w:eastAsia="es-MX"/>
        </w:rPr>
        <w:t xml:space="preserve"> Naciones Unidas.</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lang w:eastAsia="es-MX"/>
        </w:rPr>
        <w:t xml:space="preserve">Desde el inicio del 2020, los Gobiernos en las Entidades Federativas y el Gobierno Federal, han puesto en marcha diferentes medidas y acciones para hacer frente a esta emergencia sanitaria que aún seguimos </w:t>
      </w:r>
      <w:r w:rsidRPr="009C131A">
        <w:rPr>
          <w:rFonts w:ascii="Times New Roman" w:eastAsia="Calibri" w:hAnsi="Times New Roman" w:cs="Times New Roman"/>
          <w:sz w:val="24"/>
          <w:szCs w:val="24"/>
          <w:shd w:val="clear" w:color="auto" w:fill="FFFFFF"/>
        </w:rPr>
        <w:t>viviendo en todo el mundo. La pandemia ha traído terribles efectos en la salud, la vida y la economía de nuestro País. Sabemos y hemos vivido de cerca las situaciones de las familias mexiquenses al perder a sus seres queridos, al perder a sus amigos, a sus vecinos y claro que ello tiene que tener puntual atención en esta Honorable Legislatura.</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 xml:space="preserve">En este momento hay una fuerte preocupación debido a que al menos la mitad de la población en nuestro País, aún no cuenta con el esquema de vacunación completo y la reacción ante la variable Delta, apenas comienza a ser entendida; por otra parte, se ha detectado una nueva variante del virus SARS-CoV-2, denominada </w:t>
      </w:r>
      <w:proofErr w:type="spellStart"/>
      <w:r w:rsidRPr="009C131A">
        <w:rPr>
          <w:rFonts w:ascii="Times New Roman" w:eastAsia="Calibri" w:hAnsi="Times New Roman" w:cs="Times New Roman"/>
          <w:sz w:val="24"/>
          <w:szCs w:val="24"/>
          <w:shd w:val="clear" w:color="auto" w:fill="FFFFFF"/>
        </w:rPr>
        <w:t>Ómicron</w:t>
      </w:r>
      <w:proofErr w:type="spellEnd"/>
      <w:r w:rsidRPr="009C131A">
        <w:rPr>
          <w:rFonts w:ascii="Times New Roman" w:eastAsia="Calibri" w:hAnsi="Times New Roman" w:cs="Times New Roman"/>
          <w:sz w:val="24"/>
          <w:szCs w:val="24"/>
          <w:shd w:val="clear" w:color="auto" w:fill="FFFFFF"/>
        </w:rPr>
        <w:t xml:space="preserve">. El grupo asesor técnico sobre la evolución de este virus por la Organización Mundial de la Salud, tomó la decisión de designar a </w:t>
      </w:r>
      <w:proofErr w:type="spellStart"/>
      <w:r w:rsidRPr="009C131A">
        <w:rPr>
          <w:rFonts w:ascii="Times New Roman" w:eastAsia="Calibri" w:hAnsi="Times New Roman" w:cs="Times New Roman"/>
          <w:sz w:val="24"/>
          <w:szCs w:val="24"/>
          <w:shd w:val="clear" w:color="auto" w:fill="FFFFFF"/>
        </w:rPr>
        <w:t>Ómicron</w:t>
      </w:r>
      <w:proofErr w:type="spellEnd"/>
      <w:r w:rsidRPr="009C131A">
        <w:rPr>
          <w:rFonts w:ascii="Times New Roman" w:eastAsia="Calibri" w:hAnsi="Times New Roman" w:cs="Times New Roman"/>
          <w:sz w:val="24"/>
          <w:szCs w:val="24"/>
          <w:shd w:val="clear" w:color="auto" w:fill="FFFFFF"/>
        </w:rPr>
        <w:t>, como una variante preocupante, debido a que presenta un gran número de mutaciones. La evidencia preliminar sugiere un mayor riesgo de reinfección con esta variante y el número de casos parece estar aumentando en la mayor parte de los países, y desde luego, nuestro querido México no es la excepción</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Una de las principales preocupaciones de esta LXI Legislatura, es que se considere en la agenda estatal y nacional, la instalación de mesas de trabajo donde se discuta de forma clara, con información científica y pensando en el bien común, una adecuada estrategia que sea efectiva contra esta terrible amenaza y que vaya de la mano con los objetivos estratégicos que establece la Organización Mundial de la Salud.</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t>Movilizar a todos los sectores y comunidades, para garantizar que cada sector del Gobierno y de la sociedad asumamos esta responsabilidad, participando en la prevención de casos, que no naturalicemos la cantidad de contagios que todos los días podemos ver en las noticias, que sigamos siendo sensibles ante este momento histórico que seguimos viviendo.</w:t>
      </w:r>
    </w:p>
    <w:p w:rsidR="00B25C6B" w:rsidRPr="009C131A" w:rsidRDefault="00B25C6B" w:rsidP="00B25C6B">
      <w:pPr>
        <w:ind w:firstLine="708"/>
        <w:rPr>
          <w:rFonts w:ascii="Times New Roman" w:eastAsia="Calibri" w:hAnsi="Times New Roman" w:cs="Times New Roman"/>
          <w:sz w:val="24"/>
          <w:szCs w:val="24"/>
          <w:shd w:val="clear" w:color="auto" w:fill="FFFFFF"/>
        </w:rPr>
      </w:pPr>
      <w:r w:rsidRPr="009C131A">
        <w:rPr>
          <w:rFonts w:ascii="Times New Roman" w:eastAsia="Calibri" w:hAnsi="Times New Roman" w:cs="Times New Roman"/>
          <w:sz w:val="24"/>
          <w:szCs w:val="24"/>
          <w:shd w:val="clear" w:color="auto" w:fill="FFFFFF"/>
        </w:rPr>
        <w:lastRenderedPageBreak/>
        <w:t xml:space="preserve">Controlar los casos esporádicos y grupos de casos, y prevenir la transmisión comunitaria mediante la detección rápida y el aislamiento de todos los casos, la prestación de los cuidados adecuados, y desde luego, cuando se requiera el aislamiento, como una de las medidas preventivas más importantes y apoyo de todos los contactos; pues, creo que cada que pasan los días seguimos viendo aún filas de habitantes de nuestro querido municipio, para poder realizarse la prueba y como el incremento de estos casos se sigue dando, aun cuando sabemos que todavía las estadísticas sólo nos marcan esa punta del iceberg, pero que sigue representando una de las realidades más difíciles que seguimos viviendo.  </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shd w:val="clear" w:color="auto" w:fill="FFFFFF"/>
        </w:rPr>
        <w:t xml:space="preserve">Contener la transmisión comunitaria mediante la prevención del contagio y medidas de control adecuadas al contexto, medidas de distanciamiento físico a nivel de la población y restricciones adecuadas y proporcionadas en los viajes domésticos e internacionales no esenciales, reducir la mortalidad prestando una atención clínica adecuada a los y las enfermas de </w:t>
      </w:r>
      <w:proofErr w:type="spellStart"/>
      <w:r w:rsidRPr="009C131A">
        <w:rPr>
          <w:rFonts w:ascii="Times New Roman" w:eastAsia="Calibri" w:hAnsi="Times New Roman" w:cs="Times New Roman"/>
          <w:sz w:val="24"/>
          <w:szCs w:val="24"/>
          <w:shd w:val="clear" w:color="auto" w:fill="FFFFFF"/>
        </w:rPr>
        <w:t>Covid</w:t>
      </w:r>
      <w:proofErr w:type="spellEnd"/>
      <w:r w:rsidRPr="009C131A">
        <w:rPr>
          <w:rFonts w:ascii="Times New Roman" w:eastAsia="Calibri" w:hAnsi="Times New Roman" w:cs="Times New Roman"/>
          <w:sz w:val="24"/>
          <w:szCs w:val="24"/>
          <w:shd w:val="clear" w:color="auto" w:fill="FFFFFF"/>
        </w:rPr>
        <w:t xml:space="preserve">, asegurando la continuidad de los servicios sanitarios y sociales esenciales, y protegiendo a las y los trabajadores de la primera línea y a las poblaciones más </w:t>
      </w:r>
      <w:r w:rsidRPr="009C131A">
        <w:rPr>
          <w:rFonts w:ascii="Times New Roman" w:eastAsia="Calibri" w:hAnsi="Times New Roman" w:cs="Times New Roman"/>
          <w:sz w:val="24"/>
          <w:szCs w:val="24"/>
        </w:rPr>
        <w:t>vulnerables.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rPr>
        <w:t>En este punto, desde luego, me gustaría que nunca dejemos de reconocer la labor que en esa primera línea todas las personas que colaboran en el sector salud siguen realizando con estos esfuerzos; pero hoy yo les puedo decir compañeras, compañeros, que de cerca tengo casos de familiares que laboran en el sector salud y que ya van con un tercer contagio, y esto es algo que realmente todavía, vuelvo a reiterar, tenemos que tener esa sensibilidad, porque esta situación sigue siendo una de las situaciones más difíciles.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Desarrollar, desde luego, las vacunas y terapias seguras y eficaces, que puedan ofrecerse a escala y que estén accesibles en función de la necesidad. Por ello, el diputado Enrique Vargas del Villa, Coordinador de nuestra Fracción Parlamentaria y su amiga y servidora Miriam Escalona Piña, integrantes del Grupo Parlamentario de Acción Nacional,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sometemos a la consideración de esta Honorable Legislatura, el punto de acuerdo por el que la LXI Legislatura exhorta respetuosamente al Gobierno del Estado de México, para que genere los acuerdos necesarios con la Secretaría de Salud Federal para establecer una mesa de trabajo, con la finalidad de llevar a cabo una estrategia coordinada para reaccionar contra la nueva variante de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 xml:space="preserve"> y así optimizar los recursos y acciones que permitan alcanzar una adecuada protección a nuestra población.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Sin duda, mantener las medidas de seguridad y las especificaciones que buscan evitar la propagación del virus, es fundamental para salvar la mayor cantidad de vidas; sin embargo, en una epidemia la participación de cada persona juega un papel importante para evitar e incrementar los contagios.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No es momento de relajar las acciones contra esta enfermedad respiratoria, la pandemia no ha terminado y la única forma de seguir haciendo frente a esta lucha es actuando con responsabilidad.</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Desde esta Tribuna enviaremos siempre un afectuoso abrazo a todas aquellas familias que están viviendo unos momentos difíciles ante la pérdida de algún ser querido, ante una enfermedad y creo que desde este lugar es que podemos generar aquellas acciones de los tres órdenes de Gobierno, en donde nuestra población pueda salvaguardar lo más preciado que tenemos los seres humanos, que es la salud y la vida.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 cuanto Presidenta, muchísimas gracias compañeras y compañeros por su atención.</w:t>
      </w:r>
    </w:p>
    <w:p w:rsidR="00090D95" w:rsidRPr="009C131A" w:rsidRDefault="00090D95" w:rsidP="00B25C6B">
      <w:pPr>
        <w:rPr>
          <w:rFonts w:ascii="Times New Roman" w:eastAsia="Calibri" w:hAnsi="Times New Roman" w:cs="Times New Roman"/>
          <w:sz w:val="24"/>
          <w:szCs w:val="24"/>
        </w:rPr>
      </w:pPr>
    </w:p>
    <w:p w:rsidR="00090D95" w:rsidRPr="009C131A" w:rsidRDefault="00090D95" w:rsidP="009D1793">
      <w:pPr>
        <w:pStyle w:val="Sinespaciado"/>
        <w:jc w:val="both"/>
        <w:rPr>
          <w:rFonts w:ascii="Times New Roman" w:hAnsi="Times New Roman" w:cs="Times New Roman"/>
          <w:sz w:val="24"/>
          <w:szCs w:val="24"/>
        </w:rPr>
      </w:pPr>
    </w:p>
    <w:p w:rsidR="00090D95" w:rsidRPr="009C131A" w:rsidRDefault="00090D95" w:rsidP="009D1793">
      <w:pPr>
        <w:pStyle w:val="Sinespaciado"/>
        <w:jc w:val="both"/>
        <w:rPr>
          <w:rFonts w:ascii="Times New Roman" w:hAnsi="Times New Roman" w:cs="Times New Roman"/>
          <w:sz w:val="24"/>
          <w:szCs w:val="24"/>
        </w:rPr>
        <w:sectPr w:rsidR="00090D95" w:rsidRPr="009C131A" w:rsidSect="009D1793">
          <w:footerReference w:type="default" r:id="rId37"/>
          <w:type w:val="continuous"/>
          <w:pgSz w:w="12240" w:h="15840" w:code="1"/>
          <w:pgMar w:top="1134" w:right="1134" w:bottom="1134" w:left="1701" w:header="709" w:footer="709" w:gutter="0"/>
          <w:cols w:space="708"/>
          <w:docGrid w:linePitch="360"/>
        </w:sectPr>
      </w:pPr>
    </w:p>
    <w:p w:rsidR="00090D95" w:rsidRPr="009C131A" w:rsidRDefault="00090D95" w:rsidP="00090D95">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090D95" w:rsidRPr="009C131A" w:rsidRDefault="00090D95" w:rsidP="00090D95">
      <w:pPr>
        <w:pStyle w:val="Sinespaciado"/>
        <w:jc w:val="both"/>
        <w:rPr>
          <w:rFonts w:ascii="Times New Roman" w:hAnsi="Times New Roman" w:cs="Times New Roman"/>
          <w:sz w:val="24"/>
          <w:szCs w:val="24"/>
        </w:rPr>
      </w:pPr>
    </w:p>
    <w:p w:rsidR="00090D95" w:rsidRPr="009C131A" w:rsidRDefault="00090D95" w:rsidP="00090D95">
      <w:pPr>
        <w:jc w:val="right"/>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Toluca de Lerdo México; 03 de febrero de 2022 </w:t>
      </w:r>
    </w:p>
    <w:p w:rsidR="00090D95" w:rsidRPr="009C131A" w:rsidRDefault="00090D95" w:rsidP="00090D95">
      <w:pPr>
        <w:jc w:val="left"/>
        <w:rPr>
          <w:rFonts w:ascii="Times New Roman" w:eastAsia="Calibri" w:hAnsi="Times New Roman" w:cs="Times New Roman"/>
          <w:b/>
          <w:bCs/>
          <w:sz w:val="24"/>
          <w:szCs w:val="24"/>
          <w:lang w:eastAsia="es-MX"/>
        </w:rPr>
      </w:pPr>
    </w:p>
    <w:p w:rsidR="00090D95" w:rsidRPr="009C131A" w:rsidRDefault="00090D95" w:rsidP="00090D95">
      <w:pPr>
        <w:jc w:val="left"/>
        <w:rPr>
          <w:rFonts w:ascii="Times New Roman" w:eastAsia="Calibri" w:hAnsi="Times New Roman" w:cs="Times New Roman"/>
          <w:b/>
          <w:bCs/>
          <w:sz w:val="24"/>
          <w:szCs w:val="24"/>
          <w:lang w:eastAsia="es-MX"/>
        </w:rPr>
      </w:pPr>
      <w:r w:rsidRPr="009C131A">
        <w:rPr>
          <w:rFonts w:ascii="Times New Roman" w:eastAsia="Calibri" w:hAnsi="Times New Roman" w:cs="Times New Roman"/>
          <w:b/>
          <w:bCs/>
          <w:sz w:val="24"/>
          <w:szCs w:val="24"/>
          <w:lang w:eastAsia="es-MX"/>
        </w:rPr>
        <w:t>DIP. MÓNICA ÁNGELICA ÁLVAREZ NEMER</w:t>
      </w:r>
    </w:p>
    <w:p w:rsidR="00090D95" w:rsidRPr="009C131A" w:rsidRDefault="00090D95" w:rsidP="00090D95">
      <w:pPr>
        <w:jc w:val="left"/>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PRESIDENTA DE LA MESA DIRECTIVA</w:t>
      </w:r>
    </w:p>
    <w:p w:rsidR="00090D95" w:rsidRPr="009C131A" w:rsidRDefault="00090D95" w:rsidP="00090D95">
      <w:pPr>
        <w:jc w:val="left"/>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DE LA “LXI” LEGISLATURA DEL ESTADO</w:t>
      </w:r>
    </w:p>
    <w:p w:rsidR="00090D95" w:rsidRPr="009C131A" w:rsidRDefault="00090D95" w:rsidP="00090D95">
      <w:pPr>
        <w:jc w:val="left"/>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LIBRE Y SOBERANO DE MÉXICO</w:t>
      </w:r>
    </w:p>
    <w:p w:rsidR="00090D95" w:rsidRPr="009C131A" w:rsidRDefault="00090D95" w:rsidP="00090D95">
      <w:pPr>
        <w:jc w:val="left"/>
        <w:rPr>
          <w:rFonts w:ascii="Times New Roman" w:eastAsia="Calibri" w:hAnsi="Times New Roman" w:cs="Times New Roman"/>
          <w:sz w:val="24"/>
          <w:szCs w:val="24"/>
          <w:lang w:eastAsia="es-MX"/>
        </w:rPr>
      </w:pPr>
      <w:r w:rsidRPr="009C131A">
        <w:rPr>
          <w:rFonts w:ascii="Times New Roman" w:eastAsia="Calibri" w:hAnsi="Times New Roman" w:cs="Times New Roman"/>
          <w:b/>
          <w:sz w:val="24"/>
          <w:szCs w:val="24"/>
          <w:lang w:eastAsia="es-MX"/>
        </w:rPr>
        <w:t>P R E S E N T E</w:t>
      </w:r>
    </w:p>
    <w:p w:rsidR="00090D95" w:rsidRPr="009C131A" w:rsidRDefault="00090D95" w:rsidP="00090D95">
      <w:pPr>
        <w:jc w:val="left"/>
        <w:rPr>
          <w:rFonts w:ascii="Times New Roman" w:eastAsia="Calibri" w:hAnsi="Times New Roman" w:cs="Times New Roman"/>
          <w:b/>
          <w:bCs/>
          <w:sz w:val="24"/>
          <w:szCs w:val="24"/>
          <w:lang w:eastAsia="es-MX"/>
        </w:rPr>
      </w:pPr>
    </w:p>
    <w:p w:rsidR="00090D95" w:rsidRPr="009C131A" w:rsidRDefault="00090D95" w:rsidP="00090D95">
      <w:pPr>
        <w:rPr>
          <w:rFonts w:ascii="Times New Roman" w:eastAsia="Calibri" w:hAnsi="Times New Roman" w:cs="Times New Roman"/>
          <w:b/>
          <w:sz w:val="24"/>
          <w:szCs w:val="24"/>
          <w:lang w:eastAsia="es-MX"/>
        </w:rPr>
      </w:pPr>
      <w:proofErr w:type="spellStart"/>
      <w:r w:rsidRPr="009C131A">
        <w:rPr>
          <w:rFonts w:ascii="Times New Roman" w:eastAsia="Calibri" w:hAnsi="Times New Roman" w:cs="Times New Roman"/>
          <w:sz w:val="24"/>
          <w:szCs w:val="24"/>
          <w:lang w:eastAsia="es-MX"/>
        </w:rPr>
        <w:t>Dip</w:t>
      </w:r>
      <w:proofErr w:type="spellEnd"/>
      <w:r w:rsidRPr="009C131A">
        <w:rPr>
          <w:rFonts w:ascii="Times New Roman" w:eastAsia="Calibri" w:hAnsi="Times New Roman" w:cs="Times New Roman"/>
          <w:sz w:val="24"/>
          <w:szCs w:val="24"/>
          <w:lang w:eastAsia="es-MX"/>
        </w:rPr>
        <w:t xml:space="preserve">. </w:t>
      </w:r>
      <w:proofErr w:type="spellStart"/>
      <w:r w:rsidRPr="009C131A">
        <w:rPr>
          <w:rFonts w:ascii="Times New Roman" w:eastAsia="Calibri" w:hAnsi="Times New Roman" w:cs="Times New Roman"/>
          <w:sz w:val="24"/>
          <w:szCs w:val="24"/>
          <w:lang w:eastAsia="es-MX"/>
        </w:rPr>
        <w:t>Mariam</w:t>
      </w:r>
      <w:proofErr w:type="spellEnd"/>
      <w:r w:rsidRPr="009C131A">
        <w:rPr>
          <w:rFonts w:ascii="Times New Roman" w:eastAsia="Calibri" w:hAnsi="Times New Roman" w:cs="Times New Roman"/>
          <w:sz w:val="24"/>
          <w:szCs w:val="24"/>
          <w:lang w:eastAsia="es-MX"/>
        </w:rPr>
        <w:t xml:space="preserve"> Escalona Piña y </w:t>
      </w:r>
      <w:proofErr w:type="spellStart"/>
      <w:r w:rsidRPr="009C131A">
        <w:rPr>
          <w:rFonts w:ascii="Times New Roman" w:eastAsia="Calibri" w:hAnsi="Times New Roman" w:cs="Times New Roman"/>
          <w:sz w:val="24"/>
          <w:szCs w:val="24"/>
          <w:lang w:eastAsia="es-MX"/>
        </w:rPr>
        <w:t>Dip</w:t>
      </w:r>
      <w:proofErr w:type="spellEnd"/>
      <w:r w:rsidRPr="009C131A">
        <w:rPr>
          <w:rFonts w:ascii="Times New Roman" w:eastAsia="Calibri" w:hAnsi="Times New Roman" w:cs="Times New Roman"/>
          <w:sz w:val="24"/>
          <w:szCs w:val="24"/>
          <w:lang w:eastAsia="es-MX"/>
        </w:rPr>
        <w:t xml:space="preserve">.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someten a la consideración de esta Honorable Legislatura, </w:t>
      </w:r>
      <w:r w:rsidRPr="009C131A">
        <w:rPr>
          <w:rFonts w:ascii="Times New Roman" w:eastAsia="Calibri" w:hAnsi="Times New Roman" w:cs="Times New Roman"/>
          <w:b/>
          <w:sz w:val="24"/>
          <w:szCs w:val="24"/>
          <w:lang w:eastAsia="es-MX"/>
        </w:rPr>
        <w:t xml:space="preserve">Punto de Acuerdo por el que la LXI Legislatura exhorta respetuosamente al Gobierno del Estado de México, para que genere los acuerdos necesarios con la Secretaría de Salud federal para establecer una mesa de trabajo con la finalidad de establecer una estrategia coordinada </w:t>
      </w:r>
      <w:proofErr w:type="spellStart"/>
      <w:r w:rsidRPr="009C131A">
        <w:rPr>
          <w:rFonts w:ascii="Times New Roman" w:eastAsia="Calibri" w:hAnsi="Times New Roman" w:cs="Times New Roman"/>
          <w:b/>
          <w:sz w:val="24"/>
          <w:szCs w:val="24"/>
          <w:lang w:eastAsia="es-MX"/>
        </w:rPr>
        <w:t>parade</w:t>
      </w:r>
      <w:proofErr w:type="spellEnd"/>
      <w:r w:rsidRPr="009C131A">
        <w:rPr>
          <w:rFonts w:ascii="Times New Roman" w:eastAsia="Calibri" w:hAnsi="Times New Roman" w:cs="Times New Roman"/>
          <w:b/>
          <w:sz w:val="24"/>
          <w:szCs w:val="24"/>
          <w:lang w:eastAsia="es-MX"/>
        </w:rPr>
        <w:t xml:space="preserve"> reaccionar contra la nueva variante de </w:t>
      </w:r>
      <w:proofErr w:type="spellStart"/>
      <w:r w:rsidRPr="009C131A">
        <w:rPr>
          <w:rFonts w:ascii="Times New Roman" w:eastAsia="Calibri" w:hAnsi="Times New Roman" w:cs="Times New Roman"/>
          <w:b/>
          <w:sz w:val="24"/>
          <w:szCs w:val="24"/>
          <w:lang w:eastAsia="es-MX"/>
        </w:rPr>
        <w:t>Ómicron</w:t>
      </w:r>
      <w:proofErr w:type="spellEnd"/>
      <w:r w:rsidRPr="009C131A">
        <w:rPr>
          <w:rFonts w:ascii="Times New Roman" w:eastAsia="Calibri" w:hAnsi="Times New Roman" w:cs="Times New Roman"/>
          <w:b/>
          <w:sz w:val="24"/>
          <w:szCs w:val="24"/>
          <w:lang w:eastAsia="es-MX"/>
        </w:rPr>
        <w:t xml:space="preserve"> del virus SARS-CoV-2 y así optimizar los recursos y acciones que permitan alcanzar una adecuada protección de la población</w:t>
      </w:r>
      <w:r w:rsidRPr="009C131A">
        <w:rPr>
          <w:rFonts w:ascii="Times New Roman" w:eastAsia="Calibri" w:hAnsi="Times New Roman" w:cs="Times New Roman"/>
          <w:sz w:val="24"/>
          <w:szCs w:val="24"/>
          <w:lang w:eastAsia="es-MX"/>
        </w:rPr>
        <w:t>, conforme a los siguientes:</w:t>
      </w:r>
    </w:p>
    <w:p w:rsidR="002C7DFC" w:rsidRPr="009C131A" w:rsidRDefault="002C7DFC" w:rsidP="00090D95">
      <w:pPr>
        <w:jc w:val="center"/>
        <w:rPr>
          <w:rFonts w:ascii="Times New Roman" w:eastAsia="Calibri" w:hAnsi="Times New Roman" w:cs="Times New Roman"/>
          <w:b/>
          <w:sz w:val="24"/>
          <w:szCs w:val="24"/>
        </w:rPr>
      </w:pPr>
    </w:p>
    <w:p w:rsidR="00090D95" w:rsidRPr="009C131A" w:rsidRDefault="00090D95" w:rsidP="00090D95">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CONSIDERANDOS</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Primero.-</w:t>
      </w:r>
      <w:r w:rsidRPr="009C131A">
        <w:rPr>
          <w:rFonts w:ascii="Times New Roman" w:eastAsia="Calibri" w:hAnsi="Times New Roman" w:cs="Times New Roman"/>
          <w:sz w:val="24"/>
          <w:szCs w:val="24"/>
        </w:rPr>
        <w:t xml:space="preserve">  Se ha detectado una nueva cepa del virus  SARS-CoV-2 que se detectó por vez primera en la provincia de Gauteng, cuya capital es Johannesburgo, y que según la OMS representa un mayor riesgo de contagio, esta es una de las de variantes que muy probablemente llegará a México en cualquier momento, por ello es  necesario establecer una estrategia que nos permita reaccionar a tiempo y sobre todo salvar vidas  y aminorar los efectos colaterales que traerá como son los efectos económicos y las afectaciones sociales.</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Esta nueva variante del coronavirus fue denominada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 xml:space="preserve"> (“letra o pequeña”). El Grupo Asesor Técnico sobre la Evolución del Virus del SARS-CoV-2 (TAG-VE, por sus siglas en inglés) de la Organización Mundial de la Salud (OMS) anunció en conferencia de prensa que tomaron la decisión de designar a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 xml:space="preserve"> como una “variante preocupante” del SARS-CoV-2 debido a que presenta un “gran número de mutaciones, algunas de las cuales son preocupantes. La evidencia preliminar sugiere un mayor riesgo de reinfección con esta variante. El número de casos parece estar aumentando en casi todas las provincias de Sudáfrica”, explicó el organismo internacional.</w:t>
      </w:r>
      <w:r w:rsidRPr="009C131A">
        <w:rPr>
          <w:rFonts w:ascii="Times New Roman" w:eastAsia="Calibri" w:hAnsi="Times New Roman" w:cs="Times New Roman"/>
          <w:sz w:val="24"/>
          <w:szCs w:val="24"/>
          <w:vertAlign w:val="superscript"/>
        </w:rPr>
        <w:footnoteReference w:id="49"/>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Segundo.-</w:t>
      </w:r>
      <w:r w:rsidRPr="009C131A">
        <w:rPr>
          <w:rFonts w:ascii="Times New Roman" w:eastAsia="Calibri" w:hAnsi="Times New Roman" w:cs="Times New Roman"/>
          <w:sz w:val="24"/>
          <w:szCs w:val="24"/>
        </w:rPr>
        <w:t xml:space="preserve"> La variante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 xml:space="preserve"> ya está en América (en Canadá y Brasil), y su ingreso a México, solo es cuestión de tiempo. Sin duda es preocupante porque estamos frente a una nueva variante de esta enfermedad, la cual se está conociendo y, por lo tanto, hay que tomar las opiniones en función del contexto, por lo que lejos de caer en alarmismo, es un buen momento para establecer una estrategia coordinada con el gobierno federal, con la finalidad de preparar una respuesta adecuada y sobre todo conocer con que recursos se podrá contar y en su caso, planear una adecuada vacunación para el personal médico y asociado a la salud y de la población, para no caer en un desorden.</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lastRenderedPageBreak/>
        <w:t>Tercero.-</w:t>
      </w:r>
      <w:r w:rsidRPr="009C131A">
        <w:rPr>
          <w:rFonts w:ascii="Times New Roman" w:eastAsia="Calibri" w:hAnsi="Times New Roman" w:cs="Times New Roman"/>
          <w:sz w:val="24"/>
          <w:szCs w:val="24"/>
        </w:rPr>
        <w:t xml:space="preserve"> La información con la que se cuenta en este momento se sabe que la variante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 xml:space="preserve"> cuenta con una amplia colección de mutaciones y que es una variante más contagiosa, pero no se conocen sus grados de letalidad y mucho menos si ésta pone en riesgo la completamente la efectividad de las vacunas. </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El primer caso de la nueva variante se detectó el 9 de noviembre, en Sudáfrica, como se estable en el primer considerando de este documento. En aquel país hubo un aumento considerable de las infecciones en las últimas semanas y notificó a la OMS de la coincidencia del incremento con la aparición de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sz w:val="24"/>
          <w:szCs w:val="24"/>
        </w:rPr>
        <w:t>La OMS expidió un comunicado en donde informa que los diagnósticos actuales de PCR de SARS-CoV-2 continúan detectando esta variante. Varios laboratorios han indicado que, para una prueba de PCR ampliamente utilizada, uno de los tres genes diana no se detecta (llamado abandono del gen S o falla de la diana del gen S) y, por lo tanto, esta prueba puede usarse como marcador para esta variante, a la espera de la confirmación de la secuenciación. Con este enfoque, esta variante se ha detectado a un ritmo más rápido que los aumentos repentinos de infección anteriores, lo que sugiere que puede tener una ventaja de crecimiento, detalla el referido comunicado.</w:t>
      </w:r>
      <w:r w:rsidRPr="009C131A">
        <w:rPr>
          <w:rFonts w:ascii="Times New Roman" w:eastAsia="Calibri" w:hAnsi="Times New Roman" w:cs="Times New Roman"/>
          <w:sz w:val="24"/>
          <w:szCs w:val="24"/>
          <w:vertAlign w:val="superscript"/>
        </w:rPr>
        <w:footnoteReference w:id="50"/>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ello, este trabajo parlamentario propone que en tanto no se conozcan las investigaciones de la OMS sobre el caso, se establezca una mesa de trabajo que permita la coordinación efectiva de las instancias del gobierno federal con el gobierno del Estado Libre y Soberano de México.</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Cuarto.-</w:t>
      </w:r>
      <w:r w:rsidRPr="009C131A">
        <w:rPr>
          <w:rFonts w:ascii="Times New Roman" w:eastAsia="Calibri" w:hAnsi="Times New Roman" w:cs="Times New Roman"/>
          <w:sz w:val="24"/>
          <w:szCs w:val="24"/>
        </w:rPr>
        <w:t xml:space="preserve"> En este momento en nuestro país se encuentran encendida la alerta por los efectos de la variante Delta, cuyos porcentajes de contagio las estadísticas oficiales nos muestran que se están incrementando y es probable que se genere una cuarta ola de COVID-19 en México, que se pronosticaba para principios de 2022. Este es un elemento que nos indica que es buen momento para hacer un llamado a que el gobierno estatal y el gobierno federal tengan un adecuado intercambio de información y una mesa de trabajo que de luz a los siguientes pasos a seguir.</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Quinto.-</w:t>
      </w:r>
      <w:r w:rsidRPr="009C131A">
        <w:rPr>
          <w:rFonts w:ascii="Times New Roman" w:eastAsia="Calibri" w:hAnsi="Times New Roman" w:cs="Times New Roman"/>
          <w:sz w:val="24"/>
          <w:szCs w:val="24"/>
        </w:rPr>
        <w:t xml:space="preserve"> En este momento hay una fuerte preocupación debido a que al menos la mitad de la población aún no cuenta con su esquema de vacunación completo, aún hay una alto porcentaje de la población sin vacunarse, la tasa de vacunación aún sigue siendo muy baja y la reacción ante esta la variable Delta apenas comienza a ser entendida, y aparece ahora la variable </w:t>
      </w:r>
      <w:proofErr w:type="spellStart"/>
      <w:r w:rsidRPr="009C131A">
        <w:rPr>
          <w:rFonts w:ascii="Times New Roman" w:eastAsia="Calibri" w:hAnsi="Times New Roman" w:cs="Times New Roman"/>
          <w:sz w:val="24"/>
          <w:szCs w:val="24"/>
        </w:rPr>
        <w:t>Omicrón</w:t>
      </w:r>
      <w:proofErr w:type="spellEnd"/>
      <w:r w:rsidRPr="009C131A">
        <w:rPr>
          <w:rFonts w:ascii="Times New Roman" w:eastAsia="Calibri" w:hAnsi="Times New Roman" w:cs="Times New Roman"/>
          <w:sz w:val="24"/>
          <w:szCs w:val="24"/>
        </w:rPr>
        <w:t>, por ello, hay materia para solicitar que a la brevedad se establezca una mesa de trabajo que permita tener una adecuada coordinación para planear la reacción del Estado ante este peligro inminente.</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Sexto.-</w:t>
      </w:r>
      <w:r w:rsidRPr="009C131A">
        <w:rPr>
          <w:rFonts w:ascii="Times New Roman" w:eastAsia="Calibri" w:hAnsi="Times New Roman" w:cs="Times New Roman"/>
          <w:sz w:val="24"/>
          <w:szCs w:val="24"/>
        </w:rPr>
        <w:t xml:space="preserve"> Todos estos datos demuestran que la población mexicana en general consume alimentos de bajo valor nutrimental, sin embargo la población más vulnerable en este sentido es ya la población infantil, por lo que se hace necesario que la población infantil y sus padres o  tutores reciban información que los haga conscientes que el problema de la obesidad contribuirá en la precariedad de su salud y la de la economía familiar.</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Séptimo.-</w:t>
      </w:r>
      <w:r w:rsidRPr="009C131A">
        <w:rPr>
          <w:rFonts w:ascii="Times New Roman" w:eastAsia="Calibri" w:hAnsi="Times New Roman" w:cs="Times New Roman"/>
          <w:sz w:val="24"/>
          <w:szCs w:val="24"/>
        </w:rPr>
        <w:t xml:space="preserve"> La pandemia ha traído terribles efectos en la salud, la vida y la economía de nuestro país, en su momento, se pudieron salvar muchas vidas si se hubiera establecido una estrategia previa coordinada. Por ello, una de las principales preocupaciones de esta LXI Legislatura y del Grupo Parlamentario del PAN es que se coloque en la agenda estatal y nacional, la necesidad de que se realicen mesas de trabajo donde se establezca, de forma clara y con información científica </w:t>
      </w:r>
      <w:r w:rsidRPr="009C131A">
        <w:rPr>
          <w:rFonts w:ascii="Times New Roman" w:eastAsia="Calibri" w:hAnsi="Times New Roman" w:cs="Times New Roman"/>
          <w:sz w:val="24"/>
          <w:szCs w:val="24"/>
        </w:rPr>
        <w:lastRenderedPageBreak/>
        <w:t xml:space="preserve">sin ningún tipo de bandera y pensando en el bien común una adecuada estrategia que sobre todo sea efectiva contra esta terrible amenaza que </w:t>
      </w:r>
      <w:r w:rsidR="002C7DFC" w:rsidRPr="009C131A">
        <w:rPr>
          <w:rFonts w:ascii="Times New Roman" w:eastAsia="Calibri" w:hAnsi="Times New Roman" w:cs="Times New Roman"/>
          <w:sz w:val="24"/>
          <w:szCs w:val="24"/>
        </w:rPr>
        <w:t>está</w:t>
      </w:r>
      <w:r w:rsidRPr="009C131A">
        <w:rPr>
          <w:rFonts w:ascii="Times New Roman" w:eastAsia="Calibri" w:hAnsi="Times New Roman" w:cs="Times New Roman"/>
          <w:sz w:val="24"/>
          <w:szCs w:val="24"/>
        </w:rPr>
        <w:t xml:space="preserve"> por llegar a nuestro país.</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Octavo.-</w:t>
      </w:r>
      <w:r w:rsidRPr="009C131A">
        <w:rPr>
          <w:rFonts w:ascii="Times New Roman" w:eastAsia="Calibri" w:hAnsi="Times New Roman" w:cs="Times New Roman"/>
          <w:sz w:val="24"/>
          <w:szCs w:val="24"/>
        </w:rPr>
        <w:t xml:space="preserve"> Sin duda mantener las medidas de seguridad y las especificaciones que buscan evitar la propagación del virus es fundamental para salvar la mayor cantidad de vidas. Desgraciadamente, los mensajes oficiales son contradictorios. Ante ello, debe considerarse como prioritario lograr que se establezca una estrategia coordinada, primero entre el gobierno federal y las entidades estatales y después con los municipios, y de esa manera lograr que los tres niveles de gobierno se muevan y reaccionen en una misma dirección.</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sz w:val="24"/>
          <w:szCs w:val="24"/>
        </w:rPr>
        <w:t>Por lo anteriormente expuesto me permito someter a consideración de esta honorable asamblea el siguiente:</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jc w:val="center"/>
        <w:rPr>
          <w:rFonts w:ascii="Times New Roman" w:eastAsia="Calibri" w:hAnsi="Times New Roman" w:cs="Times New Roman"/>
          <w:b/>
          <w:bCs/>
          <w:sz w:val="24"/>
          <w:szCs w:val="24"/>
        </w:rPr>
      </w:pPr>
      <w:r w:rsidRPr="009C131A">
        <w:rPr>
          <w:rFonts w:ascii="Times New Roman" w:eastAsia="Calibri" w:hAnsi="Times New Roman" w:cs="Times New Roman"/>
          <w:b/>
          <w:bCs/>
          <w:sz w:val="24"/>
          <w:szCs w:val="24"/>
        </w:rPr>
        <w:t>Punto de acuerdo</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090D95">
      <w:pPr>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Único.</w:t>
      </w:r>
      <w:r w:rsidRPr="009C131A">
        <w:rPr>
          <w:rFonts w:ascii="Times New Roman" w:eastAsia="Calibri" w:hAnsi="Times New Roman" w:cs="Times New Roman"/>
          <w:sz w:val="24"/>
          <w:szCs w:val="24"/>
        </w:rPr>
        <w:t xml:space="preserve"> La LXI Legislatura del Estado Libre y Soberano de México exhorta de manera respetuosa al Gobierno del Estado de México para que genere los acuerdos necesarios con la Secretaría de Salud </w:t>
      </w:r>
      <w:r w:rsidR="00B26A88" w:rsidRPr="009C131A">
        <w:rPr>
          <w:rFonts w:ascii="Times New Roman" w:eastAsia="Calibri" w:hAnsi="Times New Roman" w:cs="Times New Roman"/>
          <w:sz w:val="24"/>
          <w:szCs w:val="24"/>
        </w:rPr>
        <w:t xml:space="preserve">Federal </w:t>
      </w:r>
      <w:r w:rsidRPr="009C131A">
        <w:rPr>
          <w:rFonts w:ascii="Times New Roman" w:eastAsia="Calibri" w:hAnsi="Times New Roman" w:cs="Times New Roman"/>
          <w:sz w:val="24"/>
          <w:szCs w:val="24"/>
        </w:rPr>
        <w:t xml:space="preserve">para establecer una mesa de trabajo con la finalidad de establecer una estrategia coordinada para reaccionar contra la nueva variante de </w:t>
      </w:r>
      <w:proofErr w:type="spellStart"/>
      <w:r w:rsidRPr="009C131A">
        <w:rPr>
          <w:rFonts w:ascii="Times New Roman" w:eastAsia="Calibri" w:hAnsi="Times New Roman" w:cs="Times New Roman"/>
          <w:sz w:val="24"/>
          <w:szCs w:val="24"/>
        </w:rPr>
        <w:t>Ómicron</w:t>
      </w:r>
      <w:proofErr w:type="spellEnd"/>
      <w:r w:rsidRPr="009C131A">
        <w:rPr>
          <w:rFonts w:ascii="Times New Roman" w:eastAsia="Calibri" w:hAnsi="Times New Roman" w:cs="Times New Roman"/>
          <w:sz w:val="24"/>
          <w:szCs w:val="24"/>
        </w:rPr>
        <w:t xml:space="preserve"> del virus SARS-CoV-2 y así optimizar los recursos y acciones que permitan alcanzar una adecuada protección de la población.</w:t>
      </w:r>
    </w:p>
    <w:p w:rsidR="00090D95" w:rsidRPr="009C131A" w:rsidRDefault="00090D95" w:rsidP="00090D95">
      <w:pPr>
        <w:rPr>
          <w:rFonts w:ascii="Times New Roman" w:eastAsia="Calibri" w:hAnsi="Times New Roman" w:cs="Times New Roman"/>
          <w:sz w:val="24"/>
          <w:szCs w:val="24"/>
        </w:rPr>
      </w:pPr>
    </w:p>
    <w:p w:rsidR="00090D95" w:rsidRPr="009C131A" w:rsidRDefault="00090D95" w:rsidP="00B26A88">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Dado en el Palacio del Poder Legislativo, en la ciudad de Toluca de Lerdo, capital del Estado de México, a los 10 días del mes de febrero del año dos mil veintidós.</w:t>
      </w:r>
      <w:r w:rsidRPr="009C131A">
        <w:rPr>
          <w:rFonts w:ascii="Times New Roman" w:eastAsia="Calibri" w:hAnsi="Times New Roman" w:cs="Times New Roman"/>
          <w:sz w:val="24"/>
          <w:szCs w:val="24"/>
          <w:lang w:eastAsia="es-MX"/>
        </w:rPr>
        <w:cr/>
      </w:r>
    </w:p>
    <w:p w:rsidR="00090D95" w:rsidRPr="009C131A" w:rsidRDefault="00090D95" w:rsidP="00090D95">
      <w:pPr>
        <w:jc w:val="cente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A t e n t a m e n t e</w:t>
      </w:r>
    </w:p>
    <w:p w:rsidR="00090D95" w:rsidRPr="009C131A" w:rsidRDefault="00090D95" w:rsidP="00090D95">
      <w:pPr>
        <w:jc w:val="cente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DIPUTADO MIRIAM ESCALONA PIÑA</w:t>
      </w:r>
    </w:p>
    <w:p w:rsidR="00090D95" w:rsidRPr="009C131A" w:rsidRDefault="00090D95" w:rsidP="00090D95">
      <w:pPr>
        <w:jc w:val="cente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 xml:space="preserve">DIPUTADO ENRIQUE VARGAS DEL VILLAR </w:t>
      </w:r>
    </w:p>
    <w:p w:rsidR="00090D95" w:rsidRPr="009C131A" w:rsidRDefault="00090D95" w:rsidP="00090D95">
      <w:pPr>
        <w:jc w:val="cente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Integrantes del Grupo Parlamentario del Partido Acción Nacional</w:t>
      </w:r>
    </w:p>
    <w:p w:rsidR="00090D95" w:rsidRPr="009C131A" w:rsidRDefault="00090D95" w:rsidP="00090D95">
      <w:pPr>
        <w:pStyle w:val="Sinespaciado"/>
        <w:jc w:val="both"/>
        <w:rPr>
          <w:rFonts w:ascii="Times New Roman" w:hAnsi="Times New Roman" w:cs="Times New Roman"/>
          <w:sz w:val="24"/>
          <w:szCs w:val="24"/>
        </w:rPr>
      </w:pPr>
    </w:p>
    <w:p w:rsidR="00090D95" w:rsidRPr="009C131A" w:rsidRDefault="00090D95" w:rsidP="009D1793">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Muchas gracias diputada Miriam.</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y se remite a la Comisión Legislativa de Salud, Asistencia y Bienestar Social, para su estudio y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lo relativo al punto 24, la diputada María de los Ángeles Dávila Vargas presenta en nombre del Grupo Parlamentario del Partido Acción Nacional, punto de acuerdo. Adelante diputada María de los Ángeles.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DIP. MARÍA DE LOS ÁNGELES DÁVILA VARGAS. Con su venia Presidenta diputada Mónica Angélica Álvarez </w:t>
      </w:r>
      <w:proofErr w:type="spellStart"/>
      <w:r w:rsidRPr="009C131A">
        <w:rPr>
          <w:rFonts w:ascii="Times New Roman" w:eastAsia="Calibri" w:hAnsi="Times New Roman" w:cs="Times New Roman"/>
          <w:sz w:val="24"/>
          <w:szCs w:val="24"/>
        </w:rPr>
        <w:t>Nemer</w:t>
      </w:r>
      <w:proofErr w:type="spellEnd"/>
      <w:r w:rsidRPr="009C131A">
        <w:rPr>
          <w:rFonts w:ascii="Times New Roman" w:eastAsia="Calibri" w:hAnsi="Times New Roman" w:cs="Times New Roman"/>
          <w:sz w:val="24"/>
          <w:szCs w:val="24"/>
        </w:rPr>
        <w:t>.</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Compañeras y compañeros diputados, medios de comunicación que cubren nuestro trabajo y personas que amablemente nos siguen a través de las diferentes plataformas, muy buenas tardes a todos.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Los que suscribimos el presente, el diputado Enrique Vargas Del Villar y su servidora María de los Ángeles Dávila Vargas, a nombre del Grupo Parlamentario del Partido Acción Nacional, presentamos a este Pleno, punto de acuerdo por el que esta Legislatura exhorta de manera respetuosa al Gobierno del Estado de México, a celebrar los convenios necesarios con la Secretaría de Salud Federal, para fortalecer el acceso a los medicamentos especializados para el tratamiento de la soriasis, a fin de mejorar la calidad de vida los pacientes mexiquenses que padecen esta enfermedad.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Seguramente estarán de acuerdo en que es poco frecuente tener presente el tema de las enfermedades cuando se goza de salud y se tiene acceso a servicios médicos que garantizan nuestro bienestar físico y emocional. Pocas veces pensamos en padecimientos cuando no los presentamos o cuando no estamos cerca de alguien que se encuentra en condiciones vulnerables en el tema de su salud.</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Hoy les quiero hacer visible un problema del que estoy segura poco hemos escuchado, la soriasis. La soriasis es una afección cutánea que provoca enrojecimiento, escamas plateadas e irritación de la piel, es una enfermedad multifactorial, caracterizada por la aparición en la piel de placas escamosas que predominan sobre áreas de piel expuestas a roses externos, por lo que con frecuencia se localizan en salientes óseas, como los codos, antebrazos, rodillas o región lumbosacra, también pueden presentarse en el cuero cabelludo.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Si bien, en términos generales esta enfermedad no es totalmente incapacitante, hay personas que llegan a presentar cuadros severos que pueden incluso poner en riesgo su integridad, por los efectos secundarios y de rechazo que provocan. Cualquier persona puede tenerla y habitualmente puede presentarse entre los 18 y 39 años y entre los 50 a 69 años. En nuestro País hay un estimado de 2.5 millones de personas con la enfermedad, esto es alrededor del 2% de la población. Hay diversos factores que desencadenan esta enfermedad, entre los más comunes están el estrés, los microorganismos del ambiente, fármacos y tabaquismo.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Las estadísticas señalan que en México de los 2.5% millones de personas que padecen soriasis, entre el 70 y el 75% es leve, entre el 25 y 30% es de tipo moderada y entre el 25 y 30% es de moderada a severa.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En prácticamente todos los casos, la soriasis representa un grave impacto en varios niveles, toda vez que sus repercusiones en la calidad de vida del paciente significan rechazo social, laboral, familiar e incluso de pareja, lo cual tiene como consecuencia la aparición de cuadros de ansiedad, depresión y otros factores que afectan en la sique de los pacientes, requiriendo terapia que sin duda debe de ser multidisciplinaria.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Este padecimiento se presenta en tres variantes, leve, moderado y severo, y el tratamiento de acuerdo con guías nacionales e internacionales, está en función de la severidad. Para los casos leves, el tratamiento generalmente es con medicamentos tópicos; cuando la enfermedad es de moderada a severa, se requieren además de los tratamientos tópicos, medicamentos sistémicos, dentro de los que se encuentra la terapia biológica, que amerita una receta de tratamiento de alta especialidad que escapa a las capacidades económicas de muchas de las personas que la padecen.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Con el objetivo de compartir información y concientizar sobre esta enfermedad, y con razonamientos objetivos, y con el interés de mejorar la calidad de vida de todos los mexicanos y en particular la de los mexiquenses, que son pacientes de esta enfermedad, someto a la consideración de este Honorable Poder Legislativo del Estado de México, para su análisis, discusión y en su caso, aprobación, el presente punto de acuerdo.</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rPr>
        <w:t xml:space="preserve">ÚNICO. La LXI Legislatura del </w:t>
      </w:r>
      <w:r w:rsidRPr="009C131A">
        <w:rPr>
          <w:rFonts w:ascii="Times New Roman" w:eastAsia="Calibri" w:hAnsi="Times New Roman" w:cs="Times New Roman"/>
          <w:sz w:val="24"/>
          <w:szCs w:val="24"/>
          <w:lang w:eastAsia="es-MX"/>
        </w:rPr>
        <w:t>Estado Libre y Soberano de México, exhorta de manera respetuosa al Gobierno del Estado de México, a celebrar los convenios necesarios con la Secretaría de Salud Federal, para fortalecer el acceso a los medicamentos especializados para el tratamiento de la soriasis, a fin de mejorar la calidad de vida de los pacientes mexiquenses de esta enfermedad.</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Dado en el Poder Legislativo, en la Ciudad de Toluca de Lerdo, Capital del Estado de México, a los diez días del mes de febrero del dos mil veintidós.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Es cuanto Presidenta, muchas gracias a todos y buena tarde.</w:t>
      </w:r>
    </w:p>
    <w:p w:rsidR="005F25E0" w:rsidRPr="009C131A" w:rsidRDefault="005F25E0" w:rsidP="009D1793">
      <w:pPr>
        <w:pStyle w:val="Sinespaciado"/>
        <w:jc w:val="both"/>
        <w:rPr>
          <w:rFonts w:ascii="Times New Roman" w:hAnsi="Times New Roman" w:cs="Times New Roman"/>
          <w:sz w:val="24"/>
          <w:szCs w:val="24"/>
        </w:rPr>
      </w:pPr>
    </w:p>
    <w:p w:rsidR="005F25E0" w:rsidRPr="009C131A" w:rsidRDefault="005F25E0" w:rsidP="009D1793">
      <w:pPr>
        <w:pStyle w:val="Sinespaciado"/>
        <w:jc w:val="both"/>
        <w:rPr>
          <w:rFonts w:ascii="Times New Roman" w:hAnsi="Times New Roman" w:cs="Times New Roman"/>
          <w:sz w:val="24"/>
          <w:szCs w:val="24"/>
        </w:rPr>
        <w:sectPr w:rsidR="005F25E0" w:rsidRPr="009C131A" w:rsidSect="009D1793">
          <w:footerReference w:type="default" r:id="rId38"/>
          <w:type w:val="continuous"/>
          <w:pgSz w:w="12240" w:h="15840" w:code="1"/>
          <w:pgMar w:top="1134" w:right="1134" w:bottom="1134" w:left="1701" w:header="709" w:footer="709" w:gutter="0"/>
          <w:cols w:space="708"/>
          <w:docGrid w:linePitch="360"/>
        </w:sectPr>
      </w:pPr>
    </w:p>
    <w:p w:rsidR="005F25E0" w:rsidRPr="009C131A" w:rsidRDefault="005F25E0" w:rsidP="00FD63F7">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5F25E0" w:rsidRPr="009C131A" w:rsidRDefault="005F25E0" w:rsidP="00FD63F7">
      <w:pPr>
        <w:pStyle w:val="Sinespaciado"/>
        <w:jc w:val="both"/>
        <w:rPr>
          <w:rFonts w:ascii="Times New Roman" w:hAnsi="Times New Roman" w:cs="Times New Roman"/>
          <w:sz w:val="24"/>
          <w:szCs w:val="24"/>
        </w:rPr>
      </w:pPr>
    </w:p>
    <w:p w:rsidR="00B6318B" w:rsidRPr="009C131A" w:rsidRDefault="00B6318B" w:rsidP="00FD63F7">
      <w:pPr>
        <w:jc w:val="right"/>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Toluca de Lerdo México; 03 de febrero de 2022 </w:t>
      </w:r>
    </w:p>
    <w:p w:rsidR="00B6318B" w:rsidRPr="009C131A" w:rsidRDefault="00B6318B" w:rsidP="00FD63F7">
      <w:pPr>
        <w:jc w:val="left"/>
        <w:rPr>
          <w:rFonts w:ascii="Times New Roman" w:eastAsia="Calibri" w:hAnsi="Times New Roman" w:cs="Times New Roman"/>
          <w:b/>
          <w:bCs/>
          <w:sz w:val="24"/>
          <w:szCs w:val="24"/>
          <w:lang w:eastAsia="es-MX"/>
        </w:rPr>
      </w:pPr>
    </w:p>
    <w:p w:rsidR="00B6318B" w:rsidRPr="009C131A" w:rsidRDefault="00B6318B" w:rsidP="00FD63F7">
      <w:pPr>
        <w:jc w:val="left"/>
        <w:rPr>
          <w:rFonts w:ascii="Times New Roman" w:eastAsia="Calibri" w:hAnsi="Times New Roman" w:cs="Times New Roman"/>
          <w:b/>
          <w:bCs/>
          <w:sz w:val="24"/>
          <w:szCs w:val="24"/>
          <w:lang w:eastAsia="es-MX"/>
        </w:rPr>
      </w:pPr>
      <w:r w:rsidRPr="009C131A">
        <w:rPr>
          <w:rFonts w:ascii="Times New Roman" w:eastAsia="Calibri" w:hAnsi="Times New Roman" w:cs="Times New Roman"/>
          <w:b/>
          <w:bCs/>
          <w:sz w:val="24"/>
          <w:szCs w:val="24"/>
          <w:lang w:eastAsia="es-MX"/>
        </w:rPr>
        <w:lastRenderedPageBreak/>
        <w:t>DIP. MÓNICA ANGÉLICA ÁLVAREZ NEMER</w:t>
      </w:r>
    </w:p>
    <w:p w:rsidR="00B6318B" w:rsidRPr="009C131A" w:rsidRDefault="00B6318B" w:rsidP="00FD63F7">
      <w:pPr>
        <w:jc w:val="left"/>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PRESIDENTA DE LA MESA DIRECTIVA</w:t>
      </w:r>
    </w:p>
    <w:p w:rsidR="00B6318B" w:rsidRPr="009C131A" w:rsidRDefault="00B6318B" w:rsidP="00FD63F7">
      <w:pPr>
        <w:jc w:val="left"/>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DE LA “LXI” LEGISLATURA DEL ESTADO</w:t>
      </w:r>
    </w:p>
    <w:p w:rsidR="00B6318B" w:rsidRPr="009C131A" w:rsidRDefault="00B6318B" w:rsidP="00FD63F7">
      <w:pPr>
        <w:jc w:val="left"/>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LIBRE Y SOBERANO DE MÉXICO.</w:t>
      </w:r>
    </w:p>
    <w:p w:rsidR="00B6318B" w:rsidRPr="009C131A" w:rsidRDefault="00B6318B" w:rsidP="00FD63F7">
      <w:pPr>
        <w:jc w:val="left"/>
        <w:rPr>
          <w:rFonts w:ascii="Times New Roman" w:eastAsia="Calibri" w:hAnsi="Times New Roman" w:cs="Times New Roman"/>
          <w:sz w:val="24"/>
          <w:szCs w:val="24"/>
          <w:lang w:eastAsia="es-MX"/>
        </w:rPr>
      </w:pPr>
      <w:r w:rsidRPr="009C131A">
        <w:rPr>
          <w:rFonts w:ascii="Times New Roman" w:eastAsia="Calibri" w:hAnsi="Times New Roman" w:cs="Times New Roman"/>
          <w:b/>
          <w:sz w:val="24"/>
          <w:szCs w:val="24"/>
          <w:lang w:eastAsia="es-MX"/>
        </w:rPr>
        <w:t>P R E S E N T E</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proofErr w:type="spellStart"/>
      <w:r w:rsidRPr="009C131A">
        <w:rPr>
          <w:rFonts w:ascii="Times New Roman" w:eastAsia="Times New Roman" w:hAnsi="Times New Roman" w:cs="Times New Roman"/>
          <w:sz w:val="24"/>
          <w:szCs w:val="24"/>
          <w:lang w:eastAsia="es-MX"/>
        </w:rPr>
        <w:t>Dip</w:t>
      </w:r>
      <w:proofErr w:type="spellEnd"/>
      <w:r w:rsidRPr="009C131A">
        <w:rPr>
          <w:rFonts w:ascii="Times New Roman" w:eastAsia="Times New Roman" w:hAnsi="Times New Roman" w:cs="Times New Roman"/>
          <w:sz w:val="24"/>
          <w:szCs w:val="24"/>
          <w:lang w:eastAsia="es-MX"/>
        </w:rPr>
        <w:t xml:space="preserve">. María de los Ángeles Dávila Vargas y </w:t>
      </w:r>
      <w:proofErr w:type="spellStart"/>
      <w:r w:rsidRPr="009C131A">
        <w:rPr>
          <w:rFonts w:ascii="Times New Roman" w:eastAsia="Times New Roman" w:hAnsi="Times New Roman" w:cs="Times New Roman"/>
          <w:sz w:val="24"/>
          <w:szCs w:val="24"/>
          <w:lang w:eastAsia="es-MX"/>
        </w:rPr>
        <w:t>Dip</w:t>
      </w:r>
      <w:proofErr w:type="spellEnd"/>
      <w:r w:rsidRPr="009C131A">
        <w:rPr>
          <w:rFonts w:ascii="Times New Roman" w:eastAsia="Times New Roman" w:hAnsi="Times New Roman" w:cs="Times New Roman"/>
          <w:sz w:val="24"/>
          <w:szCs w:val="24"/>
          <w:lang w:eastAsia="es-MX"/>
        </w:rPr>
        <w:t xml:space="preserve">.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someten a la consideración de esta Honorable Legislatura, </w:t>
      </w:r>
      <w:r w:rsidRPr="009C131A">
        <w:rPr>
          <w:rFonts w:ascii="Times New Roman" w:eastAsia="Times New Roman" w:hAnsi="Times New Roman" w:cs="Times New Roman"/>
          <w:b/>
          <w:sz w:val="24"/>
          <w:szCs w:val="24"/>
          <w:lang w:eastAsia="es-MX"/>
        </w:rPr>
        <w:t>Punto de Acuerdo por el que la LXI Legislatura exhorta de manera respetuosa al Gobierno del Estado de México a celebrar los convenios necesarios con la Secretaría de Salud federal para fortalecer el acceso a los medicamentos especializados para el tratamiento de la psoriasis, a fin de mejorar la calidad de vida de los pacientes mexiquenses de psoriasis,</w:t>
      </w:r>
      <w:r w:rsidRPr="009C131A">
        <w:rPr>
          <w:rFonts w:ascii="Times New Roman" w:eastAsia="Times New Roman" w:hAnsi="Times New Roman" w:cs="Times New Roman"/>
          <w:sz w:val="24"/>
          <w:szCs w:val="24"/>
          <w:lang w:eastAsia="es-MX"/>
        </w:rPr>
        <w:t xml:space="preserve"> conforme a los siguientes:</w:t>
      </w:r>
    </w:p>
    <w:p w:rsidR="00FD63F7" w:rsidRPr="009C131A" w:rsidRDefault="00FD63F7" w:rsidP="00FD63F7">
      <w:pPr>
        <w:jc w:val="center"/>
        <w:rPr>
          <w:rFonts w:ascii="Times New Roman" w:eastAsia="Calibri" w:hAnsi="Times New Roman" w:cs="Times New Roman"/>
          <w:b/>
          <w:sz w:val="24"/>
          <w:szCs w:val="24"/>
        </w:rPr>
      </w:pPr>
    </w:p>
    <w:p w:rsidR="00B6318B" w:rsidRPr="009C131A" w:rsidRDefault="00B6318B" w:rsidP="00FD63F7">
      <w:pPr>
        <w:jc w:val="center"/>
        <w:rPr>
          <w:rFonts w:ascii="Times New Roman" w:eastAsia="Calibri" w:hAnsi="Times New Roman" w:cs="Times New Roman"/>
          <w:b/>
          <w:sz w:val="24"/>
          <w:szCs w:val="24"/>
        </w:rPr>
      </w:pPr>
      <w:r w:rsidRPr="009C131A">
        <w:rPr>
          <w:rFonts w:ascii="Times New Roman" w:eastAsia="Calibri" w:hAnsi="Times New Roman" w:cs="Times New Roman"/>
          <w:b/>
          <w:sz w:val="24"/>
          <w:szCs w:val="24"/>
        </w:rPr>
        <w:t>CONSIDERANDOS</w:t>
      </w:r>
    </w:p>
    <w:p w:rsidR="00B6318B" w:rsidRPr="009C131A" w:rsidRDefault="00B6318B" w:rsidP="00FD63F7">
      <w:pPr>
        <w:rPr>
          <w:rFonts w:ascii="Times New Roman" w:eastAsia="Calibri" w:hAnsi="Times New Roman" w:cs="Times New Roman"/>
          <w:sz w:val="24"/>
          <w:szCs w:val="24"/>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Primera. -</w:t>
      </w:r>
      <w:r w:rsidRPr="009C131A">
        <w:rPr>
          <w:rFonts w:ascii="Times New Roman" w:eastAsia="Times New Roman" w:hAnsi="Times New Roman" w:cs="Times New Roman"/>
          <w:sz w:val="24"/>
          <w:szCs w:val="24"/>
          <w:lang w:eastAsia="es-MX"/>
        </w:rPr>
        <w:t xml:space="preserve"> La psoriasis es una afección cutánea que provoca enrojecimiento, escamas plateadas e irritación de la piel. La psoriasis es una enfermedad multifactorial, caracterizada por la aparición en la piel de placas </w:t>
      </w:r>
      <w:proofErr w:type="spellStart"/>
      <w:r w:rsidRPr="009C131A">
        <w:rPr>
          <w:rFonts w:ascii="Times New Roman" w:eastAsia="Times New Roman" w:hAnsi="Times New Roman" w:cs="Times New Roman"/>
          <w:sz w:val="24"/>
          <w:szCs w:val="24"/>
          <w:lang w:eastAsia="es-MX"/>
        </w:rPr>
        <w:t>eritematoescamosas</w:t>
      </w:r>
      <w:proofErr w:type="spellEnd"/>
      <w:r w:rsidRPr="009C131A">
        <w:rPr>
          <w:rFonts w:ascii="Times New Roman" w:eastAsia="Times New Roman" w:hAnsi="Times New Roman" w:cs="Times New Roman"/>
          <w:sz w:val="24"/>
          <w:szCs w:val="24"/>
          <w:lang w:eastAsia="es-MX"/>
        </w:rPr>
        <w:t xml:space="preserve"> que predominan sobre áreas de piel expuestas a roces externos, por lo que con frecuencia se localizan en salientes óseas como los codos, antebrazos, rodillas o región lumbosacra, también puede presentarse en la piel cabelluda.</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Cualquiera puede tenerla, tiene una presentación bimodal, es decir; puede presentarse entre los 18 y 39 años y entre los 50 a 69 años. En nuestro país, hay un estimado de 2.5 millones de personas con la enfermedad. Esto es alrededor del dos por ciento de la población.</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Segunda. -</w:t>
      </w:r>
      <w:r w:rsidRPr="009C131A">
        <w:rPr>
          <w:rFonts w:ascii="Times New Roman" w:eastAsia="Times New Roman" w:hAnsi="Times New Roman" w:cs="Times New Roman"/>
          <w:sz w:val="24"/>
          <w:szCs w:val="24"/>
          <w:lang w:eastAsia="es-MX"/>
        </w:rPr>
        <w:t xml:space="preserve"> Las células de la piel llamadas </w:t>
      </w:r>
      <w:proofErr w:type="spellStart"/>
      <w:r w:rsidRPr="009C131A">
        <w:rPr>
          <w:rFonts w:ascii="Times New Roman" w:eastAsia="Times New Roman" w:hAnsi="Times New Roman" w:cs="Times New Roman"/>
          <w:sz w:val="24"/>
          <w:szCs w:val="24"/>
          <w:lang w:eastAsia="es-MX"/>
        </w:rPr>
        <w:t>queratinocitos</w:t>
      </w:r>
      <w:proofErr w:type="spellEnd"/>
      <w:r w:rsidRPr="009C131A">
        <w:rPr>
          <w:rFonts w:ascii="Times New Roman" w:eastAsia="Times New Roman" w:hAnsi="Times New Roman" w:cs="Times New Roman"/>
          <w:sz w:val="24"/>
          <w:szCs w:val="24"/>
          <w:lang w:eastAsia="es-MX"/>
        </w:rPr>
        <w:t xml:space="preserve"> crecen a partir de la base de la piel (en la epidermis) y van madurando hasta llegar a la parte más superficial de la piel, todo esto en un periodo de un mes aproximadamente.</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Cuando una persona tiene psoriasis, este proceso se reduce hasta incluso menos de 10 días, esto resulta en la acumulación de células muertas en la superficie de la piel, formando una acumulación de escamas.</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Los siguientes factores pueden desencadenar un brote de psoriasis o hacer que sea más difícil de tratar:</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ind w:left="240"/>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a) Infecciones bacterianas o virales, incluso faringitis estreptocócica e infecciones de las vías respiratorias altas;</w:t>
      </w:r>
    </w:p>
    <w:p w:rsidR="00B6318B" w:rsidRPr="009C131A" w:rsidRDefault="00B6318B" w:rsidP="00FD63F7">
      <w:pPr>
        <w:shd w:val="clear" w:color="auto" w:fill="FFFFFF"/>
        <w:ind w:left="240"/>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b) Aire seco o piel seca;</w:t>
      </w:r>
    </w:p>
    <w:p w:rsidR="00B6318B" w:rsidRPr="009C131A" w:rsidRDefault="00B6318B" w:rsidP="00FD63F7">
      <w:pPr>
        <w:shd w:val="clear" w:color="auto" w:fill="FFFFFF"/>
        <w:ind w:left="240"/>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 Lesión en la piel, como cortaduras, quemaduras, picaduras de insectos y otras erupciones cutáneas;</w:t>
      </w:r>
    </w:p>
    <w:p w:rsidR="00B6318B" w:rsidRPr="009C131A" w:rsidRDefault="00B6318B" w:rsidP="00FD63F7">
      <w:pPr>
        <w:shd w:val="clear" w:color="auto" w:fill="FFFFFF"/>
        <w:ind w:left="240"/>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d) Medicamentos como antipalúdicos, </w:t>
      </w:r>
      <w:proofErr w:type="spellStart"/>
      <w:r w:rsidRPr="009C131A">
        <w:rPr>
          <w:rFonts w:ascii="Times New Roman" w:eastAsia="Times New Roman" w:hAnsi="Times New Roman" w:cs="Times New Roman"/>
          <w:sz w:val="24"/>
          <w:szCs w:val="24"/>
          <w:lang w:eastAsia="es-MX"/>
        </w:rPr>
        <w:t>betabloqueadores</w:t>
      </w:r>
      <w:proofErr w:type="spellEnd"/>
      <w:r w:rsidRPr="009C131A">
        <w:rPr>
          <w:rFonts w:ascii="Times New Roman" w:eastAsia="Times New Roman" w:hAnsi="Times New Roman" w:cs="Times New Roman"/>
          <w:sz w:val="24"/>
          <w:szCs w:val="24"/>
          <w:lang w:eastAsia="es-MX"/>
        </w:rPr>
        <w:t xml:space="preserve"> y litio;</w:t>
      </w:r>
    </w:p>
    <w:p w:rsidR="00B6318B" w:rsidRPr="009C131A" w:rsidRDefault="00B6318B" w:rsidP="00FD63F7">
      <w:pPr>
        <w:shd w:val="clear" w:color="auto" w:fill="FFFFFF"/>
        <w:ind w:left="240"/>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 Estrés; y</w:t>
      </w:r>
    </w:p>
    <w:p w:rsidR="00B6318B" w:rsidRPr="009C131A" w:rsidRDefault="00B6318B" w:rsidP="00FD63F7">
      <w:pPr>
        <w:shd w:val="clear" w:color="auto" w:fill="FFFFFF"/>
        <w:ind w:left="240"/>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d) Muy poca luz solar o exceso de luz solar (quemadura solar).</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Tercera. -</w:t>
      </w:r>
      <w:r w:rsidRPr="009C131A">
        <w:rPr>
          <w:rFonts w:ascii="Times New Roman" w:eastAsia="Times New Roman" w:hAnsi="Times New Roman" w:cs="Times New Roman"/>
          <w:sz w:val="24"/>
          <w:szCs w:val="24"/>
          <w:lang w:eastAsia="es-MX"/>
        </w:rPr>
        <w:t xml:space="preserve"> La psoriasis puede ser peor en personas con un sistema inmunitario debilitado, incluyendo personas con VIH/sida.</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Hasta 30 por ciento de las personas con psoriasis también pueden desarrollar artritis (artritis </w:t>
      </w:r>
      <w:proofErr w:type="spellStart"/>
      <w:r w:rsidRPr="009C131A">
        <w:rPr>
          <w:rFonts w:ascii="Times New Roman" w:eastAsia="Times New Roman" w:hAnsi="Times New Roman" w:cs="Times New Roman"/>
          <w:sz w:val="24"/>
          <w:szCs w:val="24"/>
          <w:lang w:eastAsia="es-MX"/>
        </w:rPr>
        <w:t>psoriásica</w:t>
      </w:r>
      <w:proofErr w:type="spellEnd"/>
      <w:r w:rsidRPr="009C131A">
        <w:rPr>
          <w:rFonts w:ascii="Times New Roman" w:eastAsia="Times New Roman" w:hAnsi="Times New Roman" w:cs="Times New Roman"/>
          <w:sz w:val="24"/>
          <w:szCs w:val="24"/>
          <w:lang w:eastAsia="es-MX"/>
        </w:rPr>
        <w:t>). Además, las personas con este padecimiento tienen mayor riesgo de padecer de hígado graso y trastornos cardiovasculares, tales como enfermedad cardiaca y accidente cerebrovascular.</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Cuarta. -</w:t>
      </w:r>
      <w:r w:rsidRPr="009C131A">
        <w:rPr>
          <w:rFonts w:ascii="Times New Roman" w:eastAsia="Times New Roman" w:hAnsi="Times New Roman" w:cs="Times New Roman"/>
          <w:sz w:val="24"/>
          <w:szCs w:val="24"/>
          <w:lang w:eastAsia="es-MX"/>
        </w:rPr>
        <w:t xml:space="preserve"> Esta enfermedad es una patología ocasionada alteración del sistema inmune del paciente, lo cual condiciona no solo un crecimiento demasiado rápido de las células de la piel; sino inflamación sistémica; es decir, en todo el cuerpo y por ello debe ser tratada de forma temprana y a tiempo con medicamentos especiales que muchas veces no están disponibles para la población.</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Las señales alteradas que se activan en el sistema inmunológico provocan que la formación de nuevas células de la piel se produzca en días en lugar de semanas.</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Quinta. -</w:t>
      </w:r>
      <w:r w:rsidRPr="009C131A">
        <w:rPr>
          <w:rFonts w:ascii="Times New Roman" w:eastAsia="Times New Roman" w:hAnsi="Times New Roman" w:cs="Times New Roman"/>
          <w:sz w:val="24"/>
          <w:szCs w:val="24"/>
          <w:lang w:eastAsia="es-MX"/>
        </w:rPr>
        <w:t xml:space="preserve"> La psoriasis se produce cuando el ciclo de vida de las células de la piel se acelera, lo que genera una rápida acumulación de células ásperas y muertas. Estas células de la piel se acumulan y forman escamas gruesas platinadas, y placas y rojas, que por la localización pueden ocasionar comezón o dolor.</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Sexta. -</w:t>
      </w:r>
      <w:r w:rsidRPr="009C131A">
        <w:rPr>
          <w:rFonts w:ascii="Times New Roman" w:eastAsia="Times New Roman" w:hAnsi="Times New Roman" w:cs="Times New Roman"/>
          <w:sz w:val="24"/>
          <w:szCs w:val="24"/>
          <w:lang w:eastAsia="es-MX"/>
        </w:rPr>
        <w:t xml:space="preserve"> La psoriasis no se transmite entre pacientes y por tanto no es contagiosa. La psoriasis puede tener un componente hereditario, pero la trasmisión de padres a hijos es compleja y aún no se ha comprendido totalmente, por lo que es urgente y pertinente destinar más recursos a este tipo de investigación.</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Séptima. -</w:t>
      </w:r>
      <w:r w:rsidRPr="009C131A">
        <w:rPr>
          <w:rFonts w:ascii="Times New Roman" w:eastAsia="Times New Roman" w:hAnsi="Times New Roman" w:cs="Times New Roman"/>
          <w:sz w:val="24"/>
          <w:szCs w:val="24"/>
          <w:lang w:eastAsia="es-MX"/>
        </w:rPr>
        <w:t xml:space="preserve"> La psoriasis es una enfermedad heterogénea y con afección sistémica, por ejemplo: compromiso articular que, al no ser detectado y tratado a tiempo, lleva a pérdida de hueso e incapacidad laboral y afección de la calidad de vida. Así mismo, la psoriasis es un factor de riesgo cardiovascular; es decir, los pacientes con psoriasis van a tener mayor riesgo de presentar eventos cardiovasculares.</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Por ello, se debe considerar que en todos los niveles de atención del sector salud se debe tener personal capacitado para el adecuado diagnóstico y considerar en su tratamiento toda esta problemática para atender a todos los pacientes de una manera eficiente.</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Séptima. -</w:t>
      </w:r>
      <w:r w:rsidRPr="009C131A">
        <w:rPr>
          <w:rFonts w:ascii="Times New Roman" w:eastAsia="Times New Roman" w:hAnsi="Times New Roman" w:cs="Times New Roman"/>
          <w:sz w:val="24"/>
          <w:szCs w:val="24"/>
          <w:lang w:eastAsia="es-MX"/>
        </w:rPr>
        <w:t xml:space="preserve"> Las investigaciones señalan que la psoriasis al igual que otros padecimientos está ligada genéticamente con el sobrepeso y obesidad, esto de acuerdo con los resultados de un estudio sobre el proyecto de genoma humano, sobre el vínculo entre enfermedades de la piel y sistémicas.</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Octava. -</w:t>
      </w:r>
      <w:r w:rsidRPr="009C131A">
        <w:rPr>
          <w:rFonts w:ascii="Times New Roman" w:eastAsia="Times New Roman" w:hAnsi="Times New Roman" w:cs="Times New Roman"/>
          <w:sz w:val="24"/>
          <w:szCs w:val="24"/>
          <w:lang w:eastAsia="es-MX"/>
        </w:rPr>
        <w:t xml:space="preserve"> Hay diversos factores desencadenantes de esta enfermedad, como el estrés, microorganismos del ambiente, fármacos y tabaquismo, este último, vinculado directamente con padecimientos cardiovasculares.</w:t>
      </w:r>
    </w:p>
    <w:p w:rsidR="00B6318B" w:rsidRPr="009C131A" w:rsidRDefault="00B6318B" w:rsidP="00FD63F7">
      <w:pPr>
        <w:shd w:val="clear" w:color="auto" w:fill="FFFFFF"/>
        <w:rPr>
          <w:rFonts w:ascii="Times New Roman" w:eastAsia="Times New Roman" w:hAnsi="Times New Roman" w:cs="Times New Roman"/>
          <w:b/>
          <w:bCs/>
          <w:sz w:val="24"/>
          <w:szCs w:val="24"/>
          <w:vertAlign w:val="superscript"/>
          <w:lang w:eastAsia="es-MX"/>
        </w:rPr>
      </w:pPr>
      <w:r w:rsidRPr="009C131A">
        <w:rPr>
          <w:rFonts w:ascii="Times New Roman" w:eastAsia="Times New Roman" w:hAnsi="Times New Roman" w:cs="Times New Roman"/>
          <w:sz w:val="24"/>
          <w:szCs w:val="24"/>
          <w:lang w:eastAsia="es-MX"/>
        </w:rPr>
        <w:t>Las estadísticas señalan que, en México, alrededor de 2.5 millones de personas padecen psoriasis. De ellas, de 25 a 30 por ciento es de tipo moderada; 70 a 75, leve; y de 25 a 30, moderada-severa.</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Novena. -</w:t>
      </w:r>
      <w:r w:rsidRPr="009C131A">
        <w:rPr>
          <w:rFonts w:ascii="Times New Roman" w:eastAsia="Times New Roman" w:hAnsi="Times New Roman" w:cs="Times New Roman"/>
          <w:sz w:val="24"/>
          <w:szCs w:val="24"/>
          <w:lang w:eastAsia="es-MX"/>
        </w:rPr>
        <w:t xml:space="preserve"> La psoriasis representa un grave impacto en varios niveles, toda vez que sus repercusiones en la calidad de vida del paciente significan rechazo social, laboral, familiar e incluso con la pareja, lo cual tiene como consecuencia la aparición de cuadros de ansiedad, depresión y </w:t>
      </w:r>
      <w:r w:rsidRPr="009C131A">
        <w:rPr>
          <w:rFonts w:ascii="Times New Roman" w:eastAsia="Times New Roman" w:hAnsi="Times New Roman" w:cs="Times New Roman"/>
          <w:sz w:val="24"/>
          <w:szCs w:val="24"/>
          <w:lang w:eastAsia="es-MX"/>
        </w:rPr>
        <w:lastRenderedPageBreak/>
        <w:t>otros factores que afectan en la psique de los pacientes, por ello la terapia debe ser multidisciplinaria.</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Este padecimiento se presenta en tres variantes: leve, moderado y severo y el tratamiento de acuerdo a guías nacionales e internacionales van de acuerdo a la severidad. Para los casos leves el tratamiento va desde la implementación de medicamentos tópicos, y para la enfermedad moderada a severa implica tratamientos tópicos y-sistémicos, dentro de estos se encuentra la terapia biológica que amerita una receta de tratamiento de alta especialidad.</w:t>
      </w:r>
    </w:p>
    <w:p w:rsidR="00FD63F7" w:rsidRPr="009C131A" w:rsidRDefault="00FD63F7" w:rsidP="00FD63F7">
      <w:pPr>
        <w:shd w:val="clear" w:color="auto" w:fill="FFFFFF"/>
        <w:rPr>
          <w:rFonts w:ascii="Times New Roman" w:eastAsia="Times New Roman"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Con el objetivo de compartir información y concientizar sobre esta enfermedad presento con estos razonamientos y anteponiendo el interés de mejorar la calidad de vida de todos los mexicanos, en particular las y los mexiquenses que son pacientes de esta enfermedad someto a la consideración de este H. Poder Legislativo del Estado de México, para su análisis, discusión y en su caso aprobación, el presente:</w:t>
      </w:r>
    </w:p>
    <w:p w:rsidR="00B6318B" w:rsidRPr="009C131A" w:rsidRDefault="00B6318B" w:rsidP="00FD63F7">
      <w:pPr>
        <w:rPr>
          <w:rFonts w:ascii="Times New Roman" w:eastAsia="Calibri" w:hAnsi="Times New Roman" w:cs="Times New Roman"/>
          <w:sz w:val="24"/>
          <w:szCs w:val="24"/>
        </w:rPr>
      </w:pPr>
    </w:p>
    <w:p w:rsidR="00B6318B" w:rsidRPr="009C131A" w:rsidRDefault="00B6318B" w:rsidP="00FD63F7">
      <w:pPr>
        <w:jc w:val="center"/>
        <w:rPr>
          <w:rFonts w:ascii="Times New Roman" w:eastAsia="Calibri" w:hAnsi="Times New Roman" w:cs="Times New Roman"/>
          <w:b/>
          <w:bCs/>
          <w:sz w:val="24"/>
          <w:szCs w:val="24"/>
          <w:lang w:eastAsia="es-MX"/>
        </w:rPr>
      </w:pPr>
      <w:r w:rsidRPr="009C131A">
        <w:rPr>
          <w:rFonts w:ascii="Times New Roman" w:eastAsia="Calibri" w:hAnsi="Times New Roman" w:cs="Times New Roman"/>
          <w:b/>
          <w:bCs/>
          <w:sz w:val="24"/>
          <w:szCs w:val="24"/>
          <w:lang w:eastAsia="es-MX"/>
        </w:rPr>
        <w:t>PUNTO DE ACUERDO</w:t>
      </w:r>
    </w:p>
    <w:p w:rsidR="00FD63F7" w:rsidRPr="009C131A" w:rsidRDefault="00FD63F7" w:rsidP="00FD63F7">
      <w:pPr>
        <w:shd w:val="clear" w:color="auto" w:fill="FFFFFF"/>
        <w:rPr>
          <w:rFonts w:ascii="Times New Roman" w:eastAsia="Times New Roman" w:hAnsi="Times New Roman" w:cs="Times New Roman"/>
          <w:b/>
          <w:bCs/>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4"/>
          <w:szCs w:val="24"/>
          <w:lang w:eastAsia="es-MX"/>
        </w:rPr>
      </w:pPr>
      <w:r w:rsidRPr="009C131A">
        <w:rPr>
          <w:rFonts w:ascii="Times New Roman" w:eastAsia="Times New Roman" w:hAnsi="Times New Roman" w:cs="Times New Roman"/>
          <w:b/>
          <w:bCs/>
          <w:sz w:val="24"/>
          <w:szCs w:val="24"/>
          <w:lang w:eastAsia="es-MX"/>
        </w:rPr>
        <w:t>Único.</w:t>
      </w:r>
      <w:r w:rsidRPr="009C131A">
        <w:rPr>
          <w:rFonts w:ascii="Times New Roman" w:eastAsia="Times New Roman" w:hAnsi="Times New Roman" w:cs="Times New Roman"/>
          <w:sz w:val="24"/>
          <w:szCs w:val="24"/>
          <w:lang w:eastAsia="es-MX"/>
        </w:rPr>
        <w:t xml:space="preserve"> La LXI Legislatura del Estado Libre y Soberano de México </w:t>
      </w:r>
      <w:bookmarkStart w:id="20" w:name="_Hlk84452758"/>
      <w:r w:rsidRPr="009C131A">
        <w:rPr>
          <w:rFonts w:ascii="Times New Roman" w:eastAsia="Times New Roman" w:hAnsi="Times New Roman" w:cs="Times New Roman"/>
          <w:sz w:val="24"/>
          <w:szCs w:val="24"/>
          <w:lang w:eastAsia="es-MX"/>
        </w:rPr>
        <w:t xml:space="preserve">exhorta de manera respetuosa al Gobierno del Estado de México </w:t>
      </w:r>
      <w:bookmarkEnd w:id="20"/>
      <w:r w:rsidRPr="009C131A">
        <w:rPr>
          <w:rFonts w:ascii="Times New Roman" w:eastAsia="Times New Roman" w:hAnsi="Times New Roman" w:cs="Times New Roman"/>
          <w:sz w:val="24"/>
          <w:szCs w:val="24"/>
          <w:lang w:eastAsia="es-MX"/>
        </w:rPr>
        <w:t>a celebrar los convenios necesarios con la Secretaría de Salud federal para fortalecer el acceso a los medicamentos especializados para el tratamiento de la psoriasis, a fin de mejorar la calidad de vida de los pacientes mexiquenses de psoriasis.</w:t>
      </w:r>
    </w:p>
    <w:p w:rsidR="00C45172" w:rsidRPr="009C131A" w:rsidRDefault="00C45172" w:rsidP="00FD63F7">
      <w:pPr>
        <w:rPr>
          <w:rFonts w:ascii="Times New Roman" w:eastAsia="Calibri" w:hAnsi="Times New Roman" w:cs="Times New Roman"/>
          <w:sz w:val="24"/>
          <w:szCs w:val="24"/>
          <w:lang w:eastAsia="es-MX"/>
        </w:rPr>
      </w:pPr>
    </w:p>
    <w:p w:rsidR="00B6318B" w:rsidRPr="009C131A" w:rsidRDefault="00B6318B" w:rsidP="00FD63F7">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Dado en el Palacio del Poder Legislativo, en la ciudad de Toluca de Lerdo, capital del Estado de México, a los 10 días del mes de febrero del año dos mil veintidós.</w:t>
      </w:r>
      <w:r w:rsidRPr="009C131A">
        <w:rPr>
          <w:rFonts w:ascii="Times New Roman" w:eastAsia="Calibri" w:hAnsi="Times New Roman" w:cs="Times New Roman"/>
          <w:sz w:val="24"/>
          <w:szCs w:val="24"/>
          <w:lang w:eastAsia="es-MX"/>
        </w:rPr>
        <w:cr/>
      </w:r>
    </w:p>
    <w:p w:rsidR="00B6318B" w:rsidRPr="009C131A" w:rsidRDefault="00B6318B" w:rsidP="00FD63F7">
      <w:pPr>
        <w:jc w:val="cente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A t e n t a m e n t e</w:t>
      </w:r>
    </w:p>
    <w:p w:rsidR="00B6318B" w:rsidRPr="009C131A" w:rsidRDefault="00B6318B" w:rsidP="00FD63F7">
      <w:pPr>
        <w:jc w:val="cente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DIPUTADA MARÍA DE LOS ÁNGELES DÁVILA VARGAS</w:t>
      </w:r>
    </w:p>
    <w:p w:rsidR="00B6318B" w:rsidRPr="009C131A" w:rsidRDefault="00B6318B" w:rsidP="00FD63F7">
      <w:pPr>
        <w:jc w:val="center"/>
        <w:rPr>
          <w:rFonts w:ascii="Times New Roman" w:eastAsia="Calibri" w:hAnsi="Times New Roman" w:cs="Times New Roman"/>
          <w:b/>
          <w:sz w:val="24"/>
          <w:szCs w:val="24"/>
          <w:lang w:eastAsia="es-MX"/>
        </w:rPr>
      </w:pPr>
      <w:r w:rsidRPr="009C131A">
        <w:rPr>
          <w:rFonts w:ascii="Times New Roman" w:eastAsia="Calibri" w:hAnsi="Times New Roman" w:cs="Times New Roman"/>
          <w:b/>
          <w:sz w:val="24"/>
          <w:szCs w:val="24"/>
          <w:lang w:eastAsia="es-MX"/>
        </w:rPr>
        <w:t>DIPUTADO ENRIQUE VARGAS DEL VILLAR</w:t>
      </w:r>
    </w:p>
    <w:p w:rsidR="00B6318B" w:rsidRPr="009C131A" w:rsidRDefault="00B6318B" w:rsidP="00FD63F7">
      <w:pPr>
        <w:jc w:val="cente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Integrantes del Grupo Parlamentario del Partido Acción Nacional</w:t>
      </w:r>
    </w:p>
    <w:p w:rsidR="00B6318B" w:rsidRPr="009C131A" w:rsidRDefault="00B6318B" w:rsidP="00FD63F7">
      <w:pPr>
        <w:jc w:val="center"/>
        <w:rPr>
          <w:rFonts w:ascii="Times New Roman" w:eastAsia="Calibri" w:hAnsi="Times New Roman" w:cs="Times New Roman"/>
          <w:sz w:val="24"/>
          <w:szCs w:val="24"/>
          <w:lang w:eastAsia="es-MX"/>
        </w:rPr>
      </w:pPr>
    </w:p>
    <w:p w:rsidR="00B6318B" w:rsidRPr="009C131A" w:rsidRDefault="00B6318B" w:rsidP="00FD63F7">
      <w:pPr>
        <w:jc w:val="center"/>
        <w:rPr>
          <w:rFonts w:ascii="Times New Roman" w:eastAsia="Calibri" w:hAnsi="Times New Roman" w:cs="Times New Roman"/>
          <w:sz w:val="24"/>
          <w:szCs w:val="24"/>
          <w:lang w:eastAsia="es-MX"/>
        </w:rPr>
      </w:pPr>
    </w:p>
    <w:p w:rsidR="00B6318B" w:rsidRPr="009C131A" w:rsidRDefault="00B6318B" w:rsidP="00FD63F7">
      <w:pPr>
        <w:shd w:val="clear" w:color="auto" w:fill="FFFFFF"/>
        <w:rPr>
          <w:rFonts w:ascii="Times New Roman" w:eastAsia="Times New Roman" w:hAnsi="Times New Roman" w:cs="Times New Roman"/>
          <w:sz w:val="20"/>
          <w:szCs w:val="20"/>
          <w:lang w:eastAsia="es-MX"/>
        </w:rPr>
      </w:pPr>
      <w:r w:rsidRPr="009C131A">
        <w:rPr>
          <w:rFonts w:ascii="Times New Roman" w:eastAsia="Times New Roman" w:hAnsi="Times New Roman" w:cs="Times New Roman"/>
          <w:b/>
          <w:bCs/>
          <w:sz w:val="20"/>
          <w:szCs w:val="20"/>
          <w:lang w:eastAsia="es-MX"/>
        </w:rPr>
        <w:t>Notas consultadas</w:t>
      </w:r>
    </w:p>
    <w:p w:rsidR="00C45172" w:rsidRPr="009C131A" w:rsidRDefault="00B6318B" w:rsidP="00FD63F7">
      <w:pPr>
        <w:shd w:val="clear" w:color="auto" w:fill="FFFFFF"/>
        <w:rPr>
          <w:rFonts w:ascii="Times New Roman" w:eastAsia="Times New Roman" w:hAnsi="Times New Roman" w:cs="Times New Roman"/>
          <w:sz w:val="20"/>
          <w:szCs w:val="20"/>
          <w:lang w:eastAsia="es-MX"/>
        </w:rPr>
      </w:pPr>
      <w:r w:rsidRPr="009C131A">
        <w:rPr>
          <w:rFonts w:ascii="Times New Roman" w:eastAsia="Times New Roman" w:hAnsi="Times New Roman" w:cs="Times New Roman"/>
          <w:sz w:val="20"/>
          <w:szCs w:val="20"/>
          <w:lang w:eastAsia="es-MX"/>
        </w:rPr>
        <w:t>https://ncdalliance.org/es/news-events/blog/</w:t>
      </w:r>
    </w:p>
    <w:p w:rsidR="00B6318B" w:rsidRPr="009C131A" w:rsidRDefault="00B6318B" w:rsidP="00FD63F7">
      <w:pPr>
        <w:shd w:val="clear" w:color="auto" w:fill="FFFFFF"/>
        <w:rPr>
          <w:rFonts w:ascii="Times New Roman" w:eastAsia="Times New Roman" w:hAnsi="Times New Roman" w:cs="Times New Roman"/>
          <w:sz w:val="20"/>
          <w:szCs w:val="20"/>
          <w:lang w:eastAsia="es-MX"/>
        </w:rPr>
      </w:pPr>
      <w:proofErr w:type="gramStart"/>
      <w:r w:rsidRPr="009C131A">
        <w:rPr>
          <w:rFonts w:ascii="Times New Roman" w:eastAsia="Times New Roman" w:hAnsi="Times New Roman" w:cs="Times New Roman"/>
          <w:sz w:val="20"/>
          <w:szCs w:val="20"/>
          <w:lang w:eastAsia="es-MX"/>
        </w:rPr>
        <w:t>d%</w:t>
      </w:r>
      <w:proofErr w:type="gramEnd"/>
      <w:r w:rsidRPr="009C131A">
        <w:rPr>
          <w:rFonts w:ascii="Times New Roman" w:eastAsia="Times New Roman" w:hAnsi="Times New Roman" w:cs="Times New Roman"/>
          <w:sz w:val="20"/>
          <w:szCs w:val="20"/>
          <w:lang w:eastAsia="es-MX"/>
        </w:rPr>
        <w:t>C3%ADa-mundial-de-la-psoriasis-c%C3%B3mo-la-comunidad-de-psoriasis-dio-sentido-al-29-de-octubre</w:t>
      </w:r>
    </w:p>
    <w:p w:rsidR="00B6318B" w:rsidRPr="009C131A" w:rsidRDefault="00B6318B" w:rsidP="00FD63F7">
      <w:pPr>
        <w:shd w:val="clear" w:color="auto" w:fill="FFFFFF"/>
        <w:rPr>
          <w:rFonts w:ascii="Times New Roman" w:eastAsia="Times New Roman" w:hAnsi="Times New Roman" w:cs="Times New Roman"/>
          <w:sz w:val="20"/>
          <w:szCs w:val="20"/>
          <w:lang w:eastAsia="es-MX"/>
        </w:rPr>
      </w:pPr>
      <w:r w:rsidRPr="009C131A">
        <w:rPr>
          <w:rFonts w:ascii="Times New Roman" w:eastAsia="Times New Roman" w:hAnsi="Times New Roman" w:cs="Times New Roman"/>
          <w:sz w:val="20"/>
          <w:szCs w:val="20"/>
          <w:lang w:eastAsia="es-MX"/>
        </w:rPr>
        <w:t xml:space="preserve"> https://www.accionpsoriasis.org/recursos/publicaciones.html?catid=0&amp;id=373</w:t>
      </w:r>
    </w:p>
    <w:p w:rsidR="00B6318B" w:rsidRPr="009C131A" w:rsidRDefault="00B6318B" w:rsidP="00FD63F7">
      <w:pPr>
        <w:shd w:val="clear" w:color="auto" w:fill="FFFFFF"/>
        <w:rPr>
          <w:rFonts w:ascii="Times New Roman" w:eastAsia="Times New Roman" w:hAnsi="Times New Roman" w:cs="Times New Roman"/>
          <w:sz w:val="20"/>
          <w:szCs w:val="20"/>
          <w:lang w:eastAsia="es-MX"/>
        </w:rPr>
      </w:pPr>
      <w:r w:rsidRPr="009C131A">
        <w:rPr>
          <w:rFonts w:ascii="Times New Roman" w:eastAsia="Times New Roman" w:hAnsi="Times New Roman" w:cs="Times New Roman"/>
          <w:sz w:val="20"/>
          <w:szCs w:val="20"/>
          <w:lang w:eastAsia="es-MX"/>
        </w:rPr>
        <w:t xml:space="preserve"> https://www.gob.mx/salud/prensa/psoriasis-enfermedad-grave-de-la-piel</w:t>
      </w:r>
    </w:p>
    <w:p w:rsidR="00B6318B" w:rsidRPr="009C131A" w:rsidRDefault="00B6318B" w:rsidP="00FD63F7">
      <w:pPr>
        <w:shd w:val="clear" w:color="auto" w:fill="FFFFFF"/>
        <w:rPr>
          <w:rFonts w:ascii="Times New Roman" w:eastAsia="Times New Roman" w:hAnsi="Times New Roman" w:cs="Times New Roman"/>
          <w:sz w:val="20"/>
          <w:szCs w:val="20"/>
          <w:lang w:eastAsia="es-MX"/>
        </w:rPr>
      </w:pPr>
      <w:r w:rsidRPr="009C131A">
        <w:rPr>
          <w:rFonts w:ascii="Times New Roman" w:eastAsia="Times New Roman" w:hAnsi="Times New Roman" w:cs="Times New Roman"/>
          <w:sz w:val="20"/>
          <w:szCs w:val="20"/>
          <w:lang w:eastAsia="es-MX"/>
        </w:rPr>
        <w:t>https://www.gob.mx/salud/prensa/psoriasis-enfermedad-grave-de-la-piel</w:t>
      </w:r>
    </w:p>
    <w:p w:rsidR="00B6318B" w:rsidRPr="009C131A" w:rsidRDefault="00B6318B" w:rsidP="00FD63F7">
      <w:pPr>
        <w:shd w:val="clear" w:color="auto" w:fill="FFFFFF"/>
        <w:rPr>
          <w:rFonts w:ascii="Times New Roman" w:eastAsia="Times New Roman" w:hAnsi="Times New Roman" w:cs="Times New Roman"/>
          <w:sz w:val="20"/>
          <w:szCs w:val="20"/>
          <w:lang w:eastAsia="es-MX"/>
        </w:rPr>
      </w:pPr>
      <w:r w:rsidRPr="009C131A">
        <w:rPr>
          <w:rFonts w:ascii="Times New Roman" w:eastAsia="Times New Roman" w:hAnsi="Times New Roman" w:cs="Times New Roman"/>
          <w:sz w:val="20"/>
          <w:szCs w:val="20"/>
          <w:lang w:eastAsia="es-MX"/>
        </w:rPr>
        <w:t>http://www.cenetec.salud.gob.mx/descargas/gpc/CatalogoMaestro/</w:t>
      </w:r>
      <w:r w:rsidRPr="009C131A">
        <w:rPr>
          <w:rFonts w:ascii="Times New Roman" w:eastAsia="Times New Roman" w:hAnsi="Times New Roman" w:cs="Times New Roman"/>
          <w:sz w:val="20"/>
          <w:szCs w:val="20"/>
          <w:lang w:eastAsia="es-MX"/>
        </w:rPr>
        <w:br/>
        <w:t>IMSS-696-FARMACOLOGICO_PSORIASIS_EN_PLACAS/IMSS-696-13-GRR-TX_FX_PSORIASIS_EN_PLACAS.pdf</w:t>
      </w:r>
    </w:p>
    <w:p w:rsidR="00B6318B" w:rsidRPr="009C131A" w:rsidRDefault="00B6318B" w:rsidP="00FD63F7">
      <w:pPr>
        <w:shd w:val="clear" w:color="auto" w:fill="FFFFFF"/>
        <w:rPr>
          <w:rFonts w:ascii="Times New Roman" w:eastAsia="Times New Roman" w:hAnsi="Times New Roman" w:cs="Times New Roman"/>
          <w:sz w:val="20"/>
          <w:szCs w:val="20"/>
          <w:lang w:eastAsia="es-MX"/>
        </w:rPr>
      </w:pPr>
      <w:r w:rsidRPr="009C131A">
        <w:rPr>
          <w:rFonts w:ascii="Times New Roman" w:eastAsia="Times New Roman" w:hAnsi="Times New Roman" w:cs="Times New Roman"/>
          <w:sz w:val="20"/>
          <w:szCs w:val="20"/>
          <w:lang w:eastAsia="es-MX"/>
        </w:rPr>
        <w:t>https://www.gob.mx/salud/prensa/psoriasis-enfermedad-grave-de-la-piel</w:t>
      </w:r>
    </w:p>
    <w:p w:rsidR="005F25E0" w:rsidRPr="009C131A" w:rsidRDefault="005F25E0" w:rsidP="00FD63F7">
      <w:pPr>
        <w:pStyle w:val="Sinespaciado"/>
        <w:jc w:val="both"/>
        <w:rPr>
          <w:rFonts w:ascii="Times New Roman" w:hAnsi="Times New Roman" w:cs="Times New Roman"/>
          <w:sz w:val="24"/>
          <w:szCs w:val="24"/>
        </w:rPr>
      </w:pPr>
    </w:p>
    <w:p w:rsidR="005F25E0" w:rsidRPr="009C131A" w:rsidRDefault="005F25E0" w:rsidP="009D1793">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rPr>
        <w:t xml:space="preserve">PRESIDENTA DIP. MÓNICA ANGÉLICA ÁLVAREZ NEMER. </w:t>
      </w:r>
      <w:r w:rsidRPr="009C131A">
        <w:rPr>
          <w:rFonts w:ascii="Times New Roman" w:eastAsia="Calibri" w:hAnsi="Times New Roman" w:cs="Times New Roman"/>
          <w:sz w:val="24"/>
          <w:szCs w:val="24"/>
          <w:lang w:eastAsia="es-MX"/>
        </w:rPr>
        <w:t xml:space="preserve">Gracias </w:t>
      </w:r>
      <w:proofErr w:type="gramStart"/>
      <w:r w:rsidRPr="009C131A">
        <w:rPr>
          <w:rFonts w:ascii="Times New Roman" w:eastAsia="Calibri" w:hAnsi="Times New Roman" w:cs="Times New Roman"/>
          <w:sz w:val="24"/>
          <w:szCs w:val="24"/>
          <w:lang w:eastAsia="es-MX"/>
        </w:rPr>
        <w:t>diputada</w:t>
      </w:r>
      <w:proofErr w:type="gramEnd"/>
      <w:r w:rsidRPr="009C131A">
        <w:rPr>
          <w:rFonts w:ascii="Times New Roman" w:eastAsia="Calibri" w:hAnsi="Times New Roman" w:cs="Times New Roman"/>
          <w:sz w:val="24"/>
          <w:szCs w:val="24"/>
          <w:lang w:eastAsia="es-MX"/>
        </w:rPr>
        <w:t xml:space="preserve"> María de los Ángeles.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Se registra y se remite a la Comisión Legislativa de Salud y Asistencia y Bienestar Social, para su estudio y dictamen.</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Referente al punto 25, la diputada Claudia Desireé Morales Robledo presenta en nombre del Grupo Parlamentario del Partido Verde Ecologista de México, punto de acuerdo y urgente resolución. Adelante diputada Claudia.</w:t>
      </w:r>
    </w:p>
    <w:p w:rsidR="00B25C6B" w:rsidRPr="009C131A" w:rsidRDefault="00B25C6B" w:rsidP="00B25C6B">
      <w:pPr>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lastRenderedPageBreak/>
        <w:t>DIP. CLAUDIA MORALES ROBLEDO. Muchas gracias Presidenta.</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Con la venia de la Presidencia saludo a las y los integrantes de la LXI Legislatura, medios de comunicación, invitados especiales que nos acompañan, así como la población que sigue el desarrollo de la presente sesión a través de las redes sociales.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Amnistía, es el proceso legal mediante el cual se pueden eximir y olvidar determinados delitos, se trata de un procedimiento de reciente reglamento en nuestro País.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El 22 de abril del 2020 se publicó en el Diario Oficial de la Federación, la Ley de Amnistía, misma que aplica en todo el territorio nacional y que se expidió a favor de personas procesadas o que se les haya dictado sentencia firme ante tribunales del orden federal, siempre y cuando no sean residentes respecto del delito por el que fueron indicadas.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Los ilícitos a los que se refiere dicha ley son: interrupción del embarazo, homicidio por razón de parentesco, posesión de narcóticos y siembra de droga por personas en situación de pobreza o extrema vulnerabilidad, pertenecientes a comunidades indígenas o </w:t>
      </w:r>
      <w:proofErr w:type="spellStart"/>
      <w:r w:rsidRPr="009C131A">
        <w:rPr>
          <w:rFonts w:ascii="Times New Roman" w:eastAsia="Calibri" w:hAnsi="Times New Roman" w:cs="Times New Roman"/>
          <w:sz w:val="24"/>
          <w:szCs w:val="24"/>
          <w:lang w:eastAsia="es-MX"/>
        </w:rPr>
        <w:t>afromexicanas</w:t>
      </w:r>
      <w:proofErr w:type="spellEnd"/>
      <w:r w:rsidRPr="009C131A">
        <w:rPr>
          <w:rFonts w:ascii="Times New Roman" w:eastAsia="Calibri" w:hAnsi="Times New Roman" w:cs="Times New Roman"/>
          <w:sz w:val="24"/>
          <w:szCs w:val="24"/>
          <w:lang w:eastAsia="es-MX"/>
        </w:rPr>
        <w:t>, robo simple sin violencia y sedición.</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Por su parte, el 5 de enero del 2021 entró en vigor la Ley de Amnistía del Estado de México, lo cual refuerza y amplia los delitos que podrán ser objeto de perdón, destacando aquellos cometidos por personas campesinas o pertenecientes a los pueblos originarios y comunidades indígenas por defender legítimamente su tierra, recursos naturales, bosques, sus usos y costumbres.</w:t>
      </w:r>
    </w:p>
    <w:p w:rsidR="00B25C6B" w:rsidRPr="009C131A" w:rsidRDefault="00B25C6B" w:rsidP="00B25C6B">
      <w:pPr>
        <w:ind w:firstLine="708"/>
        <w:rPr>
          <w:rFonts w:ascii="Times New Roman" w:eastAsia="Calibri" w:hAnsi="Times New Roman" w:cs="Times New Roman"/>
          <w:sz w:val="24"/>
          <w:szCs w:val="24"/>
          <w:lang w:eastAsia="es-MX"/>
        </w:rPr>
      </w:pPr>
      <w:r w:rsidRPr="009C131A">
        <w:rPr>
          <w:rFonts w:ascii="Times New Roman" w:eastAsia="Calibri" w:hAnsi="Times New Roman" w:cs="Times New Roman"/>
          <w:sz w:val="24"/>
          <w:szCs w:val="24"/>
          <w:lang w:eastAsia="es-MX"/>
        </w:rPr>
        <w:t xml:space="preserve">Como resultado de la aplicación de las leyes antes mencionadas, de acuerdo con información del Tribunal Superior de Justicia de Estado de México, durante el 2021 se presentaron más de cinco mil solicitudes, de las cuales dos mil han alcanzado la </w:t>
      </w:r>
      <w:proofErr w:type="spellStart"/>
      <w:r w:rsidRPr="009C131A">
        <w:rPr>
          <w:rFonts w:ascii="Times New Roman" w:eastAsia="Calibri" w:hAnsi="Times New Roman" w:cs="Times New Roman"/>
          <w:sz w:val="24"/>
          <w:szCs w:val="24"/>
          <w:lang w:eastAsia="es-MX"/>
        </w:rPr>
        <w:t>preliberación</w:t>
      </w:r>
      <w:proofErr w:type="spellEnd"/>
      <w:r w:rsidRPr="009C131A">
        <w:rPr>
          <w:rFonts w:ascii="Times New Roman" w:eastAsia="Calibri" w:hAnsi="Times New Roman" w:cs="Times New Roman"/>
          <w:sz w:val="24"/>
          <w:szCs w:val="24"/>
          <w:lang w:eastAsia="es-MX"/>
        </w:rPr>
        <w:t xml:space="preserve"> y solo treinta y seis la liberación. Lo anterior es indicador al menos de dos fenómenos diferentes; en primer lugar la falta de claridad en el procedimiento y los requisitos que debe cumplir cada solicitud para una resolución favorable; en segundo, al falta de celeridad en atención en cada petición por parte de las autoridades competentes; por ello, no es de extrañarnos la desesperación que embarga a miles de familias que se han manifestado a las fuertes de esta casa de la pluralidad, exigiendo la intervención del Poder Legislativo en favor de sus seres queridos.</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lang w:eastAsia="es-MX"/>
        </w:rPr>
        <w:t>Especial atención que merecen aquellas solicitudes presentadas para la liberación de personas pertenecientes a pueblos indígenas y campesinos, por tratarse de sectores históricamente</w:t>
      </w:r>
      <w:r w:rsidRPr="009C131A">
        <w:rPr>
          <w:rFonts w:ascii="Times New Roman" w:eastAsia="Calibri" w:hAnsi="Times New Roman" w:cs="Times New Roman"/>
          <w:sz w:val="24"/>
          <w:szCs w:val="24"/>
        </w:rPr>
        <w:t xml:space="preserve"> marginados del acceso a la justicia; por ello, ante el reclamo de justicia que hacen día a día miles de mexiquenses, presentamos este punto de acuerdo de urgente y obvia resolución, el cual tiene como objeto solicitar al Poder Judicial del Estado de México, información sobre el número de solicitudes de aplicación de amnistía que ha recibido, el estatus de cada una, así como los beneficios de la misma y su lugar de origen; especialmente, es prioridad conocer sobre aquellas que se han solicitado por delitos imputados a personas campesinas o pertenecientes en pueblos originarios, comunidades indígenas o </w:t>
      </w:r>
      <w:proofErr w:type="spellStart"/>
      <w:r w:rsidRPr="009C131A">
        <w:rPr>
          <w:rFonts w:ascii="Times New Roman" w:eastAsia="Calibri" w:hAnsi="Times New Roman" w:cs="Times New Roman"/>
          <w:sz w:val="24"/>
          <w:szCs w:val="24"/>
        </w:rPr>
        <w:t>afromexicanas</w:t>
      </w:r>
      <w:proofErr w:type="spellEnd"/>
      <w:r w:rsidRPr="009C131A">
        <w:rPr>
          <w:rFonts w:ascii="Times New Roman" w:eastAsia="Calibri" w:hAnsi="Times New Roman" w:cs="Times New Roman"/>
          <w:sz w:val="24"/>
          <w:szCs w:val="24"/>
        </w:rPr>
        <w:t xml:space="preserve"> en los siguientes supuestos: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1. Por defender legítimamente su tierra, recursos naturales, bosques o usos y costumbres.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2. Que durante su proceso no hayan accedido plenamente a la jurisdicción del Estado, por no haber sido garantizado el derecho a contar con intérpretes defensores que tuvieron conocimiento de su lengua o cultura.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3. Cuando se promueve que se encuentre en situación de pobreza extrema, notaría inexperiencia y extrema vulnerabilidad por su condición de exclusión y discriminación, por temor fundado o porque hayan sido obligados por la delincuencia organizada.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Asimismo, para solicitar a la Comisión de Derechos Humanos del Estado de México un informe que nos permita conocer sobre las solicitudes de aplicación de amnistía a los que han dado trámite.</w:t>
      </w:r>
    </w:p>
    <w:p w:rsidR="00B25C6B" w:rsidRPr="009C131A" w:rsidRDefault="00B25C6B" w:rsidP="00E7695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Las legisladoras del Grupo Parlamentario del Partido Verde Ecologista de México, nos solidarizamos con las y los mexiquenses pertenecientes a pueblos, comunidades indígenas y del sector campesino, susceptibles de acceder al beneficio de la amnistía. Estamos seguras que, </w:t>
      </w:r>
      <w:r w:rsidRPr="009C131A">
        <w:rPr>
          <w:rFonts w:ascii="Times New Roman" w:eastAsia="Calibri" w:hAnsi="Times New Roman" w:cs="Times New Roman"/>
          <w:sz w:val="24"/>
          <w:szCs w:val="24"/>
        </w:rPr>
        <w:lastRenderedPageBreak/>
        <w:t>mediante la colaboración entre los distintos Poderes, habremos de lograr que la impartición de justicia en nuestro Estado sea imparcial, expedita y respetuosa en todo momento de los derechos humanos. Es cuanto, muchas gracias.</w:t>
      </w:r>
    </w:p>
    <w:p w:rsidR="00E7695B" w:rsidRPr="009C131A" w:rsidRDefault="00E7695B" w:rsidP="00E7695B">
      <w:pPr>
        <w:pStyle w:val="Sinespaciado"/>
        <w:jc w:val="both"/>
        <w:rPr>
          <w:rFonts w:ascii="Times New Roman" w:hAnsi="Times New Roman" w:cs="Times New Roman"/>
          <w:sz w:val="24"/>
          <w:szCs w:val="24"/>
        </w:rPr>
      </w:pPr>
    </w:p>
    <w:p w:rsidR="00E7695B" w:rsidRPr="009C131A" w:rsidRDefault="00E7695B" w:rsidP="00E7695B">
      <w:pPr>
        <w:pStyle w:val="Sinespaciado"/>
        <w:jc w:val="both"/>
        <w:rPr>
          <w:rFonts w:ascii="Times New Roman" w:hAnsi="Times New Roman" w:cs="Times New Roman"/>
          <w:sz w:val="24"/>
          <w:szCs w:val="24"/>
        </w:rPr>
        <w:sectPr w:rsidR="00E7695B" w:rsidRPr="009C131A" w:rsidSect="009D1793">
          <w:footerReference w:type="default" r:id="rId39"/>
          <w:type w:val="continuous"/>
          <w:pgSz w:w="12240" w:h="15840" w:code="1"/>
          <w:pgMar w:top="1134" w:right="1134" w:bottom="1134" w:left="1701" w:header="709" w:footer="709" w:gutter="0"/>
          <w:cols w:space="708"/>
          <w:docGrid w:linePitch="360"/>
        </w:sectPr>
      </w:pPr>
    </w:p>
    <w:p w:rsidR="00E7695B" w:rsidRPr="009C131A" w:rsidRDefault="00E7695B" w:rsidP="00E7695B">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E7695B" w:rsidRPr="009C131A" w:rsidRDefault="00E7695B" w:rsidP="00E7695B">
      <w:pPr>
        <w:pStyle w:val="Sinespaciado"/>
        <w:jc w:val="both"/>
        <w:rPr>
          <w:rFonts w:ascii="Times New Roman" w:hAnsi="Times New Roman" w:cs="Times New Roman"/>
          <w:sz w:val="24"/>
          <w:szCs w:val="24"/>
        </w:rPr>
      </w:pPr>
    </w:p>
    <w:p w:rsidR="00E7695B" w:rsidRPr="009C131A" w:rsidRDefault="00E7695B" w:rsidP="00E7695B">
      <w:pPr>
        <w:jc w:val="right"/>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 xml:space="preserve">Toluca de Lerdo, Estado de México a __ de __ </w:t>
      </w:r>
      <w:proofErr w:type="spellStart"/>
      <w:r w:rsidRPr="009C131A">
        <w:rPr>
          <w:rFonts w:ascii="Times New Roman" w:eastAsia="Times New Roman" w:hAnsi="Times New Roman" w:cs="Times New Roman"/>
          <w:sz w:val="24"/>
          <w:szCs w:val="24"/>
          <w:lang w:eastAsia="es-MX"/>
        </w:rPr>
        <w:t>de</w:t>
      </w:r>
      <w:proofErr w:type="spellEnd"/>
      <w:r w:rsidRPr="009C131A">
        <w:rPr>
          <w:rFonts w:ascii="Times New Roman" w:eastAsia="Times New Roman" w:hAnsi="Times New Roman" w:cs="Times New Roman"/>
          <w:sz w:val="24"/>
          <w:szCs w:val="24"/>
          <w:lang w:eastAsia="es-MX"/>
        </w:rPr>
        <w:t xml:space="preserve"> 2022.</w:t>
      </w: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jc w:val="left"/>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DIP. MÓNICA ANGÉLICA ÁLVAREZ NEMER</w:t>
      </w:r>
    </w:p>
    <w:p w:rsidR="00E7695B" w:rsidRPr="009C131A" w:rsidRDefault="00E7695B" w:rsidP="00E7695B">
      <w:pPr>
        <w:jc w:val="left"/>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PRESIDENTA DE LA MESA DIRECTIVA</w:t>
      </w:r>
    </w:p>
    <w:p w:rsidR="00E7695B" w:rsidRPr="009C131A" w:rsidRDefault="00E7695B" w:rsidP="00E7695B">
      <w:pPr>
        <w:jc w:val="left"/>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LXI LEGISLATURA DEL H. PODER LEGISLATIVO</w:t>
      </w:r>
    </w:p>
    <w:p w:rsidR="00E7695B" w:rsidRPr="009C131A" w:rsidRDefault="00E7695B" w:rsidP="00E7695B">
      <w:pPr>
        <w:jc w:val="left"/>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DEL ESTADO LIBRE Y SOBERANO DE MÉXICO</w:t>
      </w:r>
    </w:p>
    <w:p w:rsidR="00E7695B" w:rsidRPr="009C131A" w:rsidRDefault="00E7695B" w:rsidP="00E7695B">
      <w:pPr>
        <w:jc w:val="left"/>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P R E S E N T E</w:t>
      </w:r>
    </w:p>
    <w:p w:rsidR="00424D7A" w:rsidRPr="009C131A" w:rsidRDefault="00424D7A" w:rsidP="00E7695B">
      <w:pPr>
        <w:rPr>
          <w:rFonts w:ascii="Times New Roman" w:eastAsia="Times New Roman" w:hAnsi="Times New Roman" w:cs="Times New Roman"/>
          <w:b/>
          <w:sz w:val="24"/>
          <w:szCs w:val="24"/>
          <w:lang w:eastAsia="es-MX"/>
        </w:rPr>
      </w:pPr>
    </w:p>
    <w:p w:rsidR="00E7695B" w:rsidRPr="009C131A" w:rsidRDefault="00E7695B" w:rsidP="00E7695B">
      <w:pPr>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 xml:space="preserve">Honorable Asamblea: </w:t>
      </w:r>
    </w:p>
    <w:p w:rsidR="00E7695B" w:rsidRPr="009C131A" w:rsidRDefault="00E7695B" w:rsidP="00E7695B">
      <w:pPr>
        <w:rPr>
          <w:rFonts w:ascii="Times New Roman" w:eastAsia="Times New Roman" w:hAnsi="Times New Roman" w:cs="Times New Roman"/>
          <w:b/>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 xml:space="preserve">Quienes suscriben </w:t>
      </w:r>
      <w:r w:rsidRPr="009C131A">
        <w:rPr>
          <w:rFonts w:ascii="Times New Roman" w:eastAsia="MS Mincho" w:hAnsi="Times New Roman" w:cs="Times New Roman"/>
          <w:b/>
          <w:sz w:val="24"/>
          <w:szCs w:val="24"/>
          <w:lang w:eastAsia="es-MX"/>
        </w:rPr>
        <w:t>MARÍA LUISA MENDOZA MONDRAGÓN Y CLAUDIA DESIREE MORALES ROBLEDO</w:t>
      </w:r>
      <w:r w:rsidRPr="009C131A">
        <w:rPr>
          <w:rFonts w:ascii="Times New Roman" w:eastAsia="MS Mincho" w:hAnsi="Times New Roman" w:cs="Times New Roman"/>
          <w:sz w:val="24"/>
          <w:szCs w:val="24"/>
          <w:lang w:eastAsia="es-MX"/>
        </w:rPr>
        <w:t xml:space="preserve">, diputadas integrantes del </w:t>
      </w:r>
      <w:r w:rsidRPr="009C131A">
        <w:rPr>
          <w:rFonts w:ascii="Times New Roman" w:eastAsia="MS Mincho" w:hAnsi="Times New Roman" w:cs="Times New Roman"/>
          <w:b/>
          <w:sz w:val="24"/>
          <w:szCs w:val="24"/>
          <w:lang w:eastAsia="es-MX"/>
        </w:rPr>
        <w:t>GRUPO PARLAMENTARIO DEL PARTIDO VERDE ECOLOGISTA DE MÉXICO</w:t>
      </w:r>
      <w:r w:rsidRPr="009C131A">
        <w:rPr>
          <w:rFonts w:ascii="Times New Roman" w:eastAsia="MS Mincho" w:hAnsi="Times New Roman" w:cs="Times New Roman"/>
          <w:sz w:val="24"/>
          <w:szCs w:val="24"/>
          <w:lang w:eastAsia="es-MX"/>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el siguiente </w:t>
      </w:r>
      <w:r w:rsidRPr="009C131A">
        <w:rPr>
          <w:rFonts w:ascii="Times New Roman" w:eastAsia="MS Mincho" w:hAnsi="Times New Roman" w:cs="Times New Roman"/>
          <w:b/>
          <w:bCs/>
          <w:sz w:val="24"/>
          <w:szCs w:val="24"/>
          <w:lang w:eastAsia="es-MX"/>
        </w:rPr>
        <w:t>PUNTO DE ACUERDO DE URGENTE Y OBVIA RESOLUCIÓN POR EL QUE SE EXHORTA AL PODER JUDICIAL DEL ESTADO DE MÉXICO Y A LA COMISIÓN ESTATAL DE DERECHOS HUMANOS PARA QUE INFORMEN SOBRE LAS SOLICITUDES DE AMNISTÍA REALIZADAS POR PERSONAS PERTENECIENTES AL SECTOR CAMPESINO E INDÍGENA,</w:t>
      </w:r>
      <w:r w:rsidRPr="009C131A">
        <w:rPr>
          <w:rFonts w:ascii="Times New Roman" w:eastAsia="MS Mincho" w:hAnsi="Times New Roman" w:cs="Times New Roman"/>
          <w:sz w:val="24"/>
          <w:szCs w:val="24"/>
          <w:lang w:eastAsia="es-MX"/>
        </w:rPr>
        <w:t xml:space="preserve"> con sustento en la siguiente exposición de motivos:</w:t>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jc w:val="center"/>
        <w:rPr>
          <w:rFonts w:ascii="Times New Roman" w:eastAsia="Times New Roman" w:hAnsi="Times New Roman" w:cs="Times New Roman"/>
          <w:b/>
          <w:sz w:val="24"/>
          <w:szCs w:val="24"/>
          <w:lang w:eastAsia="es-MX"/>
        </w:rPr>
      </w:pPr>
      <w:r w:rsidRPr="009C131A">
        <w:rPr>
          <w:rFonts w:ascii="Times New Roman" w:eastAsia="Times New Roman" w:hAnsi="Times New Roman" w:cs="Times New Roman"/>
          <w:b/>
          <w:sz w:val="24"/>
          <w:szCs w:val="24"/>
          <w:lang w:eastAsia="es-MX"/>
        </w:rPr>
        <w:t>EXPOSICIÓN DE MOTIVOS</w:t>
      </w:r>
    </w:p>
    <w:p w:rsidR="00E7695B" w:rsidRPr="009C131A" w:rsidRDefault="00E7695B" w:rsidP="00E7695B">
      <w:pPr>
        <w:rPr>
          <w:rFonts w:ascii="Times New Roman" w:eastAsia="MS Mincho" w:hAnsi="Times New Roman" w:cs="Times New Roman"/>
          <w:sz w:val="24"/>
          <w:szCs w:val="24"/>
          <w:shd w:val="clear" w:color="auto" w:fill="FFFFFF"/>
          <w:lang w:eastAsia="es-MX"/>
        </w:rPr>
      </w:pPr>
    </w:p>
    <w:p w:rsidR="00E7695B" w:rsidRPr="009C131A" w:rsidRDefault="00E7695B" w:rsidP="00E7695B">
      <w:pPr>
        <w:rPr>
          <w:rFonts w:ascii="Times New Roman" w:eastAsia="MS Mincho" w:hAnsi="Times New Roman" w:cs="Times New Roman"/>
          <w:sz w:val="24"/>
          <w:szCs w:val="24"/>
          <w:lang w:val="es-ES_tradnl" w:eastAsia="es-MX"/>
        </w:rPr>
      </w:pPr>
      <w:r w:rsidRPr="009C131A">
        <w:rPr>
          <w:rFonts w:ascii="Times New Roman" w:eastAsia="MS Mincho" w:hAnsi="Times New Roman" w:cs="Times New Roman"/>
          <w:sz w:val="24"/>
          <w:szCs w:val="24"/>
          <w:lang w:val="es-ES_tradnl" w:eastAsia="es-MX"/>
        </w:rPr>
        <w:t>La deficiente justicia social trae consigo consecuencias que impiden el desarrollo integral de los individuos, pues las oportunidades no son otorgadas en igualdad de condiciones, mermando la prosperidad y bienestar de la población.</w:t>
      </w:r>
    </w:p>
    <w:p w:rsidR="00E7695B" w:rsidRPr="009C131A" w:rsidRDefault="00E7695B" w:rsidP="00E7695B">
      <w:pPr>
        <w:rPr>
          <w:rFonts w:ascii="Times New Roman" w:eastAsia="MS Mincho" w:hAnsi="Times New Roman" w:cs="Times New Roman"/>
          <w:sz w:val="24"/>
          <w:szCs w:val="24"/>
          <w:lang w:val="es-ES_tradnl" w:eastAsia="es-MX"/>
        </w:rPr>
      </w:pPr>
    </w:p>
    <w:p w:rsidR="00E7695B" w:rsidRPr="009C131A" w:rsidRDefault="00E7695B" w:rsidP="00E7695B">
      <w:pPr>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val="es-ES_tradnl" w:eastAsia="es-MX"/>
        </w:rPr>
        <w:t xml:space="preserve">Un ejemplo de ello es la comunidad penitenciaria, </w:t>
      </w:r>
      <w:r w:rsidRPr="009C131A">
        <w:rPr>
          <w:rFonts w:ascii="Times New Roman" w:eastAsia="Times New Roman" w:hAnsi="Times New Roman" w:cs="Times New Roman"/>
          <w:sz w:val="24"/>
          <w:szCs w:val="24"/>
          <w:lang w:eastAsia="es-MX"/>
        </w:rPr>
        <w:t>pues a pesar que la Oficina de las Naciones Unidas contra la Droga y el Delito consideran que el castigar a las personas que cometieron un delito privándolos de su libertad tiene el objetivo de la no reincidencia y la rehabilitación, esto no sucede en la mayoría de casos. De aquí la importancia de las medidas privativas de la libertad, ya que, en América Latina, según la Comisión Interamericana de Derechos Humanos no han contribuido a disminuir el porcentaje de delitos.</w:t>
      </w: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En México, la Comisión Nacional de Derechos Humanos señala que a mayor uso y duración de la cárcel, mayor violencia en la población interna, ello dando origen a otros vicios, como los considerados por el ministro Luis María Aguilar, sobre la prisión preventiva en nuestro país que implica “</w:t>
      </w:r>
      <w:r w:rsidRPr="009C131A">
        <w:rPr>
          <w:rFonts w:ascii="Times New Roman" w:eastAsia="Times New Roman" w:hAnsi="Times New Roman" w:cs="Times New Roman"/>
          <w:i/>
          <w:iCs/>
          <w:sz w:val="24"/>
          <w:szCs w:val="24"/>
          <w:lang w:eastAsia="es-MX"/>
        </w:rPr>
        <w:t xml:space="preserve">costos desorbitantes para mantener cárceles precarias, peligrosas y sobrepobladas, escuela criminal para delincuentes de escasa malicia, convivencia entre procesados y </w:t>
      </w:r>
      <w:r w:rsidRPr="009C131A">
        <w:rPr>
          <w:rFonts w:ascii="Times New Roman" w:eastAsia="Times New Roman" w:hAnsi="Times New Roman" w:cs="Times New Roman"/>
          <w:i/>
          <w:iCs/>
          <w:sz w:val="24"/>
          <w:szCs w:val="24"/>
          <w:lang w:eastAsia="es-MX"/>
        </w:rPr>
        <w:lastRenderedPageBreak/>
        <w:t>sentenciados, familias separadas, proyectos truncados y vidas desperdiciadas para los condenados sin condena, los absueltos tras años de litigio, los inocentes”.</w:t>
      </w: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rPr>
          <w:rFonts w:ascii="Times New Roman" w:eastAsia="Times New Roman" w:hAnsi="Times New Roman" w:cs="Times New Roman"/>
          <w:sz w:val="24"/>
          <w:szCs w:val="24"/>
          <w:lang w:eastAsia="es-MX"/>
        </w:rPr>
      </w:pPr>
      <w:r w:rsidRPr="009C131A">
        <w:rPr>
          <w:rFonts w:ascii="Times New Roman" w:eastAsia="Times New Roman" w:hAnsi="Times New Roman" w:cs="Times New Roman"/>
          <w:sz w:val="24"/>
          <w:szCs w:val="24"/>
          <w:lang w:eastAsia="es-MX"/>
        </w:rPr>
        <w:t>En este sentido, según el INEGI cuatro de cada 10 personas privadas de la libertad no tienen sentencia, a lo largo de 241 centros penitenciarios y con el 97.7 por ciento de ocupación en la República Mexicana, Michoacán encabeza la lista, seguido de Baja California Sur y Durango.</w:t>
      </w: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rPr>
          <w:rFonts w:ascii="Times New Roman" w:eastAsia="Times New Roman" w:hAnsi="Times New Roman" w:cs="Times New Roman"/>
          <w:sz w:val="24"/>
          <w:szCs w:val="24"/>
          <w:lang w:val="es-ES_tradnl" w:eastAsia="es-MX"/>
        </w:rPr>
      </w:pPr>
      <w:r w:rsidRPr="009C131A">
        <w:rPr>
          <w:rFonts w:ascii="Times New Roman" w:eastAsia="Times New Roman" w:hAnsi="Times New Roman" w:cs="Times New Roman"/>
          <w:sz w:val="24"/>
          <w:szCs w:val="24"/>
          <w:lang w:eastAsia="es-MX"/>
        </w:rPr>
        <w:t xml:space="preserve">Ante un sistema penitenciario de esta magnitud es inminente la sobrepoblación, la cual exige la construcción de más cárceles, programas de prevención y reformas legales como la aplicación de la amnistía, pues cabe resaltar que en nuestro país </w:t>
      </w:r>
      <w:r w:rsidRPr="009C131A">
        <w:rPr>
          <w:rFonts w:ascii="Times New Roman" w:eastAsia="Times New Roman" w:hAnsi="Times New Roman" w:cs="Times New Roman"/>
          <w:sz w:val="24"/>
          <w:szCs w:val="24"/>
          <w:lang w:val="es-ES_tradnl" w:eastAsia="es-MX"/>
        </w:rPr>
        <w:t>“la presunción de inocencia” se ha visto coartada. Durante el 2020 fueron encarceladas 108 mil 655</w:t>
      </w:r>
      <w:r w:rsidRPr="009C131A">
        <w:rPr>
          <w:rFonts w:ascii="Times New Roman" w:eastAsia="Times New Roman" w:hAnsi="Times New Roman" w:cs="Times New Roman"/>
          <w:sz w:val="24"/>
          <w:szCs w:val="24"/>
          <w:vertAlign w:val="superscript"/>
          <w:lang w:val="es-ES_tradnl" w:eastAsia="es-MX"/>
        </w:rPr>
        <w:footnoteReference w:id="51"/>
      </w:r>
      <w:r w:rsidRPr="009C131A">
        <w:rPr>
          <w:rFonts w:ascii="Times New Roman" w:eastAsia="Times New Roman" w:hAnsi="Times New Roman" w:cs="Times New Roman"/>
          <w:sz w:val="24"/>
          <w:szCs w:val="24"/>
          <w:lang w:val="es-ES_tradnl" w:eastAsia="es-MX"/>
        </w:rPr>
        <w:t xml:space="preserve"> personas de las cuales al 85 por ciento no se le había probado la comisión de algún delito.</w:t>
      </w: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val="es-ES_tradnl" w:eastAsia="es-MX"/>
        </w:rPr>
        <w:t xml:space="preserve">Por lo anterior, la aprobación de la amnistía la cual se define como </w:t>
      </w:r>
      <w:r w:rsidRPr="009C131A">
        <w:rPr>
          <w:rFonts w:ascii="Times New Roman" w:eastAsia="MS Mincho" w:hAnsi="Times New Roman" w:cs="Times New Roman"/>
          <w:i/>
          <w:iCs/>
          <w:sz w:val="24"/>
          <w:szCs w:val="24"/>
          <w:lang w:val="es-ES_tradnl" w:eastAsia="es-MX"/>
        </w:rPr>
        <w:t>un conjunto sustancial de normas de derecho que delimitan el ámbito de lo permisible</w:t>
      </w:r>
      <w:r w:rsidRPr="009C131A">
        <w:rPr>
          <w:rFonts w:ascii="Times New Roman" w:eastAsia="MS Mincho" w:hAnsi="Times New Roman" w:cs="Times New Roman"/>
          <w:sz w:val="24"/>
          <w:szCs w:val="24"/>
          <w:vertAlign w:val="superscript"/>
          <w:lang w:val="es-ES_tradnl" w:eastAsia="es-MX"/>
        </w:rPr>
        <w:footnoteReference w:id="52"/>
      </w:r>
      <w:r w:rsidRPr="009C131A">
        <w:rPr>
          <w:rFonts w:ascii="Times New Roman" w:eastAsia="MS Mincho" w:hAnsi="Times New Roman" w:cs="Times New Roman"/>
          <w:i/>
          <w:iCs/>
          <w:sz w:val="24"/>
          <w:szCs w:val="24"/>
          <w:lang w:val="es-ES_tradnl" w:eastAsia="es-MX"/>
        </w:rPr>
        <w:t xml:space="preserve"> </w:t>
      </w:r>
      <w:r w:rsidRPr="009C131A">
        <w:rPr>
          <w:rFonts w:ascii="Times New Roman" w:eastAsia="MS Mincho" w:hAnsi="Times New Roman" w:cs="Times New Roman"/>
          <w:sz w:val="24"/>
          <w:szCs w:val="24"/>
          <w:lang w:val="es-ES_tradnl" w:eastAsia="es-MX"/>
        </w:rPr>
        <w:t>u</w:t>
      </w:r>
      <w:r w:rsidRPr="009C131A">
        <w:rPr>
          <w:rFonts w:ascii="Times New Roman" w:eastAsia="MS Mincho" w:hAnsi="Times New Roman" w:cs="Times New Roman"/>
          <w:i/>
          <w:iCs/>
          <w:sz w:val="24"/>
          <w:szCs w:val="24"/>
          <w:lang w:val="es-ES_tradnl" w:eastAsia="es-MX"/>
        </w:rPr>
        <w:t xml:space="preserve"> olvido </w:t>
      </w:r>
      <w:r w:rsidRPr="009C131A">
        <w:rPr>
          <w:rFonts w:ascii="Times New Roman" w:eastAsia="MS Mincho" w:hAnsi="Times New Roman" w:cs="Times New Roman"/>
          <w:i/>
          <w:iCs/>
          <w:sz w:val="24"/>
          <w:szCs w:val="24"/>
          <w:lang w:eastAsia="es-MX"/>
        </w:rPr>
        <w:t>y perdón de delitos específicos</w:t>
      </w:r>
      <w:r w:rsidRPr="009C131A">
        <w:rPr>
          <w:rFonts w:ascii="Times New Roman" w:eastAsia="MS Mincho" w:hAnsi="Times New Roman" w:cs="Times New Roman"/>
          <w:sz w:val="24"/>
          <w:szCs w:val="24"/>
          <w:lang w:eastAsia="es-MX"/>
        </w:rPr>
        <w:t xml:space="preserve">, así como la eliminación de la responsabilidad del autor, permite la corrección de actos sufridos antes, durante y al final del proceso penal que violentaron el acceso pleno a la justicia, así como algunos delitos. </w:t>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 xml:space="preserve">En México, el 22 de abril del 2020 se publicó la Ley de Amnistía, decretando está a favor de las personas en contra de quienes se haya ejercitado acción penal, hayan sido procesadas, o se les haya dictado sentencia firme ante los tribunales del orden federal, siempre que no sean reincidentes respecto del delito por el que están indiciadas o sentenciadas, por los delitos cometidos antes de la fecha de entrada en vigor de dicha ley. Cabe resaltar que son solo seis delitos los considerados siendo: aborto, homicidio por razón de parentesco, delitos contra la salud, delitos de personas pertenecientes a pueblos y comunidades indígenas con violaciones al ejercicio de la jurisdicción del Estado, robo simple y sin violencia que no amerite privación de la libertad y el delito de sedición cada uno de ellos con características particulares. </w:t>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El gran adelanto de instaurar una ley de amnistía por delitos de orden federal, exige la homologación en las Entidades Federativas, ya que la población del fuero común es mayor, con 190 mil 917 personas</w:t>
      </w:r>
      <w:r w:rsidRPr="009C131A">
        <w:rPr>
          <w:rFonts w:ascii="Times New Roman" w:eastAsia="MS Mincho" w:hAnsi="Times New Roman" w:cs="Times New Roman"/>
          <w:sz w:val="24"/>
          <w:szCs w:val="24"/>
          <w:vertAlign w:val="superscript"/>
          <w:lang w:eastAsia="es-MX"/>
        </w:rPr>
        <w:footnoteReference w:id="53"/>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El Estado de México se ubica entre los seis Estados con mayor número de centros penitenciarios, con 10 mil 556 personas procesadas y 21 mil 364 sentenciadas.</w:t>
      </w:r>
      <w:r w:rsidRPr="009C131A">
        <w:rPr>
          <w:rFonts w:ascii="Times New Roman" w:eastAsia="MS Mincho" w:hAnsi="Times New Roman" w:cs="Times New Roman"/>
          <w:sz w:val="24"/>
          <w:szCs w:val="24"/>
          <w:vertAlign w:val="superscript"/>
          <w:lang w:eastAsia="es-MX"/>
        </w:rPr>
        <w:footnoteReference w:id="54"/>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De estos números destacan violaciones al proceso, como no contar con un intérprete o traductor de lenguas indígenas, como le sucedió a Felipa de Jesús Segundo, indígena mazahua de 60 años, sentenciada a 50 años de prisión por homicidio, presa en el penal de Almoloya de Juárez; o Dominga González, indígena nahua de 63 años, acusada de homicidio de un empresario español con quien su comunidad tenía conflicto por la concesión de un rio, absuelta después de 12 años de prisión. Son 7 mil 11 personas de pueblos originarios en nuestro país que se encuentran en prisión, el 85.2</w:t>
      </w:r>
      <w:r w:rsidRPr="009C131A">
        <w:rPr>
          <w:rFonts w:ascii="Times New Roman" w:eastAsia="MS Mincho" w:hAnsi="Times New Roman" w:cs="Times New Roman"/>
          <w:sz w:val="24"/>
          <w:szCs w:val="24"/>
          <w:vertAlign w:val="superscript"/>
          <w:lang w:eastAsia="es-MX"/>
        </w:rPr>
        <w:footnoteReference w:id="55"/>
      </w:r>
      <w:r w:rsidRPr="009C131A">
        <w:rPr>
          <w:rFonts w:ascii="Times New Roman" w:eastAsia="MS Mincho" w:hAnsi="Times New Roman" w:cs="Times New Roman"/>
          <w:sz w:val="24"/>
          <w:szCs w:val="24"/>
          <w:lang w:eastAsia="es-MX"/>
        </w:rPr>
        <w:t xml:space="preserve"> por ciento no contó con interprete, agudizando la desigualdad histórica para este sector de </w:t>
      </w:r>
      <w:r w:rsidRPr="009C131A">
        <w:rPr>
          <w:rFonts w:ascii="Times New Roman" w:eastAsia="MS Mincho" w:hAnsi="Times New Roman" w:cs="Times New Roman"/>
          <w:sz w:val="24"/>
          <w:szCs w:val="24"/>
          <w:lang w:eastAsia="es-MX"/>
        </w:rPr>
        <w:lastRenderedPageBreak/>
        <w:t xml:space="preserve">la sociedad. Adicionando la situación de los campesinos frente a la </w:t>
      </w:r>
      <w:r w:rsidR="00424D7A" w:rsidRPr="009C131A">
        <w:rPr>
          <w:rFonts w:ascii="Times New Roman" w:eastAsia="MS Mincho" w:hAnsi="Times New Roman" w:cs="Times New Roman"/>
          <w:sz w:val="24"/>
          <w:szCs w:val="24"/>
          <w:lang w:eastAsia="es-MX"/>
        </w:rPr>
        <w:t>legítima</w:t>
      </w:r>
      <w:r w:rsidRPr="009C131A">
        <w:rPr>
          <w:rFonts w:ascii="Times New Roman" w:eastAsia="MS Mincho" w:hAnsi="Times New Roman" w:cs="Times New Roman"/>
          <w:sz w:val="24"/>
          <w:szCs w:val="24"/>
          <w:lang w:eastAsia="es-MX"/>
        </w:rPr>
        <w:t xml:space="preserve"> defensa de sus tierras, recursos naturales, bosques, extrema pobreza o también por falta de traductores.</w:t>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En este sentido, el 17 de diciembre fue aprobada la Ley de Amnistía en territorio mexiquense con el objetivo de restaurar los derechos humanos infringidos a reclusos que cumplieran con los requisitos de la ley en comento. Es así que la ley estatal homologa el contenido de la federal, adicionando los sectores vulnerables de campesinos, mujeres, adultos mayores y delitos contra el ambiente.</w:t>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 xml:space="preserve">Inicialmente 5 mil casos se percibieron viables para otorgar amnistía, sin embargo, durante el 2021, según datos del Presidente del Tribunal Superior de Justicia del Estado de México, se han preliberado solo 2 mil, información que no </w:t>
      </w:r>
      <w:r w:rsidR="00424D7A" w:rsidRPr="009C131A">
        <w:rPr>
          <w:rFonts w:ascii="Times New Roman" w:eastAsia="MS Mincho" w:hAnsi="Times New Roman" w:cs="Times New Roman"/>
          <w:sz w:val="24"/>
          <w:szCs w:val="24"/>
          <w:lang w:eastAsia="es-MX"/>
        </w:rPr>
        <w:t>específica</w:t>
      </w:r>
      <w:r w:rsidRPr="009C131A">
        <w:rPr>
          <w:rFonts w:ascii="Times New Roman" w:eastAsia="MS Mincho" w:hAnsi="Times New Roman" w:cs="Times New Roman"/>
          <w:sz w:val="24"/>
          <w:szCs w:val="24"/>
          <w:lang w:eastAsia="es-MX"/>
        </w:rPr>
        <w:t xml:space="preserve"> sobre qué sector y delito fueron otorgados.</w:t>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La ley de amnistía estatal señala a las autoridades encargadas de su aplicación, los tres poderes de gobierno y la Fiscalía General de Justicia del Estado, así como que el Consejo de la Judicatura del Poder Judicial está facultado para emitir acuerdos generales a efecto de normar el procedimiento de la amnistía. De igual forma, que podrán solicitar dicha amnistía las personas interesadas que tengan una relación de parentesco por consanguinidad o afinidad hasta el cuarto grado con el interesado, organizaciones u organismos públicos defensores de derechos humanos.</w:t>
      </w:r>
    </w:p>
    <w:p w:rsidR="00E7695B" w:rsidRPr="009C131A" w:rsidRDefault="00E7695B" w:rsidP="00E7695B">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bCs/>
          <w:sz w:val="24"/>
          <w:szCs w:val="24"/>
          <w:lang w:eastAsia="es-MX"/>
        </w:rPr>
      </w:pPr>
      <w:r w:rsidRPr="009C131A">
        <w:rPr>
          <w:rFonts w:ascii="Times New Roman" w:eastAsia="MS Mincho" w:hAnsi="Times New Roman" w:cs="Times New Roman"/>
          <w:sz w:val="24"/>
          <w:szCs w:val="24"/>
          <w:lang w:eastAsia="es-MX"/>
        </w:rPr>
        <w:t xml:space="preserve">Luego entonces, para el Grupo Parlamentario del Partido Verde Ecologista de México, es menester solicitar al Poder Judicial del Estado de México, información sobre </w:t>
      </w:r>
      <w:r w:rsidRPr="009C131A">
        <w:rPr>
          <w:rFonts w:ascii="Times New Roman" w:eastAsia="MS Mincho" w:hAnsi="Times New Roman" w:cs="Times New Roman"/>
          <w:bCs/>
          <w:sz w:val="24"/>
          <w:szCs w:val="24"/>
          <w:lang w:eastAsia="es-MX"/>
        </w:rPr>
        <w:t xml:space="preserve">el número de solicitudes de aplicación de amnistía que han recibido, el estatus de cada petición, así como los beneficiarios de la misma y lugar de origen por delitos imputados a personas campesinas o pertenecientes a pueblos originarios, comunidades indígenas o </w:t>
      </w:r>
      <w:proofErr w:type="spellStart"/>
      <w:r w:rsidRPr="009C131A">
        <w:rPr>
          <w:rFonts w:ascii="Times New Roman" w:eastAsia="MS Mincho" w:hAnsi="Times New Roman" w:cs="Times New Roman"/>
          <w:bCs/>
          <w:sz w:val="24"/>
          <w:szCs w:val="24"/>
          <w:lang w:eastAsia="es-MX"/>
        </w:rPr>
        <w:t>afromexicanas</w:t>
      </w:r>
      <w:proofErr w:type="spellEnd"/>
      <w:r w:rsidRPr="009C131A">
        <w:rPr>
          <w:rFonts w:ascii="Times New Roman" w:eastAsia="MS Mincho" w:hAnsi="Times New Roman" w:cs="Times New Roman"/>
          <w:bCs/>
          <w:sz w:val="24"/>
          <w:szCs w:val="24"/>
          <w:lang w:eastAsia="es-MX"/>
        </w:rPr>
        <w:t>, en los supuestos:</w:t>
      </w:r>
    </w:p>
    <w:p w:rsidR="00424D7A" w:rsidRPr="009C131A" w:rsidRDefault="00424D7A" w:rsidP="00E7695B">
      <w:pPr>
        <w:rPr>
          <w:rFonts w:ascii="Times New Roman" w:eastAsia="MS Mincho" w:hAnsi="Times New Roman" w:cs="Times New Roman"/>
          <w:bCs/>
          <w:sz w:val="24"/>
          <w:szCs w:val="24"/>
          <w:lang w:eastAsia="es-MX"/>
        </w:rPr>
      </w:pPr>
    </w:p>
    <w:p w:rsidR="00E7695B" w:rsidRPr="009C131A" w:rsidRDefault="00E7695B" w:rsidP="00424D7A">
      <w:pPr>
        <w:numPr>
          <w:ilvl w:val="0"/>
          <w:numId w:val="109"/>
        </w:numPr>
        <w:contextualSpacing/>
        <w:rPr>
          <w:rFonts w:ascii="Times New Roman" w:eastAsia="Calibri" w:hAnsi="Times New Roman" w:cs="Times New Roman"/>
          <w:sz w:val="24"/>
          <w:szCs w:val="24"/>
        </w:rPr>
      </w:pPr>
      <w:r w:rsidRPr="009C131A">
        <w:rPr>
          <w:rFonts w:ascii="Times New Roman" w:eastAsia="Calibri" w:hAnsi="Times New Roman" w:cs="Times New Roman"/>
          <w:sz w:val="24"/>
          <w:szCs w:val="24"/>
        </w:rPr>
        <w:t>Por defender legítimamente su tierra, recursos naturales, bosques o sus usos y costumbres</w:t>
      </w:r>
    </w:p>
    <w:p w:rsidR="00E7695B" w:rsidRPr="009C131A" w:rsidRDefault="00E7695B" w:rsidP="00424D7A">
      <w:pPr>
        <w:numPr>
          <w:ilvl w:val="0"/>
          <w:numId w:val="109"/>
        </w:numPr>
        <w:contextualSpacing/>
        <w:rPr>
          <w:rFonts w:ascii="Times New Roman" w:eastAsia="Calibri" w:hAnsi="Times New Roman" w:cs="Times New Roman"/>
          <w:bCs/>
          <w:sz w:val="24"/>
          <w:szCs w:val="24"/>
          <w:lang w:eastAsia="es-MX"/>
        </w:rPr>
      </w:pPr>
      <w:r w:rsidRPr="009C131A">
        <w:rPr>
          <w:rFonts w:ascii="Times New Roman" w:eastAsia="Calibri" w:hAnsi="Times New Roman" w:cs="Times New Roman"/>
          <w:sz w:val="24"/>
          <w:szCs w:val="24"/>
        </w:rPr>
        <w:t>Durante su proceso no hayan accedido plenamente a la jurisdicción del Estado, por no haber sido garantizado el derecho a contar con intérpretes o defensores que tuvieran conocimiento de su lengua o cultura;</w:t>
      </w:r>
    </w:p>
    <w:p w:rsidR="00E7695B" w:rsidRPr="009C131A" w:rsidRDefault="00E7695B" w:rsidP="00424D7A">
      <w:pPr>
        <w:numPr>
          <w:ilvl w:val="0"/>
          <w:numId w:val="109"/>
        </w:numPr>
        <w:contextualSpacing/>
        <w:rPr>
          <w:rFonts w:ascii="Times New Roman" w:eastAsia="Calibri" w:hAnsi="Times New Roman" w:cs="Times New Roman"/>
          <w:bCs/>
          <w:sz w:val="24"/>
          <w:szCs w:val="24"/>
          <w:lang w:eastAsia="es-MX"/>
        </w:rPr>
      </w:pPr>
      <w:r w:rsidRPr="009C131A">
        <w:rPr>
          <w:rFonts w:ascii="Times New Roman" w:eastAsia="Calibri" w:hAnsi="Times New Roman" w:cs="Times New Roman"/>
          <w:sz w:val="24"/>
          <w:szCs w:val="24"/>
        </w:rPr>
        <w:t>Cuando se compruebe que se encuentran en situación de pobreza extrema, notoria inexperiencia y extrema vulnerabilidad por su condición de exclusión y discriminación, por temor fundado o porque hayan sido obligados por la delincuencia organizada.</w:t>
      </w:r>
    </w:p>
    <w:p w:rsidR="00E7695B" w:rsidRPr="009C131A" w:rsidRDefault="00E7695B" w:rsidP="00424D7A">
      <w:pPr>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bCs/>
          <w:sz w:val="24"/>
          <w:szCs w:val="24"/>
          <w:lang w:eastAsia="es-MX"/>
        </w:rPr>
      </w:pPr>
      <w:r w:rsidRPr="009C131A">
        <w:rPr>
          <w:rFonts w:ascii="Times New Roman" w:eastAsia="MS Mincho" w:hAnsi="Times New Roman" w:cs="Times New Roman"/>
          <w:sz w:val="24"/>
          <w:szCs w:val="24"/>
          <w:lang w:eastAsia="es-MX"/>
        </w:rPr>
        <w:t xml:space="preserve">Así como a la Comisión de </w:t>
      </w:r>
      <w:r w:rsidRPr="009C131A">
        <w:rPr>
          <w:rFonts w:ascii="Times New Roman" w:eastAsia="MS Mincho" w:hAnsi="Times New Roman" w:cs="Times New Roman"/>
          <w:bCs/>
          <w:sz w:val="24"/>
          <w:szCs w:val="24"/>
          <w:lang w:eastAsia="es-MX"/>
        </w:rPr>
        <w:t>Derechos Humanos del Estado de México, con el fin de conocer sobre las solicitudes de aplicación de amnistía a las que han dado trámite.</w:t>
      </w:r>
    </w:p>
    <w:p w:rsidR="00E7695B" w:rsidRPr="009C131A" w:rsidRDefault="00E7695B" w:rsidP="00E7695B">
      <w:pPr>
        <w:jc w:val="left"/>
        <w:rPr>
          <w:rFonts w:ascii="Times New Roman" w:eastAsia="MS Mincho" w:hAnsi="Times New Roman" w:cs="Times New Roman"/>
          <w:sz w:val="24"/>
          <w:szCs w:val="24"/>
          <w:lang w:eastAsia="es-MX"/>
        </w:rPr>
      </w:pPr>
    </w:p>
    <w:p w:rsidR="00E7695B" w:rsidRPr="009C131A" w:rsidRDefault="00E7695B" w:rsidP="00E7695B">
      <w:pPr>
        <w:rPr>
          <w:rFonts w:ascii="Times New Roman" w:eastAsia="MS Mincho" w:hAnsi="Times New Roman" w:cs="Times New Roman"/>
          <w:b/>
          <w:sz w:val="24"/>
          <w:szCs w:val="24"/>
          <w:lang w:eastAsia="es-MX"/>
        </w:rPr>
      </w:pPr>
      <w:r w:rsidRPr="009C131A">
        <w:rPr>
          <w:rFonts w:ascii="Times New Roman" w:eastAsia="MS Mincho" w:hAnsi="Times New Roman" w:cs="Times New Roman"/>
          <w:sz w:val="24"/>
          <w:szCs w:val="24"/>
          <w:lang w:eastAsia="es-MX"/>
        </w:rPr>
        <w:t xml:space="preserve">Por lo anteriormente expuesto, se somete a la consideración de este H. Poder Legislativo del Estado de México, el presente </w:t>
      </w:r>
      <w:r w:rsidRPr="009C131A">
        <w:rPr>
          <w:rFonts w:ascii="Times New Roman" w:eastAsia="MS Mincho" w:hAnsi="Times New Roman" w:cs="Times New Roman"/>
          <w:b/>
          <w:bCs/>
          <w:sz w:val="24"/>
          <w:szCs w:val="24"/>
          <w:lang w:eastAsia="es-MX"/>
        </w:rPr>
        <w:t>PUNTO DE ACUERDO DE URGENTE Y OBVIA RESOLUCIÓN POR EL QUE SE EXHORTA AL PODER JUDICIAL DEL ESTADO DE MÉXICO Y A LA COMISIÓN ESTATAL DE DERECHOS HUMANOS PARA QUE INFORMEN SOBRE LAS SOLICITUDES DE AMNISTÍA REALIZADAS POR PERSONAS PERTENECIENTES AL SECTOR CAMPESINO E INDÍGENA</w:t>
      </w:r>
    </w:p>
    <w:p w:rsidR="00E7695B" w:rsidRPr="009C131A" w:rsidRDefault="00E7695B" w:rsidP="00E7695B">
      <w:pPr>
        <w:jc w:val="left"/>
        <w:rPr>
          <w:rFonts w:ascii="Times New Roman" w:eastAsia="MS Mincho" w:hAnsi="Times New Roman" w:cs="Times New Roman"/>
          <w:sz w:val="24"/>
          <w:szCs w:val="24"/>
          <w:lang w:eastAsia="es-MX"/>
        </w:rPr>
      </w:pPr>
    </w:p>
    <w:p w:rsidR="00E7695B" w:rsidRPr="009C131A" w:rsidRDefault="00E7695B" w:rsidP="00E7695B">
      <w:pPr>
        <w:jc w:val="cente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A T E N T A M E N T E</w:t>
      </w:r>
    </w:p>
    <w:p w:rsidR="00E7695B" w:rsidRPr="009C131A" w:rsidRDefault="00E7695B" w:rsidP="00E7695B">
      <w:pPr>
        <w:jc w:val="cente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DIP. MARÍA LUISA MENDOZA MONDRAGÓN</w:t>
      </w:r>
    </w:p>
    <w:p w:rsidR="00E7695B" w:rsidRPr="009C131A" w:rsidRDefault="00E7695B" w:rsidP="00E7695B">
      <w:pPr>
        <w:jc w:val="cente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COORDINADORA DEL GRUPO PARLAMENTARIO DEL</w:t>
      </w:r>
    </w:p>
    <w:p w:rsidR="00E7695B" w:rsidRPr="009C131A" w:rsidRDefault="00E7695B" w:rsidP="00E7695B">
      <w:pPr>
        <w:jc w:val="center"/>
        <w:rPr>
          <w:rFonts w:ascii="Times New Roman" w:eastAsia="MS Mincho" w:hAnsi="Times New Roman" w:cs="Times New Roman"/>
          <w:sz w:val="24"/>
          <w:szCs w:val="24"/>
          <w:lang w:eastAsia="es-MX"/>
        </w:rPr>
      </w:pPr>
      <w:r w:rsidRPr="009C131A">
        <w:rPr>
          <w:rFonts w:ascii="Times New Roman" w:eastAsia="MS Mincho" w:hAnsi="Times New Roman" w:cs="Times New Roman"/>
          <w:sz w:val="24"/>
          <w:szCs w:val="24"/>
          <w:lang w:eastAsia="es-MX"/>
        </w:rPr>
        <w:t>PARTIDO VERDE ECOLOGISTA DE MÉXICO</w:t>
      </w:r>
    </w:p>
    <w:p w:rsidR="00E7695B" w:rsidRPr="009C131A" w:rsidRDefault="00E7695B" w:rsidP="00E7695B">
      <w:pPr>
        <w:jc w:val="center"/>
        <w:rPr>
          <w:rFonts w:ascii="Times New Roman" w:eastAsia="MS Mincho" w:hAnsi="Times New Roman" w:cs="Times New Roman"/>
          <w:sz w:val="24"/>
          <w:szCs w:val="24"/>
          <w:lang w:eastAsia="es-MX"/>
        </w:rPr>
      </w:pP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jc w:val="left"/>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DECRETO NÚMERO</w:t>
      </w:r>
    </w:p>
    <w:p w:rsidR="00E7695B" w:rsidRPr="009C131A" w:rsidRDefault="00E7695B" w:rsidP="00E7695B">
      <w:pP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LA LXI LEGISLATURA DEL ESTADO DE MÉXICO</w:t>
      </w:r>
    </w:p>
    <w:p w:rsidR="00E7695B" w:rsidRPr="009C131A" w:rsidRDefault="00E7695B" w:rsidP="00E7695B">
      <w:pP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DECRETA:</w:t>
      </w:r>
    </w:p>
    <w:p w:rsidR="00E7695B" w:rsidRPr="009C131A" w:rsidRDefault="00E7695B" w:rsidP="0054598C">
      <w:pPr>
        <w:rPr>
          <w:rFonts w:ascii="Times New Roman" w:eastAsia="Times New Roman" w:hAnsi="Times New Roman" w:cs="Times New Roman"/>
          <w:sz w:val="24"/>
          <w:szCs w:val="24"/>
          <w:lang w:eastAsia="es-MX"/>
        </w:rPr>
      </w:pPr>
    </w:p>
    <w:p w:rsidR="00E7695B" w:rsidRPr="009C131A" w:rsidRDefault="00E7695B" w:rsidP="0054598C">
      <w:pPr>
        <w:numPr>
          <w:ilvl w:val="0"/>
          <w:numId w:val="110"/>
        </w:numPr>
        <w:ind w:left="0" w:firstLine="0"/>
        <w:contextualSpacing/>
        <w:rPr>
          <w:rFonts w:ascii="Times New Roman" w:eastAsia="Calibri" w:hAnsi="Times New Roman" w:cs="Times New Roman"/>
          <w:sz w:val="24"/>
          <w:szCs w:val="24"/>
        </w:rPr>
      </w:pPr>
      <w:r w:rsidRPr="009C131A">
        <w:rPr>
          <w:rFonts w:ascii="Times New Roman" w:eastAsia="Calibri" w:hAnsi="Times New Roman" w:cs="Times New Roman"/>
          <w:b/>
          <w:bCs/>
          <w:sz w:val="24"/>
          <w:szCs w:val="24"/>
        </w:rPr>
        <w:t xml:space="preserve">PRIMERO. </w:t>
      </w:r>
      <w:r w:rsidRPr="009C131A">
        <w:rPr>
          <w:rFonts w:ascii="Times New Roman" w:eastAsia="Calibri" w:hAnsi="Times New Roman" w:cs="Times New Roman"/>
          <w:sz w:val="24"/>
          <w:szCs w:val="24"/>
        </w:rPr>
        <w:t>La H. LXI Legislatura del Estado de México</w:t>
      </w:r>
      <w:r w:rsidRPr="009C131A">
        <w:rPr>
          <w:rFonts w:ascii="Times New Roman" w:eastAsia="Calibri" w:hAnsi="Times New Roman" w:cs="Times New Roman"/>
          <w:bCs/>
          <w:sz w:val="24"/>
          <w:szCs w:val="24"/>
        </w:rPr>
        <w:t xml:space="preserve"> exhorta al Poder Judicial del Estado de México, para que informe a esta Soberanía el número de solicitudes de aplicación de amnistía, el estatus de cada petición, así como los beneficiarios de la misma y lugar de origen; por delitos imputados a personas campesinas o pertenecientes a pueblos originarios, comunidades indígenas o afro mexicanas, en los supuestos</w:t>
      </w:r>
      <w:r w:rsidRPr="009C131A">
        <w:rPr>
          <w:rFonts w:ascii="Times New Roman" w:eastAsia="Calibri" w:hAnsi="Times New Roman" w:cs="Times New Roman"/>
          <w:sz w:val="24"/>
          <w:szCs w:val="24"/>
        </w:rPr>
        <w:t>: Por defender legítimamente su tierra, recursos naturales, bosques o sus usos y costumbres</w:t>
      </w:r>
    </w:p>
    <w:p w:rsidR="00E7695B" w:rsidRPr="009C131A" w:rsidRDefault="00E7695B" w:rsidP="0054598C">
      <w:pPr>
        <w:numPr>
          <w:ilvl w:val="0"/>
          <w:numId w:val="110"/>
        </w:numPr>
        <w:ind w:left="0" w:firstLine="0"/>
        <w:contextualSpacing/>
        <w:rPr>
          <w:rFonts w:ascii="Times New Roman" w:eastAsia="Calibri" w:hAnsi="Times New Roman" w:cs="Times New Roman"/>
          <w:bCs/>
          <w:sz w:val="24"/>
          <w:szCs w:val="24"/>
          <w:lang w:eastAsia="es-MX"/>
        </w:rPr>
      </w:pPr>
      <w:r w:rsidRPr="009C131A">
        <w:rPr>
          <w:rFonts w:ascii="Times New Roman" w:eastAsia="Calibri" w:hAnsi="Times New Roman" w:cs="Times New Roman"/>
          <w:sz w:val="24"/>
          <w:szCs w:val="24"/>
        </w:rPr>
        <w:t>Durante su proceso no hayan accedido plenamente a la jurisdicción del Estado, por no haber sido garantizado el derecho a contar con intérpretes o defensores que tuvieran conocimiento de su lengua o cultura;</w:t>
      </w:r>
    </w:p>
    <w:p w:rsidR="00E7695B" w:rsidRPr="009C131A" w:rsidRDefault="00E7695B" w:rsidP="0054598C">
      <w:pPr>
        <w:numPr>
          <w:ilvl w:val="0"/>
          <w:numId w:val="110"/>
        </w:numPr>
        <w:ind w:left="0" w:firstLine="0"/>
        <w:contextualSpacing/>
        <w:rPr>
          <w:rFonts w:ascii="Times New Roman" w:eastAsia="Calibri" w:hAnsi="Times New Roman" w:cs="Times New Roman"/>
          <w:bCs/>
          <w:sz w:val="24"/>
          <w:szCs w:val="24"/>
          <w:lang w:eastAsia="es-MX"/>
        </w:rPr>
      </w:pPr>
      <w:r w:rsidRPr="009C131A">
        <w:rPr>
          <w:rFonts w:ascii="Times New Roman" w:eastAsia="Calibri" w:hAnsi="Times New Roman" w:cs="Times New Roman"/>
          <w:sz w:val="24"/>
          <w:szCs w:val="24"/>
        </w:rPr>
        <w:t>Cuando se compruebe que se encuentran en situación de pobreza extrema, notoria inexperiencia y extrema vulnerabilidad por su condición de exclusión y discriminación, por temor fundado o porque hayan sido obligados por la delincuencia organizada.</w:t>
      </w:r>
    </w:p>
    <w:p w:rsidR="00E7695B" w:rsidRPr="009C131A" w:rsidRDefault="00E7695B" w:rsidP="00E7695B">
      <w:pPr>
        <w:shd w:val="clear" w:color="auto" w:fill="FFFFFF"/>
        <w:rPr>
          <w:rFonts w:ascii="Times New Roman" w:eastAsia="MS Mincho" w:hAnsi="Times New Roman" w:cs="Times New Roman"/>
          <w:bCs/>
          <w:sz w:val="24"/>
          <w:szCs w:val="24"/>
          <w:lang w:eastAsia="es-MX"/>
        </w:rPr>
      </w:pPr>
    </w:p>
    <w:p w:rsidR="00E7695B" w:rsidRPr="009C131A" w:rsidRDefault="00E7695B" w:rsidP="00E7695B">
      <w:pPr>
        <w:shd w:val="clear" w:color="auto" w:fill="FFFFFF"/>
        <w:rPr>
          <w:rFonts w:ascii="Times New Roman" w:eastAsia="MS Mincho" w:hAnsi="Times New Roman" w:cs="Times New Roman"/>
          <w:sz w:val="24"/>
          <w:szCs w:val="24"/>
          <w:lang w:eastAsia="es-MX"/>
        </w:rPr>
      </w:pPr>
      <w:r w:rsidRPr="009C131A">
        <w:rPr>
          <w:rFonts w:ascii="Times New Roman" w:eastAsia="MS Mincho" w:hAnsi="Times New Roman" w:cs="Times New Roman"/>
          <w:b/>
          <w:sz w:val="24"/>
          <w:szCs w:val="24"/>
          <w:lang w:eastAsia="es-MX"/>
        </w:rPr>
        <w:t xml:space="preserve">SEGUNDO. </w:t>
      </w:r>
      <w:r w:rsidRPr="009C131A">
        <w:rPr>
          <w:rFonts w:ascii="Times New Roman" w:eastAsia="MS Mincho" w:hAnsi="Times New Roman" w:cs="Times New Roman"/>
          <w:sz w:val="24"/>
          <w:szCs w:val="24"/>
          <w:lang w:eastAsia="es-MX"/>
        </w:rPr>
        <w:t>La H. LXI Legislatura del Estado de México</w:t>
      </w:r>
      <w:r w:rsidRPr="009C131A">
        <w:rPr>
          <w:rFonts w:ascii="Times New Roman" w:eastAsia="MS Mincho" w:hAnsi="Times New Roman" w:cs="Times New Roman"/>
          <w:bCs/>
          <w:sz w:val="24"/>
          <w:szCs w:val="24"/>
          <w:lang w:eastAsia="es-MX"/>
        </w:rPr>
        <w:t xml:space="preserve"> exhorta a la Comisión de Derechos Humanos del Estado de México a informar a esta soberanía sobre las solicitudes de aplicación de amnistía a las que han dado </w:t>
      </w:r>
      <w:r w:rsidR="0054598C" w:rsidRPr="009C131A">
        <w:rPr>
          <w:rFonts w:ascii="Times New Roman" w:eastAsia="MS Mincho" w:hAnsi="Times New Roman" w:cs="Times New Roman"/>
          <w:bCs/>
          <w:sz w:val="24"/>
          <w:szCs w:val="24"/>
          <w:lang w:eastAsia="es-MX"/>
        </w:rPr>
        <w:t>trámite</w:t>
      </w:r>
      <w:r w:rsidRPr="009C131A">
        <w:rPr>
          <w:rFonts w:ascii="Times New Roman" w:eastAsia="MS Mincho" w:hAnsi="Times New Roman" w:cs="Times New Roman"/>
          <w:bCs/>
          <w:sz w:val="24"/>
          <w:szCs w:val="24"/>
          <w:lang w:eastAsia="es-MX"/>
        </w:rPr>
        <w:t>, en los supuestos que la Ley de la materia contempla.</w:t>
      </w:r>
    </w:p>
    <w:p w:rsidR="00E7695B" w:rsidRPr="009C131A" w:rsidRDefault="00E7695B" w:rsidP="00E7695B">
      <w:pPr>
        <w:shd w:val="clear" w:color="auto" w:fill="FFFFFF"/>
        <w:rPr>
          <w:rFonts w:ascii="Times New Roman" w:eastAsia="MS Mincho" w:hAnsi="Times New Roman" w:cs="Times New Roman"/>
          <w:sz w:val="24"/>
          <w:szCs w:val="24"/>
          <w:lang w:eastAsia="es-MX"/>
        </w:rPr>
      </w:pPr>
    </w:p>
    <w:p w:rsidR="00E7695B" w:rsidRPr="009C131A" w:rsidRDefault="00E7695B" w:rsidP="00E7695B">
      <w:pPr>
        <w:jc w:val="cente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TRANSITORIOS</w:t>
      </w:r>
    </w:p>
    <w:p w:rsidR="00E7695B" w:rsidRPr="009C131A" w:rsidRDefault="00E7695B" w:rsidP="00E7695B">
      <w:pPr>
        <w:jc w:val="center"/>
        <w:rPr>
          <w:rFonts w:ascii="Times New Roman" w:eastAsia="MS Mincho" w:hAnsi="Times New Roman" w:cs="Times New Roman"/>
          <w:b/>
          <w:sz w:val="24"/>
          <w:szCs w:val="24"/>
          <w:lang w:eastAsia="es-MX"/>
        </w:rPr>
      </w:pPr>
    </w:p>
    <w:p w:rsidR="00E7695B" w:rsidRPr="009C131A" w:rsidRDefault="00E7695B" w:rsidP="00E7695B">
      <w:pPr>
        <w:rPr>
          <w:rFonts w:ascii="Times New Roman" w:eastAsia="MS Mincho" w:hAnsi="Times New Roman" w:cs="Times New Roman"/>
          <w:bCs/>
          <w:sz w:val="24"/>
          <w:szCs w:val="24"/>
          <w:lang w:eastAsia="es-MX"/>
        </w:rPr>
      </w:pPr>
      <w:r w:rsidRPr="009C131A">
        <w:rPr>
          <w:rFonts w:ascii="Times New Roman" w:eastAsia="MS Mincho" w:hAnsi="Times New Roman" w:cs="Times New Roman"/>
          <w:b/>
          <w:sz w:val="24"/>
          <w:szCs w:val="24"/>
          <w:lang w:eastAsia="es-MX"/>
        </w:rPr>
        <w:t xml:space="preserve">PRIMERO. </w:t>
      </w:r>
      <w:r w:rsidRPr="009C131A">
        <w:rPr>
          <w:rFonts w:ascii="Times New Roman" w:eastAsia="MS Mincho" w:hAnsi="Times New Roman" w:cs="Times New Roman"/>
          <w:bCs/>
          <w:sz w:val="24"/>
          <w:szCs w:val="24"/>
          <w:lang w:eastAsia="es-MX"/>
        </w:rPr>
        <w:t>Publíquese el presente decreto en el periódico oficial “Gaceta de Gobierno”.</w:t>
      </w:r>
    </w:p>
    <w:p w:rsidR="00E7695B" w:rsidRPr="009C131A" w:rsidRDefault="00E7695B" w:rsidP="00E7695B">
      <w:pPr>
        <w:rPr>
          <w:rFonts w:ascii="Times New Roman" w:eastAsia="MS Mincho" w:hAnsi="Times New Roman" w:cs="Times New Roman"/>
          <w:bCs/>
          <w:sz w:val="24"/>
          <w:szCs w:val="24"/>
          <w:lang w:eastAsia="es-MX"/>
        </w:rPr>
      </w:pPr>
    </w:p>
    <w:p w:rsidR="00E7695B" w:rsidRPr="009C131A" w:rsidRDefault="00E7695B" w:rsidP="00E7695B">
      <w:pPr>
        <w:rPr>
          <w:rFonts w:ascii="Times New Roman" w:eastAsia="MS Mincho" w:hAnsi="Times New Roman" w:cs="Times New Roman"/>
          <w:b/>
          <w:sz w:val="24"/>
          <w:szCs w:val="24"/>
          <w:lang w:eastAsia="es-MX"/>
        </w:rPr>
      </w:pPr>
      <w:r w:rsidRPr="009C131A">
        <w:rPr>
          <w:rFonts w:ascii="Times New Roman" w:eastAsia="MS Mincho" w:hAnsi="Times New Roman" w:cs="Times New Roman"/>
          <w:b/>
          <w:sz w:val="24"/>
          <w:szCs w:val="24"/>
          <w:lang w:eastAsia="es-MX"/>
        </w:rPr>
        <w:t xml:space="preserve">SEGUNDO. </w:t>
      </w:r>
      <w:r w:rsidRPr="009C131A">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E7695B" w:rsidRPr="009C131A" w:rsidRDefault="00E7695B" w:rsidP="00E7695B">
      <w:pPr>
        <w:rPr>
          <w:rFonts w:ascii="Times New Roman" w:eastAsia="Times New Roman" w:hAnsi="Times New Roman" w:cs="Times New Roman"/>
          <w:sz w:val="24"/>
          <w:szCs w:val="24"/>
          <w:lang w:eastAsia="es-MX"/>
        </w:rPr>
      </w:pPr>
    </w:p>
    <w:p w:rsidR="00E7695B" w:rsidRPr="009C131A" w:rsidRDefault="00E7695B" w:rsidP="00E7695B">
      <w:pPr>
        <w:rPr>
          <w:rFonts w:ascii="Times New Roman" w:eastAsia="MS Mincho" w:hAnsi="Times New Roman" w:cs="Times New Roman"/>
          <w:bCs/>
          <w:sz w:val="24"/>
          <w:szCs w:val="24"/>
          <w:lang w:eastAsia="es-MX"/>
        </w:rPr>
      </w:pPr>
      <w:r w:rsidRPr="009C131A">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9C131A">
        <w:rPr>
          <w:rFonts w:ascii="Times New Roman" w:eastAsia="Times New Roman" w:hAnsi="Times New Roman" w:cs="Times New Roman"/>
          <w:sz w:val="24"/>
          <w:szCs w:val="24"/>
          <w:lang w:eastAsia="es-MX"/>
        </w:rPr>
        <w:t>de</w:t>
      </w:r>
      <w:proofErr w:type="spellEnd"/>
      <w:r w:rsidRPr="009C131A">
        <w:rPr>
          <w:rFonts w:ascii="Times New Roman" w:eastAsia="Times New Roman" w:hAnsi="Times New Roman" w:cs="Times New Roman"/>
          <w:sz w:val="24"/>
          <w:szCs w:val="24"/>
          <w:lang w:eastAsia="es-MX"/>
        </w:rPr>
        <w:t xml:space="preserve"> dos mil veintidós</w:t>
      </w:r>
      <w:r w:rsidRPr="009C131A">
        <w:rPr>
          <w:rFonts w:ascii="Times New Roman" w:eastAsia="Calibri" w:hAnsi="Times New Roman" w:cs="Times New Roman"/>
          <w:sz w:val="24"/>
          <w:szCs w:val="24"/>
          <w:lang w:eastAsia="es-MX"/>
        </w:rPr>
        <w:t>.</w:t>
      </w:r>
    </w:p>
    <w:p w:rsidR="00E7695B" w:rsidRPr="009C131A" w:rsidRDefault="00E7695B" w:rsidP="00E7695B">
      <w:pPr>
        <w:pStyle w:val="Sinespaciado"/>
        <w:jc w:val="both"/>
        <w:rPr>
          <w:rFonts w:ascii="Times New Roman" w:hAnsi="Times New Roman" w:cs="Times New Roman"/>
          <w:sz w:val="24"/>
          <w:szCs w:val="24"/>
        </w:rPr>
      </w:pPr>
    </w:p>
    <w:p w:rsidR="00E7695B" w:rsidRPr="009C131A" w:rsidRDefault="00E7695B" w:rsidP="009D1793">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 xml:space="preserve"> Claudia.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De conformidad con el artículo 55 de la Constitución Política de la Entidad, someto a discusión la propuesta de dispensa del trámite de dictamen y pregunto si desean hacer uso de la palabra.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Pido a quienes estén por la aprobatoria de la dispensa del trámite de dictamen del punto de acuerdo, se sirvan levanta la mano </w:t>
      </w:r>
      <w:r w:rsidRPr="009C131A">
        <w:rPr>
          <w:rFonts w:ascii="Times New Roman" w:eastAsia="Calibri" w:hAnsi="Times New Roman" w:cs="Times New Roman"/>
          <w:sz w:val="24"/>
          <w:szCs w:val="24"/>
          <w:lang w:eastAsia="es-MX"/>
        </w:rPr>
        <w:t>¿En contra, abstención?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La propuesta ha sido aprobada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Abro la discusión en lo general del punto de acuerdo y consulto a las y los diputados, si desean hacer uso de la palabra.</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Para la votación en lo general, pido a la Secretaría abra el sistema de votación hasta por dos minutos, diciendo si alguien gusta separar algún artículo, lo comente por favor.</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Ábrase el sistema de votación hasta por dos minutos.</w:t>
      </w:r>
    </w:p>
    <w:p w:rsidR="00B25C6B" w:rsidRPr="009C131A" w:rsidRDefault="00B25C6B" w:rsidP="00B25C6B">
      <w:pPr>
        <w:jc w:val="center"/>
        <w:rPr>
          <w:rFonts w:ascii="Times New Roman" w:eastAsia="Calibri" w:hAnsi="Times New Roman" w:cs="Times New Roman"/>
          <w:i/>
          <w:sz w:val="24"/>
          <w:szCs w:val="24"/>
        </w:rPr>
      </w:pPr>
      <w:r w:rsidRPr="009C131A">
        <w:rPr>
          <w:rFonts w:ascii="Times New Roman" w:eastAsia="Calibri" w:hAnsi="Times New Roman" w:cs="Times New Roman"/>
          <w:i/>
          <w:sz w:val="24"/>
          <w:szCs w:val="24"/>
        </w:rPr>
        <w:t>(Votación Nominal)</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SECRETARIA DIP. VIRIDIANA FUENTES CRUZ. ¿Algún diputado o diputada que falte de emitir su voto?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Diputada Luz María a favor, se registra su voto.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VIRIDIANA FUENTES CRUZ. El punto de acuerdo ha sido aprobado en lo general por unanimidad de votos.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PRESIDENTA DIP. MÓNICA ANGÉLICA ÁLVAREZ NEMER. Se tiene por aprobado en lo general y en lo particular el punto de acuerdo.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Y qué creen, ya terminamos, ya casi, ya casi, ya casi, nos falta un punto.</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El punto número 26, la diputada Mónica Miriam Granillo Velazco, en nombre del Grupo Parlamentario del Partido Nueva Alianza, presenta punto de acuerdo. Adelante diputada.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DIP. MÓNICA MIRIAM GRANILLO VELAZCO. Buenas tardes.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Con el permiso de la diputada Presidenta de la Mesa Directiva, Mónica Angélica Álvarez </w:t>
      </w:r>
      <w:proofErr w:type="spellStart"/>
      <w:r w:rsidRPr="009C131A">
        <w:rPr>
          <w:rFonts w:ascii="Times New Roman" w:eastAsia="Calibri" w:hAnsi="Times New Roman" w:cs="Times New Roman"/>
          <w:sz w:val="24"/>
          <w:szCs w:val="24"/>
        </w:rPr>
        <w:t>Nemer</w:t>
      </w:r>
      <w:proofErr w:type="spellEnd"/>
      <w:r w:rsidRPr="009C131A">
        <w:rPr>
          <w:rFonts w:ascii="Times New Roman" w:eastAsia="Calibri" w:hAnsi="Times New Roman" w:cs="Times New Roman"/>
          <w:sz w:val="24"/>
          <w:szCs w:val="24"/>
        </w:rPr>
        <w:t>, compañeras y compañeros diputados, medios de comunicación, ciudadanas y ciudadanos que nos siguen de las diferentes plataformas digitales, buenas tardes.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La niñez es una etapa crucial en el desarrollo del ser humano, es justamente en esta etapa de la infancia donde se fijan las bases para los aprendizajes posteriores, dado que el crecimiento y desarrollo de las niñas, niños y adolescentes, son el resultado de las experiencias e interacciones con su entorno, lo cual permite el desarrollo de habilidades sociales, emocionales, cognitivas, motoras, que serán el cimiento de su vida futura; sin embargo, esta población sufre los efectos acumulativos de la pobreza, el hambre, la disolución de las familias, el aislamiento social, la violencia, el abuso, de lo cual deriva que se refugian en las calles, además se ven obligados a valerse por ellos mismos, antes de adquirir una identidad personal, debido a que no cuenta con la estabilidad necesaria para fortalecer su confianza, así como las aptitudes y la educación requerida para hacer frente a los retos que les impone la vida, esto implica que los niños en situación de calle se encuentren en total desamparo y en grave peligro dentro de la sociedad donde se desenvuelven.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Al respeto, el Fondo de las Naciones Unidas para la Infancia manifiesta que, las niñas, niños y adolescentes en situación de calle, son víctimas de todo tipo de violencia por parte de sus familias, instituciones y la sociedad en su conjunto, donde se evidencia la vulneración de todos los derechos en un estado de total desprotección y abandono en el que viven; asimismo, existen diversos instrumentos y mecanismos de protección de sus derechos fundamentales, los cuales han buscado protegerse por distintos medios, ya que en el ámbito internacional contamos con el Pacto Internacional de Derechos Económicos, Sociales y Culturales de 1976, la Convención Americana sobre Derechos Humanos de 1978 y la Convención sobre los Derechos del Niño de 1989.</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Aunado a lo anterior, en México nos regimos por la Ley General de los Derechos de Niñas, Niños y Adolescentes y a nivel estatal, la Ley de los Derechos de las Niñas, Niños y Adolescentes del Estado de México; sin embargo, es menester darles a conocer para que las y los ciudadanos, además de sus familias, sepan de manera cierta y clara, cuáles son sus derechos y cuáles sus obligaciones, a quiénes deben acudir cuando se enfrentan a problemas de la vida diaria, aunque se establezcan derechos fundamentales en diversas disposiciones jurídicas, aún existen niñas, niños y adolescentes que en situación de calle, los cuales se consideran como tal debido a que viven o tratan de sobrevivir en las calles, estaciones de tren, puentes, en lotes baldíos, en casas abandonadas; en este escenario hay diversos factores que originan esta problemática, entre los cuales se pueden advertir aspecto familiares, económicos, sociales y de pobreza.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El difícil acceso a sus derechos humanos como la educación, la salud, la alimentación, derecho a la vida, a la identidad, a vivir en familia, a la igualdad, a vivir en condiciones de bienestar, a su sano desarrollo, derecho a una vida libre de violencia, descanso, esparcimiento y el derecho de prioridad; el contexto social que se encuentran, hace que los niños estén más propensos a peligro de caer en redes o situaciones de delincuencia que vulneren todos sus derechos humanos.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lastRenderedPageBreak/>
        <w:tab/>
        <w:t>A la vez que toda infancia depende de padres o familiares para cubrir sus necesidades básicas y fomentar su crecimiento adecuado a nivel biológico, emocional, social y cultural, se consideran un grupo de alta vulnerabilidad, lo cual implican que en el Estado de México es de suma importancia identificar esta problemática social para establecer políticas públicas integrales que garanticen la protección de los derechos humanos de las niñas, niños y adolescentes, y en pleno goce de respeto de promoción de sus derechos.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Por lo anterior expuesto, someto a consideración a esta Honorable Soberanía la siguiente propiciación con punto de acuerdo.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 xml:space="preserve">Que se establezca una condición clara para estos niños, niñas y adolescentes de calle, y se mantenga informada a esta Honorable Soberanía para poder actuar de manera adecuada y favorable ante esta situación que sufren las niñas, los niños y adolescentes. Muchísimas gracias, es </w:t>
      </w:r>
      <w:proofErr w:type="spellStart"/>
      <w:r w:rsidRPr="009C131A">
        <w:rPr>
          <w:rFonts w:ascii="Times New Roman" w:eastAsia="Calibri" w:hAnsi="Times New Roman" w:cs="Times New Roman"/>
          <w:sz w:val="24"/>
          <w:szCs w:val="24"/>
        </w:rPr>
        <w:t>cuanto</w:t>
      </w:r>
      <w:proofErr w:type="spellEnd"/>
      <w:r w:rsidRPr="009C131A">
        <w:rPr>
          <w:rFonts w:ascii="Times New Roman" w:eastAsia="Calibri" w:hAnsi="Times New Roman" w:cs="Times New Roman"/>
          <w:sz w:val="24"/>
          <w:szCs w:val="24"/>
        </w:rPr>
        <w:t>.</w:t>
      </w:r>
    </w:p>
    <w:p w:rsidR="00F27D8B" w:rsidRPr="009C131A" w:rsidRDefault="00F27D8B" w:rsidP="009D1793">
      <w:pPr>
        <w:pStyle w:val="Sinespaciado"/>
        <w:jc w:val="both"/>
        <w:rPr>
          <w:rFonts w:ascii="Times New Roman" w:hAnsi="Times New Roman" w:cs="Times New Roman"/>
          <w:sz w:val="24"/>
          <w:szCs w:val="24"/>
        </w:rPr>
      </w:pPr>
    </w:p>
    <w:p w:rsidR="00F27D8B" w:rsidRPr="009C131A" w:rsidRDefault="00F27D8B" w:rsidP="009D1793">
      <w:pPr>
        <w:pStyle w:val="Sinespaciado"/>
        <w:jc w:val="both"/>
        <w:rPr>
          <w:rFonts w:ascii="Times New Roman" w:hAnsi="Times New Roman" w:cs="Times New Roman"/>
          <w:sz w:val="24"/>
          <w:szCs w:val="24"/>
        </w:rPr>
        <w:sectPr w:rsidR="00F27D8B" w:rsidRPr="009C131A" w:rsidSect="009D1793">
          <w:footerReference w:type="default" r:id="rId40"/>
          <w:type w:val="continuous"/>
          <w:pgSz w:w="12240" w:h="15840" w:code="1"/>
          <w:pgMar w:top="1134" w:right="1134" w:bottom="1134" w:left="1701" w:header="709" w:footer="709" w:gutter="0"/>
          <w:cols w:space="708"/>
          <w:docGrid w:linePitch="360"/>
        </w:sectPr>
      </w:pPr>
    </w:p>
    <w:p w:rsidR="00F27D8B" w:rsidRPr="009C131A" w:rsidRDefault="00F27D8B" w:rsidP="004D2F7D">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lastRenderedPageBreak/>
        <w:t>(Se inserta el documento)</w:t>
      </w:r>
    </w:p>
    <w:p w:rsidR="00F27D8B" w:rsidRPr="009C131A" w:rsidRDefault="00F27D8B" w:rsidP="004D2F7D">
      <w:pPr>
        <w:pStyle w:val="Sinespaciado"/>
        <w:jc w:val="both"/>
        <w:rPr>
          <w:rFonts w:ascii="Times New Roman" w:hAnsi="Times New Roman" w:cs="Times New Roman"/>
          <w:sz w:val="24"/>
          <w:szCs w:val="24"/>
        </w:rPr>
      </w:pPr>
    </w:p>
    <w:p w:rsidR="00F27D8B" w:rsidRPr="009C131A" w:rsidRDefault="00F27D8B" w:rsidP="004D2F7D">
      <w:pPr>
        <w:widowControl w:val="0"/>
        <w:autoSpaceDE w:val="0"/>
        <w:autoSpaceDN w:val="0"/>
        <w:jc w:val="right"/>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Toluca de Lerdo, México, a 10 de febrero de 2022</w:t>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b/>
          <w:sz w:val="24"/>
          <w:szCs w:val="24"/>
          <w:lang w:val="es-ES"/>
        </w:rPr>
      </w:pPr>
    </w:p>
    <w:p w:rsidR="00F27D8B" w:rsidRPr="009C131A" w:rsidRDefault="00F27D8B" w:rsidP="004D2F7D">
      <w:pPr>
        <w:widowControl w:val="0"/>
        <w:autoSpaceDE w:val="0"/>
        <w:autoSpaceDN w:val="0"/>
        <w:jc w:val="left"/>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DIP. MÓNICA ANGÉLICA ÁLVAREZ NEMER</w:t>
      </w:r>
    </w:p>
    <w:p w:rsidR="00F27D8B" w:rsidRPr="009C131A" w:rsidRDefault="00F27D8B" w:rsidP="004D2F7D">
      <w:pPr>
        <w:widowControl w:val="0"/>
        <w:autoSpaceDE w:val="0"/>
        <w:autoSpaceDN w:val="0"/>
        <w:jc w:val="left"/>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 xml:space="preserve">PRESIDENTA DE LA MESA DIRECTIVA </w:t>
      </w:r>
    </w:p>
    <w:p w:rsidR="00F27D8B" w:rsidRPr="009C131A" w:rsidRDefault="00F27D8B" w:rsidP="004D2F7D">
      <w:pPr>
        <w:widowControl w:val="0"/>
        <w:autoSpaceDE w:val="0"/>
        <w:autoSpaceDN w:val="0"/>
        <w:jc w:val="left"/>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H. LXI LEGISLATURA DEL MÉXICO.</w:t>
      </w:r>
    </w:p>
    <w:p w:rsidR="00F27D8B" w:rsidRPr="009C131A" w:rsidRDefault="00F27D8B" w:rsidP="004D2F7D">
      <w:pPr>
        <w:widowControl w:val="0"/>
        <w:autoSpaceDE w:val="0"/>
        <w:autoSpaceDN w:val="0"/>
        <w:jc w:val="left"/>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PRESENTE.</w:t>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 xml:space="preserve">La que suscribe Diputada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w:t>
      </w:r>
      <w:r w:rsidRPr="009C131A">
        <w:rPr>
          <w:rFonts w:ascii="Times New Roman" w:eastAsia="Verdana" w:hAnsi="Times New Roman" w:cs="Times New Roman"/>
          <w:b/>
          <w:sz w:val="24"/>
          <w:szCs w:val="24"/>
          <w:lang w:val="es-ES"/>
        </w:rPr>
        <w:t>presente proposición con punto de acuerdo</w:t>
      </w:r>
      <w:r w:rsidRPr="009C131A">
        <w:rPr>
          <w:rFonts w:ascii="Times New Roman" w:eastAsia="Verdana" w:hAnsi="Times New Roman" w:cs="Times New Roman"/>
          <w:sz w:val="24"/>
          <w:szCs w:val="24"/>
          <w:lang w:val="es-ES"/>
        </w:rPr>
        <w:t>, mediante el cual</w:t>
      </w:r>
      <w:r w:rsidRPr="009C131A">
        <w:rPr>
          <w:rFonts w:ascii="Times New Roman" w:eastAsia="Verdana" w:hAnsi="Times New Roman" w:cs="Times New Roman"/>
          <w:b/>
          <w:sz w:val="24"/>
          <w:szCs w:val="24"/>
          <w:lang w:val="es-ES"/>
        </w:rPr>
        <w:t xml:space="preserve"> se exhorta a la secretaría de Desarrollo Social para que, en coordinación con el Sistema Estatal y Municipal DIF y la Procuraduría de Protección de Niñas, Niños y Adolescentes del Estado de México, informen a esta soberanía de forma trimestral sobre la estadística, programas, estrategias y políticas públicas actuales entorno a las niñas, niños y adolescentes en situación de calle.</w:t>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jc w:val="center"/>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EXPOSICIÓN DE MOTIVOS</w:t>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 xml:space="preserve">La niñez en situación de calle sufre los efectos acumulativos de la pobreza, el hambre, la disolución de las familias, el aislamiento social y, con frecuencia, la violencia y el abuso. Obligados a valerse por ellos mismos antes de adquirir una identidad personal o de madurar, debido a que no cuentan con la estabilidad necesaria para lograr confianza en sí mismos, ni con las aptitudes ni la educación requeridas para hacer frente a los rigores que les impone la vida, las niñas, niños y adolescentes en situación de calle corren grave peligro dentro de la sociedad donde se desenvuelven. </w:t>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 xml:space="preserve">Al respecto, UNICEF manifiesta que: </w:t>
      </w:r>
    </w:p>
    <w:p w:rsidR="004D2F7D" w:rsidRPr="009C131A" w:rsidRDefault="004D2F7D"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ind w:left="708"/>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 xml:space="preserve">Las niñas, niños y adolescentes en situación de calle son víctimas de todo tipo de violencia por parte de sus familias, instituciones y la sociedad en su conjunto, donde se evidencia la vulneración de todos los derechos en un estado de total desprotección y abandono en el </w:t>
      </w:r>
      <w:r w:rsidRPr="009C131A">
        <w:rPr>
          <w:rFonts w:ascii="Times New Roman" w:eastAsia="Verdana" w:hAnsi="Times New Roman" w:cs="Times New Roman"/>
          <w:i/>
          <w:sz w:val="24"/>
          <w:szCs w:val="24"/>
          <w:lang w:val="es-ES"/>
        </w:rPr>
        <w:lastRenderedPageBreak/>
        <w:t>que viven.</w:t>
      </w:r>
      <w:r w:rsidRPr="009C131A">
        <w:rPr>
          <w:rFonts w:ascii="Times New Roman" w:eastAsia="Verdana" w:hAnsi="Times New Roman" w:cs="Times New Roman"/>
          <w:i/>
          <w:sz w:val="24"/>
          <w:szCs w:val="24"/>
          <w:vertAlign w:val="superscript"/>
          <w:lang w:val="es-ES"/>
        </w:rPr>
        <w:footnoteReference w:id="56"/>
      </w:r>
    </w:p>
    <w:p w:rsidR="00F27D8B" w:rsidRPr="009C131A" w:rsidRDefault="00F27D8B" w:rsidP="004D2F7D">
      <w:pPr>
        <w:widowControl w:val="0"/>
        <w:autoSpaceDE w:val="0"/>
        <w:autoSpaceDN w:val="0"/>
        <w:rPr>
          <w:rFonts w:ascii="Times New Roman" w:eastAsia="Verdana" w:hAnsi="Times New Roman" w:cs="Times New Roman"/>
          <w:i/>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 xml:space="preserve">Además, como se ha referido, “niños de la calle” es un término general que se aplica a la niñez en alto riego de las áreas urbanas, sin tomar en cuenta las diferencias entre ellos. No son todos abandonados, y no todos viven en la calle. UNICEF distingue entre dos grupos de niños según la situación de sus familias: </w:t>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numPr>
          <w:ilvl w:val="0"/>
          <w:numId w:val="116"/>
        </w:numPr>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La niñez “en” la calle es el grupo más grande. Trabajan en las calles, pero mantienen relaciones cercanas con sus familias. La mayoría (aproximadamente un 75%) mantiene sus vínculos familiares, y aunque pasan mucho tiempo lejos de ellos, sienten que tienen un hogar.</w:t>
      </w:r>
    </w:p>
    <w:p w:rsidR="00F27D8B" w:rsidRPr="009C131A" w:rsidRDefault="00F27D8B" w:rsidP="004D2F7D">
      <w:pPr>
        <w:widowControl w:val="0"/>
        <w:autoSpaceDE w:val="0"/>
        <w:autoSpaceDN w:val="0"/>
        <w:ind w:left="708"/>
        <w:rPr>
          <w:rFonts w:ascii="Times New Roman" w:eastAsia="Verdana" w:hAnsi="Times New Roman" w:cs="Times New Roman"/>
          <w:sz w:val="24"/>
          <w:szCs w:val="24"/>
        </w:rPr>
      </w:pPr>
    </w:p>
    <w:p w:rsidR="00F27D8B" w:rsidRPr="009C131A" w:rsidRDefault="00F27D8B" w:rsidP="004D2F7D">
      <w:pPr>
        <w:widowControl w:val="0"/>
        <w:numPr>
          <w:ilvl w:val="0"/>
          <w:numId w:val="116"/>
        </w:numPr>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Las niñas y niños “de” la calle (aproximadamente el 25%) están sin hogar y tienen los vínculos familiares rotos debido a la inestabilidad o a la desestructuración en sus familias de pertenencia. En algunos casos han sido abandonados por éstas y en otros casos ellos mismos decidieron irse. Comen, duermen, trabajan, hacen amistades, juegan en la calle y no tienen otra alternativa que luchar solos por sus vidas.</w:t>
      </w:r>
      <w:r w:rsidRPr="009C131A">
        <w:rPr>
          <w:rFonts w:ascii="Times New Roman" w:eastAsia="Verdana" w:hAnsi="Times New Roman" w:cs="Times New Roman"/>
          <w:sz w:val="24"/>
          <w:szCs w:val="24"/>
          <w:vertAlign w:val="superscript"/>
        </w:rPr>
        <w:footnoteReference w:id="57"/>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Asimismo, existen diversos instrumentos y mecanismos de protección de los derechos de las niñas, niños y adolescentes, las cuáles buscan velar por distintos medios los derechos como la protección a la vida, a su dignidad, a una identidad, a la salud, a una familia, a la educación, etcétera. Los siguientes instrumentos jurídicos internacionales y nacionales, en específico fundamentan lo siguiente:</w:t>
      </w:r>
    </w:p>
    <w:p w:rsidR="00F27D8B" w:rsidRPr="009C131A" w:rsidRDefault="00F27D8B" w:rsidP="004D2F7D">
      <w:pPr>
        <w:widowControl w:val="0"/>
        <w:autoSpaceDE w:val="0"/>
        <w:autoSpaceDN w:val="0"/>
        <w:rPr>
          <w:rFonts w:ascii="Times New Roman" w:eastAsia="Verdana" w:hAnsi="Times New Roman" w:cs="Times New Roman"/>
          <w:b/>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El Pacto Internacional de Derechos Económicos, Sociales y Culturales de 1976.</w:t>
      </w:r>
      <w:r w:rsidRPr="009C131A">
        <w:rPr>
          <w:rFonts w:ascii="Times New Roman" w:eastAsia="Verdana" w:hAnsi="Times New Roman" w:cs="Times New Roman"/>
          <w:sz w:val="24"/>
          <w:szCs w:val="24"/>
          <w:vertAlign w:val="superscript"/>
          <w:lang w:val="es-ES"/>
        </w:rPr>
        <w:footnoteReference w:id="58"/>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 xml:space="preserve">Artículo 24. </w:t>
      </w:r>
    </w:p>
    <w:p w:rsidR="004D2F7D" w:rsidRPr="009C131A" w:rsidRDefault="004D2F7D"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numPr>
          <w:ilvl w:val="0"/>
          <w:numId w:val="111"/>
        </w:numPr>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Todo niño tiene derecho, sin discriminación alguna por motivos de raza, color, sexo, idioma, religión, origen nacional o social, posición económica o nacimiento, a las medidas de protección que su condición de menor requiere, tanto por parte de su familia como de la sociedad y del Estado.</w:t>
      </w:r>
    </w:p>
    <w:p w:rsidR="00F27D8B" w:rsidRPr="009C131A" w:rsidRDefault="00F27D8B" w:rsidP="004D2F7D">
      <w:pPr>
        <w:widowControl w:val="0"/>
        <w:numPr>
          <w:ilvl w:val="0"/>
          <w:numId w:val="111"/>
        </w:numPr>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Todo niño será inscrito inmediatamente después de su nacimiento y deberá tener un nombre.</w:t>
      </w:r>
    </w:p>
    <w:p w:rsidR="00F27D8B" w:rsidRPr="009C131A" w:rsidRDefault="00F27D8B" w:rsidP="004D2F7D">
      <w:pPr>
        <w:widowControl w:val="0"/>
        <w:numPr>
          <w:ilvl w:val="0"/>
          <w:numId w:val="111"/>
        </w:numPr>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iCs/>
          <w:sz w:val="24"/>
          <w:szCs w:val="24"/>
          <w:lang w:val="es-ES"/>
        </w:rPr>
        <w:t>Todo niño tiene derecho a adquirir una nacionalidad.</w:t>
      </w: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La Convención Americana sobre Derechos Humanos de 1978.</w:t>
      </w:r>
      <w:r w:rsidRPr="009C131A">
        <w:rPr>
          <w:rFonts w:ascii="Times New Roman" w:eastAsia="Verdana" w:hAnsi="Times New Roman" w:cs="Times New Roman"/>
          <w:sz w:val="24"/>
          <w:szCs w:val="24"/>
          <w:vertAlign w:val="superscript"/>
          <w:lang w:val="es-ES"/>
        </w:rPr>
        <w:footnoteReference w:id="59"/>
      </w:r>
    </w:p>
    <w:p w:rsidR="00E771B3" w:rsidRPr="009C131A" w:rsidRDefault="00E771B3"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Artículo 19. Derechos del Niño</w:t>
      </w:r>
      <w:r w:rsidR="00E771B3" w:rsidRPr="009C131A">
        <w:rPr>
          <w:rFonts w:ascii="Times New Roman" w:eastAsia="Verdana" w:hAnsi="Times New Roman" w:cs="Times New Roman"/>
          <w:sz w:val="24"/>
          <w:szCs w:val="24"/>
          <w:lang w:val="es-ES"/>
        </w:rPr>
        <w:t>.</w:t>
      </w:r>
    </w:p>
    <w:p w:rsidR="00E771B3" w:rsidRPr="009C131A" w:rsidRDefault="00E771B3"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ind w:left="708"/>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Todo niño tiene derecho a las medidas de protección que su condición de menor requieren por parte de su familia, de la sociedad y del Estado.</w:t>
      </w:r>
    </w:p>
    <w:p w:rsidR="00F27D8B" w:rsidRPr="009C131A" w:rsidRDefault="00F27D8B" w:rsidP="004D2F7D">
      <w:pPr>
        <w:widowControl w:val="0"/>
        <w:autoSpaceDE w:val="0"/>
        <w:autoSpaceDN w:val="0"/>
        <w:rPr>
          <w:rFonts w:ascii="Times New Roman" w:eastAsia="Verdana" w:hAnsi="Times New Roman" w:cs="Times New Roman"/>
          <w:i/>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 xml:space="preserve">La Convención sobre los Derechos del Niño de 1989, la cual establece que todas las niñas, niños y </w:t>
      </w:r>
      <w:r w:rsidRPr="009C131A">
        <w:rPr>
          <w:rFonts w:ascii="Times New Roman" w:eastAsia="Verdana" w:hAnsi="Times New Roman" w:cs="Times New Roman"/>
          <w:sz w:val="24"/>
          <w:szCs w:val="24"/>
          <w:lang w:val="es-ES"/>
        </w:rPr>
        <w:lastRenderedPageBreak/>
        <w:t xml:space="preserve">adolescentes </w:t>
      </w:r>
      <w:proofErr w:type="gramStart"/>
      <w:r w:rsidRPr="009C131A">
        <w:rPr>
          <w:rFonts w:ascii="Times New Roman" w:eastAsia="Verdana" w:hAnsi="Times New Roman" w:cs="Times New Roman"/>
          <w:sz w:val="24"/>
          <w:szCs w:val="24"/>
          <w:lang w:val="es-ES"/>
        </w:rPr>
        <w:t>tienen</w:t>
      </w:r>
      <w:proofErr w:type="gramEnd"/>
      <w:r w:rsidRPr="009C131A">
        <w:rPr>
          <w:rFonts w:ascii="Times New Roman" w:eastAsia="Verdana" w:hAnsi="Times New Roman" w:cs="Times New Roman"/>
          <w:sz w:val="24"/>
          <w:szCs w:val="24"/>
          <w:lang w:val="es-ES"/>
        </w:rPr>
        <w:t xml:space="preserve"> derechos.</w:t>
      </w:r>
      <w:r w:rsidRPr="009C131A">
        <w:rPr>
          <w:rFonts w:ascii="Times New Roman" w:eastAsia="Verdana" w:hAnsi="Times New Roman" w:cs="Times New Roman"/>
          <w:sz w:val="24"/>
          <w:szCs w:val="24"/>
          <w:vertAlign w:val="superscript"/>
          <w:lang w:val="es-ES"/>
        </w:rPr>
        <w:footnoteReference w:id="60"/>
      </w:r>
    </w:p>
    <w:p w:rsidR="00E771B3" w:rsidRPr="009C131A" w:rsidRDefault="00E771B3"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Artículo 3.</w:t>
      </w:r>
    </w:p>
    <w:p w:rsidR="00E771B3" w:rsidRPr="009C131A" w:rsidRDefault="00E771B3" w:rsidP="00E771B3">
      <w:pPr>
        <w:widowControl w:val="0"/>
        <w:autoSpaceDE w:val="0"/>
        <w:autoSpaceDN w:val="0"/>
        <w:rPr>
          <w:rFonts w:ascii="Times New Roman" w:eastAsia="Verdana" w:hAnsi="Times New Roman" w:cs="Times New Roman"/>
          <w:sz w:val="24"/>
          <w:szCs w:val="24"/>
          <w:lang w:val="es-ES"/>
        </w:rPr>
      </w:pPr>
    </w:p>
    <w:p w:rsidR="00F27D8B" w:rsidRPr="009C131A" w:rsidRDefault="00F27D8B" w:rsidP="00E771B3">
      <w:pPr>
        <w:widowControl w:val="0"/>
        <w:numPr>
          <w:ilvl w:val="0"/>
          <w:numId w:val="112"/>
        </w:numPr>
        <w:autoSpaceDE w:val="0"/>
        <w:autoSpaceDN w:val="0"/>
        <w:rPr>
          <w:rFonts w:ascii="Times New Roman" w:eastAsia="Verdana" w:hAnsi="Times New Roman" w:cs="Times New Roman"/>
          <w:i/>
          <w:sz w:val="24"/>
          <w:szCs w:val="24"/>
        </w:rPr>
      </w:pPr>
      <w:r w:rsidRPr="009C131A">
        <w:rPr>
          <w:rFonts w:ascii="Times New Roman" w:eastAsia="Verdana" w:hAnsi="Times New Roman" w:cs="Times New Roman"/>
          <w:i/>
          <w:iCs/>
          <w:sz w:val="24"/>
          <w:szCs w:val="24"/>
        </w:rPr>
        <w:t>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rsidR="00F27D8B" w:rsidRPr="009C131A" w:rsidRDefault="00F27D8B" w:rsidP="00E771B3">
      <w:pPr>
        <w:widowControl w:val="0"/>
        <w:numPr>
          <w:ilvl w:val="0"/>
          <w:numId w:val="112"/>
        </w:numPr>
        <w:autoSpaceDE w:val="0"/>
        <w:autoSpaceDN w:val="0"/>
        <w:rPr>
          <w:rFonts w:ascii="Times New Roman" w:eastAsia="Verdana" w:hAnsi="Times New Roman" w:cs="Times New Roman"/>
          <w:i/>
          <w:sz w:val="24"/>
          <w:szCs w:val="24"/>
        </w:rPr>
      </w:pPr>
      <w:r w:rsidRPr="009C131A">
        <w:rPr>
          <w:rFonts w:ascii="Times New Roman" w:eastAsia="Verdana" w:hAnsi="Times New Roman" w:cs="Times New Roman"/>
          <w:i/>
          <w:iCs/>
          <w:sz w:val="24"/>
          <w:szCs w:val="24"/>
        </w:rPr>
        <w:t>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rsidR="00F27D8B" w:rsidRPr="009C131A" w:rsidRDefault="00F27D8B" w:rsidP="00E771B3">
      <w:pPr>
        <w:widowControl w:val="0"/>
        <w:numPr>
          <w:ilvl w:val="0"/>
          <w:numId w:val="112"/>
        </w:numPr>
        <w:autoSpaceDE w:val="0"/>
        <w:autoSpaceDN w:val="0"/>
        <w:rPr>
          <w:rFonts w:ascii="Times New Roman" w:eastAsia="Verdana" w:hAnsi="Times New Roman" w:cs="Times New Roman"/>
          <w:i/>
          <w:iCs/>
          <w:sz w:val="24"/>
          <w:szCs w:val="24"/>
        </w:rPr>
      </w:pPr>
      <w:r w:rsidRPr="009C131A">
        <w:rPr>
          <w:rFonts w:ascii="Times New Roman" w:eastAsia="Verdana" w:hAnsi="Times New Roman" w:cs="Times New Roman"/>
          <w:i/>
          <w:iCs/>
          <w:sz w:val="24"/>
          <w:szCs w:val="24"/>
        </w:rPr>
        <w:t>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rsidR="00F27D8B" w:rsidRPr="009C131A" w:rsidRDefault="00F27D8B" w:rsidP="00E771B3">
      <w:pPr>
        <w:widowControl w:val="0"/>
        <w:autoSpaceDE w:val="0"/>
        <w:autoSpaceDN w:val="0"/>
        <w:rPr>
          <w:rFonts w:ascii="Times New Roman" w:eastAsia="Verdana" w:hAnsi="Times New Roman" w:cs="Times New Roman"/>
          <w:iCs/>
          <w:sz w:val="24"/>
          <w:szCs w:val="24"/>
        </w:rPr>
      </w:pPr>
    </w:p>
    <w:p w:rsidR="00F27D8B" w:rsidRPr="009C131A" w:rsidRDefault="00F27D8B" w:rsidP="004D2F7D">
      <w:pPr>
        <w:widowControl w:val="0"/>
        <w:autoSpaceDE w:val="0"/>
        <w:autoSpaceDN w:val="0"/>
        <w:rPr>
          <w:rFonts w:ascii="Times New Roman" w:eastAsia="Verdana" w:hAnsi="Times New Roman" w:cs="Times New Roman"/>
          <w:iCs/>
          <w:sz w:val="24"/>
          <w:szCs w:val="24"/>
        </w:rPr>
      </w:pPr>
      <w:r w:rsidRPr="009C131A">
        <w:rPr>
          <w:rFonts w:ascii="Times New Roman" w:eastAsia="Verdana" w:hAnsi="Times New Roman" w:cs="Times New Roman"/>
          <w:iCs/>
          <w:sz w:val="24"/>
          <w:szCs w:val="24"/>
        </w:rPr>
        <w:t>Artículo 6.</w:t>
      </w:r>
    </w:p>
    <w:p w:rsidR="00E771B3" w:rsidRPr="009C131A" w:rsidRDefault="00E771B3" w:rsidP="00E771B3">
      <w:pPr>
        <w:widowControl w:val="0"/>
        <w:autoSpaceDE w:val="0"/>
        <w:autoSpaceDN w:val="0"/>
        <w:rPr>
          <w:rFonts w:ascii="Times New Roman" w:eastAsia="Verdana" w:hAnsi="Times New Roman" w:cs="Times New Roman"/>
          <w:sz w:val="24"/>
          <w:szCs w:val="24"/>
        </w:rPr>
      </w:pPr>
    </w:p>
    <w:p w:rsidR="00F27D8B" w:rsidRPr="009C131A" w:rsidRDefault="00F27D8B" w:rsidP="00E771B3">
      <w:pPr>
        <w:widowControl w:val="0"/>
        <w:numPr>
          <w:ilvl w:val="0"/>
          <w:numId w:val="113"/>
        </w:numPr>
        <w:autoSpaceDE w:val="0"/>
        <w:autoSpaceDN w:val="0"/>
        <w:rPr>
          <w:rFonts w:ascii="Times New Roman" w:eastAsia="Verdana" w:hAnsi="Times New Roman" w:cs="Times New Roman"/>
          <w:i/>
          <w:sz w:val="24"/>
          <w:szCs w:val="24"/>
        </w:rPr>
      </w:pPr>
      <w:r w:rsidRPr="009C131A">
        <w:rPr>
          <w:rFonts w:ascii="Times New Roman" w:eastAsia="Verdana" w:hAnsi="Times New Roman" w:cs="Times New Roman"/>
          <w:i/>
          <w:iCs/>
          <w:sz w:val="24"/>
          <w:szCs w:val="24"/>
        </w:rPr>
        <w:t>Los Estados Partes reconocen que todo niño tiene el derecho intrínseco a la vida.</w:t>
      </w:r>
    </w:p>
    <w:p w:rsidR="00F27D8B" w:rsidRPr="009C131A" w:rsidRDefault="00F27D8B" w:rsidP="00E771B3">
      <w:pPr>
        <w:widowControl w:val="0"/>
        <w:numPr>
          <w:ilvl w:val="0"/>
          <w:numId w:val="113"/>
        </w:numPr>
        <w:autoSpaceDE w:val="0"/>
        <w:autoSpaceDN w:val="0"/>
        <w:rPr>
          <w:rFonts w:ascii="Times New Roman" w:eastAsia="Verdana" w:hAnsi="Times New Roman" w:cs="Times New Roman"/>
          <w:i/>
          <w:sz w:val="24"/>
          <w:szCs w:val="24"/>
        </w:rPr>
      </w:pPr>
      <w:r w:rsidRPr="009C131A">
        <w:rPr>
          <w:rFonts w:ascii="Times New Roman" w:eastAsia="Verdana" w:hAnsi="Times New Roman" w:cs="Times New Roman"/>
          <w:i/>
          <w:iCs/>
          <w:sz w:val="24"/>
          <w:szCs w:val="24"/>
        </w:rPr>
        <w:t>Los Estados Partes garantizarán en la máxima medida posible la supervivencia y el desarrollo del niño.”</w:t>
      </w:r>
    </w:p>
    <w:p w:rsidR="00F27D8B" w:rsidRPr="009C131A" w:rsidRDefault="00F27D8B" w:rsidP="00E771B3">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Ley General de los Derechos de Niñas, Niños y Adolescentes.</w:t>
      </w:r>
      <w:r w:rsidRPr="009C131A">
        <w:rPr>
          <w:rFonts w:ascii="Times New Roman" w:eastAsia="Verdana" w:hAnsi="Times New Roman" w:cs="Times New Roman"/>
          <w:sz w:val="24"/>
          <w:szCs w:val="24"/>
          <w:vertAlign w:val="superscript"/>
          <w:lang w:val="es-ES"/>
        </w:rPr>
        <w:footnoteReference w:id="61"/>
      </w:r>
    </w:p>
    <w:p w:rsidR="00E771B3" w:rsidRPr="009C131A" w:rsidRDefault="00E771B3"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Artículo 1. La presente Ley es de orden público, interés social y observancia general en el territorio nacional, y tiene por objeto:</w:t>
      </w:r>
    </w:p>
    <w:p w:rsidR="00E771B3" w:rsidRPr="009C131A" w:rsidRDefault="00E771B3" w:rsidP="00E771B3">
      <w:pPr>
        <w:widowControl w:val="0"/>
        <w:autoSpaceDE w:val="0"/>
        <w:autoSpaceDN w:val="0"/>
        <w:rPr>
          <w:rFonts w:ascii="Times New Roman" w:eastAsia="Verdana" w:hAnsi="Times New Roman" w:cs="Times New Roman"/>
          <w:sz w:val="24"/>
          <w:szCs w:val="24"/>
          <w:lang w:val="es-ES"/>
        </w:rPr>
      </w:pPr>
    </w:p>
    <w:p w:rsidR="00F27D8B" w:rsidRPr="009C131A" w:rsidRDefault="00F27D8B" w:rsidP="00E771B3">
      <w:pPr>
        <w:widowControl w:val="0"/>
        <w:numPr>
          <w:ilvl w:val="0"/>
          <w:numId w:val="114"/>
        </w:numPr>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Reconocer a niñas, niños y adolescentes como titulares de derechos, con capacidad de goce de los mismos, de conformidad con los principios de universalidad, interdependencia, indivisibilidad y progresividad; en los términos que establece el artículo 1o. de la Constitución Política de los Estados Unidos Mexicanos;</w:t>
      </w:r>
    </w:p>
    <w:p w:rsidR="00F27D8B" w:rsidRPr="009C131A" w:rsidRDefault="00F27D8B" w:rsidP="00E771B3">
      <w:pPr>
        <w:widowControl w:val="0"/>
        <w:autoSpaceDE w:val="0"/>
        <w:autoSpaceDN w:val="0"/>
        <w:ind w:left="360"/>
        <w:rPr>
          <w:rFonts w:ascii="Times New Roman" w:eastAsia="Verdana" w:hAnsi="Times New Roman" w:cs="Times New Roman"/>
          <w:i/>
          <w:sz w:val="24"/>
          <w:szCs w:val="24"/>
          <w:lang w:val="es-ES"/>
        </w:rPr>
      </w:pPr>
    </w:p>
    <w:p w:rsidR="00F27D8B" w:rsidRPr="009C131A" w:rsidRDefault="00F27D8B" w:rsidP="00E771B3">
      <w:pPr>
        <w:widowControl w:val="0"/>
        <w:numPr>
          <w:ilvl w:val="0"/>
          <w:numId w:val="114"/>
        </w:numPr>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Garantizar el pleno ejercicio, respeto, protección y promoción de los derechos humanos de niñas, niños y adolescentes conforme a lo establecido en la Constitución Política de los Estados Unidos Mexicanos y en los tratados internacionales de los que el Estado mexicano forma parte;</w:t>
      </w:r>
    </w:p>
    <w:p w:rsidR="00F27D8B" w:rsidRPr="009C131A" w:rsidRDefault="00F27D8B" w:rsidP="00E771B3">
      <w:pPr>
        <w:widowControl w:val="0"/>
        <w:autoSpaceDE w:val="0"/>
        <w:autoSpaceDN w:val="0"/>
        <w:rPr>
          <w:rFonts w:ascii="Times New Roman" w:eastAsia="Verdana" w:hAnsi="Times New Roman" w:cs="Times New Roman"/>
          <w:i/>
          <w:sz w:val="24"/>
          <w:szCs w:val="24"/>
          <w:lang w:val="es-ES"/>
        </w:rPr>
      </w:pPr>
    </w:p>
    <w:p w:rsidR="00F27D8B" w:rsidRPr="009C131A" w:rsidRDefault="00F27D8B" w:rsidP="00E771B3">
      <w:pPr>
        <w:widowControl w:val="0"/>
        <w:numPr>
          <w:ilvl w:val="0"/>
          <w:numId w:val="114"/>
        </w:numPr>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Crear y regular la integración, organización y funcionamiento del Sistema Nacional de Protección Integral de los Derechos de Niñas, Niños y Adolescentes, a efecto de que el Estado cumpla con su responsabilidad de garantizar la protección, prevención y restitución integrales de los derechos de niñas, niños y adolescentes que hayan sido vulnerados;</w:t>
      </w:r>
    </w:p>
    <w:p w:rsidR="00F27D8B" w:rsidRPr="009C131A" w:rsidRDefault="00F27D8B" w:rsidP="00E771B3">
      <w:pPr>
        <w:widowControl w:val="0"/>
        <w:autoSpaceDE w:val="0"/>
        <w:autoSpaceDN w:val="0"/>
        <w:rPr>
          <w:rFonts w:ascii="Times New Roman" w:eastAsia="Verdana" w:hAnsi="Times New Roman" w:cs="Times New Roman"/>
          <w:i/>
          <w:sz w:val="24"/>
          <w:szCs w:val="24"/>
          <w:lang w:val="es-ES"/>
        </w:rPr>
      </w:pPr>
    </w:p>
    <w:p w:rsidR="00F27D8B" w:rsidRPr="009C131A" w:rsidRDefault="00F27D8B" w:rsidP="00E771B3">
      <w:pPr>
        <w:widowControl w:val="0"/>
        <w:numPr>
          <w:ilvl w:val="0"/>
          <w:numId w:val="114"/>
        </w:numPr>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Establecer los principios rectores y criterios que orientarán la política nacional en materia de derechos de niñas, niños y adolescentes, así como las facultades, competencias, concurrencia y bases de coordinación entre la Federación, las entidades federativas, los municipios y las demarcaciones territoriales de la Ciudad de México; y la actuación de los Poderes Legislativo y Judicial, y los organismos constitucionales autónomos, y</w:t>
      </w:r>
    </w:p>
    <w:p w:rsidR="00F27D8B" w:rsidRPr="009C131A" w:rsidRDefault="00F27D8B" w:rsidP="00E771B3">
      <w:pPr>
        <w:widowControl w:val="0"/>
        <w:autoSpaceDE w:val="0"/>
        <w:autoSpaceDN w:val="0"/>
        <w:rPr>
          <w:rFonts w:ascii="Times New Roman" w:eastAsia="Verdana" w:hAnsi="Times New Roman" w:cs="Times New Roman"/>
          <w:sz w:val="24"/>
          <w:szCs w:val="24"/>
          <w:lang w:val="es-ES"/>
        </w:rPr>
      </w:pPr>
    </w:p>
    <w:p w:rsidR="00F27D8B" w:rsidRPr="009C131A" w:rsidRDefault="00F27D8B" w:rsidP="00E771B3">
      <w:pPr>
        <w:widowControl w:val="0"/>
        <w:autoSpaceDE w:val="0"/>
        <w:autoSpaceDN w:val="0"/>
        <w:rPr>
          <w:rFonts w:ascii="Times New Roman" w:eastAsia="Verdana" w:hAnsi="Times New Roman" w:cs="Times New Roman"/>
          <w:i/>
          <w:sz w:val="24"/>
          <w:szCs w:val="24"/>
          <w:lang w:val="es-ES"/>
        </w:rPr>
      </w:pPr>
      <w:r w:rsidRPr="009C131A">
        <w:rPr>
          <w:rFonts w:ascii="Times New Roman" w:eastAsia="Verdana" w:hAnsi="Times New Roman" w:cs="Times New Roman"/>
          <w:i/>
          <w:sz w:val="24"/>
          <w:szCs w:val="24"/>
          <w:lang w:val="es-ES"/>
        </w:rPr>
        <w:t>V…</w:t>
      </w:r>
    </w:p>
    <w:p w:rsidR="00F27D8B" w:rsidRPr="009C131A" w:rsidRDefault="00F27D8B" w:rsidP="00E771B3">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 xml:space="preserve">Artículo 39. </w:t>
      </w:r>
    </w:p>
    <w:p w:rsidR="00E771B3" w:rsidRPr="009C131A" w:rsidRDefault="00E771B3" w:rsidP="00E771B3">
      <w:pPr>
        <w:widowControl w:val="0"/>
        <w:autoSpaceDE w:val="0"/>
        <w:autoSpaceDN w:val="0"/>
        <w:rPr>
          <w:rFonts w:ascii="Times New Roman" w:eastAsia="Verdana" w:hAnsi="Times New Roman" w:cs="Times New Roman"/>
          <w:sz w:val="24"/>
          <w:szCs w:val="24"/>
        </w:rPr>
      </w:pPr>
    </w:p>
    <w:p w:rsidR="00F27D8B" w:rsidRPr="009C131A" w:rsidRDefault="00F27D8B" w:rsidP="00E771B3">
      <w:pPr>
        <w:widowControl w:val="0"/>
        <w:autoSpaceDE w:val="0"/>
        <w:autoSpaceDN w:val="0"/>
        <w:ind w:left="708"/>
        <w:rPr>
          <w:rFonts w:ascii="Times New Roman" w:eastAsia="Verdana" w:hAnsi="Times New Roman" w:cs="Times New Roman"/>
          <w:sz w:val="24"/>
          <w:szCs w:val="24"/>
        </w:rPr>
      </w:pPr>
      <w:r w:rsidRPr="009C131A">
        <w:rPr>
          <w:rFonts w:ascii="Times New Roman" w:eastAsia="Verdana" w:hAnsi="Times New Roman" w:cs="Times New Roman"/>
          <w:i/>
          <w:iCs/>
          <w:sz w:val="24"/>
          <w:szCs w:val="24"/>
        </w:rPr>
        <w:t>Niñas, niños y adolescentes tienen derecho a no ser sujetos de discriminación alguna ni de limitación o restricción de sus derechos, en razón de su origen étnico, nacional o social, idioma o lengua, edad, género, preferencia sexual, estado civil, religión, opinión, condición económica, circunstancias de nacimiento, discapacidad o estado de salud o cualquier otra condición atribuible a ellos mismos o a su madre, padre, tutor o persona que los tenga bajo guarda y custodia, o a otros miembros de su familia.</w:t>
      </w:r>
    </w:p>
    <w:p w:rsidR="00F27D8B" w:rsidRPr="009C131A" w:rsidRDefault="00F27D8B" w:rsidP="00E771B3">
      <w:pPr>
        <w:widowControl w:val="0"/>
        <w:autoSpaceDE w:val="0"/>
        <w:autoSpaceDN w:val="0"/>
        <w:ind w:left="708"/>
        <w:rPr>
          <w:rFonts w:ascii="Times New Roman" w:eastAsia="Verdana" w:hAnsi="Times New Roman" w:cs="Times New Roman"/>
          <w:sz w:val="24"/>
          <w:szCs w:val="24"/>
        </w:rPr>
      </w:pPr>
      <w:r w:rsidRPr="009C131A">
        <w:rPr>
          <w:rFonts w:ascii="Times New Roman" w:eastAsia="Verdana" w:hAnsi="Times New Roman" w:cs="Times New Roman"/>
          <w:i/>
          <w:iCs/>
          <w:sz w:val="24"/>
          <w:szCs w:val="24"/>
        </w:rPr>
        <w:t>Asimismo, las autoridades están obligadas a llevar a cabo medidas especiales para prevenir, atender y erradicar la Discriminación Múltiple de la que son objeto niñas, niños y adolescentes en situación de exclusión social,</w:t>
      </w:r>
      <w:r w:rsidR="00E771B3" w:rsidRPr="009C131A">
        <w:rPr>
          <w:rFonts w:ascii="Times New Roman" w:eastAsia="Verdana" w:hAnsi="Times New Roman" w:cs="Times New Roman"/>
          <w:i/>
          <w:iCs/>
          <w:sz w:val="24"/>
          <w:szCs w:val="24"/>
        </w:rPr>
        <w:t xml:space="preserve"> </w:t>
      </w:r>
      <w:r w:rsidRPr="009C131A">
        <w:rPr>
          <w:rFonts w:ascii="Times New Roman" w:eastAsia="Verdana" w:hAnsi="Times New Roman" w:cs="Times New Roman"/>
          <w:b/>
          <w:bCs/>
          <w:i/>
          <w:iCs/>
          <w:sz w:val="24"/>
          <w:szCs w:val="24"/>
        </w:rPr>
        <w:t>en situación de calle</w:t>
      </w:r>
      <w:r w:rsidRPr="009C131A">
        <w:rPr>
          <w:rFonts w:ascii="Times New Roman" w:eastAsia="Verdana" w:hAnsi="Times New Roman" w:cs="Times New Roman"/>
          <w:i/>
          <w:iCs/>
          <w:sz w:val="24"/>
          <w:szCs w:val="24"/>
        </w:rPr>
        <w:t xml:space="preserve">, </w:t>
      </w:r>
      <w:proofErr w:type="spellStart"/>
      <w:r w:rsidRPr="009C131A">
        <w:rPr>
          <w:rFonts w:ascii="Times New Roman" w:eastAsia="Verdana" w:hAnsi="Times New Roman" w:cs="Times New Roman"/>
          <w:i/>
          <w:iCs/>
          <w:sz w:val="24"/>
          <w:szCs w:val="24"/>
        </w:rPr>
        <w:t>afrodescendientes</w:t>
      </w:r>
      <w:proofErr w:type="spellEnd"/>
      <w:r w:rsidRPr="009C131A">
        <w:rPr>
          <w:rFonts w:ascii="Times New Roman" w:eastAsia="Verdana" w:hAnsi="Times New Roman" w:cs="Times New Roman"/>
          <w:i/>
          <w:iCs/>
          <w:sz w:val="24"/>
          <w:szCs w:val="24"/>
        </w:rPr>
        <w:t>, peores formas de trabajo infantil o cualquiera otra condición de marginalidad.</w:t>
      </w:r>
    </w:p>
    <w:p w:rsidR="00F27D8B" w:rsidRPr="009C131A" w:rsidRDefault="00F27D8B" w:rsidP="00E771B3">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Ley de los Derechos de Niñas, Niños y Adolescentes del Estado de México.</w:t>
      </w:r>
      <w:r w:rsidRPr="009C131A">
        <w:rPr>
          <w:rFonts w:ascii="Times New Roman" w:eastAsia="Verdana" w:hAnsi="Times New Roman" w:cs="Times New Roman"/>
          <w:sz w:val="24"/>
          <w:szCs w:val="24"/>
          <w:vertAlign w:val="superscript"/>
        </w:rPr>
        <w:footnoteReference w:id="62"/>
      </w: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Artículo 1.</w:t>
      </w:r>
    </w:p>
    <w:p w:rsidR="00E771B3" w:rsidRPr="009C131A" w:rsidRDefault="00E771B3" w:rsidP="004D2F7D">
      <w:pPr>
        <w:widowControl w:val="0"/>
        <w:autoSpaceDE w:val="0"/>
        <w:autoSpaceDN w:val="0"/>
        <w:rPr>
          <w:rFonts w:ascii="Times New Roman" w:eastAsia="Verdana" w:hAnsi="Times New Roman" w:cs="Times New Roman"/>
          <w:sz w:val="24"/>
          <w:szCs w:val="24"/>
        </w:rPr>
      </w:pPr>
    </w:p>
    <w:p w:rsidR="00F27D8B" w:rsidRPr="009C131A" w:rsidRDefault="00F27D8B" w:rsidP="00E771B3">
      <w:pPr>
        <w:widowControl w:val="0"/>
        <w:autoSpaceDE w:val="0"/>
        <w:autoSpaceDN w:val="0"/>
        <w:ind w:left="708"/>
        <w:rPr>
          <w:rFonts w:ascii="Times New Roman" w:eastAsia="Verdana" w:hAnsi="Times New Roman" w:cs="Times New Roman"/>
          <w:i/>
          <w:sz w:val="24"/>
          <w:szCs w:val="24"/>
        </w:rPr>
      </w:pPr>
      <w:r w:rsidRPr="009C131A">
        <w:rPr>
          <w:rFonts w:ascii="Times New Roman" w:eastAsia="Verdana" w:hAnsi="Times New Roman" w:cs="Times New Roman"/>
          <w:i/>
          <w:sz w:val="24"/>
          <w:szCs w:val="24"/>
        </w:rPr>
        <w:t>Las disposiciones de esta ley son de orden público, interés social y observancia general en el Estado de México, que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esta  Ley y las leyes vigentes que con fundamento en el las emanen.</w:t>
      </w:r>
    </w:p>
    <w:p w:rsidR="00F27D8B" w:rsidRPr="009C131A" w:rsidRDefault="00F27D8B" w:rsidP="00E771B3">
      <w:pPr>
        <w:widowControl w:val="0"/>
        <w:autoSpaceDE w:val="0"/>
        <w:autoSpaceDN w:val="0"/>
        <w:ind w:left="708"/>
        <w:rPr>
          <w:rFonts w:ascii="Times New Roman" w:eastAsia="Verdana" w:hAnsi="Times New Roman" w:cs="Times New Roman"/>
          <w:i/>
          <w:sz w:val="24"/>
          <w:szCs w:val="24"/>
        </w:rPr>
      </w:pPr>
    </w:p>
    <w:p w:rsidR="00F27D8B" w:rsidRPr="009C131A" w:rsidRDefault="00F27D8B" w:rsidP="00E771B3">
      <w:pPr>
        <w:widowControl w:val="0"/>
        <w:autoSpaceDE w:val="0"/>
        <w:autoSpaceDN w:val="0"/>
        <w:ind w:left="708"/>
        <w:rPr>
          <w:rFonts w:ascii="Times New Roman" w:eastAsia="Verdana" w:hAnsi="Times New Roman" w:cs="Times New Roman"/>
          <w:i/>
          <w:sz w:val="24"/>
          <w:szCs w:val="24"/>
        </w:rPr>
      </w:pPr>
      <w:r w:rsidRPr="009C131A">
        <w:rPr>
          <w:rFonts w:ascii="Times New Roman" w:eastAsia="Verdana" w:hAnsi="Times New Roman" w:cs="Times New Roman"/>
          <w:i/>
          <w:sz w:val="24"/>
          <w:szCs w:val="24"/>
        </w:rPr>
        <w:t>A falta de disposición expresa en esta Ley se aplicará de manera supletoria la Ley General de los Derechos de Niñas, Niños y Adolescentes.</w:t>
      </w:r>
    </w:p>
    <w:p w:rsidR="00F27D8B" w:rsidRPr="009C131A" w:rsidRDefault="00F27D8B" w:rsidP="00E771B3">
      <w:pPr>
        <w:widowControl w:val="0"/>
        <w:autoSpaceDE w:val="0"/>
        <w:autoSpaceDN w:val="0"/>
        <w:ind w:left="708"/>
        <w:rPr>
          <w:rFonts w:ascii="Times New Roman" w:eastAsia="Verdana" w:hAnsi="Times New Roman" w:cs="Times New Roman"/>
          <w:i/>
          <w:sz w:val="24"/>
          <w:szCs w:val="24"/>
        </w:rPr>
      </w:pPr>
    </w:p>
    <w:p w:rsidR="00F27D8B" w:rsidRPr="009C131A" w:rsidRDefault="00F27D8B" w:rsidP="00E771B3">
      <w:pPr>
        <w:widowControl w:val="0"/>
        <w:autoSpaceDE w:val="0"/>
        <w:autoSpaceDN w:val="0"/>
        <w:rPr>
          <w:rFonts w:ascii="Times New Roman" w:eastAsia="Verdana" w:hAnsi="Times New Roman" w:cs="Times New Roman"/>
          <w:b/>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Artículo 23.</w:t>
      </w:r>
    </w:p>
    <w:p w:rsidR="005A68D1" w:rsidRPr="009C131A" w:rsidRDefault="005A68D1"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ind w:left="708"/>
        <w:rPr>
          <w:rFonts w:ascii="Times New Roman" w:eastAsia="Verdana" w:hAnsi="Times New Roman" w:cs="Times New Roman"/>
          <w:i/>
          <w:sz w:val="24"/>
          <w:szCs w:val="24"/>
        </w:rPr>
      </w:pPr>
      <w:r w:rsidRPr="009C131A">
        <w:rPr>
          <w:rFonts w:ascii="Times New Roman" w:eastAsia="Verdana" w:hAnsi="Times New Roman" w:cs="Times New Roman"/>
          <w:i/>
          <w:sz w:val="24"/>
          <w:szCs w:val="24"/>
        </w:rPr>
        <w:t>Niñas, niños y adolescentes tienen derecho a no ser discriminados, por lo que no deberá hacerse distinción, exclusión o restricción alguna de sus derechos, en razón de su raza, origen étnico, nacional o social, idioma, género, preferencia sexual, religión, opiniones, condición socioeconómica, discapacidad, circunstancias de nacimiento, estado de salud o cualquier otra condición atribuible a ellos mismos o a su madre, padre, tutor, familiares o quienes ejerzan la custodia sobre ellos.</w:t>
      </w:r>
    </w:p>
    <w:p w:rsidR="00F27D8B" w:rsidRPr="009C131A" w:rsidRDefault="00F27D8B" w:rsidP="004D2F7D">
      <w:pPr>
        <w:widowControl w:val="0"/>
        <w:autoSpaceDE w:val="0"/>
        <w:autoSpaceDN w:val="0"/>
        <w:ind w:left="708"/>
        <w:rPr>
          <w:rFonts w:ascii="Times New Roman" w:eastAsia="Verdana" w:hAnsi="Times New Roman" w:cs="Times New Roman"/>
          <w:i/>
          <w:sz w:val="24"/>
          <w:szCs w:val="24"/>
        </w:rPr>
      </w:pPr>
    </w:p>
    <w:p w:rsidR="00F27D8B" w:rsidRPr="009C131A" w:rsidRDefault="00F27D8B" w:rsidP="005A68D1">
      <w:pPr>
        <w:widowControl w:val="0"/>
        <w:autoSpaceDE w:val="0"/>
        <w:autoSpaceDN w:val="0"/>
        <w:ind w:left="708"/>
        <w:rPr>
          <w:rFonts w:ascii="Times New Roman" w:eastAsia="Verdana" w:hAnsi="Times New Roman" w:cs="Times New Roman"/>
          <w:i/>
          <w:sz w:val="24"/>
          <w:szCs w:val="24"/>
        </w:rPr>
      </w:pPr>
      <w:r w:rsidRPr="009C131A">
        <w:rPr>
          <w:rFonts w:ascii="Times New Roman" w:eastAsia="Verdana" w:hAnsi="Times New Roman" w:cs="Times New Roman"/>
          <w:i/>
          <w:sz w:val="24"/>
          <w:szCs w:val="24"/>
        </w:rPr>
        <w:lastRenderedPageBreak/>
        <w:t>Asimismo, las autoridades están obligadas a llevar a cabo medidas especiales para prevenir, atender y erradicar la discriminación múltiple de la que son objeto niñas, niños y adolescentes en situación de exclusión social, condición de discapacidad, en situación de calle, peores formas de trabajo infantil o cualquiera otra condición de marginalidad.</w:t>
      </w:r>
    </w:p>
    <w:p w:rsidR="00F27D8B" w:rsidRPr="009C131A" w:rsidRDefault="00F27D8B" w:rsidP="005A68D1">
      <w:pPr>
        <w:widowControl w:val="0"/>
        <w:autoSpaceDE w:val="0"/>
        <w:autoSpaceDN w:val="0"/>
        <w:ind w:left="708"/>
        <w:rPr>
          <w:rFonts w:ascii="Times New Roman" w:eastAsia="Verdana" w:hAnsi="Times New Roman" w:cs="Times New Roman"/>
          <w:i/>
          <w:sz w:val="24"/>
          <w:szCs w:val="24"/>
        </w:rPr>
      </w:pPr>
    </w:p>
    <w:p w:rsidR="00F27D8B" w:rsidRPr="009C131A" w:rsidRDefault="00F27D8B" w:rsidP="005A68D1">
      <w:pPr>
        <w:widowControl w:val="0"/>
        <w:autoSpaceDE w:val="0"/>
        <w:autoSpaceDN w:val="0"/>
        <w:ind w:left="708"/>
        <w:rPr>
          <w:rFonts w:ascii="Times New Roman" w:eastAsia="Verdana" w:hAnsi="Times New Roman" w:cs="Times New Roman"/>
          <w:i/>
          <w:sz w:val="24"/>
          <w:szCs w:val="24"/>
        </w:rPr>
      </w:pPr>
      <w:r w:rsidRPr="009C131A">
        <w:rPr>
          <w:rFonts w:ascii="Times New Roman" w:eastAsia="Verdana" w:hAnsi="Times New Roman" w:cs="Times New Roman"/>
          <w:i/>
          <w:sz w:val="24"/>
          <w:szCs w:val="24"/>
        </w:rPr>
        <w:t>Las autoridades estatales y municipales, en el ámbito de sus respectivas competencias, deberán:</w:t>
      </w:r>
    </w:p>
    <w:p w:rsidR="00F27D8B" w:rsidRPr="009C131A" w:rsidRDefault="00F27D8B" w:rsidP="005A68D1">
      <w:pPr>
        <w:widowControl w:val="0"/>
        <w:autoSpaceDE w:val="0"/>
        <w:autoSpaceDN w:val="0"/>
        <w:rPr>
          <w:rFonts w:ascii="Times New Roman" w:eastAsia="Verdana" w:hAnsi="Times New Roman" w:cs="Times New Roman"/>
          <w:sz w:val="24"/>
          <w:szCs w:val="24"/>
        </w:rPr>
      </w:pPr>
    </w:p>
    <w:p w:rsidR="00F27D8B" w:rsidRPr="009C131A" w:rsidRDefault="00F27D8B" w:rsidP="005A68D1">
      <w:pPr>
        <w:widowControl w:val="0"/>
        <w:numPr>
          <w:ilvl w:val="0"/>
          <w:numId w:val="115"/>
        </w:numPr>
        <w:autoSpaceDE w:val="0"/>
        <w:autoSpaceDN w:val="0"/>
        <w:rPr>
          <w:rFonts w:ascii="Times New Roman" w:eastAsia="Verdana" w:hAnsi="Times New Roman" w:cs="Times New Roman"/>
          <w:i/>
          <w:sz w:val="24"/>
          <w:szCs w:val="24"/>
        </w:rPr>
      </w:pPr>
      <w:r w:rsidRPr="009C131A">
        <w:rPr>
          <w:rFonts w:ascii="Times New Roman" w:eastAsia="Verdana" w:hAnsi="Times New Roman" w:cs="Times New Roman"/>
          <w:i/>
          <w:sz w:val="24"/>
          <w:szCs w:val="24"/>
        </w:rPr>
        <w:t>Llevar a cabo acciones especiales para prevenir, atender y erradicar la discriminación múltiple de la que son objeto niñas, niños y adolescentes en situación de calle, cualquier forma de trabajo infantil, en las situaciones especiales contempladas en la presente Ley o cualquiera otra condición de marginalidad.</w:t>
      </w:r>
    </w:p>
    <w:p w:rsidR="00F27D8B" w:rsidRPr="009C131A" w:rsidRDefault="00F27D8B" w:rsidP="005A68D1">
      <w:pPr>
        <w:widowControl w:val="0"/>
        <w:autoSpaceDE w:val="0"/>
        <w:autoSpaceDN w:val="0"/>
        <w:rPr>
          <w:rFonts w:ascii="Times New Roman" w:eastAsia="Verdana" w:hAnsi="Times New Roman" w:cs="Times New Roman"/>
          <w:i/>
          <w:sz w:val="24"/>
          <w:szCs w:val="24"/>
        </w:rPr>
      </w:pPr>
    </w:p>
    <w:p w:rsidR="00F27D8B" w:rsidRPr="009C131A" w:rsidRDefault="00F27D8B" w:rsidP="005A68D1">
      <w:pPr>
        <w:widowControl w:val="0"/>
        <w:numPr>
          <w:ilvl w:val="0"/>
          <w:numId w:val="115"/>
        </w:numPr>
        <w:autoSpaceDE w:val="0"/>
        <w:autoSpaceDN w:val="0"/>
        <w:rPr>
          <w:rFonts w:ascii="Times New Roman" w:eastAsia="Verdana" w:hAnsi="Times New Roman" w:cs="Times New Roman"/>
          <w:i/>
          <w:sz w:val="24"/>
          <w:szCs w:val="24"/>
        </w:rPr>
      </w:pPr>
      <w:r w:rsidRPr="009C131A">
        <w:rPr>
          <w:rFonts w:ascii="Times New Roman" w:eastAsia="Verdana" w:hAnsi="Times New Roman" w:cs="Times New Roman"/>
          <w:i/>
          <w:sz w:val="24"/>
          <w:szCs w:val="24"/>
        </w:rPr>
        <w:t>Adoptar medidas y realizar acciones afirmativas, cuando sean necesarias, para garantizar que niñas y las adolescentes tengan igualdad de trato y oportunidades que los niños y los adolescentes.</w:t>
      </w:r>
    </w:p>
    <w:p w:rsidR="00F27D8B" w:rsidRPr="009C131A" w:rsidRDefault="00F27D8B" w:rsidP="005A68D1">
      <w:pPr>
        <w:widowControl w:val="0"/>
        <w:autoSpaceDE w:val="0"/>
        <w:autoSpaceDN w:val="0"/>
        <w:rPr>
          <w:rFonts w:ascii="Times New Roman" w:eastAsia="Verdana" w:hAnsi="Times New Roman" w:cs="Times New Roman"/>
          <w:i/>
          <w:sz w:val="24"/>
          <w:szCs w:val="24"/>
        </w:rPr>
      </w:pPr>
    </w:p>
    <w:p w:rsidR="00F27D8B" w:rsidRPr="009C131A" w:rsidRDefault="00F27D8B" w:rsidP="005A68D1">
      <w:pPr>
        <w:widowControl w:val="0"/>
        <w:numPr>
          <w:ilvl w:val="0"/>
          <w:numId w:val="115"/>
        </w:numPr>
        <w:autoSpaceDE w:val="0"/>
        <w:autoSpaceDN w:val="0"/>
        <w:rPr>
          <w:rFonts w:ascii="Times New Roman" w:eastAsia="Verdana" w:hAnsi="Times New Roman" w:cs="Times New Roman"/>
          <w:i/>
          <w:sz w:val="24"/>
          <w:szCs w:val="24"/>
        </w:rPr>
      </w:pPr>
      <w:r w:rsidRPr="009C131A">
        <w:rPr>
          <w:rFonts w:ascii="Times New Roman" w:eastAsia="Verdana" w:hAnsi="Times New Roman" w:cs="Times New Roman"/>
          <w:i/>
          <w:sz w:val="24"/>
          <w:szCs w:val="24"/>
        </w:rPr>
        <w:t>Promover e impulsar un desarrollo integral de igualdad entre niñas, niños y adolescentes, erradicando usos, costumbres o prácticas culturales que promuevan cualquier tipo de discriminación de niñas, niños y adolescentes, atendiendo a los principios rectores de esta Ley.</w:t>
      </w:r>
    </w:p>
    <w:p w:rsidR="00F27D8B" w:rsidRPr="009C131A" w:rsidRDefault="00F27D8B" w:rsidP="005A68D1">
      <w:pPr>
        <w:widowControl w:val="0"/>
        <w:autoSpaceDE w:val="0"/>
        <w:autoSpaceDN w:val="0"/>
        <w:rPr>
          <w:rFonts w:ascii="Times New Roman" w:eastAsia="Verdana" w:hAnsi="Times New Roman" w:cs="Times New Roman"/>
          <w:i/>
          <w:sz w:val="24"/>
          <w:szCs w:val="24"/>
        </w:rPr>
      </w:pPr>
    </w:p>
    <w:p w:rsidR="00F27D8B" w:rsidRPr="009C131A" w:rsidRDefault="00F27D8B" w:rsidP="005A68D1">
      <w:pPr>
        <w:widowControl w:val="0"/>
        <w:numPr>
          <w:ilvl w:val="0"/>
          <w:numId w:val="115"/>
        </w:numPr>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i/>
          <w:sz w:val="24"/>
          <w:szCs w:val="24"/>
        </w:rPr>
        <w:t>Impulsar políticas públicas encaminadas al fortalecimiento familiar, a fin de que todas las niñas, los niños y los adolescentes logren un desarrollo integral y accedan a las mismas oportunidades a lo largo de su vida.</w:t>
      </w:r>
    </w:p>
    <w:p w:rsidR="00F27D8B" w:rsidRPr="009C131A" w:rsidRDefault="00F27D8B" w:rsidP="005A68D1">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Un niño en situación de calle, son niños considerados que viven o tratan de sobrevivir en las calles, estaciones de tren, en puentes, en lotes baldíos, casas abandonadas, comúnmente por problemas con sus familias, por lo que no tienen con quién vivir, o quién les ofrezca una casa donde vivir.</w:t>
      </w:r>
      <w:r w:rsidRPr="009C131A">
        <w:rPr>
          <w:rFonts w:ascii="Times New Roman" w:eastAsia="Verdana" w:hAnsi="Times New Roman" w:cs="Times New Roman"/>
          <w:sz w:val="24"/>
          <w:szCs w:val="24"/>
          <w:vertAlign w:val="superscript"/>
        </w:rPr>
        <w:footnoteReference w:id="63"/>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Por lo general hay diversos factores que originan este tipo de problemática, algunos aspectos familiares, económicos, sociales; la pobreza, el difícil acceso a sus derechos humanos como la educación, la salud, una familia, alimentación y diversos más factores son los que originan este problema de niños en situación de calle.</w:t>
      </w:r>
      <w:r w:rsidRPr="009C131A">
        <w:rPr>
          <w:rFonts w:ascii="Times New Roman" w:eastAsia="Verdana" w:hAnsi="Times New Roman" w:cs="Times New Roman"/>
          <w:sz w:val="24"/>
          <w:szCs w:val="24"/>
          <w:vertAlign w:val="superscript"/>
        </w:rPr>
        <w:footnoteReference w:id="64"/>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 xml:space="preserve">Esta situación hace que los niños estén más propensos o en peligro de caer en redes o situaciones de delincuencia, ya que tienen o cuentan con características, perfiles para las personas que buscan reclutar en sus filas a más personas o niños. En la gran mayoría de estos niños se vulneran estos derechos humanos: </w:t>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la vida</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de prioridad</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la identidad</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vivir en familia</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la igualdad</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vivir en condiciones de bienestar y aun sano desarrollo integral</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lastRenderedPageBreak/>
        <w:t>Derecho a una vida libre de violencia y a la integridad personal</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la alimentación</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la Salud</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la educación</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al descanso y esparcimiento</w:t>
      </w:r>
    </w:p>
    <w:p w:rsidR="00F27D8B" w:rsidRPr="009C131A" w:rsidRDefault="00F27D8B" w:rsidP="004D2F7D">
      <w:pPr>
        <w:widowControl w:val="0"/>
        <w:numPr>
          <w:ilvl w:val="0"/>
          <w:numId w:val="117"/>
        </w:numPr>
        <w:autoSpaceDE w:val="0"/>
        <w:autoSpaceDN w:val="0"/>
        <w:jc w:val="left"/>
        <w:rPr>
          <w:rFonts w:ascii="Times New Roman" w:eastAsia="Verdana" w:hAnsi="Times New Roman" w:cs="Times New Roman"/>
          <w:sz w:val="24"/>
          <w:szCs w:val="24"/>
        </w:rPr>
      </w:pPr>
      <w:r w:rsidRPr="009C131A">
        <w:rPr>
          <w:rFonts w:ascii="Times New Roman" w:eastAsia="Verdana" w:hAnsi="Times New Roman" w:cs="Times New Roman"/>
          <w:sz w:val="24"/>
          <w:szCs w:val="24"/>
        </w:rPr>
        <w:t>Derecho a la seguridad jurídica y al debido proceso</w:t>
      </w:r>
      <w:r w:rsidRPr="009C131A">
        <w:rPr>
          <w:rFonts w:ascii="Times New Roman" w:eastAsia="Verdana" w:hAnsi="Times New Roman" w:cs="Times New Roman"/>
          <w:sz w:val="24"/>
          <w:szCs w:val="24"/>
          <w:vertAlign w:val="superscript"/>
        </w:rPr>
        <w:footnoteReference w:id="65"/>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Toda vez que las niñas, niños y adolescentes dependen de otros (padres y/o familiares) para cubrir sus necesidades básicas y fomentar su crecimiento adecuado a nivel biológico, emocional, social y cultural, se considera un grupo vulnerable, es por ello que las Instituciones que rigen al Estado de México, deben de identificar esta problemática social para establecer políticas públicas integrales que propicien la protección de los derechos humanos de las niñas, niños y adolescentes, ya que se deben de garantizar el pleno goce, respeto, protección y promoción de sus derechos como un interés superior.</w:t>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 xml:space="preserve">Por lo anterior expuesto, someto a consideración de esta Honorable Soberanía la siguiente: </w:t>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jc w:val="center"/>
        <w:rPr>
          <w:rFonts w:ascii="Times New Roman" w:eastAsia="Verdana" w:hAnsi="Times New Roman" w:cs="Times New Roman"/>
          <w:sz w:val="24"/>
          <w:szCs w:val="24"/>
        </w:rPr>
      </w:pPr>
      <w:r w:rsidRPr="009C131A">
        <w:rPr>
          <w:rFonts w:ascii="Times New Roman" w:eastAsia="Verdana" w:hAnsi="Times New Roman" w:cs="Times New Roman"/>
          <w:sz w:val="24"/>
          <w:szCs w:val="24"/>
        </w:rPr>
        <w:t>PROPOSICIÓN CON PUNTO DE ACUERDO:</w:t>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b/>
          <w:sz w:val="24"/>
          <w:szCs w:val="24"/>
          <w:lang w:val="es-ES"/>
        </w:rPr>
      </w:pPr>
      <w:r w:rsidRPr="009C131A">
        <w:rPr>
          <w:rFonts w:ascii="Times New Roman" w:eastAsia="Verdana" w:hAnsi="Times New Roman" w:cs="Times New Roman"/>
          <w:sz w:val="24"/>
          <w:szCs w:val="24"/>
        </w:rPr>
        <w:t xml:space="preserve">ÚNICO. </w:t>
      </w:r>
      <w:r w:rsidRPr="009C131A">
        <w:rPr>
          <w:rFonts w:ascii="Times New Roman" w:eastAsia="Verdana" w:hAnsi="Times New Roman" w:cs="Times New Roman"/>
          <w:sz w:val="24"/>
          <w:szCs w:val="24"/>
          <w:lang w:val="es-ES"/>
        </w:rPr>
        <w:t>PROPOSICIÓN CON PUNTO DE ACUERDO POR EL CUAL SE EXHORTA A LA SECRETARÍA DE DESARROLLO SOCIAL PARA QUE, EN COORDINACIÓN CON EL SISTEMA ESTATAL Y MUNICIPAL DIF Y LA PROCURADURÍA DE PROTECCIÓN DE NIÑAS, NIÑOS Y ADOLESCENTES DEL ESTADO DE MÉXICO, INFORMEN A ESTA SOBERANÍA DE FORMA TRIMESTRAL SOBRE LA ESTADÍSTICA, PROGRAMAS, ESTRATEGIAS Y POLÍTICAS PÚBLICAS ACTUALES ENTORNO A LAS NIÑAS, NIÑOS Y ADOLESCENTES EN SITUACIÓN DE CALLE.</w:t>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Dado en el Palacio del Poder Legislativo, en la ciudad de Toluca de Lerdo, capital del Estado de México, a los diez días del mes de febrero del año dos mil veintidós.</w:t>
      </w:r>
    </w:p>
    <w:p w:rsidR="00F27D8B" w:rsidRPr="009C131A" w:rsidRDefault="00F27D8B" w:rsidP="004D2F7D">
      <w:pPr>
        <w:widowControl w:val="0"/>
        <w:autoSpaceDE w:val="0"/>
        <w:autoSpaceDN w:val="0"/>
        <w:jc w:val="center"/>
        <w:rPr>
          <w:rFonts w:ascii="Times New Roman" w:eastAsia="Verdana" w:hAnsi="Times New Roman" w:cs="Times New Roman"/>
          <w:sz w:val="24"/>
          <w:szCs w:val="24"/>
        </w:rPr>
      </w:pPr>
    </w:p>
    <w:p w:rsidR="00F27D8B" w:rsidRPr="009C131A" w:rsidRDefault="00F27D8B" w:rsidP="004D2F7D">
      <w:pPr>
        <w:widowControl w:val="0"/>
        <w:autoSpaceDE w:val="0"/>
        <w:autoSpaceDN w:val="0"/>
        <w:jc w:val="center"/>
        <w:rPr>
          <w:rFonts w:ascii="Times New Roman" w:eastAsia="Verdana" w:hAnsi="Times New Roman" w:cs="Times New Roman"/>
          <w:sz w:val="24"/>
          <w:szCs w:val="24"/>
        </w:rPr>
      </w:pPr>
      <w:r w:rsidRPr="009C131A">
        <w:rPr>
          <w:rFonts w:ascii="Times New Roman" w:eastAsia="Verdana" w:hAnsi="Times New Roman" w:cs="Times New Roman"/>
          <w:sz w:val="24"/>
          <w:szCs w:val="24"/>
        </w:rPr>
        <w:t>ATENTAMENTE</w:t>
      </w:r>
    </w:p>
    <w:p w:rsidR="00F27D8B" w:rsidRPr="009C131A" w:rsidRDefault="00F27D8B" w:rsidP="004D2F7D">
      <w:pPr>
        <w:widowControl w:val="0"/>
        <w:autoSpaceDE w:val="0"/>
        <w:autoSpaceDN w:val="0"/>
        <w:jc w:val="center"/>
        <w:rPr>
          <w:rFonts w:ascii="Times New Roman" w:eastAsia="Verdana" w:hAnsi="Times New Roman" w:cs="Times New Roman"/>
          <w:b/>
          <w:sz w:val="24"/>
          <w:szCs w:val="24"/>
        </w:rPr>
      </w:pPr>
      <w:r w:rsidRPr="009C131A">
        <w:rPr>
          <w:rFonts w:ascii="Times New Roman" w:eastAsia="Verdana" w:hAnsi="Times New Roman" w:cs="Times New Roman"/>
          <w:b/>
          <w:sz w:val="24"/>
          <w:szCs w:val="24"/>
        </w:rPr>
        <w:t>DIP. MONICA MIRIAM GRANILLO VELAZCO</w:t>
      </w:r>
    </w:p>
    <w:p w:rsidR="00F27D8B" w:rsidRPr="009C131A" w:rsidRDefault="00F27D8B" w:rsidP="004D2F7D">
      <w:pPr>
        <w:widowControl w:val="0"/>
        <w:autoSpaceDE w:val="0"/>
        <w:autoSpaceDN w:val="0"/>
        <w:jc w:val="center"/>
        <w:rPr>
          <w:rFonts w:ascii="Times New Roman" w:eastAsia="Verdana" w:hAnsi="Times New Roman" w:cs="Times New Roman"/>
          <w:b/>
          <w:sz w:val="24"/>
          <w:szCs w:val="24"/>
        </w:rPr>
      </w:pPr>
    </w:p>
    <w:p w:rsidR="00F27D8B" w:rsidRPr="009C131A" w:rsidRDefault="00F27D8B" w:rsidP="004D2F7D">
      <w:pPr>
        <w:widowControl w:val="0"/>
        <w:autoSpaceDE w:val="0"/>
        <w:autoSpaceDN w:val="0"/>
        <w:jc w:val="center"/>
        <w:rPr>
          <w:rFonts w:ascii="Times New Roman" w:eastAsia="Verdana" w:hAnsi="Times New Roman" w:cs="Times New Roman"/>
          <w:b/>
          <w:sz w:val="24"/>
          <w:szCs w:val="24"/>
        </w:rPr>
      </w:pPr>
    </w:p>
    <w:p w:rsidR="00F27D8B" w:rsidRPr="009C131A" w:rsidRDefault="00F27D8B" w:rsidP="004D2F7D">
      <w:pPr>
        <w:widowControl w:val="0"/>
        <w:autoSpaceDE w:val="0"/>
        <w:autoSpaceDN w:val="0"/>
        <w:jc w:val="center"/>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PUNTO DE ACUERDO</w:t>
      </w:r>
    </w:p>
    <w:p w:rsidR="005A68D1" w:rsidRPr="009C131A" w:rsidRDefault="005A68D1" w:rsidP="004D2F7D">
      <w:pPr>
        <w:widowControl w:val="0"/>
        <w:autoSpaceDE w:val="0"/>
        <w:autoSpaceDN w:val="0"/>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F27D8B" w:rsidRPr="009C131A" w:rsidRDefault="00F27D8B" w:rsidP="004D2F7D">
      <w:pPr>
        <w:widowControl w:val="0"/>
        <w:autoSpaceDE w:val="0"/>
        <w:autoSpaceDN w:val="0"/>
        <w:jc w:val="left"/>
        <w:rPr>
          <w:rFonts w:ascii="Times New Roman" w:eastAsia="Verdana" w:hAnsi="Times New Roman" w:cs="Times New Roman"/>
          <w:b/>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b/>
          <w:sz w:val="24"/>
          <w:szCs w:val="24"/>
          <w:lang w:val="es-ES"/>
        </w:rPr>
        <w:t xml:space="preserve">ÚNICO. </w:t>
      </w:r>
      <w:r w:rsidRPr="009C131A">
        <w:rPr>
          <w:rFonts w:ascii="Times New Roman" w:eastAsia="Verdana" w:hAnsi="Times New Roman" w:cs="Times New Roman"/>
          <w:sz w:val="24"/>
          <w:szCs w:val="24"/>
          <w:lang w:val="es-ES"/>
        </w:rPr>
        <w:t xml:space="preserve">SE EXHORTA A LA SECRETARÍA DE DESARROLLO SOCIAL PARA QUE, EN COORDINACIÓN CON EL SISTEMA ESTATAL Y MUNICIPAL DIF Y LA PROCURADURÍA DE PROTECCIÓN DE NIÑAS, NIÑOS Y ADOLESCENTES DEL ESTADO DE MÉXICO, INFORMEN A ESTA SOBERANÍA DE FORMA TRIMESTRAL </w:t>
      </w:r>
      <w:r w:rsidRPr="009C131A">
        <w:rPr>
          <w:rFonts w:ascii="Times New Roman" w:eastAsia="Verdana" w:hAnsi="Times New Roman" w:cs="Times New Roman"/>
          <w:sz w:val="24"/>
          <w:szCs w:val="24"/>
          <w:lang w:val="es-ES"/>
        </w:rPr>
        <w:lastRenderedPageBreak/>
        <w:t>SOBRE LA ESTADÍSTICA, PROGRAMAS, ESTRATEGIAS Y POLÍTICAS PÚBLICAS ACTUALES ENTORNO A LAS NIÑAS, NIÑOS Y ADOLESCENTES EN SITUACIÓN DE CALLE.</w:t>
      </w:r>
    </w:p>
    <w:p w:rsidR="00F27D8B" w:rsidRPr="009C131A" w:rsidRDefault="00F27D8B" w:rsidP="004D2F7D">
      <w:pPr>
        <w:widowControl w:val="0"/>
        <w:autoSpaceDE w:val="0"/>
        <w:autoSpaceDN w:val="0"/>
        <w:jc w:val="left"/>
        <w:rPr>
          <w:rFonts w:ascii="Times New Roman" w:eastAsia="Verdana" w:hAnsi="Times New Roman" w:cs="Times New Roman"/>
          <w:sz w:val="24"/>
          <w:szCs w:val="24"/>
          <w:lang w:val="es-ES"/>
        </w:rPr>
      </w:pPr>
    </w:p>
    <w:p w:rsidR="00F27D8B" w:rsidRPr="009C131A" w:rsidRDefault="00F27D8B" w:rsidP="004D2F7D">
      <w:pPr>
        <w:widowControl w:val="0"/>
        <w:autoSpaceDE w:val="0"/>
        <w:autoSpaceDN w:val="0"/>
        <w:jc w:val="center"/>
        <w:rPr>
          <w:rFonts w:ascii="Times New Roman" w:eastAsia="Verdana" w:hAnsi="Times New Roman" w:cs="Times New Roman"/>
          <w:b/>
          <w:sz w:val="24"/>
          <w:szCs w:val="24"/>
          <w:lang w:val="es-ES"/>
        </w:rPr>
      </w:pPr>
      <w:r w:rsidRPr="009C131A">
        <w:rPr>
          <w:rFonts w:ascii="Times New Roman" w:eastAsia="Verdana" w:hAnsi="Times New Roman" w:cs="Times New Roman"/>
          <w:b/>
          <w:sz w:val="24"/>
          <w:szCs w:val="24"/>
          <w:lang w:val="es-ES"/>
        </w:rPr>
        <w:t>TRANSITORIOS</w:t>
      </w:r>
    </w:p>
    <w:p w:rsidR="00F27D8B" w:rsidRPr="009C131A" w:rsidRDefault="00F27D8B" w:rsidP="004D2F7D">
      <w:pPr>
        <w:widowControl w:val="0"/>
        <w:autoSpaceDE w:val="0"/>
        <w:autoSpaceDN w:val="0"/>
        <w:jc w:val="center"/>
        <w:rPr>
          <w:rFonts w:ascii="Times New Roman" w:eastAsia="Verdana" w:hAnsi="Times New Roman" w:cs="Times New Roman"/>
          <w:b/>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b/>
          <w:sz w:val="24"/>
          <w:szCs w:val="24"/>
          <w:lang w:val="es-ES"/>
        </w:rPr>
        <w:t>PRIMERO</w:t>
      </w:r>
      <w:r w:rsidRPr="009C131A">
        <w:rPr>
          <w:rFonts w:ascii="Times New Roman" w:eastAsia="Verdana" w:hAnsi="Times New Roman" w:cs="Times New Roman"/>
          <w:sz w:val="24"/>
          <w:szCs w:val="24"/>
          <w:lang w:val="es-ES"/>
        </w:rPr>
        <w:t>. Publíquese el presente Acuerdo en el periódico oficial “Gaceta del Gobierno” del Estado de México.</w:t>
      </w:r>
    </w:p>
    <w:p w:rsidR="005A68D1" w:rsidRPr="009C131A" w:rsidRDefault="005A68D1" w:rsidP="004D2F7D">
      <w:pPr>
        <w:widowControl w:val="0"/>
        <w:autoSpaceDE w:val="0"/>
        <w:autoSpaceDN w:val="0"/>
        <w:rPr>
          <w:rFonts w:ascii="Times New Roman" w:eastAsia="Verdana" w:hAnsi="Times New Roman" w:cs="Times New Roman"/>
          <w:b/>
          <w:sz w:val="24"/>
          <w:szCs w:val="24"/>
          <w:lang w:val="es-ES"/>
        </w:rPr>
      </w:pPr>
    </w:p>
    <w:p w:rsidR="00F27D8B" w:rsidRPr="009C131A" w:rsidRDefault="00F27D8B" w:rsidP="004D2F7D">
      <w:pPr>
        <w:widowControl w:val="0"/>
        <w:autoSpaceDE w:val="0"/>
        <w:autoSpaceDN w:val="0"/>
        <w:rPr>
          <w:rFonts w:ascii="Times New Roman" w:eastAsia="Verdana" w:hAnsi="Times New Roman" w:cs="Times New Roman"/>
          <w:sz w:val="24"/>
          <w:szCs w:val="24"/>
          <w:lang w:val="es-ES"/>
        </w:rPr>
      </w:pPr>
      <w:r w:rsidRPr="009C131A">
        <w:rPr>
          <w:rFonts w:ascii="Times New Roman" w:eastAsia="Verdana" w:hAnsi="Times New Roman" w:cs="Times New Roman"/>
          <w:b/>
          <w:sz w:val="24"/>
          <w:szCs w:val="24"/>
          <w:lang w:val="es-ES"/>
        </w:rPr>
        <w:t>SEGUNDO</w:t>
      </w:r>
      <w:r w:rsidRPr="009C131A">
        <w:rPr>
          <w:rFonts w:ascii="Times New Roman" w:eastAsia="Verdana" w:hAnsi="Times New Roman" w:cs="Times New Roman"/>
          <w:sz w:val="24"/>
          <w:szCs w:val="24"/>
          <w:lang w:val="es-ES"/>
        </w:rPr>
        <w:t>. Comuníquese a las autoridades correspondientes.</w:t>
      </w:r>
    </w:p>
    <w:p w:rsidR="00F27D8B" w:rsidRPr="009C131A" w:rsidRDefault="00F27D8B" w:rsidP="004D2F7D">
      <w:pPr>
        <w:widowControl w:val="0"/>
        <w:autoSpaceDE w:val="0"/>
        <w:autoSpaceDN w:val="0"/>
        <w:rPr>
          <w:rFonts w:ascii="Times New Roman" w:eastAsia="Verdana" w:hAnsi="Times New Roman" w:cs="Times New Roman"/>
          <w:sz w:val="24"/>
          <w:szCs w:val="24"/>
        </w:rPr>
      </w:pPr>
    </w:p>
    <w:p w:rsidR="00F27D8B" w:rsidRPr="009C131A" w:rsidRDefault="00F27D8B" w:rsidP="004D2F7D">
      <w:pPr>
        <w:widowControl w:val="0"/>
        <w:autoSpaceDE w:val="0"/>
        <w:autoSpaceDN w:val="0"/>
        <w:rPr>
          <w:rFonts w:ascii="Times New Roman" w:eastAsia="Verdana" w:hAnsi="Times New Roman" w:cs="Times New Roman"/>
          <w:sz w:val="24"/>
          <w:szCs w:val="24"/>
        </w:rPr>
      </w:pPr>
      <w:r w:rsidRPr="009C131A">
        <w:rPr>
          <w:rFonts w:ascii="Times New Roman" w:eastAsia="Verdana" w:hAnsi="Times New Roman" w:cs="Times New Roman"/>
          <w:sz w:val="24"/>
          <w:szCs w:val="24"/>
        </w:rPr>
        <w:t>Dado en el Palacio del Poder Legislativo, en la ciudad de Toluca de Lerdo, capital del Estado de México, a los diez días del mes de febrero del año dos mil veintidós.</w:t>
      </w:r>
    </w:p>
    <w:p w:rsidR="00F27D8B" w:rsidRPr="009C131A" w:rsidRDefault="00F27D8B" w:rsidP="004D2F7D">
      <w:pPr>
        <w:pStyle w:val="Sinespaciado"/>
        <w:jc w:val="both"/>
        <w:rPr>
          <w:rFonts w:ascii="Times New Roman" w:hAnsi="Times New Roman" w:cs="Times New Roman"/>
          <w:sz w:val="24"/>
          <w:szCs w:val="24"/>
        </w:rPr>
      </w:pPr>
    </w:p>
    <w:p w:rsidR="00F27D8B" w:rsidRPr="009C131A" w:rsidRDefault="00F27D8B" w:rsidP="009D1793">
      <w:pPr>
        <w:pStyle w:val="Sinespaciado"/>
        <w:jc w:val="center"/>
        <w:rPr>
          <w:rFonts w:ascii="Times New Roman" w:hAnsi="Times New Roman" w:cs="Times New Roman"/>
          <w:sz w:val="24"/>
          <w:szCs w:val="24"/>
        </w:rPr>
      </w:pPr>
      <w:r w:rsidRPr="009C131A">
        <w:rPr>
          <w:rFonts w:ascii="Times New Roman" w:hAnsi="Times New Roman" w:cs="Times New Roman"/>
          <w:sz w:val="24"/>
          <w:szCs w:val="24"/>
        </w:rPr>
        <w:t>(Fin del documento)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Gracias </w:t>
      </w:r>
      <w:proofErr w:type="gramStart"/>
      <w:r w:rsidRPr="009C131A">
        <w:rPr>
          <w:rFonts w:ascii="Times New Roman" w:eastAsia="Calibri" w:hAnsi="Times New Roman" w:cs="Times New Roman"/>
          <w:sz w:val="24"/>
          <w:szCs w:val="24"/>
        </w:rPr>
        <w:t>diputada</w:t>
      </w:r>
      <w:proofErr w:type="gramEnd"/>
      <w:r w:rsidRPr="009C131A">
        <w:rPr>
          <w:rFonts w:ascii="Times New Roman" w:eastAsia="Calibri" w:hAnsi="Times New Roman" w:cs="Times New Roman"/>
          <w:sz w:val="24"/>
          <w:szCs w:val="24"/>
        </w:rPr>
        <w:t>.</w:t>
      </w:r>
    </w:p>
    <w:p w:rsidR="00B25C6B" w:rsidRPr="009C131A" w:rsidRDefault="00B25C6B" w:rsidP="00B25C6B">
      <w:pPr>
        <w:ind w:firstLine="708"/>
        <w:rPr>
          <w:rFonts w:ascii="Times New Roman" w:eastAsia="Calibri" w:hAnsi="Times New Roman" w:cs="Times New Roman"/>
          <w:sz w:val="24"/>
          <w:szCs w:val="24"/>
        </w:rPr>
      </w:pPr>
      <w:r w:rsidRPr="009C131A">
        <w:rPr>
          <w:rFonts w:ascii="Times New Roman" w:eastAsia="Calibri" w:hAnsi="Times New Roman" w:cs="Times New Roman"/>
          <w:sz w:val="24"/>
          <w:szCs w:val="24"/>
        </w:rPr>
        <w:t>Se registra y se remite a la Comisión Legislativa de Desarrollo y Apoyo Social y a la Comisión Especial de los Derechos de las Niñas, Niños y Adolescentes y la Primera Infancia, para su estudio y dictamen.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SILVIA BARBERENA MALDONADO. Los asuntos del orden del día han sido agotados.</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En relación con el punto 3 del orden del día, el </w:t>
      </w:r>
      <w:r w:rsidR="005A68D1" w:rsidRPr="009C131A">
        <w:rPr>
          <w:rFonts w:ascii="Times New Roman" w:eastAsia="Calibri" w:hAnsi="Times New Roman" w:cs="Times New Roman"/>
          <w:sz w:val="24"/>
          <w:szCs w:val="24"/>
        </w:rPr>
        <w:t xml:space="preserve">Artículo Octavo Transitorio </w:t>
      </w:r>
      <w:r w:rsidRPr="009C131A">
        <w:rPr>
          <w:rFonts w:ascii="Times New Roman" w:eastAsia="Calibri" w:hAnsi="Times New Roman" w:cs="Times New Roman"/>
          <w:sz w:val="24"/>
          <w:szCs w:val="24"/>
        </w:rPr>
        <w:t>del acuerdo aprobado, precisará que la publicación del proceso para elegir o reelegir Consejeras o Consejeros del Consejo Consultivo de la Comisión de Derechos Humanos, se publicará el 11 de febrero del año en curso, como a continuación se refiere: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OCTAVO TRANSITORIO. El presente proceso será publicado el 11 de febrero del año 2022, en la Gaceta del Gobierno y en dos periódicos estatales de mayor circulación en el Estado de México.</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Registre la Secretaría la asistencia a la sesión.</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SILVIA BARBERENA MALDONADO. Ha sido registrada la asistencia.</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 xml:space="preserve">PRESIDENTA DIP. MÓNICA ANGÉLICA ÁLVAREZ NEMER. Habiendo agotado los asuntos en la cartera, se levanta la Sesión Deliberante siendo las cinco horas de la tarde con cuarenta y siete minutos del día jueves diez de febrero del año en curso y se cita a las y a los diputados el próximo martes quince de febrero del año dos mil veintidós a las doce del día en este Recinto. </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ab/>
        <w:t>Muchas gracias a todos y a todas. Excelente tarde.</w:t>
      </w:r>
    </w:p>
    <w:p w:rsidR="00B25C6B" w:rsidRPr="009C131A" w:rsidRDefault="00B25C6B" w:rsidP="00B25C6B">
      <w:pPr>
        <w:rPr>
          <w:rFonts w:ascii="Times New Roman" w:eastAsia="Calibri" w:hAnsi="Times New Roman" w:cs="Times New Roman"/>
          <w:sz w:val="24"/>
          <w:szCs w:val="24"/>
        </w:rPr>
      </w:pPr>
      <w:r w:rsidRPr="009C131A">
        <w:rPr>
          <w:rFonts w:ascii="Times New Roman" w:eastAsia="Calibri" w:hAnsi="Times New Roman" w:cs="Times New Roman"/>
          <w:sz w:val="24"/>
          <w:szCs w:val="24"/>
        </w:rPr>
        <w:t>SECRETARIA DIP. SILVIA BARBERENA MALDONADO. La sesión ha quedado grabada en la cinta 029-A-LXI Legislatura.</w:t>
      </w:r>
    </w:p>
    <w:sectPr w:rsidR="00B25C6B" w:rsidRPr="009C131A" w:rsidSect="005B23E4">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165" w:rsidRDefault="00041165" w:rsidP="004B0ADB">
      <w:r>
        <w:separator/>
      </w:r>
    </w:p>
  </w:endnote>
  <w:endnote w:type="continuationSeparator" w:id="0">
    <w:p w:rsidR="00041165" w:rsidRDefault="00041165" w:rsidP="004B0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506048"/>
      <w:docPartObj>
        <w:docPartGallery w:val="Page Numbers (Bottom of Page)"/>
        <w:docPartUnique/>
      </w:docPartObj>
    </w:sdtPr>
    <w:sdtContent>
      <w:p w:rsidR="009D1793" w:rsidRDefault="009D1793">
        <w:pPr>
          <w:pStyle w:val="Piedepgina"/>
          <w:jc w:val="right"/>
        </w:pPr>
        <w:r>
          <w:fldChar w:fldCharType="begin"/>
        </w:r>
        <w:r>
          <w:instrText>PAGE   \* MERGEFORMAT</w:instrText>
        </w:r>
        <w:r>
          <w:fldChar w:fldCharType="separate"/>
        </w:r>
        <w:r w:rsidR="00AE30E0" w:rsidRPr="00AE30E0">
          <w:rPr>
            <w:noProof/>
            <w:lang w:val="es-ES"/>
          </w:rPr>
          <w:t>18</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528042"/>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132</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185689"/>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151</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0496469"/>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157</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293698"/>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164</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440753"/>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172</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081849"/>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182</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366719"/>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190</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828373"/>
      <w:docPartObj>
        <w:docPartGallery w:val="Page Numbers (Bottom of Page)"/>
        <w:docPartUnique/>
      </w:docPartObj>
    </w:sdtPr>
    <w:sdtContent>
      <w:p w:rsidR="009D1793" w:rsidRDefault="009D1793" w:rsidP="00066E60">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200</w:t>
        </w:r>
        <w: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066604"/>
      <w:docPartObj>
        <w:docPartGallery w:val="Page Numbers (Bottom of Page)"/>
        <w:docPartUnique/>
      </w:docPartObj>
    </w:sdtPr>
    <w:sdtContent>
      <w:p w:rsidR="009D1793" w:rsidRDefault="009D1793" w:rsidP="00066E60">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206</w:t>
        </w:r>
        <w: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066162"/>
      <w:docPartObj>
        <w:docPartGallery w:val="Page Numbers (Bottom of Page)"/>
        <w:docPartUnique/>
      </w:docPartObj>
    </w:sdtPr>
    <w:sdtContent>
      <w:p w:rsidR="009D1793" w:rsidRDefault="009D1793" w:rsidP="00066E60">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214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096405"/>
      <w:docPartObj>
        <w:docPartGallery w:val="Page Numbers (Bottom of Page)"/>
        <w:docPartUnique/>
      </w:docPartObj>
    </w:sdtPr>
    <w:sdtContent>
      <w:p w:rsidR="00FB0DA2" w:rsidRDefault="00FB0DA2" w:rsidP="000E0788">
        <w:pPr>
          <w:pStyle w:val="Piedepgina"/>
          <w:tabs>
            <w:tab w:val="clear" w:pos="4419"/>
            <w:tab w:val="clear" w:pos="8838"/>
          </w:tabs>
          <w:jc w:val="right"/>
        </w:pPr>
        <w:r>
          <w:fldChar w:fldCharType="begin"/>
        </w:r>
        <w:r>
          <w:instrText>PAGE   \* MERGEFORMAT</w:instrText>
        </w:r>
        <w:r>
          <w:fldChar w:fldCharType="separate"/>
        </w:r>
        <w:r w:rsidR="00AE30E0" w:rsidRPr="00AE30E0">
          <w:rPr>
            <w:noProof/>
            <w:lang w:val="es-ES"/>
          </w:rPr>
          <w:t>21</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667272"/>
      <w:docPartObj>
        <w:docPartGallery w:val="Page Numbers (Bottom of Page)"/>
        <w:docPartUnique/>
      </w:docPartObj>
    </w:sdtPr>
    <w:sdtContent>
      <w:p w:rsidR="009D1793" w:rsidRDefault="009D1793" w:rsidP="009D1793">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218</w:t>
        </w:r>
        <w: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117191"/>
      <w:docPartObj>
        <w:docPartGallery w:val="Page Numbers (Bottom of Page)"/>
        <w:docPartUnique/>
      </w:docPartObj>
    </w:sdtPr>
    <w:sdtContent>
      <w:p w:rsidR="009D1793" w:rsidRDefault="009D1793" w:rsidP="009D1793">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222</w:t>
        </w:r>
        <w: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009044"/>
      <w:docPartObj>
        <w:docPartGallery w:val="Page Numbers (Bottom of Page)"/>
        <w:docPartUnique/>
      </w:docPartObj>
    </w:sdtPr>
    <w:sdtContent>
      <w:p w:rsidR="009D1793" w:rsidRDefault="009D1793" w:rsidP="009D1793">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227</w:t>
        </w:r>
        <w:r>
          <w:fldChar w:fldCharType="end"/>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064907"/>
      <w:docPartObj>
        <w:docPartGallery w:val="Page Numbers (Bottom of Page)"/>
        <w:docPartUnique/>
      </w:docPartObj>
    </w:sdtPr>
    <w:sdtContent>
      <w:p w:rsidR="009D1793" w:rsidRDefault="009D1793" w:rsidP="009D1793">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238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442948"/>
      <w:docPartObj>
        <w:docPartGallery w:val="Page Numbers (Bottom of Page)"/>
        <w:docPartUnique/>
      </w:docPartObj>
    </w:sdtPr>
    <w:sdtContent>
      <w:p w:rsidR="005F3262" w:rsidRDefault="005F3262" w:rsidP="000E0788">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34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40</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02958"/>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49</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506634"/>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56</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144278"/>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74</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095908"/>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109</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674660"/>
      <w:docPartObj>
        <w:docPartGallery w:val="Page Numbers (Bottom of Page)"/>
        <w:docPartUnique/>
      </w:docPartObj>
    </w:sdtPr>
    <w:sdtContent>
      <w:p w:rsidR="009D1793" w:rsidRDefault="009D1793" w:rsidP="00B25C6B">
        <w:pPr>
          <w:pStyle w:val="Piedepgina"/>
          <w:tabs>
            <w:tab w:val="clear" w:pos="4419"/>
            <w:tab w:val="clear" w:pos="8838"/>
          </w:tabs>
          <w:jc w:val="right"/>
        </w:pPr>
        <w:r>
          <w:fldChar w:fldCharType="begin"/>
        </w:r>
        <w:r>
          <w:instrText>PAGE   \* MERGEFORMAT</w:instrText>
        </w:r>
        <w:r>
          <w:fldChar w:fldCharType="separate"/>
        </w:r>
        <w:r w:rsidR="009C131A" w:rsidRPr="009C131A">
          <w:rPr>
            <w:noProof/>
            <w:lang w:val="es-ES"/>
          </w:rPr>
          <w:t>125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165" w:rsidRDefault="00041165" w:rsidP="004B0ADB">
      <w:r>
        <w:separator/>
      </w:r>
    </w:p>
  </w:footnote>
  <w:footnote w:type="continuationSeparator" w:id="0">
    <w:p w:rsidR="00041165" w:rsidRDefault="00041165" w:rsidP="004B0ADB">
      <w:r>
        <w:continuationSeparator/>
      </w:r>
    </w:p>
  </w:footnote>
  <w:footnote w:id="1">
    <w:p w:rsidR="009D1793" w:rsidRPr="00BB17E0" w:rsidRDefault="009D1793" w:rsidP="00B25C6B">
      <w:pPr>
        <w:pBdr>
          <w:top w:val="nil"/>
          <w:left w:val="nil"/>
          <w:bottom w:val="nil"/>
          <w:right w:val="nil"/>
          <w:between w:val="nil"/>
        </w:pBdr>
        <w:rPr>
          <w:rFonts w:ascii="Times New Roman" w:hAnsi="Times New Roman" w:cs="Times New Roman"/>
          <w:color w:val="000000"/>
          <w:sz w:val="16"/>
          <w:szCs w:val="16"/>
        </w:rPr>
      </w:pPr>
      <w:r w:rsidRPr="00BB17E0">
        <w:rPr>
          <w:rFonts w:ascii="Times New Roman" w:hAnsi="Times New Roman" w:cs="Times New Roman"/>
          <w:sz w:val="16"/>
          <w:szCs w:val="16"/>
          <w:vertAlign w:val="superscript"/>
        </w:rPr>
        <w:footnoteRef/>
      </w:r>
      <w:r w:rsidRPr="00BB17E0">
        <w:rPr>
          <w:rFonts w:ascii="Times New Roman" w:hAnsi="Times New Roman" w:cs="Times New Roman"/>
          <w:color w:val="000000"/>
          <w:sz w:val="16"/>
          <w:szCs w:val="16"/>
        </w:rPr>
        <w:t xml:space="preserve"> </w:t>
      </w:r>
      <w:r w:rsidRPr="00BB17E0">
        <w:rPr>
          <w:rFonts w:ascii="Times New Roman" w:hAnsi="Times New Roman" w:cs="Times New Roman"/>
          <w:b/>
          <w:color w:val="000000"/>
          <w:sz w:val="16"/>
          <w:szCs w:val="16"/>
        </w:rPr>
        <w:t>Artículo 3</w:t>
      </w:r>
      <w:r w:rsidRPr="00BB17E0">
        <w:rPr>
          <w:rFonts w:ascii="Times New Roman" w:hAnsi="Times New Roman" w:cs="Times New Roman"/>
          <w:color w:val="000000"/>
          <w:sz w:val="16"/>
          <w:szCs w:val="16"/>
        </w:rPr>
        <w:t>: Los principios de la presente Convención serán:</w:t>
      </w:r>
    </w:p>
    <w:p w:rsidR="009D1793" w:rsidRPr="00BB17E0" w:rsidRDefault="009D1793" w:rsidP="00B25C6B">
      <w:pPr>
        <w:numPr>
          <w:ilvl w:val="0"/>
          <w:numId w:val="1"/>
        </w:numPr>
        <w:pBdr>
          <w:top w:val="nil"/>
          <w:left w:val="nil"/>
          <w:bottom w:val="nil"/>
          <w:right w:val="nil"/>
          <w:between w:val="nil"/>
        </w:pBdr>
        <w:rPr>
          <w:rFonts w:ascii="Times New Roman" w:hAnsi="Times New Roman" w:cs="Times New Roman"/>
          <w:sz w:val="16"/>
          <w:szCs w:val="16"/>
        </w:rPr>
      </w:pPr>
      <w:r w:rsidRPr="00BB17E0">
        <w:rPr>
          <w:rFonts w:ascii="Times New Roman" w:hAnsi="Times New Roman" w:cs="Times New Roman"/>
          <w:color w:val="000000"/>
          <w:sz w:val="16"/>
          <w:szCs w:val="16"/>
        </w:rPr>
        <w:t>La accesibilidad;</w:t>
      </w:r>
    </w:p>
  </w:footnote>
  <w:footnote w:id="2">
    <w:p w:rsidR="009D1793" w:rsidRDefault="009D1793" w:rsidP="00B25C6B">
      <w:pPr>
        <w:rPr>
          <w:color w:val="000000"/>
          <w:sz w:val="20"/>
          <w:szCs w:val="20"/>
        </w:rPr>
      </w:pPr>
      <w:r w:rsidRPr="00BB17E0">
        <w:rPr>
          <w:rFonts w:ascii="Times New Roman" w:hAnsi="Times New Roman" w:cs="Times New Roman"/>
          <w:sz w:val="16"/>
          <w:szCs w:val="16"/>
          <w:vertAlign w:val="superscript"/>
        </w:rPr>
        <w:footnoteRef/>
      </w:r>
      <w:r w:rsidRPr="00BB17E0">
        <w:rPr>
          <w:rFonts w:ascii="Times New Roman" w:hAnsi="Times New Roman" w:cs="Times New Roman"/>
          <w:sz w:val="16"/>
          <w:szCs w:val="16"/>
        </w:rPr>
        <w:t xml:space="preserve"> </w:t>
      </w:r>
      <w:r w:rsidRPr="00BB17E0">
        <w:rPr>
          <w:rFonts w:ascii="Times New Roman" w:hAnsi="Times New Roman" w:cs="Times New Roman"/>
          <w:b/>
          <w:color w:val="000000"/>
          <w:sz w:val="16"/>
          <w:szCs w:val="16"/>
        </w:rPr>
        <w:t xml:space="preserve">Artículo 9. Accesibilidad: </w:t>
      </w:r>
      <w:r w:rsidRPr="00BB17E0">
        <w:rPr>
          <w:rFonts w:ascii="Times New Roman" w:hAnsi="Times New Roman" w:cs="Times New Roman"/>
          <w:sz w:val="16"/>
          <w:szCs w:val="16"/>
        </w:rPr>
        <w:t xml:space="preserve">1. 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Estas medidas, que incluirán la identificación y eliminación de obstáculos y barreras de acceso, se aplicarán, entre otras cosas, a: a) Los edificios, las vías públicas, el transporte y otras instalaciones exteriores e interiores como escuelas, viviendas, instalaciones médicas y lugares de trabajo; b) Los servicios de información, comunicaciones y de otro tipo, incluidos los servicios electrónicos y de emergencia. 2. Los Estados Partes también adoptarán las medidas pertinentes para: a) Desarrollar, promulgar y supervisar la aplicación de normas mínimas y directrices sobre la accesibilidad de las instalaciones y los servicios abiertos al público o de uso público; b) Asegurar que las entidades privadas que proporcionan instalaciones y servicios abiertos al público o de uso público tengan en cuenta todos los aspectos de su accesibilidad para las personas con discapacidad; c) Ofrecer formación a todas las personas involucradas en los problemas de accesibilidad a que se enfrentan las personas con discapacidad; d) Dotar a los edificios y otras instalaciones abiertas al público de señalización en Braille y en formatos de fácil lectura y comprensión; e) Ofrecer formas de asistencia humana o animal e intermediarios, incluidos guías, lectores e intérpretes profesionales de la lengua de señas, para facilitar el acceso a edificios y otras instalaciones abiertas al público; f) Promover otras formas adecuadas de asistencia y apoyo a las personas con discapacidad para asegurar su acceso a la información; g) Promover el acceso de las personas con discapacidad a los nuevos sistemas y tecnologías de la información y las comunicaciones, incluida Internet; h) Promover el diseño, el desarrollo, la producción y la distribución de sistemas y tecnologías de la información y las comunicaciones accesibles en una etapa temprana, a fin de que estos sistemas y tecnologías sean accesibles al menor costo. </w:t>
      </w:r>
    </w:p>
  </w:footnote>
  <w:footnote w:id="3">
    <w:p w:rsidR="009D1793" w:rsidRPr="003C51FC" w:rsidRDefault="009D1793" w:rsidP="00B25C6B">
      <w:pPr>
        <w:pStyle w:val="Textonotapie"/>
        <w:spacing w:line="200" w:lineRule="exact"/>
        <w:rPr>
          <w:rFonts w:ascii="Arial" w:hAnsi="Arial" w:cs="Arial"/>
          <w:sz w:val="16"/>
          <w:szCs w:val="16"/>
        </w:rPr>
      </w:pPr>
      <w:r w:rsidRPr="003C51FC">
        <w:rPr>
          <w:rStyle w:val="Refdenotaalpie"/>
          <w:rFonts w:ascii="Arial" w:hAnsi="Arial" w:cs="Arial"/>
          <w:sz w:val="16"/>
          <w:szCs w:val="16"/>
        </w:rPr>
        <w:footnoteRef/>
      </w:r>
      <w:r w:rsidRPr="003C51FC">
        <w:rPr>
          <w:rFonts w:ascii="Arial" w:hAnsi="Arial" w:cs="Arial"/>
          <w:sz w:val="16"/>
          <w:szCs w:val="16"/>
        </w:rPr>
        <w:t xml:space="preserve"> Disponible en: </w:t>
      </w:r>
      <w:hyperlink r:id="rId1" w:history="1">
        <w:r w:rsidRPr="003C51FC">
          <w:rPr>
            <w:rStyle w:val="Hipervnculo1"/>
            <w:rFonts w:ascii="Arial" w:hAnsi="Arial" w:cs="Arial"/>
            <w:sz w:val="16"/>
            <w:szCs w:val="16"/>
          </w:rPr>
          <w:t>https://www.inegi.org.mx/contenidos/saladeprensa/boletines/2021/EstSociodemo/enigh2020.pdf</w:t>
        </w:r>
      </w:hyperlink>
      <w:r w:rsidRPr="003C51FC">
        <w:rPr>
          <w:rFonts w:ascii="Arial" w:hAnsi="Arial" w:cs="Arial"/>
          <w:sz w:val="16"/>
          <w:szCs w:val="16"/>
        </w:rPr>
        <w:t xml:space="preserve"> pág.21 </w:t>
      </w:r>
    </w:p>
  </w:footnote>
  <w:footnote w:id="4">
    <w:p w:rsidR="009D1793" w:rsidRPr="003C51FC" w:rsidRDefault="009D1793" w:rsidP="00B25C6B">
      <w:pPr>
        <w:pStyle w:val="Textonotapie"/>
        <w:spacing w:line="200" w:lineRule="exact"/>
        <w:rPr>
          <w:rFonts w:ascii="Arial" w:hAnsi="Arial" w:cs="Arial"/>
          <w:sz w:val="16"/>
          <w:szCs w:val="16"/>
        </w:rPr>
      </w:pPr>
      <w:r w:rsidRPr="003C51FC">
        <w:rPr>
          <w:rStyle w:val="Refdenotaalpie"/>
          <w:rFonts w:ascii="Arial" w:hAnsi="Arial" w:cs="Arial"/>
          <w:sz w:val="16"/>
          <w:szCs w:val="16"/>
        </w:rPr>
        <w:footnoteRef/>
      </w:r>
      <w:r w:rsidRPr="003C51FC">
        <w:rPr>
          <w:rFonts w:ascii="Arial" w:hAnsi="Arial" w:cs="Arial"/>
          <w:sz w:val="16"/>
          <w:szCs w:val="16"/>
        </w:rPr>
        <w:t xml:space="preserve"> Disponible en: </w:t>
      </w:r>
      <w:hyperlink r:id="rId2" w:history="1">
        <w:r w:rsidRPr="003C51FC">
          <w:rPr>
            <w:rStyle w:val="Hipervnculo1"/>
            <w:rFonts w:ascii="Arial" w:hAnsi="Arial" w:cs="Arial"/>
            <w:sz w:val="16"/>
            <w:szCs w:val="16"/>
          </w:rPr>
          <w:t>https://www.elsoldetoluca.com.mx/local/mototaxis-servicio-rentable-pero-sin-normativa-en-el-valle-de-toluca-6888506.html</w:t>
        </w:r>
      </w:hyperlink>
      <w:r w:rsidRPr="003C51FC">
        <w:rPr>
          <w:rFonts w:ascii="Arial" w:hAnsi="Arial" w:cs="Arial"/>
          <w:sz w:val="16"/>
          <w:szCs w:val="16"/>
        </w:rPr>
        <w:t xml:space="preserve"> </w:t>
      </w:r>
    </w:p>
  </w:footnote>
  <w:footnote w:id="5">
    <w:p w:rsidR="009D1793" w:rsidRDefault="009D1793" w:rsidP="00B25C6B">
      <w:pPr>
        <w:pStyle w:val="Textonotapie"/>
        <w:spacing w:line="200" w:lineRule="exact"/>
      </w:pPr>
      <w:r w:rsidRPr="003C51FC">
        <w:rPr>
          <w:rStyle w:val="Refdenotaalpie"/>
          <w:rFonts w:ascii="Arial" w:hAnsi="Arial" w:cs="Arial"/>
          <w:sz w:val="16"/>
          <w:szCs w:val="16"/>
        </w:rPr>
        <w:footnoteRef/>
      </w:r>
      <w:r w:rsidRPr="003C51FC">
        <w:rPr>
          <w:rFonts w:ascii="Arial" w:hAnsi="Arial" w:cs="Arial"/>
          <w:sz w:val="16"/>
          <w:szCs w:val="16"/>
        </w:rPr>
        <w:t xml:space="preserve"> Disponible en: </w:t>
      </w:r>
      <w:hyperlink r:id="rId3" w:history="1">
        <w:r w:rsidRPr="003C51FC">
          <w:rPr>
            <w:rStyle w:val="Hipervnculo1"/>
            <w:rFonts w:ascii="Arial" w:hAnsi="Arial" w:cs="Arial"/>
            <w:sz w:val="16"/>
            <w:szCs w:val="16"/>
          </w:rPr>
          <w:t>https://www.elfinanciero.com.mx/nacional/del-mazo-inicia-programa-ecobicitaxi-en-el-edomex/</w:t>
        </w:r>
      </w:hyperlink>
      <w:r w:rsidRPr="003C51FC">
        <w:t xml:space="preserve"> </w:t>
      </w:r>
    </w:p>
  </w:footnote>
  <w:footnote w:id="6">
    <w:p w:rsidR="009D1793" w:rsidRPr="003F6F64" w:rsidRDefault="009D1793" w:rsidP="00B25C6B">
      <w:pPr>
        <w:pStyle w:val="Textonotapie"/>
        <w:spacing w:line="200" w:lineRule="exact"/>
        <w:rPr>
          <w:rFonts w:ascii="Arial" w:hAnsi="Arial" w:cs="Arial"/>
          <w:sz w:val="16"/>
          <w:szCs w:val="16"/>
        </w:rPr>
      </w:pPr>
      <w:r w:rsidRPr="003F6F64">
        <w:rPr>
          <w:rStyle w:val="Refdenotaalpie"/>
          <w:rFonts w:ascii="Arial" w:hAnsi="Arial" w:cs="Arial"/>
          <w:sz w:val="16"/>
          <w:szCs w:val="16"/>
        </w:rPr>
        <w:footnoteRef/>
      </w:r>
      <w:r w:rsidRPr="003F6F64">
        <w:rPr>
          <w:rFonts w:ascii="Arial" w:hAnsi="Arial" w:cs="Arial"/>
          <w:sz w:val="16"/>
          <w:szCs w:val="16"/>
        </w:rPr>
        <w:t xml:space="preserve"> Disponible en: </w:t>
      </w:r>
      <w:hyperlink r:id="rId4" w:history="1">
        <w:r w:rsidRPr="003F6F64">
          <w:rPr>
            <w:rStyle w:val="Hipervnculo1"/>
            <w:rFonts w:ascii="Arial" w:hAnsi="Arial" w:cs="Arial"/>
            <w:sz w:val="16"/>
            <w:szCs w:val="16"/>
          </w:rPr>
          <w:t>https://edomex.gob.mx/medio_ambiente_2021</w:t>
        </w:r>
      </w:hyperlink>
      <w:r w:rsidRPr="003F6F64">
        <w:rPr>
          <w:rFonts w:ascii="Arial" w:hAnsi="Arial" w:cs="Arial"/>
          <w:sz w:val="16"/>
          <w:szCs w:val="16"/>
        </w:rPr>
        <w:t xml:space="preserve"> </w:t>
      </w:r>
    </w:p>
  </w:footnote>
  <w:footnote w:id="7">
    <w:p w:rsidR="009D1793" w:rsidRPr="003F6F64" w:rsidRDefault="009D1793" w:rsidP="00B25C6B">
      <w:pPr>
        <w:pStyle w:val="Textonotapie"/>
        <w:spacing w:line="200" w:lineRule="exact"/>
        <w:rPr>
          <w:rFonts w:ascii="Arial" w:hAnsi="Arial" w:cs="Arial"/>
          <w:sz w:val="16"/>
          <w:szCs w:val="16"/>
        </w:rPr>
      </w:pPr>
      <w:r w:rsidRPr="003F6F64">
        <w:rPr>
          <w:rStyle w:val="Refdenotaalpie"/>
          <w:rFonts w:ascii="Arial" w:hAnsi="Arial" w:cs="Arial"/>
          <w:sz w:val="16"/>
          <w:szCs w:val="16"/>
        </w:rPr>
        <w:footnoteRef/>
      </w:r>
      <w:r w:rsidRPr="003F6F64">
        <w:rPr>
          <w:rFonts w:ascii="Arial" w:hAnsi="Arial" w:cs="Arial"/>
          <w:sz w:val="16"/>
          <w:szCs w:val="16"/>
        </w:rPr>
        <w:t xml:space="preserve"> Disponible en: </w:t>
      </w:r>
      <w:hyperlink r:id="rId5" w:history="1">
        <w:r w:rsidRPr="003F6F64">
          <w:rPr>
            <w:rStyle w:val="Hipervnculo1"/>
            <w:rFonts w:ascii="Arial" w:hAnsi="Arial" w:cs="Arial"/>
            <w:sz w:val="16"/>
            <w:szCs w:val="16"/>
          </w:rPr>
          <w:t>https://www2.scjn.gob.mx/ConsultaTematica/PaginasPub/DetallePub.aspx?AsuntoID=266371</w:t>
        </w:r>
      </w:hyperlink>
      <w:r w:rsidRPr="003F6F64">
        <w:rPr>
          <w:rFonts w:ascii="Arial" w:hAnsi="Arial" w:cs="Arial"/>
          <w:sz w:val="16"/>
          <w:szCs w:val="16"/>
        </w:rPr>
        <w:t xml:space="preserve"> </w:t>
      </w:r>
    </w:p>
  </w:footnote>
  <w:footnote w:id="8">
    <w:p w:rsidR="009D1793" w:rsidRDefault="009D1793" w:rsidP="00B25C6B">
      <w:pPr>
        <w:widowControl w:val="0"/>
        <w:autoSpaceDE w:val="0"/>
        <w:autoSpaceDN w:val="0"/>
      </w:pPr>
      <w:r>
        <w:rPr>
          <w:rStyle w:val="Refdenotaalpie"/>
        </w:rPr>
        <w:footnoteRef/>
      </w:r>
      <w:r>
        <w:t xml:space="preserve"> </w:t>
      </w:r>
      <w:r w:rsidRPr="008D2657">
        <w:rPr>
          <w:rFonts w:ascii="Times New Roman" w:eastAsia="Arial MT" w:hAnsi="Times New Roman" w:cs="Times New Roman"/>
          <w:sz w:val="24"/>
          <w:szCs w:val="24"/>
          <w:lang w:val="es-ES"/>
        </w:rPr>
        <w:t>https://</w:t>
      </w:r>
      <w:hyperlink r:id="rId6">
        <w:r w:rsidRPr="008D2657">
          <w:rPr>
            <w:rFonts w:ascii="Times New Roman" w:eastAsia="Arial MT" w:hAnsi="Times New Roman" w:cs="Times New Roman"/>
            <w:sz w:val="24"/>
            <w:szCs w:val="24"/>
            <w:lang w:val="es-ES"/>
          </w:rPr>
          <w:t>www.gob.mx/indesol/acciones-y-programas/registro-federal-de-las-osc</w:t>
        </w:r>
      </w:hyperlink>
    </w:p>
  </w:footnote>
  <w:footnote w:id="9">
    <w:p w:rsidR="009D1793" w:rsidRPr="008D2657" w:rsidRDefault="009D1793" w:rsidP="00B25C6B">
      <w:pPr>
        <w:widowControl w:val="0"/>
        <w:autoSpaceDE w:val="0"/>
        <w:autoSpaceDN w:val="0"/>
        <w:rPr>
          <w:rFonts w:ascii="Times New Roman" w:eastAsia="Arial MT" w:hAnsi="Times New Roman" w:cs="Times New Roman"/>
          <w:sz w:val="24"/>
          <w:szCs w:val="24"/>
          <w:lang w:val="es-ES"/>
        </w:rPr>
      </w:pPr>
      <w:r>
        <w:rPr>
          <w:rStyle w:val="Refdenotaalpie"/>
        </w:rPr>
        <w:footnoteRef/>
      </w:r>
      <w:r>
        <w:t xml:space="preserve"> </w:t>
      </w:r>
      <w:r w:rsidRPr="008D2657">
        <w:rPr>
          <w:rFonts w:ascii="Times New Roman" w:eastAsia="Arial MT" w:hAnsi="Times New Roman" w:cs="Times New Roman"/>
          <w:sz w:val="24"/>
          <w:szCs w:val="24"/>
          <w:lang w:val="es-ES"/>
        </w:rPr>
        <w:t>https://</w:t>
      </w:r>
      <w:hyperlink r:id="rId7">
        <w:r w:rsidRPr="008D2657">
          <w:rPr>
            <w:rFonts w:ascii="Times New Roman" w:eastAsia="Arial MT" w:hAnsi="Times New Roman" w:cs="Times New Roman"/>
            <w:sz w:val="24"/>
            <w:szCs w:val="24"/>
            <w:lang w:val="es-ES"/>
          </w:rPr>
          <w:t>www.agenda2030.gob.es/objetivos/objetivo17.htm</w:t>
        </w:r>
      </w:hyperlink>
    </w:p>
    <w:p w:rsidR="009D1793" w:rsidRDefault="009D1793" w:rsidP="00B25C6B">
      <w:pPr>
        <w:pStyle w:val="Textonotapie"/>
      </w:pPr>
    </w:p>
  </w:footnote>
  <w:footnote w:id="10">
    <w:p w:rsidR="009D1793" w:rsidRDefault="009D1793" w:rsidP="00B25C6B">
      <w:pPr>
        <w:pStyle w:val="Textonotapie"/>
        <w:rPr>
          <w:rFonts w:ascii="Calibri" w:hAnsi="Calibri" w:cs="Times New Roman"/>
        </w:rPr>
      </w:pPr>
      <w:r>
        <w:rPr>
          <w:rStyle w:val="Refdenotaalpie"/>
        </w:rPr>
        <w:footnoteRef/>
      </w:r>
      <w:r>
        <w:t xml:space="preserve"> https://www.who.int/es/news-room/fact-sheets/detail/cancer-in-children</w:t>
      </w:r>
    </w:p>
  </w:footnote>
  <w:footnote w:id="11">
    <w:p w:rsidR="009D1793" w:rsidRDefault="009D1793" w:rsidP="00B25C6B">
      <w:pPr>
        <w:pStyle w:val="Textonotapie"/>
      </w:pPr>
      <w:r>
        <w:rPr>
          <w:rStyle w:val="Refdenotaalpie"/>
        </w:rPr>
        <w:footnoteRef/>
      </w:r>
      <w:r>
        <w:t xml:space="preserve"> https://www.who.int/es/news-room/fact-sheets/detail/obesity-and-overweight</w:t>
      </w:r>
    </w:p>
  </w:footnote>
  <w:footnote w:id="12">
    <w:p w:rsidR="009D1793" w:rsidRDefault="009D1793" w:rsidP="00B25C6B">
      <w:pPr>
        <w:pStyle w:val="Textonotapie"/>
      </w:pPr>
      <w:r>
        <w:rPr>
          <w:rStyle w:val="Refdenotaalpie"/>
        </w:rPr>
        <w:footnoteRef/>
      </w:r>
      <w:r>
        <w:t xml:space="preserve"> http://www.imss.gob.mx/prensa/archivo/202006/408</w:t>
      </w:r>
    </w:p>
  </w:footnote>
  <w:footnote w:id="13">
    <w:p w:rsidR="009D1793" w:rsidRDefault="009D1793" w:rsidP="00B25C6B">
      <w:pPr>
        <w:pStyle w:val="Textonotapie"/>
      </w:pPr>
      <w:r>
        <w:rPr>
          <w:rStyle w:val="Refdenotaalpie"/>
        </w:rPr>
        <w:footnoteRef/>
      </w:r>
      <w:r>
        <w:t xml:space="preserve"> https://www.unicef.org/mexico/media/4286/file/Posicionamiento%20Conjunto%20Nutricio%CC%81n.pdf</w:t>
      </w:r>
    </w:p>
  </w:footnote>
  <w:footnote w:id="14">
    <w:p w:rsidR="009D1793" w:rsidRDefault="009D1793" w:rsidP="00B25C6B">
      <w:pPr>
        <w:pStyle w:val="Textonotapie"/>
      </w:pPr>
      <w:r>
        <w:rPr>
          <w:rStyle w:val="Refdenotaalpie"/>
        </w:rPr>
        <w:footnoteRef/>
      </w:r>
      <w:r>
        <w:t xml:space="preserve"> https://www.unicef.org/mexico/desnutrici%C3%B3n-infantil</w:t>
      </w:r>
    </w:p>
  </w:footnote>
  <w:footnote w:id="15">
    <w:p w:rsidR="009D1793" w:rsidRDefault="009D1793" w:rsidP="00B25C6B">
      <w:pPr>
        <w:pStyle w:val="Textonotapie"/>
        <w:rPr>
          <w:b/>
        </w:rPr>
      </w:pPr>
      <w:r>
        <w:rPr>
          <w:rStyle w:val="Refdenotaalpie"/>
          <w:b/>
        </w:rPr>
        <w:footnoteRef/>
      </w:r>
      <w:r>
        <w:rPr>
          <w:b/>
        </w:rPr>
        <w:t xml:space="preserve">  https://www.gob.mx/salud/prensa/en-mexico-cada-ano-se-presentan-350-nue vos-casos-de-fibrosis-</w:t>
      </w:r>
      <w:proofErr w:type="spellStart"/>
      <w:r>
        <w:rPr>
          <w:b/>
        </w:rPr>
        <w:t>quistica</w:t>
      </w:r>
      <w:proofErr w:type="spellEnd"/>
    </w:p>
  </w:footnote>
  <w:footnote w:id="16">
    <w:p w:rsidR="009D1793" w:rsidRDefault="009D1793" w:rsidP="00B25C6B">
      <w:pPr>
        <w:pStyle w:val="Textonotapie"/>
      </w:pPr>
      <w:r>
        <w:rPr>
          <w:rStyle w:val="Refdenotaalpie"/>
          <w:b/>
        </w:rPr>
        <w:footnoteRef/>
      </w:r>
      <w:r>
        <w:rPr>
          <w:b/>
        </w:rPr>
        <w:t xml:space="preserve"> 2 Proyecto para la implementación de centros de excelencia para fibrosis quística, Asociación Mexicana de Fibrosis Quística, AC.</w:t>
      </w:r>
    </w:p>
  </w:footnote>
  <w:footnote w:id="17">
    <w:p w:rsidR="009D1793" w:rsidRDefault="009D1793" w:rsidP="00B25C6B">
      <w:pPr>
        <w:pStyle w:val="Textonotapie"/>
        <w:rPr>
          <w:rFonts w:ascii="Calibri" w:hAnsi="Calibri" w:cs="Calibri"/>
          <w:lang w:val="es-ES"/>
        </w:rPr>
      </w:pPr>
      <w:r>
        <w:rPr>
          <w:rStyle w:val="Refdenotaalpie"/>
          <w:rFonts w:ascii="Calibri" w:hAnsi="Calibri" w:cs="Calibri"/>
        </w:rPr>
        <w:footnoteRef/>
      </w:r>
      <w:r>
        <w:rPr>
          <w:rFonts w:ascii="Calibri" w:hAnsi="Calibri" w:cs="Calibri"/>
        </w:rPr>
        <w:t xml:space="preserve"> Índice Latinoamericano de Productividad Empresarial, OCDE, 2020.</w:t>
      </w:r>
    </w:p>
  </w:footnote>
  <w:footnote w:id="18">
    <w:p w:rsidR="009D1793" w:rsidRDefault="009D1793" w:rsidP="00B25C6B">
      <w:pPr>
        <w:pStyle w:val="Textonotapie"/>
        <w:rPr>
          <w:rFonts w:ascii="Times New Roman" w:hAnsi="Times New Roman" w:cs="Times New Roman"/>
          <w:lang w:val="es-ES"/>
        </w:rPr>
      </w:pPr>
      <w:r>
        <w:rPr>
          <w:rStyle w:val="Refdenotaalpie"/>
          <w:rFonts w:ascii="Calibri" w:hAnsi="Calibri" w:cs="Calibri"/>
        </w:rPr>
        <w:footnoteRef/>
      </w:r>
      <w:r>
        <w:rPr>
          <w:rFonts w:ascii="Calibri" w:hAnsi="Calibri" w:cs="Calibri"/>
        </w:rPr>
        <w:t xml:space="preserve"> Reporte Nacional de Empresas Productivas, INEGI, 2021</w:t>
      </w:r>
    </w:p>
  </w:footnote>
  <w:footnote w:id="19">
    <w:p w:rsidR="009D1793" w:rsidRDefault="009D1793" w:rsidP="00B25C6B">
      <w:pPr>
        <w:pStyle w:val="Textonotapie"/>
        <w:rPr>
          <w:rFonts w:ascii="Calibri" w:hAnsi="Calibri" w:cs="Calibri"/>
          <w:lang w:val="es-ES"/>
        </w:rPr>
      </w:pPr>
      <w:r>
        <w:rPr>
          <w:rStyle w:val="Refdenotaalpie"/>
          <w:rFonts w:ascii="Calibri" w:hAnsi="Calibri" w:cs="Calibri"/>
        </w:rPr>
        <w:footnoteRef/>
      </w:r>
      <w:r>
        <w:rPr>
          <w:rFonts w:ascii="Calibri" w:hAnsi="Calibri" w:cs="Calibri"/>
        </w:rPr>
        <w:t xml:space="preserve"> ENOE, INEGI, 2021.</w:t>
      </w:r>
    </w:p>
  </w:footnote>
  <w:footnote w:id="20">
    <w:p w:rsidR="009D1793" w:rsidRDefault="009D1793" w:rsidP="00B25C6B">
      <w:pPr>
        <w:pStyle w:val="Textonotapie"/>
        <w:rPr>
          <w:rFonts w:ascii="Calibri" w:hAnsi="Calibri" w:cs="Calibri"/>
          <w:lang w:val="es-ES"/>
        </w:rPr>
      </w:pPr>
      <w:r>
        <w:rPr>
          <w:rStyle w:val="Refdenotaalpie"/>
          <w:rFonts w:ascii="Calibri" w:hAnsi="Calibri" w:cs="Calibri"/>
        </w:rPr>
        <w:footnoteRef/>
      </w:r>
      <w:r>
        <w:rPr>
          <w:rFonts w:ascii="Calibri" w:hAnsi="Calibri" w:cs="Calibri"/>
        </w:rPr>
        <w:t xml:space="preserve"> Reporte Nacional de Empresas, Secretaría de Economía, 2021.</w:t>
      </w:r>
    </w:p>
  </w:footnote>
  <w:footnote w:id="21">
    <w:p w:rsidR="009D1793" w:rsidRDefault="009D1793" w:rsidP="00B25C6B">
      <w:pPr>
        <w:pStyle w:val="Textonotapie"/>
        <w:rPr>
          <w:rFonts w:ascii="Calibri" w:hAnsi="Calibri" w:cs="Calibri"/>
          <w:lang w:val="es-ES"/>
        </w:rPr>
      </w:pPr>
      <w:r>
        <w:rPr>
          <w:rStyle w:val="Refdenotaalpie"/>
          <w:rFonts w:ascii="Calibri" w:hAnsi="Calibri" w:cs="Calibri"/>
        </w:rPr>
        <w:footnoteRef/>
      </w:r>
      <w:r>
        <w:rPr>
          <w:rFonts w:ascii="Calibri" w:hAnsi="Calibri" w:cs="Calibri"/>
        </w:rPr>
        <w:t xml:space="preserve"> Índice Nacional de MIPYMES, INADEM, 2021.</w:t>
      </w:r>
    </w:p>
  </w:footnote>
  <w:footnote w:id="22">
    <w:p w:rsidR="009D1793" w:rsidRDefault="009D1793" w:rsidP="00B25C6B">
      <w:pPr>
        <w:pStyle w:val="Textonotapie"/>
        <w:rPr>
          <w:rFonts w:ascii="Times New Roman" w:hAnsi="Times New Roman" w:cs="Times New Roman"/>
          <w:lang w:val="es-ES"/>
        </w:rPr>
      </w:pPr>
      <w:r>
        <w:rPr>
          <w:rStyle w:val="Refdenotaalpie"/>
          <w:rFonts w:ascii="Calibri" w:hAnsi="Calibri" w:cs="Calibri"/>
        </w:rPr>
        <w:footnoteRef/>
      </w:r>
      <w:r>
        <w:rPr>
          <w:rFonts w:ascii="Calibri" w:hAnsi="Calibri" w:cs="Calibri"/>
        </w:rPr>
        <w:t xml:space="preserve"> Índice de Consolidación de Empresas, Secretaría de Economía, 2019.</w:t>
      </w:r>
    </w:p>
  </w:footnote>
  <w:footnote w:id="23">
    <w:p w:rsidR="009D1793" w:rsidRDefault="009D1793" w:rsidP="00B25C6B">
      <w:pPr>
        <w:pStyle w:val="Textonotapie"/>
        <w:rPr>
          <w:rFonts w:cs="Times New Roman"/>
        </w:rPr>
      </w:pPr>
      <w:r>
        <w:rPr>
          <w:rStyle w:val="Refdenotaalpie"/>
        </w:rPr>
        <w:footnoteRef/>
      </w:r>
      <w:r>
        <w:t xml:space="preserve"> Todos los datos en referencia a la Cuenta Satélite del Trabajo no Remunerado de los Hogares en México fueron retomados del Instituto Nacional de Estadística y Geografía, disponibles en: </w:t>
      </w:r>
      <w:hyperlink r:id="rId8" w:history="1">
        <w:r>
          <w:rPr>
            <w:rStyle w:val="Hipervnculo1"/>
          </w:rPr>
          <w:t>https://www.inegi.org.mx/temas/tnrh/</w:t>
        </w:r>
      </w:hyperlink>
    </w:p>
  </w:footnote>
  <w:footnote w:id="24">
    <w:p w:rsidR="009D1793" w:rsidRDefault="009D1793" w:rsidP="00B25C6B">
      <w:pPr>
        <w:pStyle w:val="Textonotapie"/>
      </w:pPr>
      <w:r>
        <w:rPr>
          <w:rStyle w:val="Refdenotaalpie"/>
        </w:rPr>
        <w:footnoteRef/>
      </w:r>
      <w:r>
        <w:t xml:space="preserve"> </w:t>
      </w:r>
      <w:proofErr w:type="spellStart"/>
      <w:r>
        <w:t>Federici</w:t>
      </w:r>
      <w:proofErr w:type="spellEnd"/>
      <w:r>
        <w:t xml:space="preserve">, S. (2012). </w:t>
      </w:r>
      <w:proofErr w:type="spellStart"/>
      <w:r>
        <w:rPr>
          <w:i/>
        </w:rPr>
        <w:t>Revolution</w:t>
      </w:r>
      <w:proofErr w:type="spellEnd"/>
      <w:r>
        <w:rPr>
          <w:i/>
        </w:rPr>
        <w:t xml:space="preserve"> at Point Zero. </w:t>
      </w:r>
      <w:proofErr w:type="spellStart"/>
      <w:r>
        <w:rPr>
          <w:i/>
        </w:rPr>
        <w:t>Housework</w:t>
      </w:r>
      <w:proofErr w:type="spellEnd"/>
      <w:r>
        <w:rPr>
          <w:i/>
        </w:rPr>
        <w:t xml:space="preserve">, </w:t>
      </w:r>
      <w:proofErr w:type="spellStart"/>
      <w:r>
        <w:rPr>
          <w:i/>
        </w:rPr>
        <w:t>Reproduction</w:t>
      </w:r>
      <w:proofErr w:type="spellEnd"/>
      <w:r>
        <w:rPr>
          <w:i/>
        </w:rPr>
        <w:t xml:space="preserve"> and </w:t>
      </w:r>
      <w:proofErr w:type="spellStart"/>
      <w:r>
        <w:rPr>
          <w:i/>
        </w:rPr>
        <w:t>Feminist</w:t>
      </w:r>
      <w:proofErr w:type="spellEnd"/>
      <w:r>
        <w:rPr>
          <w:i/>
        </w:rPr>
        <w:t xml:space="preserve"> </w:t>
      </w:r>
      <w:proofErr w:type="spellStart"/>
      <w:r>
        <w:rPr>
          <w:i/>
        </w:rPr>
        <w:t>Struggle</w:t>
      </w:r>
      <w:proofErr w:type="spellEnd"/>
      <w:r>
        <w:t xml:space="preserve">. PM </w:t>
      </w:r>
      <w:proofErr w:type="spellStart"/>
      <w:r>
        <w:t>Press</w:t>
      </w:r>
      <w:proofErr w:type="spellEnd"/>
      <w:r>
        <w:t>.</w:t>
      </w:r>
    </w:p>
  </w:footnote>
  <w:footnote w:id="25">
    <w:p w:rsidR="009D1793" w:rsidRDefault="009D1793" w:rsidP="00B25C6B">
      <w:pPr>
        <w:pStyle w:val="Textonotapie"/>
      </w:pPr>
      <w:r>
        <w:rPr>
          <w:rStyle w:val="Refdenotaalpie"/>
        </w:rPr>
        <w:footnoteRef/>
      </w:r>
      <w:r>
        <w:t xml:space="preserve"> </w:t>
      </w:r>
      <w:proofErr w:type="spellStart"/>
      <w:r>
        <w:t>Brandariz</w:t>
      </w:r>
      <w:proofErr w:type="spellEnd"/>
      <w:r>
        <w:t xml:space="preserve">, C. (Comp.) (2019). </w:t>
      </w:r>
      <w:r>
        <w:rPr>
          <w:i/>
        </w:rPr>
        <w:t>No es amor. Aportes al debate sobre la economía del cuidado</w:t>
      </w:r>
      <w:r>
        <w:t>. Indómita Luz Editorial.</w:t>
      </w:r>
    </w:p>
  </w:footnote>
  <w:footnote w:id="26">
    <w:p w:rsidR="009D1793" w:rsidRDefault="009D1793" w:rsidP="00B25C6B">
      <w:pPr>
        <w:pStyle w:val="Textonotapie"/>
      </w:pPr>
      <w:r>
        <w:rPr>
          <w:rStyle w:val="Refdenotaalpie"/>
        </w:rPr>
        <w:footnoteRef/>
      </w:r>
      <w:r>
        <w:t xml:space="preserve"> Todos los datos de la Encuesta Nacional sobre Uso del Tiempo 2019, del Instituto Nacional de Geografía y Estadística están disponibles en: </w:t>
      </w:r>
      <w:hyperlink r:id="rId9" w:anchor="Tabulados" w:history="1">
        <w:r>
          <w:rPr>
            <w:rStyle w:val="Hipervnculo1"/>
          </w:rPr>
          <w:t>https://www.inegi.org.mx/programas/enut/2019/#Tabulados</w:t>
        </w:r>
      </w:hyperlink>
      <w:r>
        <w:t xml:space="preserve"> </w:t>
      </w:r>
    </w:p>
  </w:footnote>
  <w:footnote w:id="27">
    <w:p w:rsidR="009D1793" w:rsidRDefault="009D1793" w:rsidP="00B25C6B">
      <w:pPr>
        <w:pStyle w:val="Textonotapie"/>
        <w:rPr>
          <w:rFonts w:ascii="Calibri" w:eastAsia="Calibri" w:hAnsi="Calibri" w:cs="Times New Roman"/>
        </w:rPr>
      </w:pPr>
      <w:r>
        <w:rPr>
          <w:rStyle w:val="Refdenotaalpie"/>
        </w:rPr>
        <w:footnoteRef/>
      </w:r>
      <w:r>
        <w:t xml:space="preserve"> Consejo de Europa, Convenio Sobre la </w:t>
      </w:r>
      <w:proofErr w:type="spellStart"/>
      <w:r>
        <w:t>Ciberdelincuencia</w:t>
      </w:r>
      <w:proofErr w:type="spellEnd"/>
      <w:r>
        <w:t xml:space="preserve"> Budapest, 23.XI.2001, https://www.oas.org/juridico/english/cyb_pry_convenio.pdf</w:t>
      </w:r>
    </w:p>
  </w:footnote>
  <w:footnote w:id="28">
    <w:p w:rsidR="009D1793" w:rsidRDefault="009D1793" w:rsidP="00B25C6B">
      <w:pPr>
        <w:pStyle w:val="Textonotapie"/>
      </w:pPr>
      <w:r>
        <w:rPr>
          <w:rStyle w:val="Refdenotaalpie"/>
        </w:rPr>
        <w:footnoteRef/>
      </w:r>
      <w:r>
        <w:t xml:space="preserve"> BOYD, D. M. &amp; ELLISON, N. B. (2007). «Social </w:t>
      </w:r>
      <w:proofErr w:type="spellStart"/>
      <w:r>
        <w:t>network</w:t>
      </w:r>
      <w:proofErr w:type="spellEnd"/>
      <w:r>
        <w:t xml:space="preserve"> </w:t>
      </w:r>
      <w:proofErr w:type="spellStart"/>
      <w:r>
        <w:t>sites</w:t>
      </w:r>
      <w:proofErr w:type="spellEnd"/>
      <w:r>
        <w:t xml:space="preserve">: </w:t>
      </w:r>
      <w:proofErr w:type="spellStart"/>
      <w:r>
        <w:t>Definition</w:t>
      </w:r>
      <w:proofErr w:type="spellEnd"/>
      <w:r>
        <w:t xml:space="preserve">, </w:t>
      </w:r>
      <w:proofErr w:type="spellStart"/>
      <w:r>
        <w:t>history</w:t>
      </w:r>
      <w:proofErr w:type="spellEnd"/>
      <w:r>
        <w:t>,</w:t>
      </w:r>
    </w:p>
    <w:p w:rsidR="009D1793" w:rsidRDefault="009D1793" w:rsidP="00B25C6B">
      <w:pPr>
        <w:pStyle w:val="Textonotapie"/>
      </w:pPr>
      <w:r>
        <w:t xml:space="preserve">and </w:t>
      </w:r>
      <w:proofErr w:type="spellStart"/>
      <w:r>
        <w:t>scholarship</w:t>
      </w:r>
      <w:proofErr w:type="spellEnd"/>
      <w:r>
        <w:t xml:space="preserve">». </w:t>
      </w:r>
      <w:proofErr w:type="spellStart"/>
      <w:r>
        <w:t>Journal</w:t>
      </w:r>
      <w:proofErr w:type="spellEnd"/>
      <w:r>
        <w:t xml:space="preserve"> of </w:t>
      </w:r>
      <w:proofErr w:type="spellStart"/>
      <w:r>
        <w:t>Computer-Mediated</w:t>
      </w:r>
      <w:proofErr w:type="spellEnd"/>
      <w:r>
        <w:t xml:space="preserve"> </w:t>
      </w:r>
      <w:proofErr w:type="spellStart"/>
      <w:r>
        <w:t>Communication</w:t>
      </w:r>
      <w:proofErr w:type="spellEnd"/>
      <w:r>
        <w:t xml:space="preserve">, 13 (1), </w:t>
      </w:r>
      <w:proofErr w:type="spellStart"/>
      <w:r>
        <w:t>article</w:t>
      </w:r>
      <w:proofErr w:type="spellEnd"/>
      <w:r>
        <w:t xml:space="preserve"> 11. Consultado el 01 de enero de 2022 en: </w:t>
      </w:r>
      <w:hyperlink r:id="rId10" w:history="1">
        <w:r>
          <w:rPr>
            <w:rStyle w:val="Hipervnculo1"/>
          </w:rPr>
          <w:t>http://gabinetedeinformatica.net/wp15/2008/06/12/sitios-de-redes-socialesdefinicion-historia-y-ayuda-a-su-estudio-i/</w:t>
        </w:r>
      </w:hyperlink>
      <w:r>
        <w:t xml:space="preserve"> </w:t>
      </w:r>
      <w:hyperlink r:id="rId11" w:history="1">
        <w:r>
          <w:rPr>
            <w:rStyle w:val="Hipervnculo1"/>
          </w:rPr>
          <w:t>http://gabinetedeinformatica.net/wp15/2008/06/15/sitios-de-redes-socialesdefinicion-historia-y-erudicion-ii/</w:t>
        </w:r>
      </w:hyperlink>
      <w:r>
        <w:t xml:space="preserve"> </w:t>
      </w:r>
    </w:p>
  </w:footnote>
  <w:footnote w:id="29">
    <w:p w:rsidR="009D1793" w:rsidRDefault="009D1793" w:rsidP="00B25C6B">
      <w:pPr>
        <w:pStyle w:val="Textonotapie"/>
      </w:pPr>
      <w:r>
        <w:rPr>
          <w:rStyle w:val="Refdenotaalpie"/>
        </w:rPr>
        <w:footnoteRef/>
      </w:r>
      <w:r>
        <w:t xml:space="preserve"> Roig, H. (2017). La cultura de la conectividad: una historia crítica de las redes sociales. Virtualidad, Educación y Ciencia, 8(14), 200-202. </w:t>
      </w:r>
      <w:hyperlink r:id="rId12" w:history="1">
        <w:r>
          <w:rPr>
            <w:rStyle w:val="Hipervnculo1"/>
          </w:rPr>
          <w:t>file:///C:/Users/agust/Downloads/Dialnet-LaCulturaDeLaConectividad-6047134.pdf</w:t>
        </w:r>
      </w:hyperlink>
      <w:r>
        <w:t xml:space="preserve"> </w:t>
      </w:r>
    </w:p>
  </w:footnote>
  <w:footnote w:id="30">
    <w:p w:rsidR="009D1793" w:rsidRDefault="009D1793" w:rsidP="00B25C6B">
      <w:pPr>
        <w:pStyle w:val="Textonotapie"/>
      </w:pPr>
      <w:r>
        <w:rPr>
          <w:rStyle w:val="Refdenotaalpie"/>
        </w:rPr>
        <w:footnoteRef/>
      </w:r>
      <w:r>
        <w:t xml:space="preserve"> Registro Nacional de Población e Identidad, Derecho a la identidad, la puerta de acceso a tus derechos. Sitio Web: </w:t>
      </w:r>
      <w:hyperlink r:id="rId13" w:history="1">
        <w:r>
          <w:rPr>
            <w:rStyle w:val="Hipervnculo1"/>
          </w:rPr>
          <w:t>https://www.gob.mx/segob/renapo/acciones-y-programas/derecho-a-la-identidad-la-puerta-de-acceso-a-tus-derechos</w:t>
        </w:r>
      </w:hyperlink>
      <w:r>
        <w:t xml:space="preserve"> </w:t>
      </w:r>
    </w:p>
  </w:footnote>
  <w:footnote w:id="31">
    <w:p w:rsidR="009D1793" w:rsidRDefault="009D1793" w:rsidP="00B25C6B">
      <w:pPr>
        <w:pStyle w:val="Textonotapie"/>
      </w:pPr>
      <w:r>
        <w:rPr>
          <w:rStyle w:val="Refdenotaalpie"/>
        </w:rPr>
        <w:footnoteRef/>
      </w:r>
      <w:r>
        <w:t xml:space="preserve"> Las ‘</w:t>
      </w:r>
      <w:proofErr w:type="spellStart"/>
      <w:r>
        <w:t>nenis</w:t>
      </w:r>
      <w:proofErr w:type="spellEnd"/>
      <w:r>
        <w:t xml:space="preserve">’ aportan más de 9 millones de pesos diarios a la economía: UNAM, Noticieros Televisa, fecha de consulta 19 DE MARZO DE 2021 </w:t>
      </w:r>
      <w:hyperlink r:id="rId14" w:history="1">
        <w:r>
          <w:rPr>
            <w:rStyle w:val="Hipervnculo1"/>
          </w:rPr>
          <w:t>https://noticieros.televisa.com/historia/nenis-aportan-9-millones-de-pesos-diarios-a-la-economia/</w:t>
        </w:r>
      </w:hyperlink>
    </w:p>
  </w:footnote>
  <w:footnote w:id="32">
    <w:p w:rsidR="009D1793" w:rsidRPr="00B25C6B" w:rsidRDefault="009D1793" w:rsidP="00B25C6B">
      <w:pPr>
        <w:pStyle w:val="Textonotapie"/>
        <w:rPr>
          <w:rFonts w:ascii="Verdana" w:hAnsi="Verdana" w:cs="Verdana"/>
          <w:color w:val="000000"/>
        </w:rPr>
      </w:pPr>
      <w:r>
        <w:rPr>
          <w:rStyle w:val="Refdenotaalpie"/>
        </w:rPr>
        <w:footnoteRef/>
      </w:r>
      <w:r>
        <w:t xml:space="preserve"> </w:t>
      </w:r>
      <w:r>
        <w:rPr>
          <w:rFonts w:ascii="Arial" w:hAnsi="Arial" w:cs="Arial"/>
          <w:sz w:val="16"/>
          <w:szCs w:val="16"/>
        </w:rPr>
        <w:t xml:space="preserve">Gobierno de México. Información General Estados de </w:t>
      </w:r>
      <w:r w:rsidRPr="00B25C6B">
        <w:rPr>
          <w:rFonts w:ascii="Arial" w:hAnsi="Arial" w:cs="Arial"/>
          <w:color w:val="000000"/>
          <w:sz w:val="16"/>
          <w:szCs w:val="16"/>
        </w:rPr>
        <w:t xml:space="preserve">México </w:t>
      </w:r>
      <w:hyperlink r:id="rId15" w:anchor="DOView" w:history="1">
        <w:r w:rsidRPr="00B25C6B">
          <w:rPr>
            <w:rStyle w:val="Hipervnculo1"/>
            <w:rFonts w:ascii="Arial" w:hAnsi="Arial" w:cs="Arial"/>
            <w:color w:val="000000"/>
            <w:sz w:val="16"/>
            <w:szCs w:val="16"/>
          </w:rPr>
          <w:t>https://datos.covid-19.conacyt.mx/#DOView</w:t>
        </w:r>
      </w:hyperlink>
      <w:r w:rsidRPr="00B25C6B">
        <w:rPr>
          <w:rFonts w:ascii="Arial" w:hAnsi="Arial" w:cs="Arial"/>
          <w:color w:val="000000"/>
          <w:sz w:val="16"/>
          <w:szCs w:val="16"/>
        </w:rPr>
        <w:t>, consultada el 2 de febrero de 2022.</w:t>
      </w:r>
    </w:p>
  </w:footnote>
  <w:footnote w:id="33">
    <w:p w:rsidR="009D1793" w:rsidRPr="00B25C6B" w:rsidRDefault="009D1793" w:rsidP="00B25C6B">
      <w:pPr>
        <w:pStyle w:val="Textonotapie"/>
        <w:jc w:val="both"/>
        <w:rPr>
          <w:rFonts w:ascii="Arial" w:hAnsi="Arial" w:cs="Arial"/>
          <w:color w:val="000000"/>
          <w:sz w:val="16"/>
          <w:szCs w:val="16"/>
        </w:rPr>
      </w:pPr>
      <w:r>
        <w:rPr>
          <w:rStyle w:val="Refdenotaalpie"/>
          <w:rFonts w:cs="Arial"/>
        </w:rPr>
        <w:footnoteRef/>
      </w:r>
      <w:r>
        <w:rPr>
          <w:rFonts w:ascii="Arial" w:hAnsi="Arial" w:cs="Arial"/>
          <w:sz w:val="16"/>
          <w:szCs w:val="16"/>
        </w:rPr>
        <w:t xml:space="preserve"> </w:t>
      </w:r>
      <w:r w:rsidRPr="00B25C6B">
        <w:rPr>
          <w:rFonts w:ascii="Arial" w:hAnsi="Arial" w:cs="Arial"/>
          <w:color w:val="000000"/>
          <w:sz w:val="16"/>
          <w:szCs w:val="16"/>
        </w:rPr>
        <w:t xml:space="preserve">Organización Mundial de la Salud. Brote de enfermedad por Coronavirus Covid-19), (2022) </w:t>
      </w:r>
      <w:hyperlink r:id="rId16" w:history="1">
        <w:r w:rsidRPr="00B25C6B">
          <w:rPr>
            <w:rStyle w:val="Hipervnculo1"/>
            <w:rFonts w:ascii="Arial" w:hAnsi="Arial" w:cs="Arial"/>
            <w:color w:val="000000"/>
            <w:sz w:val="16"/>
            <w:szCs w:val="16"/>
          </w:rPr>
          <w:t>https://www.who.int/es/emergencies/diseases/novel-coronavirus-2019/question-and-answers-hub/q-a-detail/coronavirus-disease-covid-19</w:t>
        </w:r>
      </w:hyperlink>
      <w:r w:rsidRPr="00B25C6B">
        <w:rPr>
          <w:rFonts w:ascii="Arial" w:hAnsi="Arial" w:cs="Arial"/>
          <w:color w:val="000000"/>
          <w:sz w:val="16"/>
          <w:szCs w:val="16"/>
        </w:rPr>
        <w:t>, consultada el 2 de febrero de 2022.</w:t>
      </w:r>
    </w:p>
  </w:footnote>
  <w:footnote w:id="34">
    <w:p w:rsidR="009D1793" w:rsidRDefault="009D1793" w:rsidP="00B25C6B">
      <w:pPr>
        <w:pStyle w:val="Textonotapie"/>
        <w:rPr>
          <w:rFonts w:ascii="Verdana" w:hAnsi="Verdana" w:cs="Verdana"/>
        </w:rPr>
      </w:pPr>
      <w:r>
        <w:rPr>
          <w:rStyle w:val="Refdenotaalpie"/>
        </w:rPr>
        <w:footnoteRef/>
      </w:r>
      <w:r>
        <w:t xml:space="preserve"> </w:t>
      </w:r>
      <w:r>
        <w:rPr>
          <w:rFonts w:ascii="Arial" w:hAnsi="Arial" w:cs="Arial"/>
          <w:sz w:val="16"/>
          <w:szCs w:val="16"/>
        </w:rPr>
        <w:t>https://www.ohchr.org/sp/professionalinterest/pages/cescr.aspx</w:t>
      </w:r>
    </w:p>
  </w:footnote>
  <w:footnote w:id="35">
    <w:p w:rsidR="009D1793" w:rsidRDefault="009D1793" w:rsidP="00B25C6B">
      <w:pPr>
        <w:pStyle w:val="Textonotapie"/>
      </w:pPr>
      <w:r>
        <w:rPr>
          <w:rStyle w:val="Refdenotaalpie"/>
        </w:rPr>
        <w:footnoteRef/>
      </w:r>
      <w:r>
        <w:t xml:space="preserve"> </w:t>
      </w:r>
      <w:r>
        <w:rPr>
          <w:rFonts w:ascii="Arial" w:hAnsi="Arial" w:cs="Arial"/>
          <w:sz w:val="16"/>
          <w:szCs w:val="16"/>
        </w:rPr>
        <w:t>https://archivos.juridicas.unam.mx/www/bjv/libros/14/6566/11.pdf</w:t>
      </w:r>
    </w:p>
  </w:footnote>
  <w:footnote w:id="36">
    <w:p w:rsidR="009D1793" w:rsidRDefault="009D1793" w:rsidP="00B25C6B">
      <w:pPr>
        <w:pStyle w:val="Textonotapie"/>
        <w:rPr>
          <w:rFonts w:ascii="Arial" w:hAnsi="Arial" w:cs="Arial"/>
          <w:sz w:val="16"/>
          <w:szCs w:val="16"/>
        </w:rPr>
      </w:pPr>
      <w:r>
        <w:rPr>
          <w:rStyle w:val="Refdenotaalpie"/>
        </w:rPr>
        <w:footnoteRef/>
      </w:r>
      <w:r>
        <w:t xml:space="preserve"> </w:t>
      </w:r>
      <w:r>
        <w:rPr>
          <w:rFonts w:ascii="Arial" w:hAnsi="Arial" w:cs="Arial"/>
          <w:sz w:val="16"/>
          <w:szCs w:val="16"/>
        </w:rPr>
        <w:t>Fue incorporado parcialmente en 1983 el Derecho a la Protección de la Salud</w:t>
      </w:r>
    </w:p>
  </w:footnote>
  <w:footnote w:id="37">
    <w:p w:rsidR="009D1793" w:rsidRDefault="009D1793" w:rsidP="00B25C6B">
      <w:pPr>
        <w:pStyle w:val="Textonotapie"/>
        <w:rPr>
          <w:rFonts w:ascii="Verdana" w:hAnsi="Verdana" w:cs="Verdana"/>
        </w:rPr>
      </w:pPr>
      <w:r>
        <w:rPr>
          <w:rStyle w:val="Refdenotaalpie"/>
        </w:rPr>
        <w:footnoteRef/>
      </w:r>
      <w:r>
        <w:t xml:space="preserve"> </w:t>
      </w:r>
      <w:r w:rsidRPr="00B25C6B">
        <w:rPr>
          <w:rFonts w:ascii="Arial" w:hAnsi="Arial" w:cs="Arial"/>
          <w:color w:val="000000"/>
          <w:sz w:val="16"/>
          <w:szCs w:val="16"/>
        </w:rPr>
        <w:t>https://www.diputados.gob.mx/LeyesBiblio/pdf/CPEUM.pdf</w:t>
      </w:r>
    </w:p>
  </w:footnote>
  <w:footnote w:id="38">
    <w:p w:rsidR="009D1793" w:rsidRDefault="009D1793" w:rsidP="00B25C6B">
      <w:pPr>
        <w:pStyle w:val="Textonotapie"/>
      </w:pPr>
      <w:r>
        <w:rPr>
          <w:rStyle w:val="Refdenotaalpie"/>
        </w:rPr>
        <w:footnoteRef/>
      </w:r>
      <w:r>
        <w:t xml:space="preserve"> </w:t>
      </w:r>
      <w:r>
        <w:rPr>
          <w:rFonts w:ascii="Arial" w:hAnsi="Arial" w:cs="Arial"/>
          <w:sz w:val="16"/>
          <w:szCs w:val="16"/>
        </w:rPr>
        <w:t>https://www.diputados.gob.mx/LeyesBiblio/pdf/CPEUM.pdf</w:t>
      </w:r>
    </w:p>
  </w:footnote>
  <w:footnote w:id="39">
    <w:p w:rsidR="009D1793" w:rsidRDefault="009D1793" w:rsidP="00B25C6B">
      <w:pPr>
        <w:pStyle w:val="Textonotapie"/>
      </w:pPr>
      <w:r>
        <w:rPr>
          <w:rStyle w:val="Refdenotaalpie"/>
        </w:rPr>
        <w:footnoteRef/>
      </w:r>
      <w:r>
        <w:t xml:space="preserve"> </w:t>
      </w:r>
      <w:r>
        <w:rPr>
          <w:rFonts w:ascii="Arial" w:hAnsi="Arial" w:cs="Arial"/>
          <w:sz w:val="16"/>
          <w:szCs w:val="16"/>
        </w:rPr>
        <w:t>https://www.diputados.gob.mx/LeyesBiblio/pdf_mov/Ley_General_de_Salud.pdf</w:t>
      </w:r>
    </w:p>
  </w:footnote>
  <w:footnote w:id="40">
    <w:p w:rsidR="009D1793" w:rsidRDefault="009D1793" w:rsidP="00B25C6B">
      <w:pPr>
        <w:pStyle w:val="Textonotapie"/>
      </w:pPr>
      <w:r>
        <w:rPr>
          <w:rStyle w:val="Refdenotaalpie"/>
        </w:rPr>
        <w:footnoteRef/>
      </w:r>
      <w:r>
        <w:t xml:space="preserve"> </w:t>
      </w:r>
      <w:r>
        <w:rPr>
          <w:rFonts w:ascii="Arial" w:hAnsi="Arial" w:cs="Arial"/>
          <w:sz w:val="16"/>
          <w:szCs w:val="16"/>
        </w:rPr>
        <w:t>https://www.senado.gob.mx/comisiones/seguridad_social/docs/LEY_ISSSTE.pdf</w:t>
      </w:r>
    </w:p>
  </w:footnote>
  <w:footnote w:id="41">
    <w:p w:rsidR="009D1793" w:rsidRDefault="009D1793" w:rsidP="00B25C6B">
      <w:pPr>
        <w:pStyle w:val="Textonotapie"/>
      </w:pPr>
      <w:r>
        <w:rPr>
          <w:rStyle w:val="Refdenotaalpie"/>
        </w:rPr>
        <w:footnoteRef/>
      </w:r>
      <w:r>
        <w:t xml:space="preserve"> </w:t>
      </w:r>
      <w:r>
        <w:rPr>
          <w:sz w:val="16"/>
          <w:szCs w:val="16"/>
        </w:rPr>
        <w:t>Ibídem</w:t>
      </w:r>
    </w:p>
  </w:footnote>
  <w:footnote w:id="42">
    <w:p w:rsidR="009D1793" w:rsidRDefault="009D1793" w:rsidP="00B25C6B">
      <w:pPr>
        <w:pStyle w:val="Textonotapie"/>
      </w:pPr>
      <w:r>
        <w:rPr>
          <w:rStyle w:val="Refdenotaalpie"/>
        </w:rPr>
        <w:footnoteRef/>
      </w:r>
      <w:r>
        <w:t xml:space="preserve"> </w:t>
      </w:r>
      <w:r>
        <w:rPr>
          <w:rFonts w:ascii="Arial" w:hAnsi="Arial" w:cs="Arial"/>
          <w:sz w:val="16"/>
          <w:szCs w:val="16"/>
        </w:rPr>
        <w:t>http://www.ordenjuridico.gob.mx/Documentos/Estatal/Estado%20de%20Mexico/wo31242.pdf</w:t>
      </w:r>
    </w:p>
  </w:footnote>
  <w:footnote w:id="43">
    <w:p w:rsidR="009D1793" w:rsidRPr="00424AFE" w:rsidRDefault="009D1793" w:rsidP="00714A94">
      <w:pPr>
        <w:pStyle w:val="Textonotapie"/>
      </w:pPr>
      <w:r w:rsidRPr="00424AFE">
        <w:rPr>
          <w:rStyle w:val="Refdenotaalpie"/>
        </w:rPr>
        <w:footnoteRef/>
      </w:r>
      <w:r w:rsidRPr="00424AFE">
        <w:t xml:space="preserve"> Disponible en:https://www.gob.mx/sectur/prensa/el-turismo-es-una-de-las-actividades-con-mas-crecimiento-en-la-economia-nacional</w:t>
      </w:r>
    </w:p>
  </w:footnote>
  <w:footnote w:id="44">
    <w:p w:rsidR="009D1793" w:rsidRPr="00424AFE" w:rsidRDefault="009D1793" w:rsidP="00714A94">
      <w:pPr>
        <w:pStyle w:val="Textonotapie"/>
      </w:pPr>
      <w:r w:rsidRPr="00424AFE">
        <w:rPr>
          <w:rStyle w:val="Refdenotaalpie"/>
        </w:rPr>
        <w:footnoteRef/>
      </w:r>
      <w:r w:rsidRPr="00424AFE">
        <w:t xml:space="preserve"> Disponible en: https://datatur.sectur.gob.mx/RAT/RAT-2021-10(ES).pdf</w:t>
      </w:r>
    </w:p>
  </w:footnote>
  <w:footnote w:id="45">
    <w:p w:rsidR="009D1793" w:rsidRPr="00424AFE" w:rsidRDefault="009D1793" w:rsidP="00714A94">
      <w:pPr>
        <w:pStyle w:val="Textonotapie"/>
        <w:jc w:val="both"/>
      </w:pPr>
      <w:r w:rsidRPr="00424AFE">
        <w:rPr>
          <w:rStyle w:val="Refdenotaalpie"/>
        </w:rPr>
        <w:footnoteRef/>
      </w:r>
      <w:r w:rsidRPr="00424AFE">
        <w:t xml:space="preserve"> Disponible en: </w:t>
      </w:r>
      <w:hyperlink r:id="rId17" w:history="1">
        <w:r w:rsidRPr="00424AFE">
          <w:rPr>
            <w:rStyle w:val="Hipervnculo"/>
            <w:color w:val="auto"/>
            <w:u w:val="none"/>
          </w:rPr>
          <w:t>https://www.gob.mx/inafed/articulos/la-importancia-de-la-profesionalizacion-en-el-servicio-publico-municipal</w:t>
        </w:r>
      </w:hyperlink>
    </w:p>
    <w:p w:rsidR="009D1793" w:rsidRPr="00424AFE" w:rsidRDefault="009D1793" w:rsidP="00714A94">
      <w:pPr>
        <w:pStyle w:val="Textonotapie"/>
        <w:jc w:val="both"/>
      </w:pPr>
    </w:p>
    <w:p w:rsidR="009D1793" w:rsidRPr="00424AFE" w:rsidRDefault="009D1793" w:rsidP="00714A94">
      <w:pPr>
        <w:pStyle w:val="Textosinformato"/>
        <w:rPr>
          <w:rFonts w:ascii="Arial" w:hAnsi="Arial" w:cs="Arial"/>
          <w:color w:val="000000"/>
          <w:sz w:val="16"/>
          <w:szCs w:val="16"/>
        </w:rPr>
      </w:pPr>
      <w:r w:rsidRPr="00424AFE">
        <w:rPr>
          <w:rFonts w:ascii="Arial" w:hAnsi="Arial" w:cs="Arial"/>
          <w:b/>
          <w:color w:val="000000"/>
          <w:sz w:val="16"/>
          <w:szCs w:val="16"/>
        </w:rPr>
        <w:t xml:space="preserve">Artículo 96. </w:t>
      </w:r>
      <w:proofErr w:type="spellStart"/>
      <w:r w:rsidRPr="00424AFE">
        <w:rPr>
          <w:rFonts w:ascii="Arial" w:hAnsi="Arial" w:cs="Arial"/>
          <w:b/>
          <w:color w:val="000000"/>
          <w:sz w:val="16"/>
          <w:szCs w:val="16"/>
        </w:rPr>
        <w:t>Undecies</w:t>
      </w:r>
      <w:proofErr w:type="spellEnd"/>
      <w:r w:rsidRPr="00424AFE">
        <w:rPr>
          <w:rFonts w:ascii="Arial" w:hAnsi="Arial" w:cs="Arial"/>
          <w:b/>
          <w:color w:val="000000"/>
          <w:sz w:val="16"/>
          <w:szCs w:val="16"/>
        </w:rPr>
        <w:t xml:space="preserve">. </w:t>
      </w:r>
      <w:r w:rsidRPr="00424AFE">
        <w:rPr>
          <w:rFonts w:ascii="Arial" w:hAnsi="Arial" w:cs="Arial"/>
          <w:color w:val="000000"/>
          <w:sz w:val="16"/>
          <w:szCs w:val="16"/>
        </w:rPr>
        <w:t>El Director de Turismo, además de los requisitos establecidos en el artículo 32 de esta Ley, requiere contar con título profesional en el área de turismo o afín.</w:t>
      </w:r>
    </w:p>
    <w:p w:rsidR="009D1793" w:rsidRPr="00424AFE" w:rsidRDefault="009D1793" w:rsidP="00714A94">
      <w:pPr>
        <w:pStyle w:val="Textonotapie"/>
      </w:pPr>
    </w:p>
  </w:footnote>
  <w:footnote w:id="46">
    <w:p w:rsidR="009D1793" w:rsidRPr="00FB5CD8" w:rsidRDefault="009D1793" w:rsidP="00AD798E">
      <w:pPr>
        <w:widowControl w:val="0"/>
        <w:autoSpaceDE w:val="0"/>
        <w:autoSpaceDN w:val="0"/>
        <w:jc w:val="left"/>
        <w:rPr>
          <w:sz w:val="20"/>
          <w:szCs w:val="20"/>
        </w:rPr>
      </w:pPr>
      <w:r w:rsidRPr="00FB5CD8">
        <w:rPr>
          <w:rStyle w:val="Refdenotaalpie"/>
          <w:sz w:val="20"/>
          <w:szCs w:val="20"/>
        </w:rPr>
        <w:footnoteRef/>
      </w:r>
      <w:r w:rsidRPr="00FB5CD8">
        <w:rPr>
          <w:sz w:val="20"/>
          <w:szCs w:val="20"/>
        </w:rPr>
        <w:t xml:space="preserve"> </w:t>
      </w:r>
      <w:hyperlink r:id="rId18" w:history="1">
        <w:r w:rsidRPr="00FB5CD8">
          <w:rPr>
            <w:rStyle w:val="Hipervnculo"/>
            <w:rFonts w:ascii="Times New Roman" w:eastAsia="Arial MT" w:hAnsi="Times New Roman" w:cs="Times New Roman"/>
            <w:sz w:val="20"/>
            <w:szCs w:val="20"/>
            <w:u w:color="0000FF"/>
            <w:lang w:val="es-ES"/>
          </w:rPr>
          <w:t>http://www.cedrssa.gob.mx/files/b/13/74Reporte%2030%20La%20Propiedad%20Social%20Rural.pdf</w:t>
        </w:r>
      </w:hyperlink>
    </w:p>
  </w:footnote>
  <w:footnote w:id="47">
    <w:p w:rsidR="009D1793" w:rsidRPr="00FB5CD8" w:rsidRDefault="009D1793" w:rsidP="00FB5CD8">
      <w:pPr>
        <w:widowControl w:val="0"/>
        <w:autoSpaceDE w:val="0"/>
        <w:autoSpaceDN w:val="0"/>
        <w:jc w:val="left"/>
        <w:rPr>
          <w:sz w:val="20"/>
          <w:szCs w:val="20"/>
        </w:rPr>
      </w:pPr>
      <w:r w:rsidRPr="00FB5CD8">
        <w:rPr>
          <w:rStyle w:val="Refdenotaalpie"/>
          <w:sz w:val="20"/>
          <w:szCs w:val="20"/>
        </w:rPr>
        <w:footnoteRef/>
      </w:r>
      <w:r w:rsidRPr="00FB5CD8">
        <w:rPr>
          <w:sz w:val="20"/>
          <w:szCs w:val="20"/>
        </w:rPr>
        <w:t xml:space="preserve"> </w:t>
      </w:r>
      <w:hyperlink r:id="rId19">
        <w:r w:rsidRPr="00FB5CD8">
          <w:rPr>
            <w:rFonts w:ascii="Times New Roman" w:eastAsia="Arial MT" w:hAnsi="Times New Roman" w:cs="Times New Roman"/>
            <w:color w:val="0000FF"/>
            <w:sz w:val="20"/>
            <w:szCs w:val="20"/>
            <w:u w:val="single" w:color="0000FF"/>
            <w:lang w:val="es-ES"/>
          </w:rPr>
          <w:t>http://www.ran.gob.mx/ran/indic_bps/NOTA_TECNICA_SOBRE_LA_PROPIEDAD_SOCIAL_v26102017</w:t>
        </w:r>
      </w:hyperlink>
    </w:p>
  </w:footnote>
  <w:footnote w:id="48">
    <w:p w:rsidR="009D1793" w:rsidRPr="00FB5CD8" w:rsidRDefault="009D1793" w:rsidP="00FB5CD8">
      <w:pPr>
        <w:widowControl w:val="0"/>
        <w:autoSpaceDE w:val="0"/>
        <w:autoSpaceDN w:val="0"/>
        <w:jc w:val="left"/>
        <w:rPr>
          <w:rFonts w:ascii="Times New Roman" w:eastAsia="Arial MT" w:hAnsi="Times New Roman" w:cs="Times New Roman"/>
          <w:sz w:val="20"/>
          <w:szCs w:val="20"/>
          <w:lang w:val="es-ES"/>
        </w:rPr>
      </w:pPr>
      <w:r w:rsidRPr="00FB5CD8">
        <w:rPr>
          <w:rStyle w:val="Refdenotaalpie"/>
          <w:sz w:val="20"/>
          <w:szCs w:val="20"/>
        </w:rPr>
        <w:footnoteRef/>
      </w:r>
      <w:r w:rsidRPr="00FB5CD8">
        <w:rPr>
          <w:sz w:val="20"/>
          <w:szCs w:val="20"/>
        </w:rPr>
        <w:t xml:space="preserve"> </w:t>
      </w:r>
      <w:hyperlink r:id="rId20">
        <w:r w:rsidRPr="00FB5CD8">
          <w:rPr>
            <w:rFonts w:ascii="Times New Roman" w:eastAsia="Arial MT" w:hAnsi="Times New Roman" w:cs="Times New Roman"/>
            <w:color w:val="0000FF"/>
            <w:sz w:val="20"/>
            <w:szCs w:val="20"/>
            <w:u w:val="single" w:color="0000FF"/>
            <w:lang w:val="es-ES"/>
          </w:rPr>
          <w:t>http://www.ran.gob.mx/ran/pdf/Delegaciones/SituacionAgraria_Sep2013.pdf</w:t>
        </w:r>
      </w:hyperlink>
    </w:p>
    <w:p w:rsidR="009D1793" w:rsidRDefault="009D1793">
      <w:pPr>
        <w:pStyle w:val="Textonotapie"/>
      </w:pPr>
    </w:p>
  </w:footnote>
  <w:footnote w:id="49">
    <w:p w:rsidR="009D1793" w:rsidRDefault="009D1793" w:rsidP="00090D95">
      <w:pPr>
        <w:pStyle w:val="Textonotapie"/>
      </w:pPr>
      <w:r>
        <w:rPr>
          <w:rStyle w:val="Refdenotaalpie"/>
        </w:rPr>
        <w:footnoteRef/>
      </w:r>
      <w:r>
        <w:t xml:space="preserve"> </w:t>
      </w:r>
      <w:r w:rsidRPr="00D067D8">
        <w:t>https://www.gaceta.unam.mx/variante-omicron-pone-en-estado-de-alerta-al-mundo/</w:t>
      </w:r>
    </w:p>
  </w:footnote>
  <w:footnote w:id="50">
    <w:p w:rsidR="009D1793" w:rsidRDefault="009D1793" w:rsidP="00090D95">
      <w:pPr>
        <w:pStyle w:val="Textonotapie"/>
      </w:pPr>
      <w:r>
        <w:rPr>
          <w:rStyle w:val="Refdenotaalpie"/>
        </w:rPr>
        <w:footnoteRef/>
      </w:r>
      <w:r>
        <w:t xml:space="preserve"> </w:t>
      </w:r>
      <w:r w:rsidRPr="00CA2B48">
        <w:t>https://www.who.int/es/news/item/28-11-2021-update-on-omicron</w:t>
      </w:r>
    </w:p>
  </w:footnote>
  <w:footnote w:id="51">
    <w:p w:rsidR="009D1793" w:rsidRPr="003C18D6" w:rsidRDefault="009D1793" w:rsidP="00E7695B">
      <w:pPr>
        <w:pStyle w:val="Textonotapie"/>
        <w:rPr>
          <w:lang w:val="es-ES_tradnl"/>
        </w:rPr>
      </w:pPr>
      <w:r>
        <w:rPr>
          <w:rStyle w:val="Refdenotaalpie"/>
        </w:rPr>
        <w:footnoteRef/>
      </w:r>
      <w:r>
        <w:t xml:space="preserve"> </w:t>
      </w:r>
      <w:r>
        <w:rPr>
          <w:lang w:val="es-ES_tradnl"/>
        </w:rPr>
        <w:t>Animalpolitico.com</w:t>
      </w:r>
    </w:p>
  </w:footnote>
  <w:footnote w:id="52">
    <w:p w:rsidR="009D1793" w:rsidRPr="00AF79FC" w:rsidRDefault="009D1793" w:rsidP="00E7695B">
      <w:pPr>
        <w:pStyle w:val="Textonotapie"/>
        <w:rPr>
          <w:lang w:val="es-ES_tradnl"/>
        </w:rPr>
      </w:pPr>
      <w:r>
        <w:rPr>
          <w:rStyle w:val="Refdenotaalpie"/>
        </w:rPr>
        <w:footnoteRef/>
      </w:r>
      <w:r>
        <w:t xml:space="preserve"> </w:t>
      </w:r>
      <w:r>
        <w:rPr>
          <w:lang w:val="es-ES_tradnl"/>
        </w:rPr>
        <w:t xml:space="preserve">ohchr.org </w:t>
      </w:r>
    </w:p>
  </w:footnote>
  <w:footnote w:id="53">
    <w:p w:rsidR="009D1793" w:rsidRPr="00A94858" w:rsidRDefault="009D1793" w:rsidP="00E7695B">
      <w:pPr>
        <w:pStyle w:val="Textonotapie"/>
        <w:rPr>
          <w:lang w:val="es-ES_tradnl"/>
        </w:rPr>
      </w:pPr>
      <w:r>
        <w:rPr>
          <w:rStyle w:val="Refdenotaalpie"/>
        </w:rPr>
        <w:footnoteRef/>
      </w:r>
      <w:r>
        <w:t xml:space="preserve"> Forbes.com.mx</w:t>
      </w:r>
    </w:p>
  </w:footnote>
  <w:footnote w:id="54">
    <w:p w:rsidR="009D1793" w:rsidRPr="00A94858" w:rsidRDefault="009D1793" w:rsidP="00E7695B">
      <w:pPr>
        <w:pStyle w:val="Textonotapie"/>
        <w:rPr>
          <w:lang w:val="es-ES_tradnl"/>
        </w:rPr>
      </w:pPr>
      <w:r>
        <w:rPr>
          <w:rStyle w:val="Refdenotaalpie"/>
        </w:rPr>
        <w:footnoteRef/>
      </w:r>
      <w:r>
        <w:t xml:space="preserve"> </w:t>
      </w:r>
      <w:r>
        <w:rPr>
          <w:lang w:val="es-ES_tradnl"/>
        </w:rPr>
        <w:t xml:space="preserve">www.gob.mx </w:t>
      </w:r>
    </w:p>
  </w:footnote>
  <w:footnote w:id="55">
    <w:p w:rsidR="009D1793" w:rsidRPr="00CA53DC" w:rsidRDefault="009D1793" w:rsidP="00E7695B">
      <w:pPr>
        <w:pStyle w:val="Textonotapie"/>
        <w:rPr>
          <w:lang w:val="es-ES_tradnl"/>
        </w:rPr>
      </w:pPr>
      <w:r>
        <w:rPr>
          <w:rStyle w:val="Refdenotaalpie"/>
        </w:rPr>
        <w:footnoteRef/>
      </w:r>
      <w:r>
        <w:t xml:space="preserve"> </w:t>
      </w:r>
      <w:r>
        <w:rPr>
          <w:lang w:val="es-ES_tradnl"/>
        </w:rPr>
        <w:t>Elpais.com</w:t>
      </w:r>
    </w:p>
  </w:footnote>
  <w:footnote w:id="56">
    <w:p w:rsidR="009D1793" w:rsidRPr="00010D8B" w:rsidRDefault="009D1793" w:rsidP="00F27D8B">
      <w:pPr>
        <w:pStyle w:val="Textonotapie"/>
        <w:rPr>
          <w:sz w:val="18"/>
          <w:szCs w:val="18"/>
        </w:rPr>
      </w:pPr>
      <w:r>
        <w:rPr>
          <w:rStyle w:val="Refdenotaalpie"/>
        </w:rPr>
        <w:footnoteRef/>
      </w:r>
      <w:r>
        <w:t xml:space="preserve"> </w:t>
      </w:r>
      <w:hyperlink r:id="rId21" w:history="1">
        <w:r w:rsidRPr="00F27D8B">
          <w:rPr>
            <w:rStyle w:val="Hipervnculo"/>
            <w:color w:val="000000"/>
          </w:rPr>
          <w:t>http://iin.oea.org/Cursos_a_distancia/Ninez_en_situacion_de_calle.pdf</w:t>
        </w:r>
      </w:hyperlink>
      <w:r>
        <w:t xml:space="preserve"> </w:t>
      </w:r>
      <w:r>
        <w:rPr>
          <w:sz w:val="18"/>
          <w:szCs w:val="18"/>
        </w:rPr>
        <w:t>Consultado el 13/01/2022</w:t>
      </w:r>
    </w:p>
  </w:footnote>
  <w:footnote w:id="57">
    <w:p w:rsidR="009D1793" w:rsidRPr="00F91983" w:rsidRDefault="009D1793" w:rsidP="00F27D8B">
      <w:pPr>
        <w:pStyle w:val="Textonotapie"/>
        <w:rPr>
          <w:sz w:val="18"/>
          <w:szCs w:val="18"/>
        </w:rPr>
      </w:pPr>
      <w:r>
        <w:rPr>
          <w:rStyle w:val="Refdenotaalpie"/>
        </w:rPr>
        <w:footnoteRef/>
      </w:r>
      <w:r>
        <w:t xml:space="preserve"> </w:t>
      </w:r>
      <w:hyperlink r:id="rId22" w:history="1">
        <w:r w:rsidRPr="00F27D8B">
          <w:rPr>
            <w:rStyle w:val="Hipervnculo"/>
            <w:color w:val="000000"/>
            <w:sz w:val="18"/>
            <w:szCs w:val="18"/>
          </w:rPr>
          <w:t>https://www.cndh.org.mx/noticia/dia-internacional-del-nino-o-nina-en-situacion-de-calle</w:t>
        </w:r>
      </w:hyperlink>
      <w:r>
        <w:rPr>
          <w:sz w:val="18"/>
          <w:szCs w:val="18"/>
        </w:rPr>
        <w:t xml:space="preserve"> Consultado el 17/01/2022</w:t>
      </w:r>
    </w:p>
  </w:footnote>
  <w:footnote w:id="58">
    <w:p w:rsidR="009D1793" w:rsidRPr="0013489D" w:rsidRDefault="009D1793" w:rsidP="00F27D8B">
      <w:pPr>
        <w:pStyle w:val="Textonotapie"/>
      </w:pPr>
      <w:r w:rsidRPr="00F27D8B">
        <w:rPr>
          <w:rStyle w:val="Refdenotaalpie"/>
          <w:color w:val="000000"/>
        </w:rPr>
        <w:footnoteRef/>
      </w:r>
      <w:r w:rsidRPr="00F27D8B">
        <w:rPr>
          <w:color w:val="000000"/>
        </w:rPr>
        <w:t xml:space="preserve"> </w:t>
      </w:r>
      <w:hyperlink r:id="rId23" w:history="1">
        <w:r w:rsidRPr="00F27D8B">
          <w:rPr>
            <w:rStyle w:val="Hipervnculo"/>
            <w:color w:val="000000"/>
            <w:sz w:val="18"/>
            <w:szCs w:val="18"/>
          </w:rPr>
          <w:t>https://www.ohchr.org/sp/professionalinterest/pages/cescr.aspx</w:t>
        </w:r>
      </w:hyperlink>
      <w:r>
        <w:t xml:space="preserve"> </w:t>
      </w:r>
      <w:r w:rsidRPr="0013489D">
        <w:rPr>
          <w:sz w:val="18"/>
          <w:szCs w:val="18"/>
        </w:rPr>
        <w:t>Consultado el 13/01/2022</w:t>
      </w:r>
    </w:p>
  </w:footnote>
  <w:footnote w:id="59">
    <w:p w:rsidR="009D1793" w:rsidRPr="0013489D" w:rsidRDefault="009D1793" w:rsidP="00F27D8B">
      <w:pPr>
        <w:pStyle w:val="Textonotapie"/>
        <w:jc w:val="both"/>
      </w:pPr>
      <w:r>
        <w:rPr>
          <w:rStyle w:val="Refdenotaalpie"/>
        </w:rPr>
        <w:footnoteRef/>
      </w:r>
      <w:r>
        <w:rPr>
          <w:sz w:val="18"/>
          <w:szCs w:val="18"/>
        </w:rPr>
        <w:t xml:space="preserve"> </w:t>
      </w:r>
      <w:hyperlink r:id="rId24" w:history="1">
        <w:r w:rsidRPr="00F27D8B">
          <w:rPr>
            <w:rStyle w:val="Hipervnculo"/>
            <w:color w:val="000000"/>
            <w:sz w:val="18"/>
            <w:szCs w:val="18"/>
          </w:rPr>
          <w:t>https://www.oas.org/dil/esp/1969_Convenci%C3%B3n_Americana_sobre_Derechos_Humanos.pdf</w:t>
        </w:r>
      </w:hyperlink>
      <w:r w:rsidRPr="00F27D8B">
        <w:rPr>
          <w:color w:val="000000"/>
          <w:sz w:val="18"/>
          <w:szCs w:val="18"/>
        </w:rPr>
        <w:t xml:space="preserve"> </w:t>
      </w:r>
      <w:r>
        <w:rPr>
          <w:sz w:val="18"/>
          <w:szCs w:val="18"/>
        </w:rPr>
        <w:t>Consultado el 13/01/2022</w:t>
      </w:r>
    </w:p>
  </w:footnote>
  <w:footnote w:id="60">
    <w:p w:rsidR="009D1793" w:rsidRPr="00B25DEB" w:rsidRDefault="009D1793" w:rsidP="00F27D8B">
      <w:pPr>
        <w:pStyle w:val="Textonotapie"/>
        <w:jc w:val="both"/>
      </w:pPr>
      <w:r>
        <w:rPr>
          <w:rStyle w:val="Refdenotaalpie"/>
        </w:rPr>
        <w:footnoteRef/>
      </w:r>
      <w:r>
        <w:rPr>
          <w:sz w:val="18"/>
          <w:szCs w:val="18"/>
        </w:rPr>
        <w:t xml:space="preserve"> </w:t>
      </w:r>
      <w:hyperlink r:id="rId25" w:anchor=":~:text=Los%20Estados%20Partes%20reconocen%20el,%2C%20espiritual%2C%20moral%20o%20social" w:history="1">
        <w:r w:rsidRPr="00F27D8B">
          <w:rPr>
            <w:rStyle w:val="Hipervnculo"/>
            <w:color w:val="000000"/>
            <w:sz w:val="18"/>
            <w:szCs w:val="18"/>
          </w:rPr>
          <w:t>https://www.ohchr.org/sp/professionalinterest/pages/crc.aspx#:~:text=Los%20Estados%20Partes%20reconocen%20el,%2C%20espiritual%2C%20moral%20o%20social</w:t>
        </w:r>
      </w:hyperlink>
      <w:r w:rsidRPr="00F27D8B">
        <w:rPr>
          <w:color w:val="000000"/>
          <w:sz w:val="18"/>
          <w:szCs w:val="18"/>
        </w:rPr>
        <w:t>.</w:t>
      </w:r>
      <w:r w:rsidRPr="00B25DEB">
        <w:rPr>
          <w:sz w:val="18"/>
          <w:szCs w:val="18"/>
        </w:rPr>
        <w:t xml:space="preserve"> Consultado el 17/01/2022</w:t>
      </w:r>
    </w:p>
  </w:footnote>
  <w:footnote w:id="61">
    <w:p w:rsidR="009D1793" w:rsidRPr="00922AA1" w:rsidRDefault="009D1793" w:rsidP="00F27D8B">
      <w:pPr>
        <w:pStyle w:val="Textonotapie"/>
      </w:pPr>
      <w:r>
        <w:rPr>
          <w:rStyle w:val="Refdenotaalpie"/>
        </w:rPr>
        <w:footnoteRef/>
      </w:r>
      <w:r>
        <w:t xml:space="preserve"> </w:t>
      </w:r>
      <w:hyperlink r:id="rId26" w:history="1">
        <w:r w:rsidRPr="00F27D8B">
          <w:rPr>
            <w:rStyle w:val="Hipervnculo"/>
            <w:color w:val="000000"/>
            <w:sz w:val="18"/>
            <w:szCs w:val="18"/>
          </w:rPr>
          <w:t>http://www.diputados.gob.mx/LeyesBiblio/pdf/LGDNNA_110121.pdf</w:t>
        </w:r>
      </w:hyperlink>
      <w:r w:rsidRPr="00F27D8B">
        <w:rPr>
          <w:color w:val="000000"/>
          <w:sz w:val="18"/>
          <w:szCs w:val="18"/>
        </w:rPr>
        <w:t xml:space="preserve"> Consultado el 17/01/2022</w:t>
      </w:r>
    </w:p>
  </w:footnote>
  <w:footnote w:id="62">
    <w:p w:rsidR="009D1793" w:rsidRPr="00922AA1" w:rsidRDefault="009D1793" w:rsidP="00F27D8B">
      <w:pPr>
        <w:pStyle w:val="Textonotapie"/>
      </w:pPr>
      <w:r>
        <w:rPr>
          <w:rStyle w:val="Refdenotaalpie"/>
        </w:rPr>
        <w:footnoteRef/>
      </w:r>
      <w:r>
        <w:t xml:space="preserve"> </w:t>
      </w:r>
      <w:hyperlink r:id="rId27" w:history="1">
        <w:r w:rsidRPr="00F27D8B">
          <w:rPr>
            <w:rStyle w:val="Hipervnculo"/>
            <w:color w:val="000000"/>
            <w:sz w:val="18"/>
            <w:szCs w:val="18"/>
          </w:rPr>
          <w:t>https://legislacion.edomex.gob.mx/sites/legislacion.edomex.gob.mx/files/files/pdf/ley/vig/leyvig098.pdf</w:t>
        </w:r>
      </w:hyperlink>
      <w:r w:rsidRPr="00F27D8B">
        <w:rPr>
          <w:color w:val="000000"/>
          <w:sz w:val="18"/>
          <w:szCs w:val="18"/>
        </w:rPr>
        <w:t xml:space="preserve"> Consultado el 17/1/2022</w:t>
      </w:r>
    </w:p>
  </w:footnote>
  <w:footnote w:id="63">
    <w:p w:rsidR="009D1793" w:rsidRPr="00600E7F" w:rsidRDefault="009D1793" w:rsidP="00F27D8B">
      <w:pPr>
        <w:pStyle w:val="Textonotapie"/>
      </w:pPr>
      <w:r>
        <w:rPr>
          <w:rStyle w:val="Refdenotaalpie"/>
        </w:rPr>
        <w:footnoteRef/>
      </w:r>
      <w:r>
        <w:t xml:space="preserve"> </w:t>
      </w:r>
      <w:hyperlink r:id="rId28" w:history="1">
        <w:r w:rsidRPr="00F27D8B">
          <w:rPr>
            <w:rStyle w:val="Hipervnculo"/>
            <w:color w:val="000000"/>
            <w:sz w:val="18"/>
            <w:szCs w:val="18"/>
          </w:rPr>
          <w:t>Derechos de los niños en situación de calle | Sala | Hechos y Derechos (unam.mx)</w:t>
        </w:r>
      </w:hyperlink>
    </w:p>
  </w:footnote>
  <w:footnote w:id="64">
    <w:p w:rsidR="009D1793" w:rsidRPr="00922AA1" w:rsidRDefault="009D1793" w:rsidP="00F27D8B">
      <w:pPr>
        <w:pStyle w:val="Textonotapie"/>
        <w:rPr>
          <w:sz w:val="18"/>
          <w:szCs w:val="18"/>
        </w:rPr>
      </w:pPr>
      <w:r>
        <w:rPr>
          <w:rStyle w:val="Refdenotaalpie"/>
        </w:rPr>
        <w:footnoteRef/>
      </w:r>
      <w:r>
        <w:t xml:space="preserve"> </w:t>
      </w:r>
      <w:r w:rsidRPr="00922AA1">
        <w:rPr>
          <w:sz w:val="18"/>
          <w:szCs w:val="18"/>
        </w:rPr>
        <w:t>Ídem.</w:t>
      </w:r>
    </w:p>
  </w:footnote>
  <w:footnote w:id="65">
    <w:p w:rsidR="009D1793" w:rsidRPr="001331B6" w:rsidRDefault="009D1793" w:rsidP="00F27D8B">
      <w:pPr>
        <w:pStyle w:val="Textonotapie"/>
      </w:pPr>
      <w:r>
        <w:rPr>
          <w:rStyle w:val="Refdenotaalpie"/>
        </w:rPr>
        <w:footnoteRef/>
      </w:r>
      <w:r>
        <w:t xml:space="preserve"> </w:t>
      </w:r>
      <w:hyperlink r:id="rId29" w:history="1">
        <w:r w:rsidRPr="00F27D8B">
          <w:rPr>
            <w:rStyle w:val="Hipervnculo"/>
            <w:color w:val="000000"/>
            <w:sz w:val="18"/>
            <w:szCs w:val="18"/>
          </w:rPr>
          <w:t>https://www.cndh.org.mx/derechos-humanos/derechos-de-las-ninas-ninos-y-adolescentes</w:t>
        </w:r>
      </w:hyperlink>
      <w:r w:rsidRPr="00F27D8B">
        <w:rPr>
          <w:color w:val="000000"/>
          <w:sz w:val="18"/>
          <w:szCs w:val="18"/>
        </w:rPr>
        <w:t xml:space="preserve"> </w:t>
      </w:r>
      <w:r>
        <w:rPr>
          <w:sz w:val="18"/>
          <w:szCs w:val="18"/>
        </w:rPr>
        <w:t>Consultado el 17/01/2022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54.45pt;height:54.45pt" o:bullet="t">
        <v:imagedata r:id="rId1" o:title="clip_image001"/>
      </v:shape>
    </w:pict>
  </w:numPicBullet>
  <w:abstractNum w:abstractNumId="0">
    <w:nsid w:val="008D4F95"/>
    <w:multiLevelType w:val="hybridMultilevel"/>
    <w:tmpl w:val="8E6A1FEC"/>
    <w:lvl w:ilvl="0" w:tplc="08A0376E">
      <w:start w:val="13"/>
      <w:numFmt w:val="upperRoman"/>
      <w:lvlText w:val="%1."/>
      <w:lvlJc w:val="left"/>
      <w:pPr>
        <w:ind w:left="595" w:hanging="495"/>
      </w:pPr>
      <w:rPr>
        <w:rFonts w:ascii="Arial" w:eastAsia="Arial" w:hAnsi="Arial" w:cs="Arial" w:hint="default"/>
        <w:b/>
        <w:bCs/>
        <w:w w:val="100"/>
        <w:sz w:val="24"/>
        <w:szCs w:val="24"/>
        <w:lang w:val="es-ES" w:eastAsia="en-US" w:bidi="ar-SA"/>
      </w:rPr>
    </w:lvl>
    <w:lvl w:ilvl="1" w:tplc="D4C66054">
      <w:numFmt w:val="bullet"/>
      <w:lvlText w:val="•"/>
      <w:lvlJc w:val="left"/>
      <w:pPr>
        <w:ind w:left="1446" w:hanging="495"/>
      </w:pPr>
      <w:rPr>
        <w:rFonts w:hint="default"/>
        <w:lang w:val="es-ES" w:eastAsia="en-US" w:bidi="ar-SA"/>
      </w:rPr>
    </w:lvl>
    <w:lvl w:ilvl="2" w:tplc="E6563404">
      <w:numFmt w:val="bullet"/>
      <w:lvlText w:val="•"/>
      <w:lvlJc w:val="left"/>
      <w:pPr>
        <w:ind w:left="2292" w:hanging="495"/>
      </w:pPr>
      <w:rPr>
        <w:rFonts w:hint="default"/>
        <w:lang w:val="es-ES" w:eastAsia="en-US" w:bidi="ar-SA"/>
      </w:rPr>
    </w:lvl>
    <w:lvl w:ilvl="3" w:tplc="E6F262F4">
      <w:numFmt w:val="bullet"/>
      <w:lvlText w:val="•"/>
      <w:lvlJc w:val="left"/>
      <w:pPr>
        <w:ind w:left="3138" w:hanging="495"/>
      </w:pPr>
      <w:rPr>
        <w:rFonts w:hint="default"/>
        <w:lang w:val="es-ES" w:eastAsia="en-US" w:bidi="ar-SA"/>
      </w:rPr>
    </w:lvl>
    <w:lvl w:ilvl="4" w:tplc="84CAD66E">
      <w:numFmt w:val="bullet"/>
      <w:lvlText w:val="•"/>
      <w:lvlJc w:val="left"/>
      <w:pPr>
        <w:ind w:left="3984" w:hanging="495"/>
      </w:pPr>
      <w:rPr>
        <w:rFonts w:hint="default"/>
        <w:lang w:val="es-ES" w:eastAsia="en-US" w:bidi="ar-SA"/>
      </w:rPr>
    </w:lvl>
    <w:lvl w:ilvl="5" w:tplc="E752C068">
      <w:numFmt w:val="bullet"/>
      <w:lvlText w:val="•"/>
      <w:lvlJc w:val="left"/>
      <w:pPr>
        <w:ind w:left="4830" w:hanging="495"/>
      </w:pPr>
      <w:rPr>
        <w:rFonts w:hint="default"/>
        <w:lang w:val="es-ES" w:eastAsia="en-US" w:bidi="ar-SA"/>
      </w:rPr>
    </w:lvl>
    <w:lvl w:ilvl="6" w:tplc="E1DE9296">
      <w:numFmt w:val="bullet"/>
      <w:lvlText w:val="•"/>
      <w:lvlJc w:val="left"/>
      <w:pPr>
        <w:ind w:left="5676" w:hanging="495"/>
      </w:pPr>
      <w:rPr>
        <w:rFonts w:hint="default"/>
        <w:lang w:val="es-ES" w:eastAsia="en-US" w:bidi="ar-SA"/>
      </w:rPr>
    </w:lvl>
    <w:lvl w:ilvl="7" w:tplc="0876D3C4">
      <w:numFmt w:val="bullet"/>
      <w:lvlText w:val="•"/>
      <w:lvlJc w:val="left"/>
      <w:pPr>
        <w:ind w:left="6522" w:hanging="495"/>
      </w:pPr>
      <w:rPr>
        <w:rFonts w:hint="default"/>
        <w:lang w:val="es-ES" w:eastAsia="en-US" w:bidi="ar-SA"/>
      </w:rPr>
    </w:lvl>
    <w:lvl w:ilvl="8" w:tplc="864CB782">
      <w:numFmt w:val="bullet"/>
      <w:lvlText w:val="•"/>
      <w:lvlJc w:val="left"/>
      <w:pPr>
        <w:ind w:left="7368" w:hanging="495"/>
      </w:pPr>
      <w:rPr>
        <w:rFonts w:hint="default"/>
        <w:lang w:val="es-ES" w:eastAsia="en-US" w:bidi="ar-SA"/>
      </w:rPr>
    </w:lvl>
  </w:abstractNum>
  <w:abstractNum w:abstractNumId="1">
    <w:nsid w:val="01183377"/>
    <w:multiLevelType w:val="hybridMultilevel"/>
    <w:tmpl w:val="1424E702"/>
    <w:lvl w:ilvl="0" w:tplc="C9704090">
      <w:start w:val="3"/>
      <w:numFmt w:val="upperRoman"/>
      <w:lvlText w:val="%1."/>
      <w:lvlJc w:val="left"/>
      <w:pPr>
        <w:ind w:left="100" w:hanging="332"/>
      </w:pPr>
      <w:rPr>
        <w:rFonts w:ascii="Arial" w:eastAsia="Arial" w:hAnsi="Arial" w:cs="Arial" w:hint="default"/>
        <w:b/>
        <w:bCs/>
        <w:w w:val="100"/>
        <w:sz w:val="24"/>
        <w:szCs w:val="24"/>
        <w:lang w:val="es-ES" w:eastAsia="en-US" w:bidi="ar-SA"/>
      </w:rPr>
    </w:lvl>
    <w:lvl w:ilvl="1" w:tplc="46D4B4C4">
      <w:numFmt w:val="bullet"/>
      <w:lvlText w:val="•"/>
      <w:lvlJc w:val="left"/>
      <w:pPr>
        <w:ind w:left="996" w:hanging="332"/>
      </w:pPr>
      <w:rPr>
        <w:rFonts w:hint="default"/>
        <w:lang w:val="es-ES" w:eastAsia="en-US" w:bidi="ar-SA"/>
      </w:rPr>
    </w:lvl>
    <w:lvl w:ilvl="2" w:tplc="78FA8C1E">
      <w:numFmt w:val="bullet"/>
      <w:lvlText w:val="•"/>
      <w:lvlJc w:val="left"/>
      <w:pPr>
        <w:ind w:left="1892" w:hanging="332"/>
      </w:pPr>
      <w:rPr>
        <w:rFonts w:hint="default"/>
        <w:lang w:val="es-ES" w:eastAsia="en-US" w:bidi="ar-SA"/>
      </w:rPr>
    </w:lvl>
    <w:lvl w:ilvl="3" w:tplc="FDFC759E">
      <w:numFmt w:val="bullet"/>
      <w:lvlText w:val="•"/>
      <w:lvlJc w:val="left"/>
      <w:pPr>
        <w:ind w:left="2788" w:hanging="332"/>
      </w:pPr>
      <w:rPr>
        <w:rFonts w:hint="default"/>
        <w:lang w:val="es-ES" w:eastAsia="en-US" w:bidi="ar-SA"/>
      </w:rPr>
    </w:lvl>
    <w:lvl w:ilvl="4" w:tplc="B4D25614">
      <w:numFmt w:val="bullet"/>
      <w:lvlText w:val="•"/>
      <w:lvlJc w:val="left"/>
      <w:pPr>
        <w:ind w:left="3684" w:hanging="332"/>
      </w:pPr>
      <w:rPr>
        <w:rFonts w:hint="default"/>
        <w:lang w:val="es-ES" w:eastAsia="en-US" w:bidi="ar-SA"/>
      </w:rPr>
    </w:lvl>
    <w:lvl w:ilvl="5" w:tplc="CA3AA9DC">
      <w:numFmt w:val="bullet"/>
      <w:lvlText w:val="•"/>
      <w:lvlJc w:val="left"/>
      <w:pPr>
        <w:ind w:left="4580" w:hanging="332"/>
      </w:pPr>
      <w:rPr>
        <w:rFonts w:hint="default"/>
        <w:lang w:val="es-ES" w:eastAsia="en-US" w:bidi="ar-SA"/>
      </w:rPr>
    </w:lvl>
    <w:lvl w:ilvl="6" w:tplc="0B9CB12C">
      <w:numFmt w:val="bullet"/>
      <w:lvlText w:val="•"/>
      <w:lvlJc w:val="left"/>
      <w:pPr>
        <w:ind w:left="5476" w:hanging="332"/>
      </w:pPr>
      <w:rPr>
        <w:rFonts w:hint="default"/>
        <w:lang w:val="es-ES" w:eastAsia="en-US" w:bidi="ar-SA"/>
      </w:rPr>
    </w:lvl>
    <w:lvl w:ilvl="7" w:tplc="554C968A">
      <w:numFmt w:val="bullet"/>
      <w:lvlText w:val="•"/>
      <w:lvlJc w:val="left"/>
      <w:pPr>
        <w:ind w:left="6372" w:hanging="332"/>
      </w:pPr>
      <w:rPr>
        <w:rFonts w:hint="default"/>
        <w:lang w:val="es-ES" w:eastAsia="en-US" w:bidi="ar-SA"/>
      </w:rPr>
    </w:lvl>
    <w:lvl w:ilvl="8" w:tplc="A31CEE86">
      <w:numFmt w:val="bullet"/>
      <w:lvlText w:val="•"/>
      <w:lvlJc w:val="left"/>
      <w:pPr>
        <w:ind w:left="7268" w:hanging="332"/>
      </w:pPr>
      <w:rPr>
        <w:rFonts w:hint="default"/>
        <w:lang w:val="es-ES" w:eastAsia="en-US" w:bidi="ar-SA"/>
      </w:rPr>
    </w:lvl>
  </w:abstractNum>
  <w:abstractNum w:abstractNumId="2">
    <w:nsid w:val="01C63F07"/>
    <w:multiLevelType w:val="hybridMultilevel"/>
    <w:tmpl w:val="66ECDA08"/>
    <w:lvl w:ilvl="0" w:tplc="0A4AFA80">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ABB8638A">
      <w:numFmt w:val="bullet"/>
      <w:lvlText w:val="•"/>
      <w:lvlJc w:val="left"/>
      <w:pPr>
        <w:ind w:left="1968" w:hanging="721"/>
      </w:pPr>
      <w:rPr>
        <w:rFonts w:hint="default"/>
        <w:lang w:val="es-ES" w:eastAsia="en-US" w:bidi="ar-SA"/>
      </w:rPr>
    </w:lvl>
    <w:lvl w:ilvl="2" w:tplc="1982EA14">
      <w:numFmt w:val="bullet"/>
      <w:lvlText w:val="•"/>
      <w:lvlJc w:val="left"/>
      <w:pPr>
        <w:ind w:left="2756" w:hanging="721"/>
      </w:pPr>
      <w:rPr>
        <w:rFonts w:hint="default"/>
        <w:lang w:val="es-ES" w:eastAsia="en-US" w:bidi="ar-SA"/>
      </w:rPr>
    </w:lvl>
    <w:lvl w:ilvl="3" w:tplc="85FEDF72">
      <w:numFmt w:val="bullet"/>
      <w:lvlText w:val="•"/>
      <w:lvlJc w:val="left"/>
      <w:pPr>
        <w:ind w:left="3544" w:hanging="721"/>
      </w:pPr>
      <w:rPr>
        <w:rFonts w:hint="default"/>
        <w:lang w:val="es-ES" w:eastAsia="en-US" w:bidi="ar-SA"/>
      </w:rPr>
    </w:lvl>
    <w:lvl w:ilvl="4" w:tplc="BDBAFC5E">
      <w:numFmt w:val="bullet"/>
      <w:lvlText w:val="•"/>
      <w:lvlJc w:val="left"/>
      <w:pPr>
        <w:ind w:left="4332" w:hanging="721"/>
      </w:pPr>
      <w:rPr>
        <w:rFonts w:hint="default"/>
        <w:lang w:val="es-ES" w:eastAsia="en-US" w:bidi="ar-SA"/>
      </w:rPr>
    </w:lvl>
    <w:lvl w:ilvl="5" w:tplc="3C88970E">
      <w:numFmt w:val="bullet"/>
      <w:lvlText w:val="•"/>
      <w:lvlJc w:val="left"/>
      <w:pPr>
        <w:ind w:left="5120" w:hanging="721"/>
      </w:pPr>
      <w:rPr>
        <w:rFonts w:hint="default"/>
        <w:lang w:val="es-ES" w:eastAsia="en-US" w:bidi="ar-SA"/>
      </w:rPr>
    </w:lvl>
    <w:lvl w:ilvl="6" w:tplc="601CAAAC">
      <w:numFmt w:val="bullet"/>
      <w:lvlText w:val="•"/>
      <w:lvlJc w:val="left"/>
      <w:pPr>
        <w:ind w:left="5908" w:hanging="721"/>
      </w:pPr>
      <w:rPr>
        <w:rFonts w:hint="default"/>
        <w:lang w:val="es-ES" w:eastAsia="en-US" w:bidi="ar-SA"/>
      </w:rPr>
    </w:lvl>
    <w:lvl w:ilvl="7" w:tplc="1B0021B6">
      <w:numFmt w:val="bullet"/>
      <w:lvlText w:val="•"/>
      <w:lvlJc w:val="left"/>
      <w:pPr>
        <w:ind w:left="6696" w:hanging="721"/>
      </w:pPr>
      <w:rPr>
        <w:rFonts w:hint="default"/>
        <w:lang w:val="es-ES" w:eastAsia="en-US" w:bidi="ar-SA"/>
      </w:rPr>
    </w:lvl>
    <w:lvl w:ilvl="8" w:tplc="A3129894">
      <w:numFmt w:val="bullet"/>
      <w:lvlText w:val="•"/>
      <w:lvlJc w:val="left"/>
      <w:pPr>
        <w:ind w:left="7484" w:hanging="721"/>
      </w:pPr>
      <w:rPr>
        <w:rFonts w:hint="default"/>
        <w:lang w:val="es-ES" w:eastAsia="en-US" w:bidi="ar-SA"/>
      </w:rPr>
    </w:lvl>
  </w:abstractNum>
  <w:abstractNum w:abstractNumId="3">
    <w:nsid w:val="023026B9"/>
    <w:multiLevelType w:val="hybridMultilevel"/>
    <w:tmpl w:val="9AD20A7C"/>
    <w:lvl w:ilvl="0" w:tplc="B98A5C96">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64BE4ACA">
      <w:numFmt w:val="bullet"/>
      <w:lvlText w:val="•"/>
      <w:lvlJc w:val="left"/>
      <w:pPr>
        <w:ind w:left="1176" w:hanging="205"/>
      </w:pPr>
      <w:rPr>
        <w:rFonts w:hint="default"/>
        <w:lang w:val="es-ES" w:eastAsia="en-US" w:bidi="ar-SA"/>
      </w:rPr>
    </w:lvl>
    <w:lvl w:ilvl="2" w:tplc="9B8A8C5C">
      <w:numFmt w:val="bullet"/>
      <w:lvlText w:val="•"/>
      <w:lvlJc w:val="left"/>
      <w:pPr>
        <w:ind w:left="2052" w:hanging="205"/>
      </w:pPr>
      <w:rPr>
        <w:rFonts w:hint="default"/>
        <w:lang w:val="es-ES" w:eastAsia="en-US" w:bidi="ar-SA"/>
      </w:rPr>
    </w:lvl>
    <w:lvl w:ilvl="3" w:tplc="33E8B89E">
      <w:numFmt w:val="bullet"/>
      <w:lvlText w:val="•"/>
      <w:lvlJc w:val="left"/>
      <w:pPr>
        <w:ind w:left="2928" w:hanging="205"/>
      </w:pPr>
      <w:rPr>
        <w:rFonts w:hint="default"/>
        <w:lang w:val="es-ES" w:eastAsia="en-US" w:bidi="ar-SA"/>
      </w:rPr>
    </w:lvl>
    <w:lvl w:ilvl="4" w:tplc="0CD6F044">
      <w:numFmt w:val="bullet"/>
      <w:lvlText w:val="•"/>
      <w:lvlJc w:val="left"/>
      <w:pPr>
        <w:ind w:left="3804" w:hanging="205"/>
      </w:pPr>
      <w:rPr>
        <w:rFonts w:hint="default"/>
        <w:lang w:val="es-ES" w:eastAsia="en-US" w:bidi="ar-SA"/>
      </w:rPr>
    </w:lvl>
    <w:lvl w:ilvl="5" w:tplc="F16EBCB6">
      <w:numFmt w:val="bullet"/>
      <w:lvlText w:val="•"/>
      <w:lvlJc w:val="left"/>
      <w:pPr>
        <w:ind w:left="4680" w:hanging="205"/>
      </w:pPr>
      <w:rPr>
        <w:rFonts w:hint="default"/>
        <w:lang w:val="es-ES" w:eastAsia="en-US" w:bidi="ar-SA"/>
      </w:rPr>
    </w:lvl>
    <w:lvl w:ilvl="6" w:tplc="44284046">
      <w:numFmt w:val="bullet"/>
      <w:lvlText w:val="•"/>
      <w:lvlJc w:val="left"/>
      <w:pPr>
        <w:ind w:left="5556" w:hanging="205"/>
      </w:pPr>
      <w:rPr>
        <w:rFonts w:hint="default"/>
        <w:lang w:val="es-ES" w:eastAsia="en-US" w:bidi="ar-SA"/>
      </w:rPr>
    </w:lvl>
    <w:lvl w:ilvl="7" w:tplc="162E2B72">
      <w:numFmt w:val="bullet"/>
      <w:lvlText w:val="•"/>
      <w:lvlJc w:val="left"/>
      <w:pPr>
        <w:ind w:left="6432" w:hanging="205"/>
      </w:pPr>
      <w:rPr>
        <w:rFonts w:hint="default"/>
        <w:lang w:val="es-ES" w:eastAsia="en-US" w:bidi="ar-SA"/>
      </w:rPr>
    </w:lvl>
    <w:lvl w:ilvl="8" w:tplc="4314B278">
      <w:numFmt w:val="bullet"/>
      <w:lvlText w:val="•"/>
      <w:lvlJc w:val="left"/>
      <w:pPr>
        <w:ind w:left="7308" w:hanging="205"/>
      </w:pPr>
      <w:rPr>
        <w:rFonts w:hint="default"/>
        <w:lang w:val="es-ES" w:eastAsia="en-US" w:bidi="ar-SA"/>
      </w:rPr>
    </w:lvl>
  </w:abstractNum>
  <w:abstractNum w:abstractNumId="4">
    <w:nsid w:val="02AA6595"/>
    <w:multiLevelType w:val="hybridMultilevel"/>
    <w:tmpl w:val="A8D6997A"/>
    <w:lvl w:ilvl="0" w:tplc="6E66A9BC">
      <w:start w:val="8"/>
      <w:numFmt w:val="upperRoman"/>
      <w:lvlText w:val="%1."/>
      <w:lvlJc w:val="left"/>
      <w:pPr>
        <w:ind w:left="100" w:hanging="496"/>
      </w:pPr>
      <w:rPr>
        <w:rFonts w:ascii="Arial" w:eastAsia="Arial" w:hAnsi="Arial" w:cs="Arial" w:hint="default"/>
        <w:b/>
        <w:bCs/>
        <w:w w:val="100"/>
        <w:sz w:val="24"/>
        <w:szCs w:val="24"/>
        <w:lang w:val="es-ES" w:eastAsia="en-US" w:bidi="ar-SA"/>
      </w:rPr>
    </w:lvl>
    <w:lvl w:ilvl="1" w:tplc="1166C8E6">
      <w:numFmt w:val="bullet"/>
      <w:lvlText w:val="•"/>
      <w:lvlJc w:val="left"/>
      <w:pPr>
        <w:ind w:left="996" w:hanging="496"/>
      </w:pPr>
      <w:rPr>
        <w:rFonts w:hint="default"/>
        <w:lang w:val="es-ES" w:eastAsia="en-US" w:bidi="ar-SA"/>
      </w:rPr>
    </w:lvl>
    <w:lvl w:ilvl="2" w:tplc="95FC8284">
      <w:numFmt w:val="bullet"/>
      <w:lvlText w:val="•"/>
      <w:lvlJc w:val="left"/>
      <w:pPr>
        <w:ind w:left="1892" w:hanging="496"/>
      </w:pPr>
      <w:rPr>
        <w:rFonts w:hint="default"/>
        <w:lang w:val="es-ES" w:eastAsia="en-US" w:bidi="ar-SA"/>
      </w:rPr>
    </w:lvl>
    <w:lvl w:ilvl="3" w:tplc="6C4898B6">
      <w:numFmt w:val="bullet"/>
      <w:lvlText w:val="•"/>
      <w:lvlJc w:val="left"/>
      <w:pPr>
        <w:ind w:left="2788" w:hanging="496"/>
      </w:pPr>
      <w:rPr>
        <w:rFonts w:hint="default"/>
        <w:lang w:val="es-ES" w:eastAsia="en-US" w:bidi="ar-SA"/>
      </w:rPr>
    </w:lvl>
    <w:lvl w:ilvl="4" w:tplc="1472C0F6">
      <w:numFmt w:val="bullet"/>
      <w:lvlText w:val="•"/>
      <w:lvlJc w:val="left"/>
      <w:pPr>
        <w:ind w:left="3684" w:hanging="496"/>
      </w:pPr>
      <w:rPr>
        <w:rFonts w:hint="default"/>
        <w:lang w:val="es-ES" w:eastAsia="en-US" w:bidi="ar-SA"/>
      </w:rPr>
    </w:lvl>
    <w:lvl w:ilvl="5" w:tplc="2CEE34DC">
      <w:numFmt w:val="bullet"/>
      <w:lvlText w:val="•"/>
      <w:lvlJc w:val="left"/>
      <w:pPr>
        <w:ind w:left="4580" w:hanging="496"/>
      </w:pPr>
      <w:rPr>
        <w:rFonts w:hint="default"/>
        <w:lang w:val="es-ES" w:eastAsia="en-US" w:bidi="ar-SA"/>
      </w:rPr>
    </w:lvl>
    <w:lvl w:ilvl="6" w:tplc="4BE06566">
      <w:numFmt w:val="bullet"/>
      <w:lvlText w:val="•"/>
      <w:lvlJc w:val="left"/>
      <w:pPr>
        <w:ind w:left="5476" w:hanging="496"/>
      </w:pPr>
      <w:rPr>
        <w:rFonts w:hint="default"/>
        <w:lang w:val="es-ES" w:eastAsia="en-US" w:bidi="ar-SA"/>
      </w:rPr>
    </w:lvl>
    <w:lvl w:ilvl="7" w:tplc="6852B1DA">
      <w:numFmt w:val="bullet"/>
      <w:lvlText w:val="•"/>
      <w:lvlJc w:val="left"/>
      <w:pPr>
        <w:ind w:left="6372" w:hanging="496"/>
      </w:pPr>
      <w:rPr>
        <w:rFonts w:hint="default"/>
        <w:lang w:val="es-ES" w:eastAsia="en-US" w:bidi="ar-SA"/>
      </w:rPr>
    </w:lvl>
    <w:lvl w:ilvl="8" w:tplc="7EC2485E">
      <w:numFmt w:val="bullet"/>
      <w:lvlText w:val="•"/>
      <w:lvlJc w:val="left"/>
      <w:pPr>
        <w:ind w:left="7268" w:hanging="496"/>
      </w:pPr>
      <w:rPr>
        <w:rFonts w:hint="default"/>
        <w:lang w:val="es-ES" w:eastAsia="en-US" w:bidi="ar-SA"/>
      </w:rPr>
    </w:lvl>
  </w:abstractNum>
  <w:abstractNum w:abstractNumId="5">
    <w:nsid w:val="048344DA"/>
    <w:multiLevelType w:val="hybridMultilevel"/>
    <w:tmpl w:val="27B466D8"/>
    <w:lvl w:ilvl="0" w:tplc="F3EEAC94">
      <w:start w:val="3"/>
      <w:numFmt w:val="upperRoman"/>
      <w:lvlText w:val="%1."/>
      <w:lvlJc w:val="left"/>
      <w:pPr>
        <w:ind w:left="100" w:hanging="336"/>
      </w:pPr>
      <w:rPr>
        <w:rFonts w:ascii="Arial" w:eastAsia="Arial" w:hAnsi="Arial" w:cs="Arial" w:hint="default"/>
        <w:b/>
        <w:bCs/>
        <w:spacing w:val="0"/>
        <w:w w:val="100"/>
        <w:sz w:val="24"/>
        <w:szCs w:val="24"/>
        <w:lang w:val="es-ES" w:eastAsia="en-US" w:bidi="ar-SA"/>
      </w:rPr>
    </w:lvl>
    <w:lvl w:ilvl="1" w:tplc="516E5988">
      <w:numFmt w:val="bullet"/>
      <w:lvlText w:val="•"/>
      <w:lvlJc w:val="left"/>
      <w:pPr>
        <w:ind w:left="996" w:hanging="336"/>
      </w:pPr>
      <w:rPr>
        <w:rFonts w:hint="default"/>
        <w:lang w:val="es-ES" w:eastAsia="en-US" w:bidi="ar-SA"/>
      </w:rPr>
    </w:lvl>
    <w:lvl w:ilvl="2" w:tplc="4AD664AC">
      <w:numFmt w:val="bullet"/>
      <w:lvlText w:val="•"/>
      <w:lvlJc w:val="left"/>
      <w:pPr>
        <w:ind w:left="1892" w:hanging="336"/>
      </w:pPr>
      <w:rPr>
        <w:rFonts w:hint="default"/>
        <w:lang w:val="es-ES" w:eastAsia="en-US" w:bidi="ar-SA"/>
      </w:rPr>
    </w:lvl>
    <w:lvl w:ilvl="3" w:tplc="B9D6C000">
      <w:numFmt w:val="bullet"/>
      <w:lvlText w:val="•"/>
      <w:lvlJc w:val="left"/>
      <w:pPr>
        <w:ind w:left="2788" w:hanging="336"/>
      </w:pPr>
      <w:rPr>
        <w:rFonts w:hint="default"/>
        <w:lang w:val="es-ES" w:eastAsia="en-US" w:bidi="ar-SA"/>
      </w:rPr>
    </w:lvl>
    <w:lvl w:ilvl="4" w:tplc="424CAFF0">
      <w:numFmt w:val="bullet"/>
      <w:lvlText w:val="•"/>
      <w:lvlJc w:val="left"/>
      <w:pPr>
        <w:ind w:left="3684" w:hanging="336"/>
      </w:pPr>
      <w:rPr>
        <w:rFonts w:hint="default"/>
        <w:lang w:val="es-ES" w:eastAsia="en-US" w:bidi="ar-SA"/>
      </w:rPr>
    </w:lvl>
    <w:lvl w:ilvl="5" w:tplc="3AB0DEC2">
      <w:numFmt w:val="bullet"/>
      <w:lvlText w:val="•"/>
      <w:lvlJc w:val="left"/>
      <w:pPr>
        <w:ind w:left="4580" w:hanging="336"/>
      </w:pPr>
      <w:rPr>
        <w:rFonts w:hint="default"/>
        <w:lang w:val="es-ES" w:eastAsia="en-US" w:bidi="ar-SA"/>
      </w:rPr>
    </w:lvl>
    <w:lvl w:ilvl="6" w:tplc="4BA6B70E">
      <w:numFmt w:val="bullet"/>
      <w:lvlText w:val="•"/>
      <w:lvlJc w:val="left"/>
      <w:pPr>
        <w:ind w:left="5476" w:hanging="336"/>
      </w:pPr>
      <w:rPr>
        <w:rFonts w:hint="default"/>
        <w:lang w:val="es-ES" w:eastAsia="en-US" w:bidi="ar-SA"/>
      </w:rPr>
    </w:lvl>
    <w:lvl w:ilvl="7" w:tplc="3462DD86">
      <w:numFmt w:val="bullet"/>
      <w:lvlText w:val="•"/>
      <w:lvlJc w:val="left"/>
      <w:pPr>
        <w:ind w:left="6372" w:hanging="336"/>
      </w:pPr>
      <w:rPr>
        <w:rFonts w:hint="default"/>
        <w:lang w:val="es-ES" w:eastAsia="en-US" w:bidi="ar-SA"/>
      </w:rPr>
    </w:lvl>
    <w:lvl w:ilvl="8" w:tplc="0D921E9E">
      <w:numFmt w:val="bullet"/>
      <w:lvlText w:val="•"/>
      <w:lvlJc w:val="left"/>
      <w:pPr>
        <w:ind w:left="7268" w:hanging="336"/>
      </w:pPr>
      <w:rPr>
        <w:rFonts w:hint="default"/>
        <w:lang w:val="es-ES" w:eastAsia="en-US" w:bidi="ar-SA"/>
      </w:rPr>
    </w:lvl>
  </w:abstractNum>
  <w:abstractNum w:abstractNumId="6">
    <w:nsid w:val="0736547B"/>
    <w:multiLevelType w:val="hybridMultilevel"/>
    <w:tmpl w:val="6E02A46E"/>
    <w:lvl w:ilvl="0" w:tplc="A54CDC74">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EEF49C80">
      <w:numFmt w:val="bullet"/>
      <w:lvlText w:val="•"/>
      <w:lvlJc w:val="left"/>
      <w:pPr>
        <w:ind w:left="1968" w:hanging="721"/>
      </w:pPr>
      <w:rPr>
        <w:rFonts w:hint="default"/>
        <w:lang w:val="es-ES" w:eastAsia="en-US" w:bidi="ar-SA"/>
      </w:rPr>
    </w:lvl>
    <w:lvl w:ilvl="2" w:tplc="7752E360">
      <w:numFmt w:val="bullet"/>
      <w:lvlText w:val="•"/>
      <w:lvlJc w:val="left"/>
      <w:pPr>
        <w:ind w:left="2756" w:hanging="721"/>
      </w:pPr>
      <w:rPr>
        <w:rFonts w:hint="default"/>
        <w:lang w:val="es-ES" w:eastAsia="en-US" w:bidi="ar-SA"/>
      </w:rPr>
    </w:lvl>
    <w:lvl w:ilvl="3" w:tplc="88161E1E">
      <w:numFmt w:val="bullet"/>
      <w:lvlText w:val="•"/>
      <w:lvlJc w:val="left"/>
      <w:pPr>
        <w:ind w:left="3544" w:hanging="721"/>
      </w:pPr>
      <w:rPr>
        <w:rFonts w:hint="default"/>
        <w:lang w:val="es-ES" w:eastAsia="en-US" w:bidi="ar-SA"/>
      </w:rPr>
    </w:lvl>
    <w:lvl w:ilvl="4" w:tplc="E702BA8E">
      <w:numFmt w:val="bullet"/>
      <w:lvlText w:val="•"/>
      <w:lvlJc w:val="left"/>
      <w:pPr>
        <w:ind w:left="4332" w:hanging="721"/>
      </w:pPr>
      <w:rPr>
        <w:rFonts w:hint="default"/>
        <w:lang w:val="es-ES" w:eastAsia="en-US" w:bidi="ar-SA"/>
      </w:rPr>
    </w:lvl>
    <w:lvl w:ilvl="5" w:tplc="4D529D74">
      <w:numFmt w:val="bullet"/>
      <w:lvlText w:val="•"/>
      <w:lvlJc w:val="left"/>
      <w:pPr>
        <w:ind w:left="5120" w:hanging="721"/>
      </w:pPr>
      <w:rPr>
        <w:rFonts w:hint="default"/>
        <w:lang w:val="es-ES" w:eastAsia="en-US" w:bidi="ar-SA"/>
      </w:rPr>
    </w:lvl>
    <w:lvl w:ilvl="6" w:tplc="FA7AB5DC">
      <w:numFmt w:val="bullet"/>
      <w:lvlText w:val="•"/>
      <w:lvlJc w:val="left"/>
      <w:pPr>
        <w:ind w:left="5908" w:hanging="721"/>
      </w:pPr>
      <w:rPr>
        <w:rFonts w:hint="default"/>
        <w:lang w:val="es-ES" w:eastAsia="en-US" w:bidi="ar-SA"/>
      </w:rPr>
    </w:lvl>
    <w:lvl w:ilvl="7" w:tplc="630C373C">
      <w:numFmt w:val="bullet"/>
      <w:lvlText w:val="•"/>
      <w:lvlJc w:val="left"/>
      <w:pPr>
        <w:ind w:left="6696" w:hanging="721"/>
      </w:pPr>
      <w:rPr>
        <w:rFonts w:hint="default"/>
        <w:lang w:val="es-ES" w:eastAsia="en-US" w:bidi="ar-SA"/>
      </w:rPr>
    </w:lvl>
    <w:lvl w:ilvl="8" w:tplc="52B4453E">
      <w:numFmt w:val="bullet"/>
      <w:lvlText w:val="•"/>
      <w:lvlJc w:val="left"/>
      <w:pPr>
        <w:ind w:left="7484" w:hanging="721"/>
      </w:pPr>
      <w:rPr>
        <w:rFonts w:hint="default"/>
        <w:lang w:val="es-ES" w:eastAsia="en-US" w:bidi="ar-SA"/>
      </w:rPr>
    </w:lvl>
  </w:abstractNum>
  <w:abstractNum w:abstractNumId="7">
    <w:nsid w:val="077C4FB3"/>
    <w:multiLevelType w:val="hybridMultilevel"/>
    <w:tmpl w:val="314A3D88"/>
    <w:lvl w:ilvl="0" w:tplc="F3DCCF76">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nsid w:val="083E6479"/>
    <w:multiLevelType w:val="hybridMultilevel"/>
    <w:tmpl w:val="7500DA80"/>
    <w:lvl w:ilvl="0" w:tplc="037ADCAC">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55146A5E">
      <w:numFmt w:val="bullet"/>
      <w:lvlText w:val="•"/>
      <w:lvlJc w:val="left"/>
      <w:pPr>
        <w:ind w:left="1968" w:hanging="721"/>
      </w:pPr>
      <w:rPr>
        <w:rFonts w:hint="default"/>
        <w:lang w:val="es-ES" w:eastAsia="en-US" w:bidi="ar-SA"/>
      </w:rPr>
    </w:lvl>
    <w:lvl w:ilvl="2" w:tplc="F7C8388A">
      <w:numFmt w:val="bullet"/>
      <w:lvlText w:val="•"/>
      <w:lvlJc w:val="left"/>
      <w:pPr>
        <w:ind w:left="2756" w:hanging="721"/>
      </w:pPr>
      <w:rPr>
        <w:rFonts w:hint="default"/>
        <w:lang w:val="es-ES" w:eastAsia="en-US" w:bidi="ar-SA"/>
      </w:rPr>
    </w:lvl>
    <w:lvl w:ilvl="3" w:tplc="5520385E">
      <w:numFmt w:val="bullet"/>
      <w:lvlText w:val="•"/>
      <w:lvlJc w:val="left"/>
      <w:pPr>
        <w:ind w:left="3544" w:hanging="721"/>
      </w:pPr>
      <w:rPr>
        <w:rFonts w:hint="default"/>
        <w:lang w:val="es-ES" w:eastAsia="en-US" w:bidi="ar-SA"/>
      </w:rPr>
    </w:lvl>
    <w:lvl w:ilvl="4" w:tplc="FDA2CEC6">
      <w:numFmt w:val="bullet"/>
      <w:lvlText w:val="•"/>
      <w:lvlJc w:val="left"/>
      <w:pPr>
        <w:ind w:left="4332" w:hanging="721"/>
      </w:pPr>
      <w:rPr>
        <w:rFonts w:hint="default"/>
        <w:lang w:val="es-ES" w:eastAsia="en-US" w:bidi="ar-SA"/>
      </w:rPr>
    </w:lvl>
    <w:lvl w:ilvl="5" w:tplc="22DA5A6C">
      <w:numFmt w:val="bullet"/>
      <w:lvlText w:val="•"/>
      <w:lvlJc w:val="left"/>
      <w:pPr>
        <w:ind w:left="5120" w:hanging="721"/>
      </w:pPr>
      <w:rPr>
        <w:rFonts w:hint="default"/>
        <w:lang w:val="es-ES" w:eastAsia="en-US" w:bidi="ar-SA"/>
      </w:rPr>
    </w:lvl>
    <w:lvl w:ilvl="6" w:tplc="34642738">
      <w:numFmt w:val="bullet"/>
      <w:lvlText w:val="•"/>
      <w:lvlJc w:val="left"/>
      <w:pPr>
        <w:ind w:left="5908" w:hanging="721"/>
      </w:pPr>
      <w:rPr>
        <w:rFonts w:hint="default"/>
        <w:lang w:val="es-ES" w:eastAsia="en-US" w:bidi="ar-SA"/>
      </w:rPr>
    </w:lvl>
    <w:lvl w:ilvl="7" w:tplc="12D23EC8">
      <w:numFmt w:val="bullet"/>
      <w:lvlText w:val="•"/>
      <w:lvlJc w:val="left"/>
      <w:pPr>
        <w:ind w:left="6696" w:hanging="721"/>
      </w:pPr>
      <w:rPr>
        <w:rFonts w:hint="default"/>
        <w:lang w:val="es-ES" w:eastAsia="en-US" w:bidi="ar-SA"/>
      </w:rPr>
    </w:lvl>
    <w:lvl w:ilvl="8" w:tplc="EB54A9E4">
      <w:numFmt w:val="bullet"/>
      <w:lvlText w:val="•"/>
      <w:lvlJc w:val="left"/>
      <w:pPr>
        <w:ind w:left="7484" w:hanging="721"/>
      </w:pPr>
      <w:rPr>
        <w:rFonts w:hint="default"/>
        <w:lang w:val="es-ES" w:eastAsia="en-US" w:bidi="ar-SA"/>
      </w:rPr>
    </w:lvl>
  </w:abstractNum>
  <w:abstractNum w:abstractNumId="9">
    <w:nsid w:val="085F492A"/>
    <w:multiLevelType w:val="hybridMultilevel"/>
    <w:tmpl w:val="302C62A8"/>
    <w:lvl w:ilvl="0" w:tplc="59A2339A">
      <w:start w:val="5"/>
      <w:numFmt w:val="upperRoman"/>
      <w:lvlText w:val="%1."/>
      <w:lvlJc w:val="left"/>
      <w:pPr>
        <w:ind w:left="100" w:hanging="284"/>
      </w:pPr>
      <w:rPr>
        <w:rFonts w:ascii="Arial" w:eastAsia="Arial" w:hAnsi="Arial" w:cs="Arial" w:hint="default"/>
        <w:b/>
        <w:bCs/>
        <w:w w:val="100"/>
        <w:sz w:val="24"/>
        <w:szCs w:val="24"/>
        <w:lang w:val="es-ES" w:eastAsia="en-US" w:bidi="ar-SA"/>
      </w:rPr>
    </w:lvl>
    <w:lvl w:ilvl="1" w:tplc="14AEC6EA">
      <w:numFmt w:val="bullet"/>
      <w:lvlText w:val="•"/>
      <w:lvlJc w:val="left"/>
      <w:pPr>
        <w:ind w:left="996" w:hanging="284"/>
      </w:pPr>
      <w:rPr>
        <w:rFonts w:hint="default"/>
        <w:lang w:val="es-ES" w:eastAsia="en-US" w:bidi="ar-SA"/>
      </w:rPr>
    </w:lvl>
    <w:lvl w:ilvl="2" w:tplc="9EA23762">
      <w:numFmt w:val="bullet"/>
      <w:lvlText w:val="•"/>
      <w:lvlJc w:val="left"/>
      <w:pPr>
        <w:ind w:left="1892" w:hanging="284"/>
      </w:pPr>
      <w:rPr>
        <w:rFonts w:hint="default"/>
        <w:lang w:val="es-ES" w:eastAsia="en-US" w:bidi="ar-SA"/>
      </w:rPr>
    </w:lvl>
    <w:lvl w:ilvl="3" w:tplc="02D4D2F0">
      <w:numFmt w:val="bullet"/>
      <w:lvlText w:val="•"/>
      <w:lvlJc w:val="left"/>
      <w:pPr>
        <w:ind w:left="2788" w:hanging="284"/>
      </w:pPr>
      <w:rPr>
        <w:rFonts w:hint="default"/>
        <w:lang w:val="es-ES" w:eastAsia="en-US" w:bidi="ar-SA"/>
      </w:rPr>
    </w:lvl>
    <w:lvl w:ilvl="4" w:tplc="DA964C74">
      <w:numFmt w:val="bullet"/>
      <w:lvlText w:val="•"/>
      <w:lvlJc w:val="left"/>
      <w:pPr>
        <w:ind w:left="3684" w:hanging="284"/>
      </w:pPr>
      <w:rPr>
        <w:rFonts w:hint="default"/>
        <w:lang w:val="es-ES" w:eastAsia="en-US" w:bidi="ar-SA"/>
      </w:rPr>
    </w:lvl>
    <w:lvl w:ilvl="5" w:tplc="8A9AC6DC">
      <w:numFmt w:val="bullet"/>
      <w:lvlText w:val="•"/>
      <w:lvlJc w:val="left"/>
      <w:pPr>
        <w:ind w:left="4580" w:hanging="284"/>
      </w:pPr>
      <w:rPr>
        <w:rFonts w:hint="default"/>
        <w:lang w:val="es-ES" w:eastAsia="en-US" w:bidi="ar-SA"/>
      </w:rPr>
    </w:lvl>
    <w:lvl w:ilvl="6" w:tplc="9BF69396">
      <w:numFmt w:val="bullet"/>
      <w:lvlText w:val="•"/>
      <w:lvlJc w:val="left"/>
      <w:pPr>
        <w:ind w:left="5476" w:hanging="284"/>
      </w:pPr>
      <w:rPr>
        <w:rFonts w:hint="default"/>
        <w:lang w:val="es-ES" w:eastAsia="en-US" w:bidi="ar-SA"/>
      </w:rPr>
    </w:lvl>
    <w:lvl w:ilvl="7" w:tplc="4648AFD8">
      <w:numFmt w:val="bullet"/>
      <w:lvlText w:val="•"/>
      <w:lvlJc w:val="left"/>
      <w:pPr>
        <w:ind w:left="6372" w:hanging="284"/>
      </w:pPr>
      <w:rPr>
        <w:rFonts w:hint="default"/>
        <w:lang w:val="es-ES" w:eastAsia="en-US" w:bidi="ar-SA"/>
      </w:rPr>
    </w:lvl>
    <w:lvl w:ilvl="8" w:tplc="8E525E70">
      <w:numFmt w:val="bullet"/>
      <w:lvlText w:val="•"/>
      <w:lvlJc w:val="left"/>
      <w:pPr>
        <w:ind w:left="7268" w:hanging="284"/>
      </w:pPr>
      <w:rPr>
        <w:rFonts w:hint="default"/>
        <w:lang w:val="es-ES" w:eastAsia="en-US" w:bidi="ar-SA"/>
      </w:rPr>
    </w:lvl>
  </w:abstractNum>
  <w:abstractNum w:abstractNumId="10">
    <w:nsid w:val="0B1609BA"/>
    <w:multiLevelType w:val="hybridMultilevel"/>
    <w:tmpl w:val="A9FA898A"/>
    <w:lvl w:ilvl="0" w:tplc="E10C20BC">
      <w:start w:val="4"/>
      <w:numFmt w:val="upperRoman"/>
      <w:lvlText w:val="%1."/>
      <w:lvlJc w:val="left"/>
      <w:pPr>
        <w:ind w:left="464" w:hanging="364"/>
      </w:pPr>
      <w:rPr>
        <w:rFonts w:ascii="Arial" w:eastAsia="Arial" w:hAnsi="Arial" w:cs="Arial" w:hint="default"/>
        <w:b/>
        <w:bCs/>
        <w:w w:val="100"/>
        <w:sz w:val="24"/>
        <w:szCs w:val="24"/>
        <w:lang w:val="es-ES" w:eastAsia="en-US" w:bidi="ar-SA"/>
      </w:rPr>
    </w:lvl>
    <w:lvl w:ilvl="1" w:tplc="3558CB70">
      <w:numFmt w:val="bullet"/>
      <w:lvlText w:val="•"/>
      <w:lvlJc w:val="left"/>
      <w:pPr>
        <w:ind w:left="1320" w:hanging="364"/>
      </w:pPr>
      <w:rPr>
        <w:rFonts w:hint="default"/>
        <w:lang w:val="es-ES" w:eastAsia="en-US" w:bidi="ar-SA"/>
      </w:rPr>
    </w:lvl>
    <w:lvl w:ilvl="2" w:tplc="10969CC0">
      <w:numFmt w:val="bullet"/>
      <w:lvlText w:val="•"/>
      <w:lvlJc w:val="left"/>
      <w:pPr>
        <w:ind w:left="2180" w:hanging="364"/>
      </w:pPr>
      <w:rPr>
        <w:rFonts w:hint="default"/>
        <w:lang w:val="es-ES" w:eastAsia="en-US" w:bidi="ar-SA"/>
      </w:rPr>
    </w:lvl>
    <w:lvl w:ilvl="3" w:tplc="FE9E79F6">
      <w:numFmt w:val="bullet"/>
      <w:lvlText w:val="•"/>
      <w:lvlJc w:val="left"/>
      <w:pPr>
        <w:ind w:left="3040" w:hanging="364"/>
      </w:pPr>
      <w:rPr>
        <w:rFonts w:hint="default"/>
        <w:lang w:val="es-ES" w:eastAsia="en-US" w:bidi="ar-SA"/>
      </w:rPr>
    </w:lvl>
    <w:lvl w:ilvl="4" w:tplc="4D6C9114">
      <w:numFmt w:val="bullet"/>
      <w:lvlText w:val="•"/>
      <w:lvlJc w:val="left"/>
      <w:pPr>
        <w:ind w:left="3900" w:hanging="364"/>
      </w:pPr>
      <w:rPr>
        <w:rFonts w:hint="default"/>
        <w:lang w:val="es-ES" w:eastAsia="en-US" w:bidi="ar-SA"/>
      </w:rPr>
    </w:lvl>
    <w:lvl w:ilvl="5" w:tplc="48E8761E">
      <w:numFmt w:val="bullet"/>
      <w:lvlText w:val="•"/>
      <w:lvlJc w:val="left"/>
      <w:pPr>
        <w:ind w:left="4760" w:hanging="364"/>
      </w:pPr>
      <w:rPr>
        <w:rFonts w:hint="default"/>
        <w:lang w:val="es-ES" w:eastAsia="en-US" w:bidi="ar-SA"/>
      </w:rPr>
    </w:lvl>
    <w:lvl w:ilvl="6" w:tplc="F60230D4">
      <w:numFmt w:val="bullet"/>
      <w:lvlText w:val="•"/>
      <w:lvlJc w:val="left"/>
      <w:pPr>
        <w:ind w:left="5620" w:hanging="364"/>
      </w:pPr>
      <w:rPr>
        <w:rFonts w:hint="default"/>
        <w:lang w:val="es-ES" w:eastAsia="en-US" w:bidi="ar-SA"/>
      </w:rPr>
    </w:lvl>
    <w:lvl w:ilvl="7" w:tplc="802EC6BC">
      <w:numFmt w:val="bullet"/>
      <w:lvlText w:val="•"/>
      <w:lvlJc w:val="left"/>
      <w:pPr>
        <w:ind w:left="6480" w:hanging="364"/>
      </w:pPr>
      <w:rPr>
        <w:rFonts w:hint="default"/>
        <w:lang w:val="es-ES" w:eastAsia="en-US" w:bidi="ar-SA"/>
      </w:rPr>
    </w:lvl>
    <w:lvl w:ilvl="8" w:tplc="90F202CC">
      <w:numFmt w:val="bullet"/>
      <w:lvlText w:val="•"/>
      <w:lvlJc w:val="left"/>
      <w:pPr>
        <w:ind w:left="7340" w:hanging="364"/>
      </w:pPr>
      <w:rPr>
        <w:rFonts w:hint="default"/>
        <w:lang w:val="es-ES" w:eastAsia="en-US" w:bidi="ar-SA"/>
      </w:rPr>
    </w:lvl>
  </w:abstractNum>
  <w:abstractNum w:abstractNumId="11">
    <w:nsid w:val="0B3E6A15"/>
    <w:multiLevelType w:val="hybridMultilevel"/>
    <w:tmpl w:val="DF00A7CA"/>
    <w:lvl w:ilvl="0" w:tplc="80D275AE">
      <w:start w:val="5"/>
      <w:numFmt w:val="upperRoman"/>
      <w:lvlText w:val="%1."/>
      <w:lvlJc w:val="left"/>
      <w:pPr>
        <w:ind w:left="100" w:hanging="352"/>
      </w:pPr>
      <w:rPr>
        <w:rFonts w:ascii="Arial" w:eastAsia="Arial" w:hAnsi="Arial" w:cs="Arial" w:hint="default"/>
        <w:b/>
        <w:bCs/>
        <w:spacing w:val="-1"/>
        <w:w w:val="100"/>
        <w:sz w:val="24"/>
        <w:szCs w:val="24"/>
        <w:lang w:val="es-ES" w:eastAsia="en-US" w:bidi="ar-SA"/>
      </w:rPr>
    </w:lvl>
    <w:lvl w:ilvl="1" w:tplc="1CCE6188">
      <w:numFmt w:val="bullet"/>
      <w:lvlText w:val="•"/>
      <w:lvlJc w:val="left"/>
      <w:pPr>
        <w:ind w:left="996" w:hanging="352"/>
      </w:pPr>
      <w:rPr>
        <w:rFonts w:hint="default"/>
        <w:lang w:val="es-ES" w:eastAsia="en-US" w:bidi="ar-SA"/>
      </w:rPr>
    </w:lvl>
    <w:lvl w:ilvl="2" w:tplc="0228307E">
      <w:numFmt w:val="bullet"/>
      <w:lvlText w:val="•"/>
      <w:lvlJc w:val="left"/>
      <w:pPr>
        <w:ind w:left="1892" w:hanging="352"/>
      </w:pPr>
      <w:rPr>
        <w:rFonts w:hint="default"/>
        <w:lang w:val="es-ES" w:eastAsia="en-US" w:bidi="ar-SA"/>
      </w:rPr>
    </w:lvl>
    <w:lvl w:ilvl="3" w:tplc="A5D8B934">
      <w:numFmt w:val="bullet"/>
      <w:lvlText w:val="•"/>
      <w:lvlJc w:val="left"/>
      <w:pPr>
        <w:ind w:left="2788" w:hanging="352"/>
      </w:pPr>
      <w:rPr>
        <w:rFonts w:hint="default"/>
        <w:lang w:val="es-ES" w:eastAsia="en-US" w:bidi="ar-SA"/>
      </w:rPr>
    </w:lvl>
    <w:lvl w:ilvl="4" w:tplc="AF10666C">
      <w:numFmt w:val="bullet"/>
      <w:lvlText w:val="•"/>
      <w:lvlJc w:val="left"/>
      <w:pPr>
        <w:ind w:left="3684" w:hanging="352"/>
      </w:pPr>
      <w:rPr>
        <w:rFonts w:hint="default"/>
        <w:lang w:val="es-ES" w:eastAsia="en-US" w:bidi="ar-SA"/>
      </w:rPr>
    </w:lvl>
    <w:lvl w:ilvl="5" w:tplc="BF42D9C2">
      <w:numFmt w:val="bullet"/>
      <w:lvlText w:val="•"/>
      <w:lvlJc w:val="left"/>
      <w:pPr>
        <w:ind w:left="4580" w:hanging="352"/>
      </w:pPr>
      <w:rPr>
        <w:rFonts w:hint="default"/>
        <w:lang w:val="es-ES" w:eastAsia="en-US" w:bidi="ar-SA"/>
      </w:rPr>
    </w:lvl>
    <w:lvl w:ilvl="6" w:tplc="8B50F81C">
      <w:numFmt w:val="bullet"/>
      <w:lvlText w:val="•"/>
      <w:lvlJc w:val="left"/>
      <w:pPr>
        <w:ind w:left="5476" w:hanging="352"/>
      </w:pPr>
      <w:rPr>
        <w:rFonts w:hint="default"/>
        <w:lang w:val="es-ES" w:eastAsia="en-US" w:bidi="ar-SA"/>
      </w:rPr>
    </w:lvl>
    <w:lvl w:ilvl="7" w:tplc="F9CC8D3A">
      <w:numFmt w:val="bullet"/>
      <w:lvlText w:val="•"/>
      <w:lvlJc w:val="left"/>
      <w:pPr>
        <w:ind w:left="6372" w:hanging="352"/>
      </w:pPr>
      <w:rPr>
        <w:rFonts w:hint="default"/>
        <w:lang w:val="es-ES" w:eastAsia="en-US" w:bidi="ar-SA"/>
      </w:rPr>
    </w:lvl>
    <w:lvl w:ilvl="8" w:tplc="4CC4550C">
      <w:numFmt w:val="bullet"/>
      <w:lvlText w:val="•"/>
      <w:lvlJc w:val="left"/>
      <w:pPr>
        <w:ind w:left="7268" w:hanging="352"/>
      </w:pPr>
      <w:rPr>
        <w:rFonts w:hint="default"/>
        <w:lang w:val="es-ES" w:eastAsia="en-US" w:bidi="ar-SA"/>
      </w:rPr>
    </w:lvl>
  </w:abstractNum>
  <w:abstractNum w:abstractNumId="12">
    <w:nsid w:val="0B737F38"/>
    <w:multiLevelType w:val="hybridMultilevel"/>
    <w:tmpl w:val="BB3A307A"/>
    <w:lvl w:ilvl="0" w:tplc="1438037A">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BECC51B8">
      <w:numFmt w:val="bullet"/>
      <w:lvlText w:val="•"/>
      <w:lvlJc w:val="left"/>
      <w:pPr>
        <w:ind w:left="1968" w:hanging="721"/>
      </w:pPr>
      <w:rPr>
        <w:rFonts w:hint="default"/>
        <w:lang w:val="es-ES" w:eastAsia="en-US" w:bidi="ar-SA"/>
      </w:rPr>
    </w:lvl>
    <w:lvl w:ilvl="2" w:tplc="6872579A">
      <w:numFmt w:val="bullet"/>
      <w:lvlText w:val="•"/>
      <w:lvlJc w:val="left"/>
      <w:pPr>
        <w:ind w:left="2756" w:hanging="721"/>
      </w:pPr>
      <w:rPr>
        <w:rFonts w:hint="default"/>
        <w:lang w:val="es-ES" w:eastAsia="en-US" w:bidi="ar-SA"/>
      </w:rPr>
    </w:lvl>
    <w:lvl w:ilvl="3" w:tplc="0B367938">
      <w:numFmt w:val="bullet"/>
      <w:lvlText w:val="•"/>
      <w:lvlJc w:val="left"/>
      <w:pPr>
        <w:ind w:left="3544" w:hanging="721"/>
      </w:pPr>
      <w:rPr>
        <w:rFonts w:hint="default"/>
        <w:lang w:val="es-ES" w:eastAsia="en-US" w:bidi="ar-SA"/>
      </w:rPr>
    </w:lvl>
    <w:lvl w:ilvl="4" w:tplc="E5B848CA">
      <w:numFmt w:val="bullet"/>
      <w:lvlText w:val="•"/>
      <w:lvlJc w:val="left"/>
      <w:pPr>
        <w:ind w:left="4332" w:hanging="721"/>
      </w:pPr>
      <w:rPr>
        <w:rFonts w:hint="default"/>
        <w:lang w:val="es-ES" w:eastAsia="en-US" w:bidi="ar-SA"/>
      </w:rPr>
    </w:lvl>
    <w:lvl w:ilvl="5" w:tplc="C3ECDEEE">
      <w:numFmt w:val="bullet"/>
      <w:lvlText w:val="•"/>
      <w:lvlJc w:val="left"/>
      <w:pPr>
        <w:ind w:left="5120" w:hanging="721"/>
      </w:pPr>
      <w:rPr>
        <w:rFonts w:hint="default"/>
        <w:lang w:val="es-ES" w:eastAsia="en-US" w:bidi="ar-SA"/>
      </w:rPr>
    </w:lvl>
    <w:lvl w:ilvl="6" w:tplc="E0361B7A">
      <w:numFmt w:val="bullet"/>
      <w:lvlText w:val="•"/>
      <w:lvlJc w:val="left"/>
      <w:pPr>
        <w:ind w:left="5908" w:hanging="721"/>
      </w:pPr>
      <w:rPr>
        <w:rFonts w:hint="default"/>
        <w:lang w:val="es-ES" w:eastAsia="en-US" w:bidi="ar-SA"/>
      </w:rPr>
    </w:lvl>
    <w:lvl w:ilvl="7" w:tplc="7B48EE68">
      <w:numFmt w:val="bullet"/>
      <w:lvlText w:val="•"/>
      <w:lvlJc w:val="left"/>
      <w:pPr>
        <w:ind w:left="6696" w:hanging="721"/>
      </w:pPr>
      <w:rPr>
        <w:rFonts w:hint="default"/>
        <w:lang w:val="es-ES" w:eastAsia="en-US" w:bidi="ar-SA"/>
      </w:rPr>
    </w:lvl>
    <w:lvl w:ilvl="8" w:tplc="CFC8B444">
      <w:numFmt w:val="bullet"/>
      <w:lvlText w:val="•"/>
      <w:lvlJc w:val="left"/>
      <w:pPr>
        <w:ind w:left="7484" w:hanging="721"/>
      </w:pPr>
      <w:rPr>
        <w:rFonts w:hint="default"/>
        <w:lang w:val="es-ES" w:eastAsia="en-US" w:bidi="ar-SA"/>
      </w:rPr>
    </w:lvl>
  </w:abstractNum>
  <w:abstractNum w:abstractNumId="13">
    <w:nsid w:val="0CDE4D0B"/>
    <w:multiLevelType w:val="hybridMultilevel"/>
    <w:tmpl w:val="C7A0E9A8"/>
    <w:lvl w:ilvl="0" w:tplc="57AA84C6">
      <w:start w:val="6"/>
      <w:numFmt w:val="upperRoman"/>
      <w:lvlText w:val="%1."/>
      <w:lvlJc w:val="left"/>
      <w:pPr>
        <w:ind w:left="100" w:hanging="369"/>
      </w:pPr>
      <w:rPr>
        <w:rFonts w:ascii="Arial" w:eastAsia="Arial" w:hAnsi="Arial" w:cs="Arial" w:hint="default"/>
        <w:b/>
        <w:bCs/>
        <w:w w:val="100"/>
        <w:sz w:val="24"/>
        <w:szCs w:val="24"/>
        <w:lang w:val="es-ES" w:eastAsia="en-US" w:bidi="ar-SA"/>
      </w:rPr>
    </w:lvl>
    <w:lvl w:ilvl="1" w:tplc="0A0CAF28">
      <w:numFmt w:val="bullet"/>
      <w:lvlText w:val="•"/>
      <w:lvlJc w:val="left"/>
      <w:pPr>
        <w:ind w:left="996" w:hanging="369"/>
      </w:pPr>
      <w:rPr>
        <w:rFonts w:hint="default"/>
        <w:lang w:val="es-ES" w:eastAsia="en-US" w:bidi="ar-SA"/>
      </w:rPr>
    </w:lvl>
    <w:lvl w:ilvl="2" w:tplc="0692700E">
      <w:numFmt w:val="bullet"/>
      <w:lvlText w:val="•"/>
      <w:lvlJc w:val="left"/>
      <w:pPr>
        <w:ind w:left="1892" w:hanging="369"/>
      </w:pPr>
      <w:rPr>
        <w:rFonts w:hint="default"/>
        <w:lang w:val="es-ES" w:eastAsia="en-US" w:bidi="ar-SA"/>
      </w:rPr>
    </w:lvl>
    <w:lvl w:ilvl="3" w:tplc="448C3DF8">
      <w:numFmt w:val="bullet"/>
      <w:lvlText w:val="•"/>
      <w:lvlJc w:val="left"/>
      <w:pPr>
        <w:ind w:left="2788" w:hanging="369"/>
      </w:pPr>
      <w:rPr>
        <w:rFonts w:hint="default"/>
        <w:lang w:val="es-ES" w:eastAsia="en-US" w:bidi="ar-SA"/>
      </w:rPr>
    </w:lvl>
    <w:lvl w:ilvl="4" w:tplc="D13A28C6">
      <w:numFmt w:val="bullet"/>
      <w:lvlText w:val="•"/>
      <w:lvlJc w:val="left"/>
      <w:pPr>
        <w:ind w:left="3684" w:hanging="369"/>
      </w:pPr>
      <w:rPr>
        <w:rFonts w:hint="default"/>
        <w:lang w:val="es-ES" w:eastAsia="en-US" w:bidi="ar-SA"/>
      </w:rPr>
    </w:lvl>
    <w:lvl w:ilvl="5" w:tplc="92E85240">
      <w:numFmt w:val="bullet"/>
      <w:lvlText w:val="•"/>
      <w:lvlJc w:val="left"/>
      <w:pPr>
        <w:ind w:left="4580" w:hanging="369"/>
      </w:pPr>
      <w:rPr>
        <w:rFonts w:hint="default"/>
        <w:lang w:val="es-ES" w:eastAsia="en-US" w:bidi="ar-SA"/>
      </w:rPr>
    </w:lvl>
    <w:lvl w:ilvl="6" w:tplc="CD54A7AC">
      <w:numFmt w:val="bullet"/>
      <w:lvlText w:val="•"/>
      <w:lvlJc w:val="left"/>
      <w:pPr>
        <w:ind w:left="5476" w:hanging="369"/>
      </w:pPr>
      <w:rPr>
        <w:rFonts w:hint="default"/>
        <w:lang w:val="es-ES" w:eastAsia="en-US" w:bidi="ar-SA"/>
      </w:rPr>
    </w:lvl>
    <w:lvl w:ilvl="7" w:tplc="1B12EB3E">
      <w:numFmt w:val="bullet"/>
      <w:lvlText w:val="•"/>
      <w:lvlJc w:val="left"/>
      <w:pPr>
        <w:ind w:left="6372" w:hanging="369"/>
      </w:pPr>
      <w:rPr>
        <w:rFonts w:hint="default"/>
        <w:lang w:val="es-ES" w:eastAsia="en-US" w:bidi="ar-SA"/>
      </w:rPr>
    </w:lvl>
    <w:lvl w:ilvl="8" w:tplc="55B46760">
      <w:numFmt w:val="bullet"/>
      <w:lvlText w:val="•"/>
      <w:lvlJc w:val="left"/>
      <w:pPr>
        <w:ind w:left="7268" w:hanging="369"/>
      </w:pPr>
      <w:rPr>
        <w:rFonts w:hint="default"/>
        <w:lang w:val="es-ES" w:eastAsia="en-US" w:bidi="ar-SA"/>
      </w:rPr>
    </w:lvl>
  </w:abstractNum>
  <w:abstractNum w:abstractNumId="14">
    <w:nsid w:val="0D1348FD"/>
    <w:multiLevelType w:val="hybridMultilevel"/>
    <w:tmpl w:val="C87E0576"/>
    <w:lvl w:ilvl="0" w:tplc="FBD4A4EE">
      <w:start w:val="7"/>
      <w:numFmt w:val="upperRoman"/>
      <w:lvlText w:val="%1."/>
      <w:lvlJc w:val="left"/>
      <w:pPr>
        <w:ind w:left="100" w:hanging="472"/>
      </w:pPr>
      <w:rPr>
        <w:rFonts w:ascii="Arial" w:eastAsia="Arial" w:hAnsi="Arial" w:cs="Arial" w:hint="default"/>
        <w:b/>
        <w:bCs/>
        <w:w w:val="100"/>
        <w:sz w:val="24"/>
        <w:szCs w:val="24"/>
        <w:lang w:val="es-ES" w:eastAsia="en-US" w:bidi="ar-SA"/>
      </w:rPr>
    </w:lvl>
    <w:lvl w:ilvl="1" w:tplc="F1387452">
      <w:numFmt w:val="bullet"/>
      <w:lvlText w:val="•"/>
      <w:lvlJc w:val="left"/>
      <w:pPr>
        <w:ind w:left="996" w:hanging="472"/>
      </w:pPr>
      <w:rPr>
        <w:rFonts w:hint="default"/>
        <w:lang w:val="es-ES" w:eastAsia="en-US" w:bidi="ar-SA"/>
      </w:rPr>
    </w:lvl>
    <w:lvl w:ilvl="2" w:tplc="E91804A2">
      <w:numFmt w:val="bullet"/>
      <w:lvlText w:val="•"/>
      <w:lvlJc w:val="left"/>
      <w:pPr>
        <w:ind w:left="1892" w:hanging="472"/>
      </w:pPr>
      <w:rPr>
        <w:rFonts w:hint="default"/>
        <w:lang w:val="es-ES" w:eastAsia="en-US" w:bidi="ar-SA"/>
      </w:rPr>
    </w:lvl>
    <w:lvl w:ilvl="3" w:tplc="3CCCDFA0">
      <w:numFmt w:val="bullet"/>
      <w:lvlText w:val="•"/>
      <w:lvlJc w:val="left"/>
      <w:pPr>
        <w:ind w:left="2788" w:hanging="472"/>
      </w:pPr>
      <w:rPr>
        <w:rFonts w:hint="default"/>
        <w:lang w:val="es-ES" w:eastAsia="en-US" w:bidi="ar-SA"/>
      </w:rPr>
    </w:lvl>
    <w:lvl w:ilvl="4" w:tplc="7C66BCEE">
      <w:numFmt w:val="bullet"/>
      <w:lvlText w:val="•"/>
      <w:lvlJc w:val="left"/>
      <w:pPr>
        <w:ind w:left="3684" w:hanging="472"/>
      </w:pPr>
      <w:rPr>
        <w:rFonts w:hint="default"/>
        <w:lang w:val="es-ES" w:eastAsia="en-US" w:bidi="ar-SA"/>
      </w:rPr>
    </w:lvl>
    <w:lvl w:ilvl="5" w:tplc="8850D35E">
      <w:numFmt w:val="bullet"/>
      <w:lvlText w:val="•"/>
      <w:lvlJc w:val="left"/>
      <w:pPr>
        <w:ind w:left="4580" w:hanging="472"/>
      </w:pPr>
      <w:rPr>
        <w:rFonts w:hint="default"/>
        <w:lang w:val="es-ES" w:eastAsia="en-US" w:bidi="ar-SA"/>
      </w:rPr>
    </w:lvl>
    <w:lvl w:ilvl="6" w:tplc="5D76E0D8">
      <w:numFmt w:val="bullet"/>
      <w:lvlText w:val="•"/>
      <w:lvlJc w:val="left"/>
      <w:pPr>
        <w:ind w:left="5476" w:hanging="472"/>
      </w:pPr>
      <w:rPr>
        <w:rFonts w:hint="default"/>
        <w:lang w:val="es-ES" w:eastAsia="en-US" w:bidi="ar-SA"/>
      </w:rPr>
    </w:lvl>
    <w:lvl w:ilvl="7" w:tplc="62D01E4A">
      <w:numFmt w:val="bullet"/>
      <w:lvlText w:val="•"/>
      <w:lvlJc w:val="left"/>
      <w:pPr>
        <w:ind w:left="6372" w:hanging="472"/>
      </w:pPr>
      <w:rPr>
        <w:rFonts w:hint="default"/>
        <w:lang w:val="es-ES" w:eastAsia="en-US" w:bidi="ar-SA"/>
      </w:rPr>
    </w:lvl>
    <w:lvl w:ilvl="8" w:tplc="7B108E6E">
      <w:numFmt w:val="bullet"/>
      <w:lvlText w:val="•"/>
      <w:lvlJc w:val="left"/>
      <w:pPr>
        <w:ind w:left="7268" w:hanging="472"/>
      </w:pPr>
      <w:rPr>
        <w:rFonts w:hint="default"/>
        <w:lang w:val="es-ES" w:eastAsia="en-US" w:bidi="ar-SA"/>
      </w:rPr>
    </w:lvl>
  </w:abstractNum>
  <w:abstractNum w:abstractNumId="15">
    <w:nsid w:val="0DAA7636"/>
    <w:multiLevelType w:val="hybridMultilevel"/>
    <w:tmpl w:val="9FB8F946"/>
    <w:lvl w:ilvl="0" w:tplc="99E094D4">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30AA42B6">
      <w:numFmt w:val="bullet"/>
      <w:lvlText w:val="•"/>
      <w:lvlJc w:val="left"/>
      <w:pPr>
        <w:ind w:left="1176" w:hanging="205"/>
      </w:pPr>
      <w:rPr>
        <w:rFonts w:hint="default"/>
        <w:lang w:val="es-ES" w:eastAsia="en-US" w:bidi="ar-SA"/>
      </w:rPr>
    </w:lvl>
    <w:lvl w:ilvl="2" w:tplc="B67E95E8">
      <w:numFmt w:val="bullet"/>
      <w:lvlText w:val="•"/>
      <w:lvlJc w:val="left"/>
      <w:pPr>
        <w:ind w:left="2052" w:hanging="205"/>
      </w:pPr>
      <w:rPr>
        <w:rFonts w:hint="default"/>
        <w:lang w:val="es-ES" w:eastAsia="en-US" w:bidi="ar-SA"/>
      </w:rPr>
    </w:lvl>
    <w:lvl w:ilvl="3" w:tplc="6D0282CA">
      <w:numFmt w:val="bullet"/>
      <w:lvlText w:val="•"/>
      <w:lvlJc w:val="left"/>
      <w:pPr>
        <w:ind w:left="2928" w:hanging="205"/>
      </w:pPr>
      <w:rPr>
        <w:rFonts w:hint="default"/>
        <w:lang w:val="es-ES" w:eastAsia="en-US" w:bidi="ar-SA"/>
      </w:rPr>
    </w:lvl>
    <w:lvl w:ilvl="4" w:tplc="1346DC8E">
      <w:numFmt w:val="bullet"/>
      <w:lvlText w:val="•"/>
      <w:lvlJc w:val="left"/>
      <w:pPr>
        <w:ind w:left="3804" w:hanging="205"/>
      </w:pPr>
      <w:rPr>
        <w:rFonts w:hint="default"/>
        <w:lang w:val="es-ES" w:eastAsia="en-US" w:bidi="ar-SA"/>
      </w:rPr>
    </w:lvl>
    <w:lvl w:ilvl="5" w:tplc="D74AEF10">
      <w:numFmt w:val="bullet"/>
      <w:lvlText w:val="•"/>
      <w:lvlJc w:val="left"/>
      <w:pPr>
        <w:ind w:left="4680" w:hanging="205"/>
      </w:pPr>
      <w:rPr>
        <w:rFonts w:hint="default"/>
        <w:lang w:val="es-ES" w:eastAsia="en-US" w:bidi="ar-SA"/>
      </w:rPr>
    </w:lvl>
    <w:lvl w:ilvl="6" w:tplc="CBD8CB84">
      <w:numFmt w:val="bullet"/>
      <w:lvlText w:val="•"/>
      <w:lvlJc w:val="left"/>
      <w:pPr>
        <w:ind w:left="5556" w:hanging="205"/>
      </w:pPr>
      <w:rPr>
        <w:rFonts w:hint="default"/>
        <w:lang w:val="es-ES" w:eastAsia="en-US" w:bidi="ar-SA"/>
      </w:rPr>
    </w:lvl>
    <w:lvl w:ilvl="7" w:tplc="192889AE">
      <w:numFmt w:val="bullet"/>
      <w:lvlText w:val="•"/>
      <w:lvlJc w:val="left"/>
      <w:pPr>
        <w:ind w:left="6432" w:hanging="205"/>
      </w:pPr>
      <w:rPr>
        <w:rFonts w:hint="default"/>
        <w:lang w:val="es-ES" w:eastAsia="en-US" w:bidi="ar-SA"/>
      </w:rPr>
    </w:lvl>
    <w:lvl w:ilvl="8" w:tplc="379CA2F8">
      <w:numFmt w:val="bullet"/>
      <w:lvlText w:val="•"/>
      <w:lvlJc w:val="left"/>
      <w:pPr>
        <w:ind w:left="7308" w:hanging="205"/>
      </w:pPr>
      <w:rPr>
        <w:rFonts w:hint="default"/>
        <w:lang w:val="es-ES" w:eastAsia="en-US" w:bidi="ar-SA"/>
      </w:rPr>
    </w:lvl>
  </w:abstractNum>
  <w:abstractNum w:abstractNumId="16">
    <w:nsid w:val="10302A0C"/>
    <w:multiLevelType w:val="hybridMultilevel"/>
    <w:tmpl w:val="B6A0CFB6"/>
    <w:lvl w:ilvl="0" w:tplc="FAC4C87E">
      <w:start w:val="1"/>
      <w:numFmt w:val="upperLetter"/>
      <w:lvlText w:val="%1."/>
      <w:lvlJc w:val="left"/>
      <w:pPr>
        <w:ind w:left="100" w:hanging="309"/>
      </w:pPr>
      <w:rPr>
        <w:rFonts w:ascii="Arial" w:eastAsia="Arial" w:hAnsi="Arial" w:cs="Arial" w:hint="default"/>
        <w:b/>
        <w:bCs/>
        <w:spacing w:val="-2"/>
        <w:w w:val="100"/>
        <w:sz w:val="24"/>
        <w:szCs w:val="24"/>
        <w:lang w:val="es-ES" w:eastAsia="en-US" w:bidi="ar-SA"/>
      </w:rPr>
    </w:lvl>
    <w:lvl w:ilvl="1" w:tplc="408244C6">
      <w:numFmt w:val="bullet"/>
      <w:lvlText w:val="•"/>
      <w:lvlJc w:val="left"/>
      <w:pPr>
        <w:ind w:left="996" w:hanging="309"/>
      </w:pPr>
      <w:rPr>
        <w:rFonts w:hint="default"/>
        <w:lang w:val="es-ES" w:eastAsia="en-US" w:bidi="ar-SA"/>
      </w:rPr>
    </w:lvl>
    <w:lvl w:ilvl="2" w:tplc="BA4C90AA">
      <w:numFmt w:val="bullet"/>
      <w:lvlText w:val="•"/>
      <w:lvlJc w:val="left"/>
      <w:pPr>
        <w:ind w:left="1892" w:hanging="309"/>
      </w:pPr>
      <w:rPr>
        <w:rFonts w:hint="default"/>
        <w:lang w:val="es-ES" w:eastAsia="en-US" w:bidi="ar-SA"/>
      </w:rPr>
    </w:lvl>
    <w:lvl w:ilvl="3" w:tplc="6168410A">
      <w:numFmt w:val="bullet"/>
      <w:lvlText w:val="•"/>
      <w:lvlJc w:val="left"/>
      <w:pPr>
        <w:ind w:left="2788" w:hanging="309"/>
      </w:pPr>
      <w:rPr>
        <w:rFonts w:hint="default"/>
        <w:lang w:val="es-ES" w:eastAsia="en-US" w:bidi="ar-SA"/>
      </w:rPr>
    </w:lvl>
    <w:lvl w:ilvl="4" w:tplc="6B7028CC">
      <w:numFmt w:val="bullet"/>
      <w:lvlText w:val="•"/>
      <w:lvlJc w:val="left"/>
      <w:pPr>
        <w:ind w:left="3684" w:hanging="309"/>
      </w:pPr>
      <w:rPr>
        <w:rFonts w:hint="default"/>
        <w:lang w:val="es-ES" w:eastAsia="en-US" w:bidi="ar-SA"/>
      </w:rPr>
    </w:lvl>
    <w:lvl w:ilvl="5" w:tplc="8FC03DAC">
      <w:numFmt w:val="bullet"/>
      <w:lvlText w:val="•"/>
      <w:lvlJc w:val="left"/>
      <w:pPr>
        <w:ind w:left="4580" w:hanging="309"/>
      </w:pPr>
      <w:rPr>
        <w:rFonts w:hint="default"/>
        <w:lang w:val="es-ES" w:eastAsia="en-US" w:bidi="ar-SA"/>
      </w:rPr>
    </w:lvl>
    <w:lvl w:ilvl="6" w:tplc="514C4EA6">
      <w:numFmt w:val="bullet"/>
      <w:lvlText w:val="•"/>
      <w:lvlJc w:val="left"/>
      <w:pPr>
        <w:ind w:left="5476" w:hanging="309"/>
      </w:pPr>
      <w:rPr>
        <w:rFonts w:hint="default"/>
        <w:lang w:val="es-ES" w:eastAsia="en-US" w:bidi="ar-SA"/>
      </w:rPr>
    </w:lvl>
    <w:lvl w:ilvl="7" w:tplc="BD029BD0">
      <w:numFmt w:val="bullet"/>
      <w:lvlText w:val="•"/>
      <w:lvlJc w:val="left"/>
      <w:pPr>
        <w:ind w:left="6372" w:hanging="309"/>
      </w:pPr>
      <w:rPr>
        <w:rFonts w:hint="default"/>
        <w:lang w:val="es-ES" w:eastAsia="en-US" w:bidi="ar-SA"/>
      </w:rPr>
    </w:lvl>
    <w:lvl w:ilvl="8" w:tplc="EA321836">
      <w:numFmt w:val="bullet"/>
      <w:lvlText w:val="•"/>
      <w:lvlJc w:val="left"/>
      <w:pPr>
        <w:ind w:left="7268" w:hanging="309"/>
      </w:pPr>
      <w:rPr>
        <w:rFonts w:hint="default"/>
        <w:lang w:val="es-ES" w:eastAsia="en-US" w:bidi="ar-SA"/>
      </w:rPr>
    </w:lvl>
  </w:abstractNum>
  <w:abstractNum w:abstractNumId="17">
    <w:nsid w:val="117978A0"/>
    <w:multiLevelType w:val="hybridMultilevel"/>
    <w:tmpl w:val="BB900FD6"/>
    <w:lvl w:ilvl="0" w:tplc="E99483B6">
      <w:start w:val="6"/>
      <w:numFmt w:val="upperRoman"/>
      <w:lvlText w:val="%1."/>
      <w:lvlJc w:val="left"/>
      <w:pPr>
        <w:ind w:left="100" w:hanging="400"/>
      </w:pPr>
      <w:rPr>
        <w:rFonts w:ascii="Arial" w:eastAsia="Arial" w:hAnsi="Arial" w:cs="Arial" w:hint="default"/>
        <w:b/>
        <w:bCs/>
        <w:w w:val="100"/>
        <w:sz w:val="24"/>
        <w:szCs w:val="24"/>
        <w:lang w:val="es-ES" w:eastAsia="en-US" w:bidi="ar-SA"/>
      </w:rPr>
    </w:lvl>
    <w:lvl w:ilvl="1" w:tplc="3EFA7278">
      <w:numFmt w:val="bullet"/>
      <w:lvlText w:val="•"/>
      <w:lvlJc w:val="left"/>
      <w:pPr>
        <w:ind w:left="996" w:hanging="400"/>
      </w:pPr>
      <w:rPr>
        <w:rFonts w:hint="default"/>
        <w:lang w:val="es-ES" w:eastAsia="en-US" w:bidi="ar-SA"/>
      </w:rPr>
    </w:lvl>
    <w:lvl w:ilvl="2" w:tplc="F2A6630C">
      <w:numFmt w:val="bullet"/>
      <w:lvlText w:val="•"/>
      <w:lvlJc w:val="left"/>
      <w:pPr>
        <w:ind w:left="1892" w:hanging="400"/>
      </w:pPr>
      <w:rPr>
        <w:rFonts w:hint="default"/>
        <w:lang w:val="es-ES" w:eastAsia="en-US" w:bidi="ar-SA"/>
      </w:rPr>
    </w:lvl>
    <w:lvl w:ilvl="3" w:tplc="4B3CBE3A">
      <w:numFmt w:val="bullet"/>
      <w:lvlText w:val="•"/>
      <w:lvlJc w:val="left"/>
      <w:pPr>
        <w:ind w:left="2788" w:hanging="400"/>
      </w:pPr>
      <w:rPr>
        <w:rFonts w:hint="default"/>
        <w:lang w:val="es-ES" w:eastAsia="en-US" w:bidi="ar-SA"/>
      </w:rPr>
    </w:lvl>
    <w:lvl w:ilvl="4" w:tplc="5A82C1CA">
      <w:numFmt w:val="bullet"/>
      <w:lvlText w:val="•"/>
      <w:lvlJc w:val="left"/>
      <w:pPr>
        <w:ind w:left="3684" w:hanging="400"/>
      </w:pPr>
      <w:rPr>
        <w:rFonts w:hint="default"/>
        <w:lang w:val="es-ES" w:eastAsia="en-US" w:bidi="ar-SA"/>
      </w:rPr>
    </w:lvl>
    <w:lvl w:ilvl="5" w:tplc="0672C698">
      <w:numFmt w:val="bullet"/>
      <w:lvlText w:val="•"/>
      <w:lvlJc w:val="left"/>
      <w:pPr>
        <w:ind w:left="4580" w:hanging="400"/>
      </w:pPr>
      <w:rPr>
        <w:rFonts w:hint="default"/>
        <w:lang w:val="es-ES" w:eastAsia="en-US" w:bidi="ar-SA"/>
      </w:rPr>
    </w:lvl>
    <w:lvl w:ilvl="6" w:tplc="5DFE5B34">
      <w:numFmt w:val="bullet"/>
      <w:lvlText w:val="•"/>
      <w:lvlJc w:val="left"/>
      <w:pPr>
        <w:ind w:left="5476" w:hanging="400"/>
      </w:pPr>
      <w:rPr>
        <w:rFonts w:hint="default"/>
        <w:lang w:val="es-ES" w:eastAsia="en-US" w:bidi="ar-SA"/>
      </w:rPr>
    </w:lvl>
    <w:lvl w:ilvl="7" w:tplc="3D12651E">
      <w:numFmt w:val="bullet"/>
      <w:lvlText w:val="•"/>
      <w:lvlJc w:val="left"/>
      <w:pPr>
        <w:ind w:left="6372" w:hanging="400"/>
      </w:pPr>
      <w:rPr>
        <w:rFonts w:hint="default"/>
        <w:lang w:val="es-ES" w:eastAsia="en-US" w:bidi="ar-SA"/>
      </w:rPr>
    </w:lvl>
    <w:lvl w:ilvl="8" w:tplc="CEDC89D0">
      <w:numFmt w:val="bullet"/>
      <w:lvlText w:val="•"/>
      <w:lvlJc w:val="left"/>
      <w:pPr>
        <w:ind w:left="7268" w:hanging="400"/>
      </w:pPr>
      <w:rPr>
        <w:rFonts w:hint="default"/>
        <w:lang w:val="es-ES" w:eastAsia="en-US" w:bidi="ar-SA"/>
      </w:rPr>
    </w:lvl>
  </w:abstractNum>
  <w:abstractNum w:abstractNumId="18">
    <w:nsid w:val="11872B36"/>
    <w:multiLevelType w:val="hybridMultilevel"/>
    <w:tmpl w:val="F7C4B924"/>
    <w:lvl w:ilvl="0" w:tplc="2A2C4FEE">
      <w:start w:val="1"/>
      <w:numFmt w:val="upperRoman"/>
      <w:lvlText w:val="%1."/>
      <w:lvlJc w:val="left"/>
      <w:pPr>
        <w:ind w:left="100" w:hanging="216"/>
      </w:pPr>
      <w:rPr>
        <w:rFonts w:ascii="Arial" w:eastAsia="Arial" w:hAnsi="Arial" w:cs="Arial" w:hint="default"/>
        <w:b/>
        <w:bCs/>
        <w:spacing w:val="0"/>
        <w:w w:val="100"/>
        <w:sz w:val="24"/>
        <w:szCs w:val="24"/>
        <w:lang w:val="es-ES" w:eastAsia="en-US" w:bidi="ar-SA"/>
      </w:rPr>
    </w:lvl>
    <w:lvl w:ilvl="1" w:tplc="DB68BDAE">
      <w:numFmt w:val="bullet"/>
      <w:lvlText w:val="•"/>
      <w:lvlJc w:val="left"/>
      <w:pPr>
        <w:ind w:left="996" w:hanging="216"/>
      </w:pPr>
      <w:rPr>
        <w:rFonts w:hint="default"/>
        <w:lang w:val="es-ES" w:eastAsia="en-US" w:bidi="ar-SA"/>
      </w:rPr>
    </w:lvl>
    <w:lvl w:ilvl="2" w:tplc="5CBE73DE">
      <w:numFmt w:val="bullet"/>
      <w:lvlText w:val="•"/>
      <w:lvlJc w:val="left"/>
      <w:pPr>
        <w:ind w:left="1892" w:hanging="216"/>
      </w:pPr>
      <w:rPr>
        <w:rFonts w:hint="default"/>
        <w:lang w:val="es-ES" w:eastAsia="en-US" w:bidi="ar-SA"/>
      </w:rPr>
    </w:lvl>
    <w:lvl w:ilvl="3" w:tplc="ABCAFC08">
      <w:numFmt w:val="bullet"/>
      <w:lvlText w:val="•"/>
      <w:lvlJc w:val="left"/>
      <w:pPr>
        <w:ind w:left="2788" w:hanging="216"/>
      </w:pPr>
      <w:rPr>
        <w:rFonts w:hint="default"/>
        <w:lang w:val="es-ES" w:eastAsia="en-US" w:bidi="ar-SA"/>
      </w:rPr>
    </w:lvl>
    <w:lvl w:ilvl="4" w:tplc="53AC767E">
      <w:numFmt w:val="bullet"/>
      <w:lvlText w:val="•"/>
      <w:lvlJc w:val="left"/>
      <w:pPr>
        <w:ind w:left="3684" w:hanging="216"/>
      </w:pPr>
      <w:rPr>
        <w:rFonts w:hint="default"/>
        <w:lang w:val="es-ES" w:eastAsia="en-US" w:bidi="ar-SA"/>
      </w:rPr>
    </w:lvl>
    <w:lvl w:ilvl="5" w:tplc="5E6CD7F2">
      <w:numFmt w:val="bullet"/>
      <w:lvlText w:val="•"/>
      <w:lvlJc w:val="left"/>
      <w:pPr>
        <w:ind w:left="4580" w:hanging="216"/>
      </w:pPr>
      <w:rPr>
        <w:rFonts w:hint="default"/>
        <w:lang w:val="es-ES" w:eastAsia="en-US" w:bidi="ar-SA"/>
      </w:rPr>
    </w:lvl>
    <w:lvl w:ilvl="6" w:tplc="F4889034">
      <w:numFmt w:val="bullet"/>
      <w:lvlText w:val="•"/>
      <w:lvlJc w:val="left"/>
      <w:pPr>
        <w:ind w:left="5476" w:hanging="216"/>
      </w:pPr>
      <w:rPr>
        <w:rFonts w:hint="default"/>
        <w:lang w:val="es-ES" w:eastAsia="en-US" w:bidi="ar-SA"/>
      </w:rPr>
    </w:lvl>
    <w:lvl w:ilvl="7" w:tplc="A29A5E82">
      <w:numFmt w:val="bullet"/>
      <w:lvlText w:val="•"/>
      <w:lvlJc w:val="left"/>
      <w:pPr>
        <w:ind w:left="6372" w:hanging="216"/>
      </w:pPr>
      <w:rPr>
        <w:rFonts w:hint="default"/>
        <w:lang w:val="es-ES" w:eastAsia="en-US" w:bidi="ar-SA"/>
      </w:rPr>
    </w:lvl>
    <w:lvl w:ilvl="8" w:tplc="0192A720">
      <w:numFmt w:val="bullet"/>
      <w:lvlText w:val="•"/>
      <w:lvlJc w:val="left"/>
      <w:pPr>
        <w:ind w:left="7268" w:hanging="216"/>
      </w:pPr>
      <w:rPr>
        <w:rFonts w:hint="default"/>
        <w:lang w:val="es-ES" w:eastAsia="en-US" w:bidi="ar-SA"/>
      </w:rPr>
    </w:lvl>
  </w:abstractNum>
  <w:abstractNum w:abstractNumId="19">
    <w:nsid w:val="123D5476"/>
    <w:multiLevelType w:val="hybridMultilevel"/>
    <w:tmpl w:val="E94C8BB6"/>
    <w:lvl w:ilvl="0" w:tplc="5C0A5D34">
      <w:start w:val="31"/>
      <w:numFmt w:val="upperRoman"/>
      <w:lvlText w:val="%1."/>
      <w:lvlJc w:val="left"/>
      <w:pPr>
        <w:ind w:left="100" w:hanging="729"/>
      </w:pPr>
      <w:rPr>
        <w:rFonts w:hint="default"/>
        <w:spacing w:val="-1"/>
        <w:w w:val="100"/>
        <w:lang w:val="es-ES" w:eastAsia="en-US" w:bidi="ar-SA"/>
      </w:rPr>
    </w:lvl>
    <w:lvl w:ilvl="1" w:tplc="2B0AA39E">
      <w:numFmt w:val="bullet"/>
      <w:lvlText w:val="•"/>
      <w:lvlJc w:val="left"/>
      <w:pPr>
        <w:ind w:left="996" w:hanging="729"/>
      </w:pPr>
      <w:rPr>
        <w:rFonts w:hint="default"/>
        <w:lang w:val="es-ES" w:eastAsia="en-US" w:bidi="ar-SA"/>
      </w:rPr>
    </w:lvl>
    <w:lvl w:ilvl="2" w:tplc="8F729D0E">
      <w:numFmt w:val="bullet"/>
      <w:lvlText w:val="•"/>
      <w:lvlJc w:val="left"/>
      <w:pPr>
        <w:ind w:left="1892" w:hanging="729"/>
      </w:pPr>
      <w:rPr>
        <w:rFonts w:hint="default"/>
        <w:lang w:val="es-ES" w:eastAsia="en-US" w:bidi="ar-SA"/>
      </w:rPr>
    </w:lvl>
    <w:lvl w:ilvl="3" w:tplc="967EFAE6">
      <w:numFmt w:val="bullet"/>
      <w:lvlText w:val="•"/>
      <w:lvlJc w:val="left"/>
      <w:pPr>
        <w:ind w:left="2788" w:hanging="729"/>
      </w:pPr>
      <w:rPr>
        <w:rFonts w:hint="default"/>
        <w:lang w:val="es-ES" w:eastAsia="en-US" w:bidi="ar-SA"/>
      </w:rPr>
    </w:lvl>
    <w:lvl w:ilvl="4" w:tplc="CE7CF6FE">
      <w:numFmt w:val="bullet"/>
      <w:lvlText w:val="•"/>
      <w:lvlJc w:val="left"/>
      <w:pPr>
        <w:ind w:left="3684" w:hanging="729"/>
      </w:pPr>
      <w:rPr>
        <w:rFonts w:hint="default"/>
        <w:lang w:val="es-ES" w:eastAsia="en-US" w:bidi="ar-SA"/>
      </w:rPr>
    </w:lvl>
    <w:lvl w:ilvl="5" w:tplc="2222BF42">
      <w:numFmt w:val="bullet"/>
      <w:lvlText w:val="•"/>
      <w:lvlJc w:val="left"/>
      <w:pPr>
        <w:ind w:left="4580" w:hanging="729"/>
      </w:pPr>
      <w:rPr>
        <w:rFonts w:hint="default"/>
        <w:lang w:val="es-ES" w:eastAsia="en-US" w:bidi="ar-SA"/>
      </w:rPr>
    </w:lvl>
    <w:lvl w:ilvl="6" w:tplc="D3A022D6">
      <w:numFmt w:val="bullet"/>
      <w:lvlText w:val="•"/>
      <w:lvlJc w:val="left"/>
      <w:pPr>
        <w:ind w:left="5476" w:hanging="729"/>
      </w:pPr>
      <w:rPr>
        <w:rFonts w:hint="default"/>
        <w:lang w:val="es-ES" w:eastAsia="en-US" w:bidi="ar-SA"/>
      </w:rPr>
    </w:lvl>
    <w:lvl w:ilvl="7" w:tplc="C5328926">
      <w:numFmt w:val="bullet"/>
      <w:lvlText w:val="•"/>
      <w:lvlJc w:val="left"/>
      <w:pPr>
        <w:ind w:left="6372" w:hanging="729"/>
      </w:pPr>
      <w:rPr>
        <w:rFonts w:hint="default"/>
        <w:lang w:val="es-ES" w:eastAsia="en-US" w:bidi="ar-SA"/>
      </w:rPr>
    </w:lvl>
    <w:lvl w:ilvl="8" w:tplc="ECBA1EAE">
      <w:numFmt w:val="bullet"/>
      <w:lvlText w:val="•"/>
      <w:lvlJc w:val="left"/>
      <w:pPr>
        <w:ind w:left="7268" w:hanging="729"/>
      </w:pPr>
      <w:rPr>
        <w:rFonts w:hint="default"/>
        <w:lang w:val="es-ES" w:eastAsia="en-US" w:bidi="ar-SA"/>
      </w:rPr>
    </w:lvl>
  </w:abstractNum>
  <w:abstractNum w:abstractNumId="20">
    <w:nsid w:val="13D7611D"/>
    <w:multiLevelType w:val="hybridMultilevel"/>
    <w:tmpl w:val="E28C9F6E"/>
    <w:lvl w:ilvl="0" w:tplc="F03274A0">
      <w:start w:val="7"/>
      <w:numFmt w:val="upperRoman"/>
      <w:lvlText w:val="%1."/>
      <w:lvlJc w:val="left"/>
      <w:pPr>
        <w:ind w:left="100" w:hanging="428"/>
      </w:pPr>
      <w:rPr>
        <w:rFonts w:ascii="Arial" w:eastAsia="Arial" w:hAnsi="Arial" w:cs="Arial" w:hint="default"/>
        <w:b/>
        <w:bCs/>
        <w:w w:val="100"/>
        <w:sz w:val="24"/>
        <w:szCs w:val="24"/>
        <w:lang w:val="es-ES" w:eastAsia="en-US" w:bidi="ar-SA"/>
      </w:rPr>
    </w:lvl>
    <w:lvl w:ilvl="1" w:tplc="9D5AEDCE">
      <w:numFmt w:val="bullet"/>
      <w:lvlText w:val="•"/>
      <w:lvlJc w:val="left"/>
      <w:pPr>
        <w:ind w:left="996" w:hanging="428"/>
      </w:pPr>
      <w:rPr>
        <w:rFonts w:hint="default"/>
        <w:lang w:val="es-ES" w:eastAsia="en-US" w:bidi="ar-SA"/>
      </w:rPr>
    </w:lvl>
    <w:lvl w:ilvl="2" w:tplc="AE2E8AE0">
      <w:numFmt w:val="bullet"/>
      <w:lvlText w:val="•"/>
      <w:lvlJc w:val="left"/>
      <w:pPr>
        <w:ind w:left="1892" w:hanging="428"/>
      </w:pPr>
      <w:rPr>
        <w:rFonts w:hint="default"/>
        <w:lang w:val="es-ES" w:eastAsia="en-US" w:bidi="ar-SA"/>
      </w:rPr>
    </w:lvl>
    <w:lvl w:ilvl="3" w:tplc="50924964">
      <w:numFmt w:val="bullet"/>
      <w:lvlText w:val="•"/>
      <w:lvlJc w:val="left"/>
      <w:pPr>
        <w:ind w:left="2788" w:hanging="428"/>
      </w:pPr>
      <w:rPr>
        <w:rFonts w:hint="default"/>
        <w:lang w:val="es-ES" w:eastAsia="en-US" w:bidi="ar-SA"/>
      </w:rPr>
    </w:lvl>
    <w:lvl w:ilvl="4" w:tplc="02DACD5E">
      <w:numFmt w:val="bullet"/>
      <w:lvlText w:val="•"/>
      <w:lvlJc w:val="left"/>
      <w:pPr>
        <w:ind w:left="3684" w:hanging="428"/>
      </w:pPr>
      <w:rPr>
        <w:rFonts w:hint="default"/>
        <w:lang w:val="es-ES" w:eastAsia="en-US" w:bidi="ar-SA"/>
      </w:rPr>
    </w:lvl>
    <w:lvl w:ilvl="5" w:tplc="06AA033E">
      <w:numFmt w:val="bullet"/>
      <w:lvlText w:val="•"/>
      <w:lvlJc w:val="left"/>
      <w:pPr>
        <w:ind w:left="4580" w:hanging="428"/>
      </w:pPr>
      <w:rPr>
        <w:rFonts w:hint="default"/>
        <w:lang w:val="es-ES" w:eastAsia="en-US" w:bidi="ar-SA"/>
      </w:rPr>
    </w:lvl>
    <w:lvl w:ilvl="6" w:tplc="DF30B684">
      <w:numFmt w:val="bullet"/>
      <w:lvlText w:val="•"/>
      <w:lvlJc w:val="left"/>
      <w:pPr>
        <w:ind w:left="5476" w:hanging="428"/>
      </w:pPr>
      <w:rPr>
        <w:rFonts w:hint="default"/>
        <w:lang w:val="es-ES" w:eastAsia="en-US" w:bidi="ar-SA"/>
      </w:rPr>
    </w:lvl>
    <w:lvl w:ilvl="7" w:tplc="5866A6CA">
      <w:numFmt w:val="bullet"/>
      <w:lvlText w:val="•"/>
      <w:lvlJc w:val="left"/>
      <w:pPr>
        <w:ind w:left="6372" w:hanging="428"/>
      </w:pPr>
      <w:rPr>
        <w:rFonts w:hint="default"/>
        <w:lang w:val="es-ES" w:eastAsia="en-US" w:bidi="ar-SA"/>
      </w:rPr>
    </w:lvl>
    <w:lvl w:ilvl="8" w:tplc="38FC91CA">
      <w:numFmt w:val="bullet"/>
      <w:lvlText w:val="•"/>
      <w:lvlJc w:val="left"/>
      <w:pPr>
        <w:ind w:left="7268" w:hanging="428"/>
      </w:pPr>
      <w:rPr>
        <w:rFonts w:hint="default"/>
        <w:lang w:val="es-ES" w:eastAsia="en-US" w:bidi="ar-SA"/>
      </w:rPr>
    </w:lvl>
  </w:abstractNum>
  <w:abstractNum w:abstractNumId="21">
    <w:nsid w:val="13E86EB3"/>
    <w:multiLevelType w:val="hybridMultilevel"/>
    <w:tmpl w:val="6AC46D02"/>
    <w:lvl w:ilvl="0" w:tplc="A8C66030">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nsid w:val="13F5512F"/>
    <w:multiLevelType w:val="hybridMultilevel"/>
    <w:tmpl w:val="04AEE4B4"/>
    <w:lvl w:ilvl="0" w:tplc="6E6C80DA">
      <w:start w:val="1"/>
      <w:numFmt w:val="upperRoman"/>
      <w:lvlText w:val="%1."/>
      <w:lvlJc w:val="left"/>
      <w:pPr>
        <w:ind w:left="1080" w:hanging="720"/>
      </w:pPr>
      <w:rPr>
        <w:rFonts w:ascii="Arial" w:eastAsia="Times New Roman" w:hAnsi="Arial" w:cs="Arial"/>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nsid w:val="145E00C5"/>
    <w:multiLevelType w:val="hybridMultilevel"/>
    <w:tmpl w:val="8BD04CFC"/>
    <w:lvl w:ilvl="0" w:tplc="D4ECDF7E">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A42CD0F4">
      <w:numFmt w:val="bullet"/>
      <w:lvlText w:val="•"/>
      <w:lvlJc w:val="left"/>
      <w:pPr>
        <w:ind w:left="1968" w:hanging="721"/>
      </w:pPr>
      <w:rPr>
        <w:rFonts w:hint="default"/>
        <w:lang w:val="es-ES" w:eastAsia="en-US" w:bidi="ar-SA"/>
      </w:rPr>
    </w:lvl>
    <w:lvl w:ilvl="2" w:tplc="981CF044">
      <w:numFmt w:val="bullet"/>
      <w:lvlText w:val="•"/>
      <w:lvlJc w:val="left"/>
      <w:pPr>
        <w:ind w:left="2756" w:hanging="721"/>
      </w:pPr>
      <w:rPr>
        <w:rFonts w:hint="default"/>
        <w:lang w:val="es-ES" w:eastAsia="en-US" w:bidi="ar-SA"/>
      </w:rPr>
    </w:lvl>
    <w:lvl w:ilvl="3" w:tplc="0C9ADF56">
      <w:numFmt w:val="bullet"/>
      <w:lvlText w:val="•"/>
      <w:lvlJc w:val="left"/>
      <w:pPr>
        <w:ind w:left="3544" w:hanging="721"/>
      </w:pPr>
      <w:rPr>
        <w:rFonts w:hint="default"/>
        <w:lang w:val="es-ES" w:eastAsia="en-US" w:bidi="ar-SA"/>
      </w:rPr>
    </w:lvl>
    <w:lvl w:ilvl="4" w:tplc="9A484348">
      <w:numFmt w:val="bullet"/>
      <w:lvlText w:val="•"/>
      <w:lvlJc w:val="left"/>
      <w:pPr>
        <w:ind w:left="4332" w:hanging="721"/>
      </w:pPr>
      <w:rPr>
        <w:rFonts w:hint="default"/>
        <w:lang w:val="es-ES" w:eastAsia="en-US" w:bidi="ar-SA"/>
      </w:rPr>
    </w:lvl>
    <w:lvl w:ilvl="5" w:tplc="73BC8384">
      <w:numFmt w:val="bullet"/>
      <w:lvlText w:val="•"/>
      <w:lvlJc w:val="left"/>
      <w:pPr>
        <w:ind w:left="5120" w:hanging="721"/>
      </w:pPr>
      <w:rPr>
        <w:rFonts w:hint="default"/>
        <w:lang w:val="es-ES" w:eastAsia="en-US" w:bidi="ar-SA"/>
      </w:rPr>
    </w:lvl>
    <w:lvl w:ilvl="6" w:tplc="04E08788">
      <w:numFmt w:val="bullet"/>
      <w:lvlText w:val="•"/>
      <w:lvlJc w:val="left"/>
      <w:pPr>
        <w:ind w:left="5908" w:hanging="721"/>
      </w:pPr>
      <w:rPr>
        <w:rFonts w:hint="default"/>
        <w:lang w:val="es-ES" w:eastAsia="en-US" w:bidi="ar-SA"/>
      </w:rPr>
    </w:lvl>
    <w:lvl w:ilvl="7" w:tplc="D0FE234C">
      <w:numFmt w:val="bullet"/>
      <w:lvlText w:val="•"/>
      <w:lvlJc w:val="left"/>
      <w:pPr>
        <w:ind w:left="6696" w:hanging="721"/>
      </w:pPr>
      <w:rPr>
        <w:rFonts w:hint="default"/>
        <w:lang w:val="es-ES" w:eastAsia="en-US" w:bidi="ar-SA"/>
      </w:rPr>
    </w:lvl>
    <w:lvl w:ilvl="8" w:tplc="97AE838C">
      <w:numFmt w:val="bullet"/>
      <w:lvlText w:val="•"/>
      <w:lvlJc w:val="left"/>
      <w:pPr>
        <w:ind w:left="7484" w:hanging="721"/>
      </w:pPr>
      <w:rPr>
        <w:rFonts w:hint="default"/>
        <w:lang w:val="es-ES" w:eastAsia="en-US" w:bidi="ar-SA"/>
      </w:rPr>
    </w:lvl>
  </w:abstractNum>
  <w:abstractNum w:abstractNumId="24">
    <w:nsid w:val="146522B8"/>
    <w:multiLevelType w:val="hybridMultilevel"/>
    <w:tmpl w:val="26BA0002"/>
    <w:lvl w:ilvl="0" w:tplc="B8C4C0E0">
      <w:start w:val="10"/>
      <w:numFmt w:val="upperRoman"/>
      <w:lvlText w:val="%1."/>
      <w:lvlJc w:val="left"/>
      <w:pPr>
        <w:ind w:left="100" w:hanging="340"/>
      </w:pPr>
      <w:rPr>
        <w:rFonts w:ascii="Arial" w:eastAsia="Arial" w:hAnsi="Arial" w:cs="Arial" w:hint="default"/>
        <w:b/>
        <w:bCs/>
        <w:spacing w:val="-1"/>
        <w:w w:val="100"/>
        <w:sz w:val="24"/>
        <w:szCs w:val="24"/>
        <w:lang w:val="es-ES" w:eastAsia="en-US" w:bidi="ar-SA"/>
      </w:rPr>
    </w:lvl>
    <w:lvl w:ilvl="1" w:tplc="F7900F66">
      <w:numFmt w:val="bullet"/>
      <w:lvlText w:val="•"/>
      <w:lvlJc w:val="left"/>
      <w:pPr>
        <w:ind w:left="996" w:hanging="340"/>
      </w:pPr>
      <w:rPr>
        <w:rFonts w:hint="default"/>
        <w:lang w:val="es-ES" w:eastAsia="en-US" w:bidi="ar-SA"/>
      </w:rPr>
    </w:lvl>
    <w:lvl w:ilvl="2" w:tplc="07907070">
      <w:numFmt w:val="bullet"/>
      <w:lvlText w:val="•"/>
      <w:lvlJc w:val="left"/>
      <w:pPr>
        <w:ind w:left="1892" w:hanging="340"/>
      </w:pPr>
      <w:rPr>
        <w:rFonts w:hint="default"/>
        <w:lang w:val="es-ES" w:eastAsia="en-US" w:bidi="ar-SA"/>
      </w:rPr>
    </w:lvl>
    <w:lvl w:ilvl="3" w:tplc="FDA08C08">
      <w:numFmt w:val="bullet"/>
      <w:lvlText w:val="•"/>
      <w:lvlJc w:val="left"/>
      <w:pPr>
        <w:ind w:left="2788" w:hanging="340"/>
      </w:pPr>
      <w:rPr>
        <w:rFonts w:hint="default"/>
        <w:lang w:val="es-ES" w:eastAsia="en-US" w:bidi="ar-SA"/>
      </w:rPr>
    </w:lvl>
    <w:lvl w:ilvl="4" w:tplc="929AA020">
      <w:numFmt w:val="bullet"/>
      <w:lvlText w:val="•"/>
      <w:lvlJc w:val="left"/>
      <w:pPr>
        <w:ind w:left="3684" w:hanging="340"/>
      </w:pPr>
      <w:rPr>
        <w:rFonts w:hint="default"/>
        <w:lang w:val="es-ES" w:eastAsia="en-US" w:bidi="ar-SA"/>
      </w:rPr>
    </w:lvl>
    <w:lvl w:ilvl="5" w:tplc="60528CF2">
      <w:numFmt w:val="bullet"/>
      <w:lvlText w:val="•"/>
      <w:lvlJc w:val="left"/>
      <w:pPr>
        <w:ind w:left="4580" w:hanging="340"/>
      </w:pPr>
      <w:rPr>
        <w:rFonts w:hint="default"/>
        <w:lang w:val="es-ES" w:eastAsia="en-US" w:bidi="ar-SA"/>
      </w:rPr>
    </w:lvl>
    <w:lvl w:ilvl="6" w:tplc="B022BCB0">
      <w:numFmt w:val="bullet"/>
      <w:lvlText w:val="•"/>
      <w:lvlJc w:val="left"/>
      <w:pPr>
        <w:ind w:left="5476" w:hanging="340"/>
      </w:pPr>
      <w:rPr>
        <w:rFonts w:hint="default"/>
        <w:lang w:val="es-ES" w:eastAsia="en-US" w:bidi="ar-SA"/>
      </w:rPr>
    </w:lvl>
    <w:lvl w:ilvl="7" w:tplc="4EC0AAD6">
      <w:numFmt w:val="bullet"/>
      <w:lvlText w:val="•"/>
      <w:lvlJc w:val="left"/>
      <w:pPr>
        <w:ind w:left="6372" w:hanging="340"/>
      </w:pPr>
      <w:rPr>
        <w:rFonts w:hint="default"/>
        <w:lang w:val="es-ES" w:eastAsia="en-US" w:bidi="ar-SA"/>
      </w:rPr>
    </w:lvl>
    <w:lvl w:ilvl="8" w:tplc="610207F8">
      <w:numFmt w:val="bullet"/>
      <w:lvlText w:val="•"/>
      <w:lvlJc w:val="left"/>
      <w:pPr>
        <w:ind w:left="7268" w:hanging="340"/>
      </w:pPr>
      <w:rPr>
        <w:rFonts w:hint="default"/>
        <w:lang w:val="es-ES" w:eastAsia="en-US" w:bidi="ar-SA"/>
      </w:rPr>
    </w:lvl>
  </w:abstractNum>
  <w:abstractNum w:abstractNumId="25">
    <w:nsid w:val="156462D1"/>
    <w:multiLevelType w:val="hybridMultilevel"/>
    <w:tmpl w:val="682496EA"/>
    <w:lvl w:ilvl="0" w:tplc="BFC80724">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17597042"/>
    <w:multiLevelType w:val="hybridMultilevel"/>
    <w:tmpl w:val="B0C28254"/>
    <w:lvl w:ilvl="0" w:tplc="4EE8A410">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8D903300">
      <w:numFmt w:val="bullet"/>
      <w:lvlText w:val="•"/>
      <w:lvlJc w:val="left"/>
      <w:pPr>
        <w:ind w:left="1176" w:hanging="205"/>
      </w:pPr>
      <w:rPr>
        <w:rFonts w:hint="default"/>
        <w:lang w:val="es-ES" w:eastAsia="en-US" w:bidi="ar-SA"/>
      </w:rPr>
    </w:lvl>
    <w:lvl w:ilvl="2" w:tplc="0306802E">
      <w:numFmt w:val="bullet"/>
      <w:lvlText w:val="•"/>
      <w:lvlJc w:val="left"/>
      <w:pPr>
        <w:ind w:left="2052" w:hanging="205"/>
      </w:pPr>
      <w:rPr>
        <w:rFonts w:hint="default"/>
        <w:lang w:val="es-ES" w:eastAsia="en-US" w:bidi="ar-SA"/>
      </w:rPr>
    </w:lvl>
    <w:lvl w:ilvl="3" w:tplc="DC02B5BC">
      <w:numFmt w:val="bullet"/>
      <w:lvlText w:val="•"/>
      <w:lvlJc w:val="left"/>
      <w:pPr>
        <w:ind w:left="2928" w:hanging="205"/>
      </w:pPr>
      <w:rPr>
        <w:rFonts w:hint="default"/>
        <w:lang w:val="es-ES" w:eastAsia="en-US" w:bidi="ar-SA"/>
      </w:rPr>
    </w:lvl>
    <w:lvl w:ilvl="4" w:tplc="709EE934">
      <w:numFmt w:val="bullet"/>
      <w:lvlText w:val="•"/>
      <w:lvlJc w:val="left"/>
      <w:pPr>
        <w:ind w:left="3804" w:hanging="205"/>
      </w:pPr>
      <w:rPr>
        <w:rFonts w:hint="default"/>
        <w:lang w:val="es-ES" w:eastAsia="en-US" w:bidi="ar-SA"/>
      </w:rPr>
    </w:lvl>
    <w:lvl w:ilvl="5" w:tplc="1502760E">
      <w:numFmt w:val="bullet"/>
      <w:lvlText w:val="•"/>
      <w:lvlJc w:val="left"/>
      <w:pPr>
        <w:ind w:left="4680" w:hanging="205"/>
      </w:pPr>
      <w:rPr>
        <w:rFonts w:hint="default"/>
        <w:lang w:val="es-ES" w:eastAsia="en-US" w:bidi="ar-SA"/>
      </w:rPr>
    </w:lvl>
    <w:lvl w:ilvl="6" w:tplc="5CBE7698">
      <w:numFmt w:val="bullet"/>
      <w:lvlText w:val="•"/>
      <w:lvlJc w:val="left"/>
      <w:pPr>
        <w:ind w:left="5556" w:hanging="205"/>
      </w:pPr>
      <w:rPr>
        <w:rFonts w:hint="default"/>
        <w:lang w:val="es-ES" w:eastAsia="en-US" w:bidi="ar-SA"/>
      </w:rPr>
    </w:lvl>
    <w:lvl w:ilvl="7" w:tplc="1870F2FC">
      <w:numFmt w:val="bullet"/>
      <w:lvlText w:val="•"/>
      <w:lvlJc w:val="left"/>
      <w:pPr>
        <w:ind w:left="6432" w:hanging="205"/>
      </w:pPr>
      <w:rPr>
        <w:rFonts w:hint="default"/>
        <w:lang w:val="es-ES" w:eastAsia="en-US" w:bidi="ar-SA"/>
      </w:rPr>
    </w:lvl>
    <w:lvl w:ilvl="8" w:tplc="771E29A8">
      <w:numFmt w:val="bullet"/>
      <w:lvlText w:val="•"/>
      <w:lvlJc w:val="left"/>
      <w:pPr>
        <w:ind w:left="7308" w:hanging="205"/>
      </w:pPr>
      <w:rPr>
        <w:rFonts w:hint="default"/>
        <w:lang w:val="es-ES" w:eastAsia="en-US" w:bidi="ar-SA"/>
      </w:rPr>
    </w:lvl>
  </w:abstractNum>
  <w:abstractNum w:abstractNumId="27">
    <w:nsid w:val="18C44BA5"/>
    <w:multiLevelType w:val="hybridMultilevel"/>
    <w:tmpl w:val="4C1645C6"/>
    <w:lvl w:ilvl="0" w:tplc="4166552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194929A6"/>
    <w:multiLevelType w:val="hybridMultilevel"/>
    <w:tmpl w:val="0958C90C"/>
    <w:lvl w:ilvl="0" w:tplc="5C9E7058">
      <w:start w:val="1"/>
      <w:numFmt w:val="upperRoman"/>
      <w:lvlText w:val="%1."/>
      <w:lvlJc w:val="left"/>
      <w:pPr>
        <w:ind w:left="100" w:hanging="212"/>
      </w:pPr>
      <w:rPr>
        <w:rFonts w:ascii="Arial" w:eastAsia="Arial" w:hAnsi="Arial" w:cs="Arial" w:hint="default"/>
        <w:b/>
        <w:bCs/>
        <w:spacing w:val="0"/>
        <w:w w:val="100"/>
        <w:sz w:val="24"/>
        <w:szCs w:val="24"/>
        <w:lang w:val="es-ES" w:eastAsia="en-US" w:bidi="ar-SA"/>
      </w:rPr>
    </w:lvl>
    <w:lvl w:ilvl="1" w:tplc="64B4C75A">
      <w:numFmt w:val="bullet"/>
      <w:lvlText w:val="•"/>
      <w:lvlJc w:val="left"/>
      <w:pPr>
        <w:ind w:left="996" w:hanging="212"/>
      </w:pPr>
      <w:rPr>
        <w:rFonts w:hint="default"/>
        <w:lang w:val="es-ES" w:eastAsia="en-US" w:bidi="ar-SA"/>
      </w:rPr>
    </w:lvl>
    <w:lvl w:ilvl="2" w:tplc="595A2902">
      <w:numFmt w:val="bullet"/>
      <w:lvlText w:val="•"/>
      <w:lvlJc w:val="left"/>
      <w:pPr>
        <w:ind w:left="1892" w:hanging="212"/>
      </w:pPr>
      <w:rPr>
        <w:rFonts w:hint="default"/>
        <w:lang w:val="es-ES" w:eastAsia="en-US" w:bidi="ar-SA"/>
      </w:rPr>
    </w:lvl>
    <w:lvl w:ilvl="3" w:tplc="AEE89E4C">
      <w:numFmt w:val="bullet"/>
      <w:lvlText w:val="•"/>
      <w:lvlJc w:val="left"/>
      <w:pPr>
        <w:ind w:left="2788" w:hanging="212"/>
      </w:pPr>
      <w:rPr>
        <w:rFonts w:hint="default"/>
        <w:lang w:val="es-ES" w:eastAsia="en-US" w:bidi="ar-SA"/>
      </w:rPr>
    </w:lvl>
    <w:lvl w:ilvl="4" w:tplc="3BEC3144">
      <w:numFmt w:val="bullet"/>
      <w:lvlText w:val="•"/>
      <w:lvlJc w:val="left"/>
      <w:pPr>
        <w:ind w:left="3684" w:hanging="212"/>
      </w:pPr>
      <w:rPr>
        <w:rFonts w:hint="default"/>
        <w:lang w:val="es-ES" w:eastAsia="en-US" w:bidi="ar-SA"/>
      </w:rPr>
    </w:lvl>
    <w:lvl w:ilvl="5" w:tplc="72E64F88">
      <w:numFmt w:val="bullet"/>
      <w:lvlText w:val="•"/>
      <w:lvlJc w:val="left"/>
      <w:pPr>
        <w:ind w:left="4580" w:hanging="212"/>
      </w:pPr>
      <w:rPr>
        <w:rFonts w:hint="default"/>
        <w:lang w:val="es-ES" w:eastAsia="en-US" w:bidi="ar-SA"/>
      </w:rPr>
    </w:lvl>
    <w:lvl w:ilvl="6" w:tplc="6E624436">
      <w:numFmt w:val="bullet"/>
      <w:lvlText w:val="•"/>
      <w:lvlJc w:val="left"/>
      <w:pPr>
        <w:ind w:left="5476" w:hanging="212"/>
      </w:pPr>
      <w:rPr>
        <w:rFonts w:hint="default"/>
        <w:lang w:val="es-ES" w:eastAsia="en-US" w:bidi="ar-SA"/>
      </w:rPr>
    </w:lvl>
    <w:lvl w:ilvl="7" w:tplc="276A7D2E">
      <w:numFmt w:val="bullet"/>
      <w:lvlText w:val="•"/>
      <w:lvlJc w:val="left"/>
      <w:pPr>
        <w:ind w:left="6372" w:hanging="212"/>
      </w:pPr>
      <w:rPr>
        <w:rFonts w:hint="default"/>
        <w:lang w:val="es-ES" w:eastAsia="en-US" w:bidi="ar-SA"/>
      </w:rPr>
    </w:lvl>
    <w:lvl w:ilvl="8" w:tplc="DB4A3502">
      <w:numFmt w:val="bullet"/>
      <w:lvlText w:val="•"/>
      <w:lvlJc w:val="left"/>
      <w:pPr>
        <w:ind w:left="7268" w:hanging="212"/>
      </w:pPr>
      <w:rPr>
        <w:rFonts w:hint="default"/>
        <w:lang w:val="es-ES" w:eastAsia="en-US" w:bidi="ar-SA"/>
      </w:rPr>
    </w:lvl>
  </w:abstractNum>
  <w:abstractNum w:abstractNumId="29">
    <w:nsid w:val="1966086B"/>
    <w:multiLevelType w:val="hybridMultilevel"/>
    <w:tmpl w:val="3806C00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1C3721C8"/>
    <w:multiLevelType w:val="hybridMultilevel"/>
    <w:tmpl w:val="3E0C9D08"/>
    <w:lvl w:ilvl="0" w:tplc="C87A9942">
      <w:start w:val="5"/>
      <w:numFmt w:val="upperRoman"/>
      <w:lvlText w:val="%1."/>
      <w:lvlJc w:val="left"/>
      <w:pPr>
        <w:ind w:left="100" w:hanging="340"/>
      </w:pPr>
      <w:rPr>
        <w:rFonts w:ascii="Arial" w:eastAsia="Arial" w:hAnsi="Arial" w:cs="Arial" w:hint="default"/>
        <w:b/>
        <w:bCs/>
        <w:spacing w:val="-1"/>
        <w:w w:val="100"/>
        <w:sz w:val="24"/>
        <w:szCs w:val="24"/>
        <w:lang w:val="es-ES" w:eastAsia="en-US" w:bidi="ar-SA"/>
      </w:rPr>
    </w:lvl>
    <w:lvl w:ilvl="1" w:tplc="0C2AEFAA">
      <w:numFmt w:val="bullet"/>
      <w:lvlText w:val="•"/>
      <w:lvlJc w:val="left"/>
      <w:pPr>
        <w:ind w:left="996" w:hanging="340"/>
      </w:pPr>
      <w:rPr>
        <w:rFonts w:hint="default"/>
        <w:lang w:val="es-ES" w:eastAsia="en-US" w:bidi="ar-SA"/>
      </w:rPr>
    </w:lvl>
    <w:lvl w:ilvl="2" w:tplc="E034CAEE">
      <w:numFmt w:val="bullet"/>
      <w:lvlText w:val="•"/>
      <w:lvlJc w:val="left"/>
      <w:pPr>
        <w:ind w:left="1892" w:hanging="340"/>
      </w:pPr>
      <w:rPr>
        <w:rFonts w:hint="default"/>
        <w:lang w:val="es-ES" w:eastAsia="en-US" w:bidi="ar-SA"/>
      </w:rPr>
    </w:lvl>
    <w:lvl w:ilvl="3" w:tplc="9230B0DC">
      <w:numFmt w:val="bullet"/>
      <w:lvlText w:val="•"/>
      <w:lvlJc w:val="left"/>
      <w:pPr>
        <w:ind w:left="2788" w:hanging="340"/>
      </w:pPr>
      <w:rPr>
        <w:rFonts w:hint="default"/>
        <w:lang w:val="es-ES" w:eastAsia="en-US" w:bidi="ar-SA"/>
      </w:rPr>
    </w:lvl>
    <w:lvl w:ilvl="4" w:tplc="5EC881F2">
      <w:numFmt w:val="bullet"/>
      <w:lvlText w:val="•"/>
      <w:lvlJc w:val="left"/>
      <w:pPr>
        <w:ind w:left="3684" w:hanging="340"/>
      </w:pPr>
      <w:rPr>
        <w:rFonts w:hint="default"/>
        <w:lang w:val="es-ES" w:eastAsia="en-US" w:bidi="ar-SA"/>
      </w:rPr>
    </w:lvl>
    <w:lvl w:ilvl="5" w:tplc="82D475F6">
      <w:numFmt w:val="bullet"/>
      <w:lvlText w:val="•"/>
      <w:lvlJc w:val="left"/>
      <w:pPr>
        <w:ind w:left="4580" w:hanging="340"/>
      </w:pPr>
      <w:rPr>
        <w:rFonts w:hint="default"/>
        <w:lang w:val="es-ES" w:eastAsia="en-US" w:bidi="ar-SA"/>
      </w:rPr>
    </w:lvl>
    <w:lvl w:ilvl="6" w:tplc="F612CF46">
      <w:numFmt w:val="bullet"/>
      <w:lvlText w:val="•"/>
      <w:lvlJc w:val="left"/>
      <w:pPr>
        <w:ind w:left="5476" w:hanging="340"/>
      </w:pPr>
      <w:rPr>
        <w:rFonts w:hint="default"/>
        <w:lang w:val="es-ES" w:eastAsia="en-US" w:bidi="ar-SA"/>
      </w:rPr>
    </w:lvl>
    <w:lvl w:ilvl="7" w:tplc="2DDA8346">
      <w:numFmt w:val="bullet"/>
      <w:lvlText w:val="•"/>
      <w:lvlJc w:val="left"/>
      <w:pPr>
        <w:ind w:left="6372" w:hanging="340"/>
      </w:pPr>
      <w:rPr>
        <w:rFonts w:hint="default"/>
        <w:lang w:val="es-ES" w:eastAsia="en-US" w:bidi="ar-SA"/>
      </w:rPr>
    </w:lvl>
    <w:lvl w:ilvl="8" w:tplc="B2DAF44C">
      <w:numFmt w:val="bullet"/>
      <w:lvlText w:val="•"/>
      <w:lvlJc w:val="left"/>
      <w:pPr>
        <w:ind w:left="7268" w:hanging="340"/>
      </w:pPr>
      <w:rPr>
        <w:rFonts w:hint="default"/>
        <w:lang w:val="es-ES" w:eastAsia="en-US" w:bidi="ar-SA"/>
      </w:rPr>
    </w:lvl>
  </w:abstractNum>
  <w:abstractNum w:abstractNumId="31">
    <w:nsid w:val="1C9D66E6"/>
    <w:multiLevelType w:val="hybridMultilevel"/>
    <w:tmpl w:val="FD427C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CF101D1"/>
    <w:multiLevelType w:val="hybridMultilevel"/>
    <w:tmpl w:val="D372462E"/>
    <w:lvl w:ilvl="0" w:tplc="A11E72FC">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99B2B682">
      <w:numFmt w:val="bullet"/>
      <w:lvlText w:val="•"/>
      <w:lvlJc w:val="left"/>
      <w:pPr>
        <w:ind w:left="1176" w:hanging="205"/>
      </w:pPr>
      <w:rPr>
        <w:rFonts w:hint="default"/>
        <w:lang w:val="es-ES" w:eastAsia="en-US" w:bidi="ar-SA"/>
      </w:rPr>
    </w:lvl>
    <w:lvl w:ilvl="2" w:tplc="4D3411FE">
      <w:numFmt w:val="bullet"/>
      <w:lvlText w:val="•"/>
      <w:lvlJc w:val="left"/>
      <w:pPr>
        <w:ind w:left="2052" w:hanging="205"/>
      </w:pPr>
      <w:rPr>
        <w:rFonts w:hint="default"/>
        <w:lang w:val="es-ES" w:eastAsia="en-US" w:bidi="ar-SA"/>
      </w:rPr>
    </w:lvl>
    <w:lvl w:ilvl="3" w:tplc="96C477BA">
      <w:numFmt w:val="bullet"/>
      <w:lvlText w:val="•"/>
      <w:lvlJc w:val="left"/>
      <w:pPr>
        <w:ind w:left="2928" w:hanging="205"/>
      </w:pPr>
      <w:rPr>
        <w:rFonts w:hint="default"/>
        <w:lang w:val="es-ES" w:eastAsia="en-US" w:bidi="ar-SA"/>
      </w:rPr>
    </w:lvl>
    <w:lvl w:ilvl="4" w:tplc="9B14F710">
      <w:numFmt w:val="bullet"/>
      <w:lvlText w:val="•"/>
      <w:lvlJc w:val="left"/>
      <w:pPr>
        <w:ind w:left="3804" w:hanging="205"/>
      </w:pPr>
      <w:rPr>
        <w:rFonts w:hint="default"/>
        <w:lang w:val="es-ES" w:eastAsia="en-US" w:bidi="ar-SA"/>
      </w:rPr>
    </w:lvl>
    <w:lvl w:ilvl="5" w:tplc="DF543F62">
      <w:numFmt w:val="bullet"/>
      <w:lvlText w:val="•"/>
      <w:lvlJc w:val="left"/>
      <w:pPr>
        <w:ind w:left="4680" w:hanging="205"/>
      </w:pPr>
      <w:rPr>
        <w:rFonts w:hint="default"/>
        <w:lang w:val="es-ES" w:eastAsia="en-US" w:bidi="ar-SA"/>
      </w:rPr>
    </w:lvl>
    <w:lvl w:ilvl="6" w:tplc="E5082AC2">
      <w:numFmt w:val="bullet"/>
      <w:lvlText w:val="•"/>
      <w:lvlJc w:val="left"/>
      <w:pPr>
        <w:ind w:left="5556" w:hanging="205"/>
      </w:pPr>
      <w:rPr>
        <w:rFonts w:hint="default"/>
        <w:lang w:val="es-ES" w:eastAsia="en-US" w:bidi="ar-SA"/>
      </w:rPr>
    </w:lvl>
    <w:lvl w:ilvl="7" w:tplc="A914D896">
      <w:numFmt w:val="bullet"/>
      <w:lvlText w:val="•"/>
      <w:lvlJc w:val="left"/>
      <w:pPr>
        <w:ind w:left="6432" w:hanging="205"/>
      </w:pPr>
      <w:rPr>
        <w:rFonts w:hint="default"/>
        <w:lang w:val="es-ES" w:eastAsia="en-US" w:bidi="ar-SA"/>
      </w:rPr>
    </w:lvl>
    <w:lvl w:ilvl="8" w:tplc="6FBE4050">
      <w:numFmt w:val="bullet"/>
      <w:lvlText w:val="•"/>
      <w:lvlJc w:val="left"/>
      <w:pPr>
        <w:ind w:left="7308" w:hanging="205"/>
      </w:pPr>
      <w:rPr>
        <w:rFonts w:hint="default"/>
        <w:lang w:val="es-ES" w:eastAsia="en-US" w:bidi="ar-SA"/>
      </w:rPr>
    </w:lvl>
  </w:abstractNum>
  <w:abstractNum w:abstractNumId="33">
    <w:nsid w:val="1D810549"/>
    <w:multiLevelType w:val="hybridMultilevel"/>
    <w:tmpl w:val="F6AE22BA"/>
    <w:lvl w:ilvl="0" w:tplc="9000E31E">
      <w:start w:val="6"/>
      <w:numFmt w:val="upperRoman"/>
      <w:lvlText w:val="%1."/>
      <w:lvlJc w:val="left"/>
      <w:pPr>
        <w:ind w:left="100" w:hanging="369"/>
      </w:pPr>
      <w:rPr>
        <w:rFonts w:ascii="Arial" w:eastAsia="Arial" w:hAnsi="Arial" w:cs="Arial" w:hint="default"/>
        <w:b/>
        <w:bCs/>
        <w:w w:val="100"/>
        <w:sz w:val="24"/>
        <w:szCs w:val="24"/>
        <w:lang w:val="es-ES" w:eastAsia="en-US" w:bidi="ar-SA"/>
      </w:rPr>
    </w:lvl>
    <w:lvl w:ilvl="1" w:tplc="93B2A632">
      <w:numFmt w:val="bullet"/>
      <w:lvlText w:val="•"/>
      <w:lvlJc w:val="left"/>
      <w:pPr>
        <w:ind w:left="996" w:hanging="369"/>
      </w:pPr>
      <w:rPr>
        <w:rFonts w:hint="default"/>
        <w:lang w:val="es-ES" w:eastAsia="en-US" w:bidi="ar-SA"/>
      </w:rPr>
    </w:lvl>
    <w:lvl w:ilvl="2" w:tplc="5A56FBC0">
      <w:numFmt w:val="bullet"/>
      <w:lvlText w:val="•"/>
      <w:lvlJc w:val="left"/>
      <w:pPr>
        <w:ind w:left="1892" w:hanging="369"/>
      </w:pPr>
      <w:rPr>
        <w:rFonts w:hint="default"/>
        <w:lang w:val="es-ES" w:eastAsia="en-US" w:bidi="ar-SA"/>
      </w:rPr>
    </w:lvl>
    <w:lvl w:ilvl="3" w:tplc="8B06F5FC">
      <w:numFmt w:val="bullet"/>
      <w:lvlText w:val="•"/>
      <w:lvlJc w:val="left"/>
      <w:pPr>
        <w:ind w:left="2788" w:hanging="369"/>
      </w:pPr>
      <w:rPr>
        <w:rFonts w:hint="default"/>
        <w:lang w:val="es-ES" w:eastAsia="en-US" w:bidi="ar-SA"/>
      </w:rPr>
    </w:lvl>
    <w:lvl w:ilvl="4" w:tplc="565EE9AC">
      <w:numFmt w:val="bullet"/>
      <w:lvlText w:val="•"/>
      <w:lvlJc w:val="left"/>
      <w:pPr>
        <w:ind w:left="3684" w:hanging="369"/>
      </w:pPr>
      <w:rPr>
        <w:rFonts w:hint="default"/>
        <w:lang w:val="es-ES" w:eastAsia="en-US" w:bidi="ar-SA"/>
      </w:rPr>
    </w:lvl>
    <w:lvl w:ilvl="5" w:tplc="0D82ADB4">
      <w:numFmt w:val="bullet"/>
      <w:lvlText w:val="•"/>
      <w:lvlJc w:val="left"/>
      <w:pPr>
        <w:ind w:left="4580" w:hanging="369"/>
      </w:pPr>
      <w:rPr>
        <w:rFonts w:hint="default"/>
        <w:lang w:val="es-ES" w:eastAsia="en-US" w:bidi="ar-SA"/>
      </w:rPr>
    </w:lvl>
    <w:lvl w:ilvl="6" w:tplc="47AAB12E">
      <w:numFmt w:val="bullet"/>
      <w:lvlText w:val="•"/>
      <w:lvlJc w:val="left"/>
      <w:pPr>
        <w:ind w:left="5476" w:hanging="369"/>
      </w:pPr>
      <w:rPr>
        <w:rFonts w:hint="default"/>
        <w:lang w:val="es-ES" w:eastAsia="en-US" w:bidi="ar-SA"/>
      </w:rPr>
    </w:lvl>
    <w:lvl w:ilvl="7" w:tplc="BD8E7A32">
      <w:numFmt w:val="bullet"/>
      <w:lvlText w:val="•"/>
      <w:lvlJc w:val="left"/>
      <w:pPr>
        <w:ind w:left="6372" w:hanging="369"/>
      </w:pPr>
      <w:rPr>
        <w:rFonts w:hint="default"/>
        <w:lang w:val="es-ES" w:eastAsia="en-US" w:bidi="ar-SA"/>
      </w:rPr>
    </w:lvl>
    <w:lvl w:ilvl="8" w:tplc="44749CC8">
      <w:numFmt w:val="bullet"/>
      <w:lvlText w:val="•"/>
      <w:lvlJc w:val="left"/>
      <w:pPr>
        <w:ind w:left="7268" w:hanging="369"/>
      </w:pPr>
      <w:rPr>
        <w:rFonts w:hint="default"/>
        <w:lang w:val="es-ES" w:eastAsia="en-US" w:bidi="ar-SA"/>
      </w:rPr>
    </w:lvl>
  </w:abstractNum>
  <w:abstractNum w:abstractNumId="34">
    <w:nsid w:val="1DC8323B"/>
    <w:multiLevelType w:val="hybridMultilevel"/>
    <w:tmpl w:val="79F89B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1DE93399"/>
    <w:multiLevelType w:val="hybridMultilevel"/>
    <w:tmpl w:val="4942DDA0"/>
    <w:lvl w:ilvl="0" w:tplc="FE0249E2">
      <w:start w:val="1"/>
      <w:numFmt w:val="upperRoman"/>
      <w:lvlText w:val="%1."/>
      <w:lvlJc w:val="left"/>
      <w:pPr>
        <w:ind w:left="100" w:hanging="208"/>
      </w:pPr>
      <w:rPr>
        <w:rFonts w:ascii="Arial" w:eastAsia="Arial" w:hAnsi="Arial" w:cs="Arial" w:hint="default"/>
        <w:b/>
        <w:bCs/>
        <w:spacing w:val="0"/>
        <w:w w:val="100"/>
        <w:sz w:val="24"/>
        <w:szCs w:val="24"/>
        <w:lang w:val="es-ES" w:eastAsia="en-US" w:bidi="ar-SA"/>
      </w:rPr>
    </w:lvl>
    <w:lvl w:ilvl="1" w:tplc="F4C2797E">
      <w:numFmt w:val="bullet"/>
      <w:lvlText w:val="•"/>
      <w:lvlJc w:val="left"/>
      <w:pPr>
        <w:ind w:left="996" w:hanging="208"/>
      </w:pPr>
      <w:rPr>
        <w:rFonts w:hint="default"/>
        <w:lang w:val="es-ES" w:eastAsia="en-US" w:bidi="ar-SA"/>
      </w:rPr>
    </w:lvl>
    <w:lvl w:ilvl="2" w:tplc="59E07ABC">
      <w:numFmt w:val="bullet"/>
      <w:lvlText w:val="•"/>
      <w:lvlJc w:val="left"/>
      <w:pPr>
        <w:ind w:left="1892" w:hanging="208"/>
      </w:pPr>
      <w:rPr>
        <w:rFonts w:hint="default"/>
        <w:lang w:val="es-ES" w:eastAsia="en-US" w:bidi="ar-SA"/>
      </w:rPr>
    </w:lvl>
    <w:lvl w:ilvl="3" w:tplc="07743558">
      <w:numFmt w:val="bullet"/>
      <w:lvlText w:val="•"/>
      <w:lvlJc w:val="left"/>
      <w:pPr>
        <w:ind w:left="2788" w:hanging="208"/>
      </w:pPr>
      <w:rPr>
        <w:rFonts w:hint="default"/>
        <w:lang w:val="es-ES" w:eastAsia="en-US" w:bidi="ar-SA"/>
      </w:rPr>
    </w:lvl>
    <w:lvl w:ilvl="4" w:tplc="EC10BBFE">
      <w:numFmt w:val="bullet"/>
      <w:lvlText w:val="•"/>
      <w:lvlJc w:val="left"/>
      <w:pPr>
        <w:ind w:left="3684" w:hanging="208"/>
      </w:pPr>
      <w:rPr>
        <w:rFonts w:hint="default"/>
        <w:lang w:val="es-ES" w:eastAsia="en-US" w:bidi="ar-SA"/>
      </w:rPr>
    </w:lvl>
    <w:lvl w:ilvl="5" w:tplc="AFE0A5DC">
      <w:numFmt w:val="bullet"/>
      <w:lvlText w:val="•"/>
      <w:lvlJc w:val="left"/>
      <w:pPr>
        <w:ind w:left="4580" w:hanging="208"/>
      </w:pPr>
      <w:rPr>
        <w:rFonts w:hint="default"/>
        <w:lang w:val="es-ES" w:eastAsia="en-US" w:bidi="ar-SA"/>
      </w:rPr>
    </w:lvl>
    <w:lvl w:ilvl="6" w:tplc="838E55B4">
      <w:numFmt w:val="bullet"/>
      <w:lvlText w:val="•"/>
      <w:lvlJc w:val="left"/>
      <w:pPr>
        <w:ind w:left="5476" w:hanging="208"/>
      </w:pPr>
      <w:rPr>
        <w:rFonts w:hint="default"/>
        <w:lang w:val="es-ES" w:eastAsia="en-US" w:bidi="ar-SA"/>
      </w:rPr>
    </w:lvl>
    <w:lvl w:ilvl="7" w:tplc="4D4A8A0A">
      <w:numFmt w:val="bullet"/>
      <w:lvlText w:val="•"/>
      <w:lvlJc w:val="left"/>
      <w:pPr>
        <w:ind w:left="6372" w:hanging="208"/>
      </w:pPr>
      <w:rPr>
        <w:rFonts w:hint="default"/>
        <w:lang w:val="es-ES" w:eastAsia="en-US" w:bidi="ar-SA"/>
      </w:rPr>
    </w:lvl>
    <w:lvl w:ilvl="8" w:tplc="1BBA363A">
      <w:numFmt w:val="bullet"/>
      <w:lvlText w:val="•"/>
      <w:lvlJc w:val="left"/>
      <w:pPr>
        <w:ind w:left="7268" w:hanging="208"/>
      </w:pPr>
      <w:rPr>
        <w:rFonts w:hint="default"/>
        <w:lang w:val="es-ES" w:eastAsia="en-US" w:bidi="ar-SA"/>
      </w:rPr>
    </w:lvl>
  </w:abstractNum>
  <w:abstractNum w:abstractNumId="36">
    <w:nsid w:val="1DF616F2"/>
    <w:multiLevelType w:val="hybridMultilevel"/>
    <w:tmpl w:val="CB3E9D10"/>
    <w:lvl w:ilvl="0" w:tplc="06BE2174">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37">
    <w:nsid w:val="1E6821C7"/>
    <w:multiLevelType w:val="hybridMultilevel"/>
    <w:tmpl w:val="095C4970"/>
    <w:lvl w:ilvl="0" w:tplc="C45ED73E">
      <w:start w:val="6"/>
      <w:numFmt w:val="upperRoman"/>
      <w:lvlText w:val="%1."/>
      <w:lvlJc w:val="left"/>
      <w:pPr>
        <w:ind w:left="100" w:hanging="464"/>
      </w:pPr>
      <w:rPr>
        <w:rFonts w:ascii="Arial" w:eastAsia="Arial" w:hAnsi="Arial" w:cs="Arial" w:hint="default"/>
        <w:b/>
        <w:bCs/>
        <w:w w:val="100"/>
        <w:sz w:val="24"/>
        <w:szCs w:val="24"/>
        <w:lang w:val="es-ES" w:eastAsia="en-US" w:bidi="ar-SA"/>
      </w:rPr>
    </w:lvl>
    <w:lvl w:ilvl="1" w:tplc="018CC682">
      <w:numFmt w:val="bullet"/>
      <w:lvlText w:val="•"/>
      <w:lvlJc w:val="left"/>
      <w:pPr>
        <w:ind w:left="996" w:hanging="464"/>
      </w:pPr>
      <w:rPr>
        <w:rFonts w:hint="default"/>
        <w:lang w:val="es-ES" w:eastAsia="en-US" w:bidi="ar-SA"/>
      </w:rPr>
    </w:lvl>
    <w:lvl w:ilvl="2" w:tplc="12E06560">
      <w:numFmt w:val="bullet"/>
      <w:lvlText w:val="•"/>
      <w:lvlJc w:val="left"/>
      <w:pPr>
        <w:ind w:left="1892" w:hanging="464"/>
      </w:pPr>
      <w:rPr>
        <w:rFonts w:hint="default"/>
        <w:lang w:val="es-ES" w:eastAsia="en-US" w:bidi="ar-SA"/>
      </w:rPr>
    </w:lvl>
    <w:lvl w:ilvl="3" w:tplc="B2A2624A">
      <w:numFmt w:val="bullet"/>
      <w:lvlText w:val="•"/>
      <w:lvlJc w:val="left"/>
      <w:pPr>
        <w:ind w:left="2788" w:hanging="464"/>
      </w:pPr>
      <w:rPr>
        <w:rFonts w:hint="default"/>
        <w:lang w:val="es-ES" w:eastAsia="en-US" w:bidi="ar-SA"/>
      </w:rPr>
    </w:lvl>
    <w:lvl w:ilvl="4" w:tplc="149C2990">
      <w:numFmt w:val="bullet"/>
      <w:lvlText w:val="•"/>
      <w:lvlJc w:val="left"/>
      <w:pPr>
        <w:ind w:left="3684" w:hanging="464"/>
      </w:pPr>
      <w:rPr>
        <w:rFonts w:hint="default"/>
        <w:lang w:val="es-ES" w:eastAsia="en-US" w:bidi="ar-SA"/>
      </w:rPr>
    </w:lvl>
    <w:lvl w:ilvl="5" w:tplc="D7E621FA">
      <w:numFmt w:val="bullet"/>
      <w:lvlText w:val="•"/>
      <w:lvlJc w:val="left"/>
      <w:pPr>
        <w:ind w:left="4580" w:hanging="464"/>
      </w:pPr>
      <w:rPr>
        <w:rFonts w:hint="default"/>
        <w:lang w:val="es-ES" w:eastAsia="en-US" w:bidi="ar-SA"/>
      </w:rPr>
    </w:lvl>
    <w:lvl w:ilvl="6" w:tplc="E3220A38">
      <w:numFmt w:val="bullet"/>
      <w:lvlText w:val="•"/>
      <w:lvlJc w:val="left"/>
      <w:pPr>
        <w:ind w:left="5476" w:hanging="464"/>
      </w:pPr>
      <w:rPr>
        <w:rFonts w:hint="default"/>
        <w:lang w:val="es-ES" w:eastAsia="en-US" w:bidi="ar-SA"/>
      </w:rPr>
    </w:lvl>
    <w:lvl w:ilvl="7" w:tplc="6AA49782">
      <w:numFmt w:val="bullet"/>
      <w:lvlText w:val="•"/>
      <w:lvlJc w:val="left"/>
      <w:pPr>
        <w:ind w:left="6372" w:hanging="464"/>
      </w:pPr>
      <w:rPr>
        <w:rFonts w:hint="default"/>
        <w:lang w:val="es-ES" w:eastAsia="en-US" w:bidi="ar-SA"/>
      </w:rPr>
    </w:lvl>
    <w:lvl w:ilvl="8" w:tplc="BA1A096C">
      <w:numFmt w:val="bullet"/>
      <w:lvlText w:val="•"/>
      <w:lvlJc w:val="left"/>
      <w:pPr>
        <w:ind w:left="7268" w:hanging="464"/>
      </w:pPr>
      <w:rPr>
        <w:rFonts w:hint="default"/>
        <w:lang w:val="es-ES" w:eastAsia="en-US" w:bidi="ar-SA"/>
      </w:rPr>
    </w:lvl>
  </w:abstractNum>
  <w:abstractNum w:abstractNumId="38">
    <w:nsid w:val="1EC47F80"/>
    <w:multiLevelType w:val="hybridMultilevel"/>
    <w:tmpl w:val="465CAA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1F1927E4"/>
    <w:multiLevelType w:val="hybridMultilevel"/>
    <w:tmpl w:val="45B6EB0E"/>
    <w:lvl w:ilvl="0" w:tplc="FA58CF30">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DAB633DE">
      <w:numFmt w:val="bullet"/>
      <w:lvlText w:val="•"/>
      <w:lvlJc w:val="left"/>
      <w:pPr>
        <w:ind w:left="1968" w:hanging="721"/>
      </w:pPr>
      <w:rPr>
        <w:rFonts w:hint="default"/>
        <w:lang w:val="es-ES" w:eastAsia="en-US" w:bidi="ar-SA"/>
      </w:rPr>
    </w:lvl>
    <w:lvl w:ilvl="2" w:tplc="174C005C">
      <w:numFmt w:val="bullet"/>
      <w:lvlText w:val="•"/>
      <w:lvlJc w:val="left"/>
      <w:pPr>
        <w:ind w:left="2756" w:hanging="721"/>
      </w:pPr>
      <w:rPr>
        <w:rFonts w:hint="default"/>
        <w:lang w:val="es-ES" w:eastAsia="en-US" w:bidi="ar-SA"/>
      </w:rPr>
    </w:lvl>
    <w:lvl w:ilvl="3" w:tplc="2A288F28">
      <w:numFmt w:val="bullet"/>
      <w:lvlText w:val="•"/>
      <w:lvlJc w:val="left"/>
      <w:pPr>
        <w:ind w:left="3544" w:hanging="721"/>
      </w:pPr>
      <w:rPr>
        <w:rFonts w:hint="default"/>
        <w:lang w:val="es-ES" w:eastAsia="en-US" w:bidi="ar-SA"/>
      </w:rPr>
    </w:lvl>
    <w:lvl w:ilvl="4" w:tplc="9EE65D6E">
      <w:numFmt w:val="bullet"/>
      <w:lvlText w:val="•"/>
      <w:lvlJc w:val="left"/>
      <w:pPr>
        <w:ind w:left="4332" w:hanging="721"/>
      </w:pPr>
      <w:rPr>
        <w:rFonts w:hint="default"/>
        <w:lang w:val="es-ES" w:eastAsia="en-US" w:bidi="ar-SA"/>
      </w:rPr>
    </w:lvl>
    <w:lvl w:ilvl="5" w:tplc="D65AE2C0">
      <w:numFmt w:val="bullet"/>
      <w:lvlText w:val="•"/>
      <w:lvlJc w:val="left"/>
      <w:pPr>
        <w:ind w:left="5120" w:hanging="721"/>
      </w:pPr>
      <w:rPr>
        <w:rFonts w:hint="default"/>
        <w:lang w:val="es-ES" w:eastAsia="en-US" w:bidi="ar-SA"/>
      </w:rPr>
    </w:lvl>
    <w:lvl w:ilvl="6" w:tplc="5C5CB146">
      <w:numFmt w:val="bullet"/>
      <w:lvlText w:val="•"/>
      <w:lvlJc w:val="left"/>
      <w:pPr>
        <w:ind w:left="5908" w:hanging="721"/>
      </w:pPr>
      <w:rPr>
        <w:rFonts w:hint="default"/>
        <w:lang w:val="es-ES" w:eastAsia="en-US" w:bidi="ar-SA"/>
      </w:rPr>
    </w:lvl>
    <w:lvl w:ilvl="7" w:tplc="81E49F18">
      <w:numFmt w:val="bullet"/>
      <w:lvlText w:val="•"/>
      <w:lvlJc w:val="left"/>
      <w:pPr>
        <w:ind w:left="6696" w:hanging="721"/>
      </w:pPr>
      <w:rPr>
        <w:rFonts w:hint="default"/>
        <w:lang w:val="es-ES" w:eastAsia="en-US" w:bidi="ar-SA"/>
      </w:rPr>
    </w:lvl>
    <w:lvl w:ilvl="8" w:tplc="F35EF06E">
      <w:numFmt w:val="bullet"/>
      <w:lvlText w:val="•"/>
      <w:lvlJc w:val="left"/>
      <w:pPr>
        <w:ind w:left="7484" w:hanging="721"/>
      </w:pPr>
      <w:rPr>
        <w:rFonts w:hint="default"/>
        <w:lang w:val="es-ES" w:eastAsia="en-US" w:bidi="ar-SA"/>
      </w:rPr>
    </w:lvl>
  </w:abstractNum>
  <w:abstractNum w:abstractNumId="40">
    <w:nsid w:val="1F675EA2"/>
    <w:multiLevelType w:val="hybridMultilevel"/>
    <w:tmpl w:val="529477B0"/>
    <w:lvl w:ilvl="0" w:tplc="13CCED10">
      <w:start w:val="5"/>
      <w:numFmt w:val="upperRoman"/>
      <w:lvlText w:val="%1."/>
      <w:lvlJc w:val="left"/>
      <w:pPr>
        <w:ind w:left="100" w:hanging="309"/>
      </w:pPr>
      <w:rPr>
        <w:rFonts w:ascii="Arial" w:eastAsia="Arial" w:hAnsi="Arial" w:cs="Arial" w:hint="default"/>
        <w:b/>
        <w:bCs/>
        <w:spacing w:val="-1"/>
        <w:w w:val="100"/>
        <w:sz w:val="24"/>
        <w:szCs w:val="24"/>
        <w:lang w:val="es-ES" w:eastAsia="en-US" w:bidi="ar-SA"/>
      </w:rPr>
    </w:lvl>
    <w:lvl w:ilvl="1" w:tplc="1BD2C7A4">
      <w:numFmt w:val="bullet"/>
      <w:lvlText w:val="•"/>
      <w:lvlJc w:val="left"/>
      <w:pPr>
        <w:ind w:left="996" w:hanging="309"/>
      </w:pPr>
      <w:rPr>
        <w:rFonts w:hint="default"/>
        <w:lang w:val="es-ES" w:eastAsia="en-US" w:bidi="ar-SA"/>
      </w:rPr>
    </w:lvl>
    <w:lvl w:ilvl="2" w:tplc="91EA3BEC">
      <w:numFmt w:val="bullet"/>
      <w:lvlText w:val="•"/>
      <w:lvlJc w:val="left"/>
      <w:pPr>
        <w:ind w:left="1892" w:hanging="309"/>
      </w:pPr>
      <w:rPr>
        <w:rFonts w:hint="default"/>
        <w:lang w:val="es-ES" w:eastAsia="en-US" w:bidi="ar-SA"/>
      </w:rPr>
    </w:lvl>
    <w:lvl w:ilvl="3" w:tplc="4938407A">
      <w:numFmt w:val="bullet"/>
      <w:lvlText w:val="•"/>
      <w:lvlJc w:val="left"/>
      <w:pPr>
        <w:ind w:left="2788" w:hanging="309"/>
      </w:pPr>
      <w:rPr>
        <w:rFonts w:hint="default"/>
        <w:lang w:val="es-ES" w:eastAsia="en-US" w:bidi="ar-SA"/>
      </w:rPr>
    </w:lvl>
    <w:lvl w:ilvl="4" w:tplc="F82E96F2">
      <w:numFmt w:val="bullet"/>
      <w:lvlText w:val="•"/>
      <w:lvlJc w:val="left"/>
      <w:pPr>
        <w:ind w:left="3684" w:hanging="309"/>
      </w:pPr>
      <w:rPr>
        <w:rFonts w:hint="default"/>
        <w:lang w:val="es-ES" w:eastAsia="en-US" w:bidi="ar-SA"/>
      </w:rPr>
    </w:lvl>
    <w:lvl w:ilvl="5" w:tplc="543854AE">
      <w:numFmt w:val="bullet"/>
      <w:lvlText w:val="•"/>
      <w:lvlJc w:val="left"/>
      <w:pPr>
        <w:ind w:left="4580" w:hanging="309"/>
      </w:pPr>
      <w:rPr>
        <w:rFonts w:hint="default"/>
        <w:lang w:val="es-ES" w:eastAsia="en-US" w:bidi="ar-SA"/>
      </w:rPr>
    </w:lvl>
    <w:lvl w:ilvl="6" w:tplc="15E427F4">
      <w:numFmt w:val="bullet"/>
      <w:lvlText w:val="•"/>
      <w:lvlJc w:val="left"/>
      <w:pPr>
        <w:ind w:left="5476" w:hanging="309"/>
      </w:pPr>
      <w:rPr>
        <w:rFonts w:hint="default"/>
        <w:lang w:val="es-ES" w:eastAsia="en-US" w:bidi="ar-SA"/>
      </w:rPr>
    </w:lvl>
    <w:lvl w:ilvl="7" w:tplc="2C1EFE20">
      <w:numFmt w:val="bullet"/>
      <w:lvlText w:val="•"/>
      <w:lvlJc w:val="left"/>
      <w:pPr>
        <w:ind w:left="6372" w:hanging="309"/>
      </w:pPr>
      <w:rPr>
        <w:rFonts w:hint="default"/>
        <w:lang w:val="es-ES" w:eastAsia="en-US" w:bidi="ar-SA"/>
      </w:rPr>
    </w:lvl>
    <w:lvl w:ilvl="8" w:tplc="BA18A50A">
      <w:numFmt w:val="bullet"/>
      <w:lvlText w:val="•"/>
      <w:lvlJc w:val="left"/>
      <w:pPr>
        <w:ind w:left="7268" w:hanging="309"/>
      </w:pPr>
      <w:rPr>
        <w:rFonts w:hint="default"/>
        <w:lang w:val="es-ES" w:eastAsia="en-US" w:bidi="ar-SA"/>
      </w:rPr>
    </w:lvl>
  </w:abstractNum>
  <w:abstractNum w:abstractNumId="41">
    <w:nsid w:val="1FA126E4"/>
    <w:multiLevelType w:val="hybridMultilevel"/>
    <w:tmpl w:val="5B1CD1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2281645D"/>
    <w:multiLevelType w:val="hybridMultilevel"/>
    <w:tmpl w:val="1E0630C6"/>
    <w:lvl w:ilvl="0" w:tplc="9484292A">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A582E5EA">
      <w:numFmt w:val="bullet"/>
      <w:lvlText w:val="•"/>
      <w:lvlJc w:val="left"/>
      <w:pPr>
        <w:ind w:left="1176" w:hanging="205"/>
      </w:pPr>
      <w:rPr>
        <w:rFonts w:hint="default"/>
        <w:lang w:val="es-ES" w:eastAsia="en-US" w:bidi="ar-SA"/>
      </w:rPr>
    </w:lvl>
    <w:lvl w:ilvl="2" w:tplc="E160DEDA">
      <w:numFmt w:val="bullet"/>
      <w:lvlText w:val="•"/>
      <w:lvlJc w:val="left"/>
      <w:pPr>
        <w:ind w:left="2052" w:hanging="205"/>
      </w:pPr>
      <w:rPr>
        <w:rFonts w:hint="default"/>
        <w:lang w:val="es-ES" w:eastAsia="en-US" w:bidi="ar-SA"/>
      </w:rPr>
    </w:lvl>
    <w:lvl w:ilvl="3" w:tplc="0B7C1326">
      <w:numFmt w:val="bullet"/>
      <w:lvlText w:val="•"/>
      <w:lvlJc w:val="left"/>
      <w:pPr>
        <w:ind w:left="2928" w:hanging="205"/>
      </w:pPr>
      <w:rPr>
        <w:rFonts w:hint="default"/>
        <w:lang w:val="es-ES" w:eastAsia="en-US" w:bidi="ar-SA"/>
      </w:rPr>
    </w:lvl>
    <w:lvl w:ilvl="4" w:tplc="EC12F1DA">
      <w:numFmt w:val="bullet"/>
      <w:lvlText w:val="•"/>
      <w:lvlJc w:val="left"/>
      <w:pPr>
        <w:ind w:left="3804" w:hanging="205"/>
      </w:pPr>
      <w:rPr>
        <w:rFonts w:hint="default"/>
        <w:lang w:val="es-ES" w:eastAsia="en-US" w:bidi="ar-SA"/>
      </w:rPr>
    </w:lvl>
    <w:lvl w:ilvl="5" w:tplc="C37AB058">
      <w:numFmt w:val="bullet"/>
      <w:lvlText w:val="•"/>
      <w:lvlJc w:val="left"/>
      <w:pPr>
        <w:ind w:left="4680" w:hanging="205"/>
      </w:pPr>
      <w:rPr>
        <w:rFonts w:hint="default"/>
        <w:lang w:val="es-ES" w:eastAsia="en-US" w:bidi="ar-SA"/>
      </w:rPr>
    </w:lvl>
    <w:lvl w:ilvl="6" w:tplc="A5EA92E0">
      <w:numFmt w:val="bullet"/>
      <w:lvlText w:val="•"/>
      <w:lvlJc w:val="left"/>
      <w:pPr>
        <w:ind w:left="5556" w:hanging="205"/>
      </w:pPr>
      <w:rPr>
        <w:rFonts w:hint="default"/>
        <w:lang w:val="es-ES" w:eastAsia="en-US" w:bidi="ar-SA"/>
      </w:rPr>
    </w:lvl>
    <w:lvl w:ilvl="7" w:tplc="2006E146">
      <w:numFmt w:val="bullet"/>
      <w:lvlText w:val="•"/>
      <w:lvlJc w:val="left"/>
      <w:pPr>
        <w:ind w:left="6432" w:hanging="205"/>
      </w:pPr>
      <w:rPr>
        <w:rFonts w:hint="default"/>
        <w:lang w:val="es-ES" w:eastAsia="en-US" w:bidi="ar-SA"/>
      </w:rPr>
    </w:lvl>
    <w:lvl w:ilvl="8" w:tplc="E38049F8">
      <w:numFmt w:val="bullet"/>
      <w:lvlText w:val="•"/>
      <w:lvlJc w:val="left"/>
      <w:pPr>
        <w:ind w:left="7308" w:hanging="205"/>
      </w:pPr>
      <w:rPr>
        <w:rFonts w:hint="default"/>
        <w:lang w:val="es-ES" w:eastAsia="en-US" w:bidi="ar-SA"/>
      </w:rPr>
    </w:lvl>
  </w:abstractNum>
  <w:abstractNum w:abstractNumId="43">
    <w:nsid w:val="22B82500"/>
    <w:multiLevelType w:val="hybridMultilevel"/>
    <w:tmpl w:val="31829D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255B57E0"/>
    <w:multiLevelType w:val="hybridMultilevel"/>
    <w:tmpl w:val="F43E9EF8"/>
    <w:lvl w:ilvl="0" w:tplc="2780CFDA">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59047970">
      <w:numFmt w:val="bullet"/>
      <w:lvlText w:val="•"/>
      <w:lvlJc w:val="left"/>
      <w:pPr>
        <w:ind w:left="1968" w:hanging="721"/>
      </w:pPr>
      <w:rPr>
        <w:rFonts w:hint="default"/>
        <w:lang w:val="es-ES" w:eastAsia="en-US" w:bidi="ar-SA"/>
      </w:rPr>
    </w:lvl>
    <w:lvl w:ilvl="2" w:tplc="21B47A6C">
      <w:numFmt w:val="bullet"/>
      <w:lvlText w:val="•"/>
      <w:lvlJc w:val="left"/>
      <w:pPr>
        <w:ind w:left="2756" w:hanging="721"/>
      </w:pPr>
      <w:rPr>
        <w:rFonts w:hint="default"/>
        <w:lang w:val="es-ES" w:eastAsia="en-US" w:bidi="ar-SA"/>
      </w:rPr>
    </w:lvl>
    <w:lvl w:ilvl="3" w:tplc="EBE69310">
      <w:numFmt w:val="bullet"/>
      <w:lvlText w:val="•"/>
      <w:lvlJc w:val="left"/>
      <w:pPr>
        <w:ind w:left="3544" w:hanging="721"/>
      </w:pPr>
      <w:rPr>
        <w:rFonts w:hint="default"/>
        <w:lang w:val="es-ES" w:eastAsia="en-US" w:bidi="ar-SA"/>
      </w:rPr>
    </w:lvl>
    <w:lvl w:ilvl="4" w:tplc="69EC10D8">
      <w:numFmt w:val="bullet"/>
      <w:lvlText w:val="•"/>
      <w:lvlJc w:val="left"/>
      <w:pPr>
        <w:ind w:left="4332" w:hanging="721"/>
      </w:pPr>
      <w:rPr>
        <w:rFonts w:hint="default"/>
        <w:lang w:val="es-ES" w:eastAsia="en-US" w:bidi="ar-SA"/>
      </w:rPr>
    </w:lvl>
    <w:lvl w:ilvl="5" w:tplc="82161AF6">
      <w:numFmt w:val="bullet"/>
      <w:lvlText w:val="•"/>
      <w:lvlJc w:val="left"/>
      <w:pPr>
        <w:ind w:left="5120" w:hanging="721"/>
      </w:pPr>
      <w:rPr>
        <w:rFonts w:hint="default"/>
        <w:lang w:val="es-ES" w:eastAsia="en-US" w:bidi="ar-SA"/>
      </w:rPr>
    </w:lvl>
    <w:lvl w:ilvl="6" w:tplc="A5902ED8">
      <w:numFmt w:val="bullet"/>
      <w:lvlText w:val="•"/>
      <w:lvlJc w:val="left"/>
      <w:pPr>
        <w:ind w:left="5908" w:hanging="721"/>
      </w:pPr>
      <w:rPr>
        <w:rFonts w:hint="default"/>
        <w:lang w:val="es-ES" w:eastAsia="en-US" w:bidi="ar-SA"/>
      </w:rPr>
    </w:lvl>
    <w:lvl w:ilvl="7" w:tplc="A10E2920">
      <w:numFmt w:val="bullet"/>
      <w:lvlText w:val="•"/>
      <w:lvlJc w:val="left"/>
      <w:pPr>
        <w:ind w:left="6696" w:hanging="721"/>
      </w:pPr>
      <w:rPr>
        <w:rFonts w:hint="default"/>
        <w:lang w:val="es-ES" w:eastAsia="en-US" w:bidi="ar-SA"/>
      </w:rPr>
    </w:lvl>
    <w:lvl w:ilvl="8" w:tplc="33C09B00">
      <w:numFmt w:val="bullet"/>
      <w:lvlText w:val="•"/>
      <w:lvlJc w:val="left"/>
      <w:pPr>
        <w:ind w:left="7484" w:hanging="721"/>
      </w:pPr>
      <w:rPr>
        <w:rFonts w:hint="default"/>
        <w:lang w:val="es-ES" w:eastAsia="en-US" w:bidi="ar-SA"/>
      </w:rPr>
    </w:lvl>
  </w:abstractNum>
  <w:abstractNum w:abstractNumId="45">
    <w:nsid w:val="26F42B5C"/>
    <w:multiLevelType w:val="hybridMultilevel"/>
    <w:tmpl w:val="CADCF9CA"/>
    <w:lvl w:ilvl="0" w:tplc="590A5FFA">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nsid w:val="270B7E90"/>
    <w:multiLevelType w:val="hybridMultilevel"/>
    <w:tmpl w:val="385A62EC"/>
    <w:lvl w:ilvl="0" w:tplc="8EFE3870">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8BA6E590">
      <w:numFmt w:val="bullet"/>
      <w:lvlText w:val="•"/>
      <w:lvlJc w:val="left"/>
      <w:pPr>
        <w:ind w:left="1176" w:hanging="205"/>
      </w:pPr>
      <w:rPr>
        <w:rFonts w:hint="default"/>
        <w:lang w:val="es-ES" w:eastAsia="en-US" w:bidi="ar-SA"/>
      </w:rPr>
    </w:lvl>
    <w:lvl w:ilvl="2" w:tplc="4FD4D49E">
      <w:numFmt w:val="bullet"/>
      <w:lvlText w:val="•"/>
      <w:lvlJc w:val="left"/>
      <w:pPr>
        <w:ind w:left="2052" w:hanging="205"/>
      </w:pPr>
      <w:rPr>
        <w:rFonts w:hint="default"/>
        <w:lang w:val="es-ES" w:eastAsia="en-US" w:bidi="ar-SA"/>
      </w:rPr>
    </w:lvl>
    <w:lvl w:ilvl="3" w:tplc="5A063470">
      <w:numFmt w:val="bullet"/>
      <w:lvlText w:val="•"/>
      <w:lvlJc w:val="left"/>
      <w:pPr>
        <w:ind w:left="2928" w:hanging="205"/>
      </w:pPr>
      <w:rPr>
        <w:rFonts w:hint="default"/>
        <w:lang w:val="es-ES" w:eastAsia="en-US" w:bidi="ar-SA"/>
      </w:rPr>
    </w:lvl>
    <w:lvl w:ilvl="4" w:tplc="0EDC57B6">
      <w:numFmt w:val="bullet"/>
      <w:lvlText w:val="•"/>
      <w:lvlJc w:val="left"/>
      <w:pPr>
        <w:ind w:left="3804" w:hanging="205"/>
      </w:pPr>
      <w:rPr>
        <w:rFonts w:hint="default"/>
        <w:lang w:val="es-ES" w:eastAsia="en-US" w:bidi="ar-SA"/>
      </w:rPr>
    </w:lvl>
    <w:lvl w:ilvl="5" w:tplc="73B08546">
      <w:numFmt w:val="bullet"/>
      <w:lvlText w:val="•"/>
      <w:lvlJc w:val="left"/>
      <w:pPr>
        <w:ind w:left="4680" w:hanging="205"/>
      </w:pPr>
      <w:rPr>
        <w:rFonts w:hint="default"/>
        <w:lang w:val="es-ES" w:eastAsia="en-US" w:bidi="ar-SA"/>
      </w:rPr>
    </w:lvl>
    <w:lvl w:ilvl="6" w:tplc="4D94773C">
      <w:numFmt w:val="bullet"/>
      <w:lvlText w:val="•"/>
      <w:lvlJc w:val="left"/>
      <w:pPr>
        <w:ind w:left="5556" w:hanging="205"/>
      </w:pPr>
      <w:rPr>
        <w:rFonts w:hint="default"/>
        <w:lang w:val="es-ES" w:eastAsia="en-US" w:bidi="ar-SA"/>
      </w:rPr>
    </w:lvl>
    <w:lvl w:ilvl="7" w:tplc="AF3874EC">
      <w:numFmt w:val="bullet"/>
      <w:lvlText w:val="•"/>
      <w:lvlJc w:val="left"/>
      <w:pPr>
        <w:ind w:left="6432" w:hanging="205"/>
      </w:pPr>
      <w:rPr>
        <w:rFonts w:hint="default"/>
        <w:lang w:val="es-ES" w:eastAsia="en-US" w:bidi="ar-SA"/>
      </w:rPr>
    </w:lvl>
    <w:lvl w:ilvl="8" w:tplc="DEFE5400">
      <w:numFmt w:val="bullet"/>
      <w:lvlText w:val="•"/>
      <w:lvlJc w:val="left"/>
      <w:pPr>
        <w:ind w:left="7308" w:hanging="205"/>
      </w:pPr>
      <w:rPr>
        <w:rFonts w:hint="default"/>
        <w:lang w:val="es-ES" w:eastAsia="en-US" w:bidi="ar-SA"/>
      </w:rPr>
    </w:lvl>
  </w:abstractNum>
  <w:abstractNum w:abstractNumId="47">
    <w:nsid w:val="2CFE58BF"/>
    <w:multiLevelType w:val="hybridMultilevel"/>
    <w:tmpl w:val="D430BD50"/>
    <w:lvl w:ilvl="0" w:tplc="5C0CA776">
      <w:start w:val="8"/>
      <w:numFmt w:val="upperRoman"/>
      <w:lvlText w:val="%1."/>
      <w:lvlJc w:val="left"/>
      <w:pPr>
        <w:ind w:left="100" w:hanging="516"/>
      </w:pPr>
      <w:rPr>
        <w:rFonts w:ascii="Arial" w:eastAsia="Arial" w:hAnsi="Arial" w:cs="Arial" w:hint="default"/>
        <w:b/>
        <w:bCs/>
        <w:w w:val="100"/>
        <w:sz w:val="24"/>
        <w:szCs w:val="24"/>
        <w:lang w:val="es-ES" w:eastAsia="en-US" w:bidi="ar-SA"/>
      </w:rPr>
    </w:lvl>
    <w:lvl w:ilvl="1" w:tplc="E7486128">
      <w:numFmt w:val="bullet"/>
      <w:lvlText w:val="•"/>
      <w:lvlJc w:val="left"/>
      <w:pPr>
        <w:ind w:left="996" w:hanging="516"/>
      </w:pPr>
      <w:rPr>
        <w:rFonts w:hint="default"/>
        <w:lang w:val="es-ES" w:eastAsia="en-US" w:bidi="ar-SA"/>
      </w:rPr>
    </w:lvl>
    <w:lvl w:ilvl="2" w:tplc="A094D550">
      <w:numFmt w:val="bullet"/>
      <w:lvlText w:val="•"/>
      <w:lvlJc w:val="left"/>
      <w:pPr>
        <w:ind w:left="1892" w:hanging="516"/>
      </w:pPr>
      <w:rPr>
        <w:rFonts w:hint="default"/>
        <w:lang w:val="es-ES" w:eastAsia="en-US" w:bidi="ar-SA"/>
      </w:rPr>
    </w:lvl>
    <w:lvl w:ilvl="3" w:tplc="F5F43DA4">
      <w:numFmt w:val="bullet"/>
      <w:lvlText w:val="•"/>
      <w:lvlJc w:val="left"/>
      <w:pPr>
        <w:ind w:left="2788" w:hanging="516"/>
      </w:pPr>
      <w:rPr>
        <w:rFonts w:hint="default"/>
        <w:lang w:val="es-ES" w:eastAsia="en-US" w:bidi="ar-SA"/>
      </w:rPr>
    </w:lvl>
    <w:lvl w:ilvl="4" w:tplc="1376DF88">
      <w:numFmt w:val="bullet"/>
      <w:lvlText w:val="•"/>
      <w:lvlJc w:val="left"/>
      <w:pPr>
        <w:ind w:left="3684" w:hanging="516"/>
      </w:pPr>
      <w:rPr>
        <w:rFonts w:hint="default"/>
        <w:lang w:val="es-ES" w:eastAsia="en-US" w:bidi="ar-SA"/>
      </w:rPr>
    </w:lvl>
    <w:lvl w:ilvl="5" w:tplc="05A26F60">
      <w:numFmt w:val="bullet"/>
      <w:lvlText w:val="•"/>
      <w:lvlJc w:val="left"/>
      <w:pPr>
        <w:ind w:left="4580" w:hanging="516"/>
      </w:pPr>
      <w:rPr>
        <w:rFonts w:hint="default"/>
        <w:lang w:val="es-ES" w:eastAsia="en-US" w:bidi="ar-SA"/>
      </w:rPr>
    </w:lvl>
    <w:lvl w:ilvl="6" w:tplc="4CE8B31A">
      <w:numFmt w:val="bullet"/>
      <w:lvlText w:val="•"/>
      <w:lvlJc w:val="left"/>
      <w:pPr>
        <w:ind w:left="5476" w:hanging="516"/>
      </w:pPr>
      <w:rPr>
        <w:rFonts w:hint="default"/>
        <w:lang w:val="es-ES" w:eastAsia="en-US" w:bidi="ar-SA"/>
      </w:rPr>
    </w:lvl>
    <w:lvl w:ilvl="7" w:tplc="6FDA936C">
      <w:numFmt w:val="bullet"/>
      <w:lvlText w:val="•"/>
      <w:lvlJc w:val="left"/>
      <w:pPr>
        <w:ind w:left="6372" w:hanging="516"/>
      </w:pPr>
      <w:rPr>
        <w:rFonts w:hint="default"/>
        <w:lang w:val="es-ES" w:eastAsia="en-US" w:bidi="ar-SA"/>
      </w:rPr>
    </w:lvl>
    <w:lvl w:ilvl="8" w:tplc="18FE4E80">
      <w:numFmt w:val="bullet"/>
      <w:lvlText w:val="•"/>
      <w:lvlJc w:val="left"/>
      <w:pPr>
        <w:ind w:left="7268" w:hanging="516"/>
      </w:pPr>
      <w:rPr>
        <w:rFonts w:hint="default"/>
        <w:lang w:val="es-ES" w:eastAsia="en-US" w:bidi="ar-SA"/>
      </w:rPr>
    </w:lvl>
  </w:abstractNum>
  <w:abstractNum w:abstractNumId="48">
    <w:nsid w:val="2E536C6D"/>
    <w:multiLevelType w:val="hybridMultilevel"/>
    <w:tmpl w:val="C234D080"/>
    <w:lvl w:ilvl="0" w:tplc="73285B4E">
      <w:start w:val="10"/>
      <w:numFmt w:val="lowerLetter"/>
      <w:lvlText w:val="%1)"/>
      <w:lvlJc w:val="left"/>
      <w:pPr>
        <w:ind w:left="340" w:hanging="240"/>
      </w:pPr>
      <w:rPr>
        <w:rFonts w:ascii="Arial" w:eastAsia="Arial" w:hAnsi="Arial" w:cs="Arial" w:hint="default"/>
        <w:b/>
        <w:bCs/>
        <w:spacing w:val="0"/>
        <w:w w:val="100"/>
        <w:sz w:val="24"/>
        <w:szCs w:val="24"/>
        <w:lang w:val="es-ES" w:eastAsia="en-US" w:bidi="ar-SA"/>
      </w:rPr>
    </w:lvl>
    <w:lvl w:ilvl="1" w:tplc="50880952">
      <w:numFmt w:val="bullet"/>
      <w:lvlText w:val="•"/>
      <w:lvlJc w:val="left"/>
      <w:pPr>
        <w:ind w:left="1212" w:hanging="240"/>
      </w:pPr>
      <w:rPr>
        <w:rFonts w:hint="default"/>
        <w:lang w:val="es-ES" w:eastAsia="en-US" w:bidi="ar-SA"/>
      </w:rPr>
    </w:lvl>
    <w:lvl w:ilvl="2" w:tplc="D2DCB83E">
      <w:numFmt w:val="bullet"/>
      <w:lvlText w:val="•"/>
      <w:lvlJc w:val="left"/>
      <w:pPr>
        <w:ind w:left="2084" w:hanging="240"/>
      </w:pPr>
      <w:rPr>
        <w:rFonts w:hint="default"/>
        <w:lang w:val="es-ES" w:eastAsia="en-US" w:bidi="ar-SA"/>
      </w:rPr>
    </w:lvl>
    <w:lvl w:ilvl="3" w:tplc="DC1258EC">
      <w:numFmt w:val="bullet"/>
      <w:lvlText w:val="•"/>
      <w:lvlJc w:val="left"/>
      <w:pPr>
        <w:ind w:left="2956" w:hanging="240"/>
      </w:pPr>
      <w:rPr>
        <w:rFonts w:hint="default"/>
        <w:lang w:val="es-ES" w:eastAsia="en-US" w:bidi="ar-SA"/>
      </w:rPr>
    </w:lvl>
    <w:lvl w:ilvl="4" w:tplc="E35AA3E6">
      <w:numFmt w:val="bullet"/>
      <w:lvlText w:val="•"/>
      <w:lvlJc w:val="left"/>
      <w:pPr>
        <w:ind w:left="3828" w:hanging="240"/>
      </w:pPr>
      <w:rPr>
        <w:rFonts w:hint="default"/>
        <w:lang w:val="es-ES" w:eastAsia="en-US" w:bidi="ar-SA"/>
      </w:rPr>
    </w:lvl>
    <w:lvl w:ilvl="5" w:tplc="45D2E396">
      <w:numFmt w:val="bullet"/>
      <w:lvlText w:val="•"/>
      <w:lvlJc w:val="left"/>
      <w:pPr>
        <w:ind w:left="4700" w:hanging="240"/>
      </w:pPr>
      <w:rPr>
        <w:rFonts w:hint="default"/>
        <w:lang w:val="es-ES" w:eastAsia="en-US" w:bidi="ar-SA"/>
      </w:rPr>
    </w:lvl>
    <w:lvl w:ilvl="6" w:tplc="7B947788">
      <w:numFmt w:val="bullet"/>
      <w:lvlText w:val="•"/>
      <w:lvlJc w:val="left"/>
      <w:pPr>
        <w:ind w:left="5572" w:hanging="240"/>
      </w:pPr>
      <w:rPr>
        <w:rFonts w:hint="default"/>
        <w:lang w:val="es-ES" w:eastAsia="en-US" w:bidi="ar-SA"/>
      </w:rPr>
    </w:lvl>
    <w:lvl w:ilvl="7" w:tplc="2AA69FC8">
      <w:numFmt w:val="bullet"/>
      <w:lvlText w:val="•"/>
      <w:lvlJc w:val="left"/>
      <w:pPr>
        <w:ind w:left="6444" w:hanging="240"/>
      </w:pPr>
      <w:rPr>
        <w:rFonts w:hint="default"/>
        <w:lang w:val="es-ES" w:eastAsia="en-US" w:bidi="ar-SA"/>
      </w:rPr>
    </w:lvl>
    <w:lvl w:ilvl="8" w:tplc="27B21D96">
      <w:numFmt w:val="bullet"/>
      <w:lvlText w:val="•"/>
      <w:lvlJc w:val="left"/>
      <w:pPr>
        <w:ind w:left="7316" w:hanging="240"/>
      </w:pPr>
      <w:rPr>
        <w:rFonts w:hint="default"/>
        <w:lang w:val="es-ES" w:eastAsia="en-US" w:bidi="ar-SA"/>
      </w:rPr>
    </w:lvl>
  </w:abstractNum>
  <w:abstractNum w:abstractNumId="49">
    <w:nsid w:val="2EEC467C"/>
    <w:multiLevelType w:val="hybridMultilevel"/>
    <w:tmpl w:val="1518923A"/>
    <w:lvl w:ilvl="0" w:tplc="28BE6392">
      <w:start w:val="1"/>
      <w:numFmt w:val="bullet"/>
      <w:lvlText w:val=""/>
      <w:lvlJc w:val="left"/>
      <w:pPr>
        <w:ind w:left="720" w:hanging="360"/>
      </w:pPr>
      <w:rPr>
        <w:rFonts w:ascii="Symbol" w:hAnsi="Symbol" w:hint="default"/>
        <w:b w:val="0"/>
        <w:bCs w:val="0"/>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2F5E6573"/>
    <w:multiLevelType w:val="multilevel"/>
    <w:tmpl w:val="66BA65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nsid w:val="2FB20A70"/>
    <w:multiLevelType w:val="hybridMultilevel"/>
    <w:tmpl w:val="490EF9FC"/>
    <w:lvl w:ilvl="0" w:tplc="FBFCA0F0">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9DEE1B5E">
      <w:numFmt w:val="bullet"/>
      <w:lvlText w:val="•"/>
      <w:lvlJc w:val="left"/>
      <w:pPr>
        <w:ind w:left="1176" w:hanging="205"/>
      </w:pPr>
      <w:rPr>
        <w:rFonts w:hint="default"/>
        <w:lang w:val="es-ES" w:eastAsia="en-US" w:bidi="ar-SA"/>
      </w:rPr>
    </w:lvl>
    <w:lvl w:ilvl="2" w:tplc="2FDEDE98">
      <w:numFmt w:val="bullet"/>
      <w:lvlText w:val="•"/>
      <w:lvlJc w:val="left"/>
      <w:pPr>
        <w:ind w:left="2052" w:hanging="205"/>
      </w:pPr>
      <w:rPr>
        <w:rFonts w:hint="default"/>
        <w:lang w:val="es-ES" w:eastAsia="en-US" w:bidi="ar-SA"/>
      </w:rPr>
    </w:lvl>
    <w:lvl w:ilvl="3" w:tplc="FAF67882">
      <w:numFmt w:val="bullet"/>
      <w:lvlText w:val="•"/>
      <w:lvlJc w:val="left"/>
      <w:pPr>
        <w:ind w:left="2928" w:hanging="205"/>
      </w:pPr>
      <w:rPr>
        <w:rFonts w:hint="default"/>
        <w:lang w:val="es-ES" w:eastAsia="en-US" w:bidi="ar-SA"/>
      </w:rPr>
    </w:lvl>
    <w:lvl w:ilvl="4" w:tplc="9CF03B0E">
      <w:numFmt w:val="bullet"/>
      <w:lvlText w:val="•"/>
      <w:lvlJc w:val="left"/>
      <w:pPr>
        <w:ind w:left="3804" w:hanging="205"/>
      </w:pPr>
      <w:rPr>
        <w:rFonts w:hint="default"/>
        <w:lang w:val="es-ES" w:eastAsia="en-US" w:bidi="ar-SA"/>
      </w:rPr>
    </w:lvl>
    <w:lvl w:ilvl="5" w:tplc="FC725C60">
      <w:numFmt w:val="bullet"/>
      <w:lvlText w:val="•"/>
      <w:lvlJc w:val="left"/>
      <w:pPr>
        <w:ind w:left="4680" w:hanging="205"/>
      </w:pPr>
      <w:rPr>
        <w:rFonts w:hint="default"/>
        <w:lang w:val="es-ES" w:eastAsia="en-US" w:bidi="ar-SA"/>
      </w:rPr>
    </w:lvl>
    <w:lvl w:ilvl="6" w:tplc="4B5A485C">
      <w:numFmt w:val="bullet"/>
      <w:lvlText w:val="•"/>
      <w:lvlJc w:val="left"/>
      <w:pPr>
        <w:ind w:left="5556" w:hanging="205"/>
      </w:pPr>
      <w:rPr>
        <w:rFonts w:hint="default"/>
        <w:lang w:val="es-ES" w:eastAsia="en-US" w:bidi="ar-SA"/>
      </w:rPr>
    </w:lvl>
    <w:lvl w:ilvl="7" w:tplc="463023C8">
      <w:numFmt w:val="bullet"/>
      <w:lvlText w:val="•"/>
      <w:lvlJc w:val="left"/>
      <w:pPr>
        <w:ind w:left="6432" w:hanging="205"/>
      </w:pPr>
      <w:rPr>
        <w:rFonts w:hint="default"/>
        <w:lang w:val="es-ES" w:eastAsia="en-US" w:bidi="ar-SA"/>
      </w:rPr>
    </w:lvl>
    <w:lvl w:ilvl="8" w:tplc="119276B4">
      <w:numFmt w:val="bullet"/>
      <w:lvlText w:val="•"/>
      <w:lvlJc w:val="left"/>
      <w:pPr>
        <w:ind w:left="7308" w:hanging="205"/>
      </w:pPr>
      <w:rPr>
        <w:rFonts w:hint="default"/>
        <w:lang w:val="es-ES" w:eastAsia="en-US" w:bidi="ar-SA"/>
      </w:rPr>
    </w:lvl>
  </w:abstractNum>
  <w:abstractNum w:abstractNumId="52">
    <w:nsid w:val="307F322A"/>
    <w:multiLevelType w:val="hybridMultilevel"/>
    <w:tmpl w:val="7004C730"/>
    <w:lvl w:ilvl="0" w:tplc="2C365AF4">
      <w:start w:val="20"/>
      <w:numFmt w:val="upperRoman"/>
      <w:lvlText w:val="%1."/>
      <w:lvlJc w:val="left"/>
      <w:pPr>
        <w:ind w:left="100" w:hanging="489"/>
      </w:pPr>
      <w:rPr>
        <w:rFonts w:ascii="Arial" w:eastAsia="Arial" w:hAnsi="Arial" w:cs="Arial" w:hint="default"/>
        <w:b/>
        <w:bCs/>
        <w:w w:val="100"/>
        <w:sz w:val="24"/>
        <w:szCs w:val="24"/>
        <w:lang w:val="es-ES" w:eastAsia="en-US" w:bidi="ar-SA"/>
      </w:rPr>
    </w:lvl>
    <w:lvl w:ilvl="1" w:tplc="D4B8530C">
      <w:numFmt w:val="bullet"/>
      <w:lvlText w:val="•"/>
      <w:lvlJc w:val="left"/>
      <w:pPr>
        <w:ind w:left="996" w:hanging="489"/>
      </w:pPr>
      <w:rPr>
        <w:rFonts w:hint="default"/>
        <w:lang w:val="es-ES" w:eastAsia="en-US" w:bidi="ar-SA"/>
      </w:rPr>
    </w:lvl>
    <w:lvl w:ilvl="2" w:tplc="6900A5CE">
      <w:numFmt w:val="bullet"/>
      <w:lvlText w:val="•"/>
      <w:lvlJc w:val="left"/>
      <w:pPr>
        <w:ind w:left="1892" w:hanging="489"/>
      </w:pPr>
      <w:rPr>
        <w:rFonts w:hint="default"/>
        <w:lang w:val="es-ES" w:eastAsia="en-US" w:bidi="ar-SA"/>
      </w:rPr>
    </w:lvl>
    <w:lvl w:ilvl="3" w:tplc="7BE0D5CA">
      <w:numFmt w:val="bullet"/>
      <w:lvlText w:val="•"/>
      <w:lvlJc w:val="left"/>
      <w:pPr>
        <w:ind w:left="2788" w:hanging="489"/>
      </w:pPr>
      <w:rPr>
        <w:rFonts w:hint="default"/>
        <w:lang w:val="es-ES" w:eastAsia="en-US" w:bidi="ar-SA"/>
      </w:rPr>
    </w:lvl>
    <w:lvl w:ilvl="4" w:tplc="605039DC">
      <w:numFmt w:val="bullet"/>
      <w:lvlText w:val="•"/>
      <w:lvlJc w:val="left"/>
      <w:pPr>
        <w:ind w:left="3684" w:hanging="489"/>
      </w:pPr>
      <w:rPr>
        <w:rFonts w:hint="default"/>
        <w:lang w:val="es-ES" w:eastAsia="en-US" w:bidi="ar-SA"/>
      </w:rPr>
    </w:lvl>
    <w:lvl w:ilvl="5" w:tplc="29D41326">
      <w:numFmt w:val="bullet"/>
      <w:lvlText w:val="•"/>
      <w:lvlJc w:val="left"/>
      <w:pPr>
        <w:ind w:left="4580" w:hanging="489"/>
      </w:pPr>
      <w:rPr>
        <w:rFonts w:hint="default"/>
        <w:lang w:val="es-ES" w:eastAsia="en-US" w:bidi="ar-SA"/>
      </w:rPr>
    </w:lvl>
    <w:lvl w:ilvl="6" w:tplc="1384EE1A">
      <w:numFmt w:val="bullet"/>
      <w:lvlText w:val="•"/>
      <w:lvlJc w:val="left"/>
      <w:pPr>
        <w:ind w:left="5476" w:hanging="489"/>
      </w:pPr>
      <w:rPr>
        <w:rFonts w:hint="default"/>
        <w:lang w:val="es-ES" w:eastAsia="en-US" w:bidi="ar-SA"/>
      </w:rPr>
    </w:lvl>
    <w:lvl w:ilvl="7" w:tplc="0BCA86C8">
      <w:numFmt w:val="bullet"/>
      <w:lvlText w:val="•"/>
      <w:lvlJc w:val="left"/>
      <w:pPr>
        <w:ind w:left="6372" w:hanging="489"/>
      </w:pPr>
      <w:rPr>
        <w:rFonts w:hint="default"/>
        <w:lang w:val="es-ES" w:eastAsia="en-US" w:bidi="ar-SA"/>
      </w:rPr>
    </w:lvl>
    <w:lvl w:ilvl="8" w:tplc="417CBEDA">
      <w:numFmt w:val="bullet"/>
      <w:lvlText w:val="•"/>
      <w:lvlJc w:val="left"/>
      <w:pPr>
        <w:ind w:left="7268" w:hanging="489"/>
      </w:pPr>
      <w:rPr>
        <w:rFonts w:hint="default"/>
        <w:lang w:val="es-ES" w:eastAsia="en-US" w:bidi="ar-SA"/>
      </w:rPr>
    </w:lvl>
  </w:abstractNum>
  <w:abstractNum w:abstractNumId="53">
    <w:nsid w:val="30B252E7"/>
    <w:multiLevelType w:val="hybridMultilevel"/>
    <w:tmpl w:val="39CA7510"/>
    <w:lvl w:ilvl="0" w:tplc="744E5600">
      <w:start w:val="1"/>
      <w:numFmt w:val="lowerLetter"/>
      <w:lvlText w:val="%1)"/>
      <w:lvlJc w:val="left"/>
      <w:pPr>
        <w:ind w:left="380" w:hanging="280"/>
      </w:pPr>
      <w:rPr>
        <w:rFonts w:ascii="Arial" w:eastAsia="Arial" w:hAnsi="Arial" w:cs="Arial" w:hint="default"/>
        <w:b/>
        <w:bCs/>
        <w:spacing w:val="-2"/>
        <w:w w:val="100"/>
        <w:sz w:val="24"/>
        <w:szCs w:val="24"/>
        <w:lang w:val="es-ES" w:eastAsia="en-US" w:bidi="ar-SA"/>
      </w:rPr>
    </w:lvl>
    <w:lvl w:ilvl="1" w:tplc="CE9269E0">
      <w:numFmt w:val="bullet"/>
      <w:lvlText w:val="•"/>
      <w:lvlJc w:val="left"/>
      <w:pPr>
        <w:ind w:left="1248" w:hanging="280"/>
      </w:pPr>
      <w:rPr>
        <w:rFonts w:hint="default"/>
        <w:lang w:val="es-ES" w:eastAsia="en-US" w:bidi="ar-SA"/>
      </w:rPr>
    </w:lvl>
    <w:lvl w:ilvl="2" w:tplc="286638EA">
      <w:numFmt w:val="bullet"/>
      <w:lvlText w:val="•"/>
      <w:lvlJc w:val="left"/>
      <w:pPr>
        <w:ind w:left="2116" w:hanging="280"/>
      </w:pPr>
      <w:rPr>
        <w:rFonts w:hint="default"/>
        <w:lang w:val="es-ES" w:eastAsia="en-US" w:bidi="ar-SA"/>
      </w:rPr>
    </w:lvl>
    <w:lvl w:ilvl="3" w:tplc="E108A3DE">
      <w:numFmt w:val="bullet"/>
      <w:lvlText w:val="•"/>
      <w:lvlJc w:val="left"/>
      <w:pPr>
        <w:ind w:left="2984" w:hanging="280"/>
      </w:pPr>
      <w:rPr>
        <w:rFonts w:hint="default"/>
        <w:lang w:val="es-ES" w:eastAsia="en-US" w:bidi="ar-SA"/>
      </w:rPr>
    </w:lvl>
    <w:lvl w:ilvl="4" w:tplc="1804B9AC">
      <w:numFmt w:val="bullet"/>
      <w:lvlText w:val="•"/>
      <w:lvlJc w:val="left"/>
      <w:pPr>
        <w:ind w:left="3852" w:hanging="280"/>
      </w:pPr>
      <w:rPr>
        <w:rFonts w:hint="default"/>
        <w:lang w:val="es-ES" w:eastAsia="en-US" w:bidi="ar-SA"/>
      </w:rPr>
    </w:lvl>
    <w:lvl w:ilvl="5" w:tplc="8E280F54">
      <w:numFmt w:val="bullet"/>
      <w:lvlText w:val="•"/>
      <w:lvlJc w:val="left"/>
      <w:pPr>
        <w:ind w:left="4720" w:hanging="280"/>
      </w:pPr>
      <w:rPr>
        <w:rFonts w:hint="default"/>
        <w:lang w:val="es-ES" w:eastAsia="en-US" w:bidi="ar-SA"/>
      </w:rPr>
    </w:lvl>
    <w:lvl w:ilvl="6" w:tplc="65E6812A">
      <w:numFmt w:val="bullet"/>
      <w:lvlText w:val="•"/>
      <w:lvlJc w:val="left"/>
      <w:pPr>
        <w:ind w:left="5588" w:hanging="280"/>
      </w:pPr>
      <w:rPr>
        <w:rFonts w:hint="default"/>
        <w:lang w:val="es-ES" w:eastAsia="en-US" w:bidi="ar-SA"/>
      </w:rPr>
    </w:lvl>
    <w:lvl w:ilvl="7" w:tplc="A7F626DC">
      <w:numFmt w:val="bullet"/>
      <w:lvlText w:val="•"/>
      <w:lvlJc w:val="left"/>
      <w:pPr>
        <w:ind w:left="6456" w:hanging="280"/>
      </w:pPr>
      <w:rPr>
        <w:rFonts w:hint="default"/>
        <w:lang w:val="es-ES" w:eastAsia="en-US" w:bidi="ar-SA"/>
      </w:rPr>
    </w:lvl>
    <w:lvl w:ilvl="8" w:tplc="4208BC44">
      <w:numFmt w:val="bullet"/>
      <w:lvlText w:val="•"/>
      <w:lvlJc w:val="left"/>
      <w:pPr>
        <w:ind w:left="7324" w:hanging="280"/>
      </w:pPr>
      <w:rPr>
        <w:rFonts w:hint="default"/>
        <w:lang w:val="es-ES" w:eastAsia="en-US" w:bidi="ar-SA"/>
      </w:rPr>
    </w:lvl>
  </w:abstractNum>
  <w:abstractNum w:abstractNumId="54">
    <w:nsid w:val="324133AD"/>
    <w:multiLevelType w:val="hybridMultilevel"/>
    <w:tmpl w:val="62608038"/>
    <w:lvl w:ilvl="0" w:tplc="512A4BA8">
      <w:start w:val="13"/>
      <w:numFmt w:val="upperRoman"/>
      <w:lvlText w:val="%1."/>
      <w:lvlJc w:val="left"/>
      <w:pPr>
        <w:ind w:left="100" w:hanging="720"/>
      </w:pPr>
      <w:rPr>
        <w:rFonts w:ascii="Arial" w:eastAsia="Arial" w:hAnsi="Arial" w:cs="Arial" w:hint="default"/>
        <w:b/>
        <w:bCs/>
        <w:w w:val="100"/>
        <w:sz w:val="24"/>
        <w:szCs w:val="24"/>
        <w:lang w:val="es-ES" w:eastAsia="en-US" w:bidi="ar-SA"/>
      </w:rPr>
    </w:lvl>
    <w:lvl w:ilvl="1" w:tplc="F036F258">
      <w:numFmt w:val="bullet"/>
      <w:lvlText w:val="•"/>
      <w:lvlJc w:val="left"/>
      <w:pPr>
        <w:ind w:left="996" w:hanging="720"/>
      </w:pPr>
      <w:rPr>
        <w:rFonts w:hint="default"/>
        <w:lang w:val="es-ES" w:eastAsia="en-US" w:bidi="ar-SA"/>
      </w:rPr>
    </w:lvl>
    <w:lvl w:ilvl="2" w:tplc="C472F944">
      <w:numFmt w:val="bullet"/>
      <w:lvlText w:val="•"/>
      <w:lvlJc w:val="left"/>
      <w:pPr>
        <w:ind w:left="1892" w:hanging="720"/>
      </w:pPr>
      <w:rPr>
        <w:rFonts w:hint="default"/>
        <w:lang w:val="es-ES" w:eastAsia="en-US" w:bidi="ar-SA"/>
      </w:rPr>
    </w:lvl>
    <w:lvl w:ilvl="3" w:tplc="37B6BB0E">
      <w:numFmt w:val="bullet"/>
      <w:lvlText w:val="•"/>
      <w:lvlJc w:val="left"/>
      <w:pPr>
        <w:ind w:left="2788" w:hanging="720"/>
      </w:pPr>
      <w:rPr>
        <w:rFonts w:hint="default"/>
        <w:lang w:val="es-ES" w:eastAsia="en-US" w:bidi="ar-SA"/>
      </w:rPr>
    </w:lvl>
    <w:lvl w:ilvl="4" w:tplc="A5F8C142">
      <w:numFmt w:val="bullet"/>
      <w:lvlText w:val="•"/>
      <w:lvlJc w:val="left"/>
      <w:pPr>
        <w:ind w:left="3684" w:hanging="720"/>
      </w:pPr>
      <w:rPr>
        <w:rFonts w:hint="default"/>
        <w:lang w:val="es-ES" w:eastAsia="en-US" w:bidi="ar-SA"/>
      </w:rPr>
    </w:lvl>
    <w:lvl w:ilvl="5" w:tplc="B172E01C">
      <w:numFmt w:val="bullet"/>
      <w:lvlText w:val="•"/>
      <w:lvlJc w:val="left"/>
      <w:pPr>
        <w:ind w:left="4580" w:hanging="720"/>
      </w:pPr>
      <w:rPr>
        <w:rFonts w:hint="default"/>
        <w:lang w:val="es-ES" w:eastAsia="en-US" w:bidi="ar-SA"/>
      </w:rPr>
    </w:lvl>
    <w:lvl w:ilvl="6" w:tplc="1DA2131E">
      <w:numFmt w:val="bullet"/>
      <w:lvlText w:val="•"/>
      <w:lvlJc w:val="left"/>
      <w:pPr>
        <w:ind w:left="5476" w:hanging="720"/>
      </w:pPr>
      <w:rPr>
        <w:rFonts w:hint="default"/>
        <w:lang w:val="es-ES" w:eastAsia="en-US" w:bidi="ar-SA"/>
      </w:rPr>
    </w:lvl>
    <w:lvl w:ilvl="7" w:tplc="ACAE0D14">
      <w:numFmt w:val="bullet"/>
      <w:lvlText w:val="•"/>
      <w:lvlJc w:val="left"/>
      <w:pPr>
        <w:ind w:left="6372" w:hanging="720"/>
      </w:pPr>
      <w:rPr>
        <w:rFonts w:hint="default"/>
        <w:lang w:val="es-ES" w:eastAsia="en-US" w:bidi="ar-SA"/>
      </w:rPr>
    </w:lvl>
    <w:lvl w:ilvl="8" w:tplc="1E32B0D0">
      <w:numFmt w:val="bullet"/>
      <w:lvlText w:val="•"/>
      <w:lvlJc w:val="left"/>
      <w:pPr>
        <w:ind w:left="7268" w:hanging="720"/>
      </w:pPr>
      <w:rPr>
        <w:rFonts w:hint="default"/>
        <w:lang w:val="es-ES" w:eastAsia="en-US" w:bidi="ar-SA"/>
      </w:rPr>
    </w:lvl>
  </w:abstractNum>
  <w:abstractNum w:abstractNumId="55">
    <w:nsid w:val="32C90C73"/>
    <w:multiLevelType w:val="hybridMultilevel"/>
    <w:tmpl w:val="3732C558"/>
    <w:lvl w:ilvl="0" w:tplc="52F0317A">
      <w:start w:val="1"/>
      <w:numFmt w:val="upperRoman"/>
      <w:lvlText w:val="%1."/>
      <w:lvlJc w:val="left"/>
      <w:pPr>
        <w:ind w:left="1080" w:hanging="72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6">
    <w:nsid w:val="35C75766"/>
    <w:multiLevelType w:val="hybridMultilevel"/>
    <w:tmpl w:val="346A4DC0"/>
    <w:lvl w:ilvl="0" w:tplc="34AE5C76">
      <w:start w:val="9"/>
      <w:numFmt w:val="upperRoman"/>
      <w:lvlText w:val="%1."/>
      <w:lvlJc w:val="left"/>
      <w:pPr>
        <w:ind w:left="100" w:hanging="380"/>
      </w:pPr>
      <w:rPr>
        <w:rFonts w:ascii="Arial" w:eastAsia="Arial" w:hAnsi="Arial" w:cs="Arial" w:hint="default"/>
        <w:b/>
        <w:bCs/>
        <w:w w:val="100"/>
        <w:sz w:val="24"/>
        <w:szCs w:val="24"/>
        <w:lang w:val="es-ES" w:eastAsia="en-US" w:bidi="ar-SA"/>
      </w:rPr>
    </w:lvl>
    <w:lvl w:ilvl="1" w:tplc="97948CF0">
      <w:numFmt w:val="bullet"/>
      <w:lvlText w:val="•"/>
      <w:lvlJc w:val="left"/>
      <w:pPr>
        <w:ind w:left="996" w:hanging="380"/>
      </w:pPr>
      <w:rPr>
        <w:rFonts w:hint="default"/>
        <w:lang w:val="es-ES" w:eastAsia="en-US" w:bidi="ar-SA"/>
      </w:rPr>
    </w:lvl>
    <w:lvl w:ilvl="2" w:tplc="47805370">
      <w:numFmt w:val="bullet"/>
      <w:lvlText w:val="•"/>
      <w:lvlJc w:val="left"/>
      <w:pPr>
        <w:ind w:left="1892" w:hanging="380"/>
      </w:pPr>
      <w:rPr>
        <w:rFonts w:hint="default"/>
        <w:lang w:val="es-ES" w:eastAsia="en-US" w:bidi="ar-SA"/>
      </w:rPr>
    </w:lvl>
    <w:lvl w:ilvl="3" w:tplc="6F208A3C">
      <w:numFmt w:val="bullet"/>
      <w:lvlText w:val="•"/>
      <w:lvlJc w:val="left"/>
      <w:pPr>
        <w:ind w:left="2788" w:hanging="380"/>
      </w:pPr>
      <w:rPr>
        <w:rFonts w:hint="default"/>
        <w:lang w:val="es-ES" w:eastAsia="en-US" w:bidi="ar-SA"/>
      </w:rPr>
    </w:lvl>
    <w:lvl w:ilvl="4" w:tplc="C8480DBC">
      <w:numFmt w:val="bullet"/>
      <w:lvlText w:val="•"/>
      <w:lvlJc w:val="left"/>
      <w:pPr>
        <w:ind w:left="3684" w:hanging="380"/>
      </w:pPr>
      <w:rPr>
        <w:rFonts w:hint="default"/>
        <w:lang w:val="es-ES" w:eastAsia="en-US" w:bidi="ar-SA"/>
      </w:rPr>
    </w:lvl>
    <w:lvl w:ilvl="5" w:tplc="5770CE42">
      <w:numFmt w:val="bullet"/>
      <w:lvlText w:val="•"/>
      <w:lvlJc w:val="left"/>
      <w:pPr>
        <w:ind w:left="4580" w:hanging="380"/>
      </w:pPr>
      <w:rPr>
        <w:rFonts w:hint="default"/>
        <w:lang w:val="es-ES" w:eastAsia="en-US" w:bidi="ar-SA"/>
      </w:rPr>
    </w:lvl>
    <w:lvl w:ilvl="6" w:tplc="6F4E8D26">
      <w:numFmt w:val="bullet"/>
      <w:lvlText w:val="•"/>
      <w:lvlJc w:val="left"/>
      <w:pPr>
        <w:ind w:left="5476" w:hanging="380"/>
      </w:pPr>
      <w:rPr>
        <w:rFonts w:hint="default"/>
        <w:lang w:val="es-ES" w:eastAsia="en-US" w:bidi="ar-SA"/>
      </w:rPr>
    </w:lvl>
    <w:lvl w:ilvl="7" w:tplc="78D06A78">
      <w:numFmt w:val="bullet"/>
      <w:lvlText w:val="•"/>
      <w:lvlJc w:val="left"/>
      <w:pPr>
        <w:ind w:left="6372" w:hanging="380"/>
      </w:pPr>
      <w:rPr>
        <w:rFonts w:hint="default"/>
        <w:lang w:val="es-ES" w:eastAsia="en-US" w:bidi="ar-SA"/>
      </w:rPr>
    </w:lvl>
    <w:lvl w:ilvl="8" w:tplc="0DE8DE80">
      <w:numFmt w:val="bullet"/>
      <w:lvlText w:val="•"/>
      <w:lvlJc w:val="left"/>
      <w:pPr>
        <w:ind w:left="7268" w:hanging="380"/>
      </w:pPr>
      <w:rPr>
        <w:rFonts w:hint="default"/>
        <w:lang w:val="es-ES" w:eastAsia="en-US" w:bidi="ar-SA"/>
      </w:rPr>
    </w:lvl>
  </w:abstractNum>
  <w:abstractNum w:abstractNumId="57">
    <w:nsid w:val="376F5911"/>
    <w:multiLevelType w:val="hybridMultilevel"/>
    <w:tmpl w:val="FD427C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nsid w:val="381F3C1B"/>
    <w:multiLevelType w:val="hybridMultilevel"/>
    <w:tmpl w:val="49BAEC9A"/>
    <w:lvl w:ilvl="0" w:tplc="4D4AA5AA">
      <w:start w:val="4"/>
      <w:numFmt w:val="upperRoman"/>
      <w:lvlText w:val="%1."/>
      <w:lvlJc w:val="left"/>
      <w:pPr>
        <w:ind w:left="100" w:hanging="364"/>
      </w:pPr>
      <w:rPr>
        <w:rFonts w:ascii="Arial" w:eastAsia="Arial" w:hAnsi="Arial" w:cs="Arial" w:hint="default"/>
        <w:b/>
        <w:bCs/>
        <w:w w:val="100"/>
        <w:sz w:val="24"/>
        <w:szCs w:val="24"/>
        <w:lang w:val="es-ES" w:eastAsia="en-US" w:bidi="ar-SA"/>
      </w:rPr>
    </w:lvl>
    <w:lvl w:ilvl="1" w:tplc="12B868F4">
      <w:numFmt w:val="bullet"/>
      <w:lvlText w:val="•"/>
      <w:lvlJc w:val="left"/>
      <w:pPr>
        <w:ind w:left="996" w:hanging="364"/>
      </w:pPr>
      <w:rPr>
        <w:rFonts w:hint="default"/>
        <w:lang w:val="es-ES" w:eastAsia="en-US" w:bidi="ar-SA"/>
      </w:rPr>
    </w:lvl>
    <w:lvl w:ilvl="2" w:tplc="BBC40858">
      <w:numFmt w:val="bullet"/>
      <w:lvlText w:val="•"/>
      <w:lvlJc w:val="left"/>
      <w:pPr>
        <w:ind w:left="1892" w:hanging="364"/>
      </w:pPr>
      <w:rPr>
        <w:rFonts w:hint="default"/>
        <w:lang w:val="es-ES" w:eastAsia="en-US" w:bidi="ar-SA"/>
      </w:rPr>
    </w:lvl>
    <w:lvl w:ilvl="3" w:tplc="7C9A7DE0">
      <w:numFmt w:val="bullet"/>
      <w:lvlText w:val="•"/>
      <w:lvlJc w:val="left"/>
      <w:pPr>
        <w:ind w:left="2788" w:hanging="364"/>
      </w:pPr>
      <w:rPr>
        <w:rFonts w:hint="default"/>
        <w:lang w:val="es-ES" w:eastAsia="en-US" w:bidi="ar-SA"/>
      </w:rPr>
    </w:lvl>
    <w:lvl w:ilvl="4" w:tplc="9542859C">
      <w:numFmt w:val="bullet"/>
      <w:lvlText w:val="•"/>
      <w:lvlJc w:val="left"/>
      <w:pPr>
        <w:ind w:left="3684" w:hanging="364"/>
      </w:pPr>
      <w:rPr>
        <w:rFonts w:hint="default"/>
        <w:lang w:val="es-ES" w:eastAsia="en-US" w:bidi="ar-SA"/>
      </w:rPr>
    </w:lvl>
    <w:lvl w:ilvl="5" w:tplc="32507EF8">
      <w:numFmt w:val="bullet"/>
      <w:lvlText w:val="•"/>
      <w:lvlJc w:val="left"/>
      <w:pPr>
        <w:ind w:left="4580" w:hanging="364"/>
      </w:pPr>
      <w:rPr>
        <w:rFonts w:hint="default"/>
        <w:lang w:val="es-ES" w:eastAsia="en-US" w:bidi="ar-SA"/>
      </w:rPr>
    </w:lvl>
    <w:lvl w:ilvl="6" w:tplc="868C43BC">
      <w:numFmt w:val="bullet"/>
      <w:lvlText w:val="•"/>
      <w:lvlJc w:val="left"/>
      <w:pPr>
        <w:ind w:left="5476" w:hanging="364"/>
      </w:pPr>
      <w:rPr>
        <w:rFonts w:hint="default"/>
        <w:lang w:val="es-ES" w:eastAsia="en-US" w:bidi="ar-SA"/>
      </w:rPr>
    </w:lvl>
    <w:lvl w:ilvl="7" w:tplc="E1562ACA">
      <w:numFmt w:val="bullet"/>
      <w:lvlText w:val="•"/>
      <w:lvlJc w:val="left"/>
      <w:pPr>
        <w:ind w:left="6372" w:hanging="364"/>
      </w:pPr>
      <w:rPr>
        <w:rFonts w:hint="default"/>
        <w:lang w:val="es-ES" w:eastAsia="en-US" w:bidi="ar-SA"/>
      </w:rPr>
    </w:lvl>
    <w:lvl w:ilvl="8" w:tplc="0E0C2CFA">
      <w:numFmt w:val="bullet"/>
      <w:lvlText w:val="•"/>
      <w:lvlJc w:val="left"/>
      <w:pPr>
        <w:ind w:left="7268" w:hanging="364"/>
      </w:pPr>
      <w:rPr>
        <w:rFonts w:hint="default"/>
        <w:lang w:val="es-ES" w:eastAsia="en-US" w:bidi="ar-SA"/>
      </w:rPr>
    </w:lvl>
  </w:abstractNum>
  <w:abstractNum w:abstractNumId="59">
    <w:nsid w:val="3840277C"/>
    <w:multiLevelType w:val="hybridMultilevel"/>
    <w:tmpl w:val="F70293A8"/>
    <w:lvl w:ilvl="0" w:tplc="096AACA6">
      <w:start w:val="19"/>
      <w:numFmt w:val="upperRoman"/>
      <w:lvlText w:val="%1."/>
      <w:lvlJc w:val="left"/>
      <w:pPr>
        <w:ind w:left="100" w:hanging="605"/>
      </w:pPr>
      <w:rPr>
        <w:rFonts w:ascii="Arial" w:eastAsia="Arial" w:hAnsi="Arial" w:cs="Arial" w:hint="default"/>
        <w:b/>
        <w:bCs/>
        <w:w w:val="100"/>
        <w:sz w:val="24"/>
        <w:szCs w:val="24"/>
        <w:lang w:val="es-ES" w:eastAsia="en-US" w:bidi="ar-SA"/>
      </w:rPr>
    </w:lvl>
    <w:lvl w:ilvl="1" w:tplc="CDAE3622">
      <w:numFmt w:val="bullet"/>
      <w:lvlText w:val="•"/>
      <w:lvlJc w:val="left"/>
      <w:pPr>
        <w:ind w:left="996" w:hanging="605"/>
      </w:pPr>
      <w:rPr>
        <w:rFonts w:hint="default"/>
        <w:lang w:val="es-ES" w:eastAsia="en-US" w:bidi="ar-SA"/>
      </w:rPr>
    </w:lvl>
    <w:lvl w:ilvl="2" w:tplc="4336D702">
      <w:numFmt w:val="bullet"/>
      <w:lvlText w:val="•"/>
      <w:lvlJc w:val="left"/>
      <w:pPr>
        <w:ind w:left="1892" w:hanging="605"/>
      </w:pPr>
      <w:rPr>
        <w:rFonts w:hint="default"/>
        <w:lang w:val="es-ES" w:eastAsia="en-US" w:bidi="ar-SA"/>
      </w:rPr>
    </w:lvl>
    <w:lvl w:ilvl="3" w:tplc="01D49224">
      <w:numFmt w:val="bullet"/>
      <w:lvlText w:val="•"/>
      <w:lvlJc w:val="left"/>
      <w:pPr>
        <w:ind w:left="2788" w:hanging="605"/>
      </w:pPr>
      <w:rPr>
        <w:rFonts w:hint="default"/>
        <w:lang w:val="es-ES" w:eastAsia="en-US" w:bidi="ar-SA"/>
      </w:rPr>
    </w:lvl>
    <w:lvl w:ilvl="4" w:tplc="0A468534">
      <w:numFmt w:val="bullet"/>
      <w:lvlText w:val="•"/>
      <w:lvlJc w:val="left"/>
      <w:pPr>
        <w:ind w:left="3684" w:hanging="605"/>
      </w:pPr>
      <w:rPr>
        <w:rFonts w:hint="default"/>
        <w:lang w:val="es-ES" w:eastAsia="en-US" w:bidi="ar-SA"/>
      </w:rPr>
    </w:lvl>
    <w:lvl w:ilvl="5" w:tplc="A4E6BC58">
      <w:numFmt w:val="bullet"/>
      <w:lvlText w:val="•"/>
      <w:lvlJc w:val="left"/>
      <w:pPr>
        <w:ind w:left="4580" w:hanging="605"/>
      </w:pPr>
      <w:rPr>
        <w:rFonts w:hint="default"/>
        <w:lang w:val="es-ES" w:eastAsia="en-US" w:bidi="ar-SA"/>
      </w:rPr>
    </w:lvl>
    <w:lvl w:ilvl="6" w:tplc="2C18EE4A">
      <w:numFmt w:val="bullet"/>
      <w:lvlText w:val="•"/>
      <w:lvlJc w:val="left"/>
      <w:pPr>
        <w:ind w:left="5476" w:hanging="605"/>
      </w:pPr>
      <w:rPr>
        <w:rFonts w:hint="default"/>
        <w:lang w:val="es-ES" w:eastAsia="en-US" w:bidi="ar-SA"/>
      </w:rPr>
    </w:lvl>
    <w:lvl w:ilvl="7" w:tplc="226CFE66">
      <w:numFmt w:val="bullet"/>
      <w:lvlText w:val="•"/>
      <w:lvlJc w:val="left"/>
      <w:pPr>
        <w:ind w:left="6372" w:hanging="605"/>
      </w:pPr>
      <w:rPr>
        <w:rFonts w:hint="default"/>
        <w:lang w:val="es-ES" w:eastAsia="en-US" w:bidi="ar-SA"/>
      </w:rPr>
    </w:lvl>
    <w:lvl w:ilvl="8" w:tplc="59A6BB0C">
      <w:numFmt w:val="bullet"/>
      <w:lvlText w:val="•"/>
      <w:lvlJc w:val="left"/>
      <w:pPr>
        <w:ind w:left="7268" w:hanging="605"/>
      </w:pPr>
      <w:rPr>
        <w:rFonts w:hint="default"/>
        <w:lang w:val="es-ES" w:eastAsia="en-US" w:bidi="ar-SA"/>
      </w:rPr>
    </w:lvl>
  </w:abstractNum>
  <w:abstractNum w:abstractNumId="60">
    <w:nsid w:val="38554233"/>
    <w:multiLevelType w:val="multilevel"/>
    <w:tmpl w:val="E196D39A"/>
    <w:lvl w:ilvl="0">
      <w:start w:val="6"/>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1">
    <w:nsid w:val="3B2A07C1"/>
    <w:multiLevelType w:val="hybridMultilevel"/>
    <w:tmpl w:val="4CACD802"/>
    <w:lvl w:ilvl="0" w:tplc="3F96D1D0">
      <w:start w:val="17"/>
      <w:numFmt w:val="upperRoman"/>
      <w:lvlText w:val="%1."/>
      <w:lvlJc w:val="left"/>
      <w:pPr>
        <w:ind w:left="100" w:hanging="600"/>
      </w:pPr>
      <w:rPr>
        <w:rFonts w:ascii="Arial" w:eastAsia="Arial" w:hAnsi="Arial" w:cs="Arial" w:hint="default"/>
        <w:b/>
        <w:bCs/>
        <w:w w:val="100"/>
        <w:sz w:val="24"/>
        <w:szCs w:val="24"/>
        <w:lang w:val="es-ES" w:eastAsia="en-US" w:bidi="ar-SA"/>
      </w:rPr>
    </w:lvl>
    <w:lvl w:ilvl="1" w:tplc="ACEA42E8">
      <w:numFmt w:val="bullet"/>
      <w:lvlText w:val="•"/>
      <w:lvlJc w:val="left"/>
      <w:pPr>
        <w:ind w:left="996" w:hanging="600"/>
      </w:pPr>
      <w:rPr>
        <w:rFonts w:hint="default"/>
        <w:lang w:val="es-ES" w:eastAsia="en-US" w:bidi="ar-SA"/>
      </w:rPr>
    </w:lvl>
    <w:lvl w:ilvl="2" w:tplc="3DAEB604">
      <w:numFmt w:val="bullet"/>
      <w:lvlText w:val="•"/>
      <w:lvlJc w:val="left"/>
      <w:pPr>
        <w:ind w:left="1892" w:hanging="600"/>
      </w:pPr>
      <w:rPr>
        <w:rFonts w:hint="default"/>
        <w:lang w:val="es-ES" w:eastAsia="en-US" w:bidi="ar-SA"/>
      </w:rPr>
    </w:lvl>
    <w:lvl w:ilvl="3" w:tplc="47D4F4A6">
      <w:numFmt w:val="bullet"/>
      <w:lvlText w:val="•"/>
      <w:lvlJc w:val="left"/>
      <w:pPr>
        <w:ind w:left="2788" w:hanging="600"/>
      </w:pPr>
      <w:rPr>
        <w:rFonts w:hint="default"/>
        <w:lang w:val="es-ES" w:eastAsia="en-US" w:bidi="ar-SA"/>
      </w:rPr>
    </w:lvl>
    <w:lvl w:ilvl="4" w:tplc="45A8AA00">
      <w:numFmt w:val="bullet"/>
      <w:lvlText w:val="•"/>
      <w:lvlJc w:val="left"/>
      <w:pPr>
        <w:ind w:left="3684" w:hanging="600"/>
      </w:pPr>
      <w:rPr>
        <w:rFonts w:hint="default"/>
        <w:lang w:val="es-ES" w:eastAsia="en-US" w:bidi="ar-SA"/>
      </w:rPr>
    </w:lvl>
    <w:lvl w:ilvl="5" w:tplc="4F3646F4">
      <w:numFmt w:val="bullet"/>
      <w:lvlText w:val="•"/>
      <w:lvlJc w:val="left"/>
      <w:pPr>
        <w:ind w:left="4580" w:hanging="600"/>
      </w:pPr>
      <w:rPr>
        <w:rFonts w:hint="default"/>
        <w:lang w:val="es-ES" w:eastAsia="en-US" w:bidi="ar-SA"/>
      </w:rPr>
    </w:lvl>
    <w:lvl w:ilvl="6" w:tplc="72E2DF66">
      <w:numFmt w:val="bullet"/>
      <w:lvlText w:val="•"/>
      <w:lvlJc w:val="left"/>
      <w:pPr>
        <w:ind w:left="5476" w:hanging="600"/>
      </w:pPr>
      <w:rPr>
        <w:rFonts w:hint="default"/>
        <w:lang w:val="es-ES" w:eastAsia="en-US" w:bidi="ar-SA"/>
      </w:rPr>
    </w:lvl>
    <w:lvl w:ilvl="7" w:tplc="E0DC1DD6">
      <w:numFmt w:val="bullet"/>
      <w:lvlText w:val="•"/>
      <w:lvlJc w:val="left"/>
      <w:pPr>
        <w:ind w:left="6372" w:hanging="600"/>
      </w:pPr>
      <w:rPr>
        <w:rFonts w:hint="default"/>
        <w:lang w:val="es-ES" w:eastAsia="en-US" w:bidi="ar-SA"/>
      </w:rPr>
    </w:lvl>
    <w:lvl w:ilvl="8" w:tplc="1CA431FE">
      <w:numFmt w:val="bullet"/>
      <w:lvlText w:val="•"/>
      <w:lvlJc w:val="left"/>
      <w:pPr>
        <w:ind w:left="7268" w:hanging="600"/>
      </w:pPr>
      <w:rPr>
        <w:rFonts w:hint="default"/>
        <w:lang w:val="es-ES" w:eastAsia="en-US" w:bidi="ar-SA"/>
      </w:rPr>
    </w:lvl>
  </w:abstractNum>
  <w:abstractNum w:abstractNumId="62">
    <w:nsid w:val="3B6130C9"/>
    <w:multiLevelType w:val="hybridMultilevel"/>
    <w:tmpl w:val="870E9562"/>
    <w:lvl w:ilvl="0" w:tplc="3DEAB390">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1D189490">
      <w:numFmt w:val="bullet"/>
      <w:lvlText w:val="•"/>
      <w:lvlJc w:val="left"/>
      <w:pPr>
        <w:ind w:left="1968" w:hanging="721"/>
      </w:pPr>
      <w:rPr>
        <w:rFonts w:hint="default"/>
        <w:lang w:val="es-ES" w:eastAsia="en-US" w:bidi="ar-SA"/>
      </w:rPr>
    </w:lvl>
    <w:lvl w:ilvl="2" w:tplc="CA3ABE72">
      <w:numFmt w:val="bullet"/>
      <w:lvlText w:val="•"/>
      <w:lvlJc w:val="left"/>
      <w:pPr>
        <w:ind w:left="2756" w:hanging="721"/>
      </w:pPr>
      <w:rPr>
        <w:rFonts w:hint="default"/>
        <w:lang w:val="es-ES" w:eastAsia="en-US" w:bidi="ar-SA"/>
      </w:rPr>
    </w:lvl>
    <w:lvl w:ilvl="3" w:tplc="8B664C68">
      <w:numFmt w:val="bullet"/>
      <w:lvlText w:val="•"/>
      <w:lvlJc w:val="left"/>
      <w:pPr>
        <w:ind w:left="3544" w:hanging="721"/>
      </w:pPr>
      <w:rPr>
        <w:rFonts w:hint="default"/>
        <w:lang w:val="es-ES" w:eastAsia="en-US" w:bidi="ar-SA"/>
      </w:rPr>
    </w:lvl>
    <w:lvl w:ilvl="4" w:tplc="9DD46092">
      <w:numFmt w:val="bullet"/>
      <w:lvlText w:val="•"/>
      <w:lvlJc w:val="left"/>
      <w:pPr>
        <w:ind w:left="4332" w:hanging="721"/>
      </w:pPr>
      <w:rPr>
        <w:rFonts w:hint="default"/>
        <w:lang w:val="es-ES" w:eastAsia="en-US" w:bidi="ar-SA"/>
      </w:rPr>
    </w:lvl>
    <w:lvl w:ilvl="5" w:tplc="4692AD38">
      <w:numFmt w:val="bullet"/>
      <w:lvlText w:val="•"/>
      <w:lvlJc w:val="left"/>
      <w:pPr>
        <w:ind w:left="5120" w:hanging="721"/>
      </w:pPr>
      <w:rPr>
        <w:rFonts w:hint="default"/>
        <w:lang w:val="es-ES" w:eastAsia="en-US" w:bidi="ar-SA"/>
      </w:rPr>
    </w:lvl>
    <w:lvl w:ilvl="6" w:tplc="AE46278E">
      <w:numFmt w:val="bullet"/>
      <w:lvlText w:val="•"/>
      <w:lvlJc w:val="left"/>
      <w:pPr>
        <w:ind w:left="5908" w:hanging="721"/>
      </w:pPr>
      <w:rPr>
        <w:rFonts w:hint="default"/>
        <w:lang w:val="es-ES" w:eastAsia="en-US" w:bidi="ar-SA"/>
      </w:rPr>
    </w:lvl>
    <w:lvl w:ilvl="7" w:tplc="CCF4689E">
      <w:numFmt w:val="bullet"/>
      <w:lvlText w:val="•"/>
      <w:lvlJc w:val="left"/>
      <w:pPr>
        <w:ind w:left="6696" w:hanging="721"/>
      </w:pPr>
      <w:rPr>
        <w:rFonts w:hint="default"/>
        <w:lang w:val="es-ES" w:eastAsia="en-US" w:bidi="ar-SA"/>
      </w:rPr>
    </w:lvl>
    <w:lvl w:ilvl="8" w:tplc="0DC6A456">
      <w:numFmt w:val="bullet"/>
      <w:lvlText w:val="•"/>
      <w:lvlJc w:val="left"/>
      <w:pPr>
        <w:ind w:left="7484" w:hanging="721"/>
      </w:pPr>
      <w:rPr>
        <w:rFonts w:hint="default"/>
        <w:lang w:val="es-ES" w:eastAsia="en-US" w:bidi="ar-SA"/>
      </w:rPr>
    </w:lvl>
  </w:abstractNum>
  <w:abstractNum w:abstractNumId="63">
    <w:nsid w:val="3CB64A66"/>
    <w:multiLevelType w:val="hybridMultilevel"/>
    <w:tmpl w:val="DCA65CF4"/>
    <w:lvl w:ilvl="0" w:tplc="9A8C5BE6">
      <w:start w:val="5"/>
      <w:numFmt w:val="upperRoman"/>
      <w:lvlText w:val="%1."/>
      <w:lvlJc w:val="left"/>
      <w:pPr>
        <w:ind w:left="100" w:hanging="292"/>
      </w:pPr>
      <w:rPr>
        <w:rFonts w:ascii="Arial" w:eastAsia="Arial" w:hAnsi="Arial" w:cs="Arial" w:hint="default"/>
        <w:b/>
        <w:bCs/>
        <w:spacing w:val="-1"/>
        <w:w w:val="100"/>
        <w:sz w:val="24"/>
        <w:szCs w:val="24"/>
        <w:lang w:val="es-ES" w:eastAsia="en-US" w:bidi="ar-SA"/>
      </w:rPr>
    </w:lvl>
    <w:lvl w:ilvl="1" w:tplc="1F06703E">
      <w:numFmt w:val="bullet"/>
      <w:lvlText w:val="•"/>
      <w:lvlJc w:val="left"/>
      <w:pPr>
        <w:ind w:left="996" w:hanging="292"/>
      </w:pPr>
      <w:rPr>
        <w:rFonts w:hint="default"/>
        <w:lang w:val="es-ES" w:eastAsia="en-US" w:bidi="ar-SA"/>
      </w:rPr>
    </w:lvl>
    <w:lvl w:ilvl="2" w:tplc="8E8AC620">
      <w:numFmt w:val="bullet"/>
      <w:lvlText w:val="•"/>
      <w:lvlJc w:val="left"/>
      <w:pPr>
        <w:ind w:left="1892" w:hanging="292"/>
      </w:pPr>
      <w:rPr>
        <w:rFonts w:hint="default"/>
        <w:lang w:val="es-ES" w:eastAsia="en-US" w:bidi="ar-SA"/>
      </w:rPr>
    </w:lvl>
    <w:lvl w:ilvl="3" w:tplc="602E523C">
      <w:numFmt w:val="bullet"/>
      <w:lvlText w:val="•"/>
      <w:lvlJc w:val="left"/>
      <w:pPr>
        <w:ind w:left="2788" w:hanging="292"/>
      </w:pPr>
      <w:rPr>
        <w:rFonts w:hint="default"/>
        <w:lang w:val="es-ES" w:eastAsia="en-US" w:bidi="ar-SA"/>
      </w:rPr>
    </w:lvl>
    <w:lvl w:ilvl="4" w:tplc="57A00B0A">
      <w:numFmt w:val="bullet"/>
      <w:lvlText w:val="•"/>
      <w:lvlJc w:val="left"/>
      <w:pPr>
        <w:ind w:left="3684" w:hanging="292"/>
      </w:pPr>
      <w:rPr>
        <w:rFonts w:hint="default"/>
        <w:lang w:val="es-ES" w:eastAsia="en-US" w:bidi="ar-SA"/>
      </w:rPr>
    </w:lvl>
    <w:lvl w:ilvl="5" w:tplc="D1343464">
      <w:numFmt w:val="bullet"/>
      <w:lvlText w:val="•"/>
      <w:lvlJc w:val="left"/>
      <w:pPr>
        <w:ind w:left="4580" w:hanging="292"/>
      </w:pPr>
      <w:rPr>
        <w:rFonts w:hint="default"/>
        <w:lang w:val="es-ES" w:eastAsia="en-US" w:bidi="ar-SA"/>
      </w:rPr>
    </w:lvl>
    <w:lvl w:ilvl="6" w:tplc="3CF60040">
      <w:numFmt w:val="bullet"/>
      <w:lvlText w:val="•"/>
      <w:lvlJc w:val="left"/>
      <w:pPr>
        <w:ind w:left="5476" w:hanging="292"/>
      </w:pPr>
      <w:rPr>
        <w:rFonts w:hint="default"/>
        <w:lang w:val="es-ES" w:eastAsia="en-US" w:bidi="ar-SA"/>
      </w:rPr>
    </w:lvl>
    <w:lvl w:ilvl="7" w:tplc="CE9CEDE4">
      <w:numFmt w:val="bullet"/>
      <w:lvlText w:val="•"/>
      <w:lvlJc w:val="left"/>
      <w:pPr>
        <w:ind w:left="6372" w:hanging="292"/>
      </w:pPr>
      <w:rPr>
        <w:rFonts w:hint="default"/>
        <w:lang w:val="es-ES" w:eastAsia="en-US" w:bidi="ar-SA"/>
      </w:rPr>
    </w:lvl>
    <w:lvl w:ilvl="8" w:tplc="DF6CB400">
      <w:numFmt w:val="bullet"/>
      <w:lvlText w:val="•"/>
      <w:lvlJc w:val="left"/>
      <w:pPr>
        <w:ind w:left="7268" w:hanging="292"/>
      </w:pPr>
      <w:rPr>
        <w:rFonts w:hint="default"/>
        <w:lang w:val="es-ES" w:eastAsia="en-US" w:bidi="ar-SA"/>
      </w:rPr>
    </w:lvl>
  </w:abstractNum>
  <w:abstractNum w:abstractNumId="64">
    <w:nsid w:val="400E1DFC"/>
    <w:multiLevelType w:val="hybridMultilevel"/>
    <w:tmpl w:val="0E2ABC72"/>
    <w:lvl w:ilvl="0" w:tplc="F7E25700">
      <w:start w:val="6"/>
      <w:numFmt w:val="upperRoman"/>
      <w:lvlText w:val="%1."/>
      <w:lvlJc w:val="left"/>
      <w:pPr>
        <w:ind w:left="527" w:hanging="428"/>
      </w:pPr>
      <w:rPr>
        <w:rFonts w:ascii="Arial" w:eastAsia="Arial" w:hAnsi="Arial" w:cs="Arial" w:hint="default"/>
        <w:b/>
        <w:bCs/>
        <w:w w:val="100"/>
        <w:sz w:val="24"/>
        <w:szCs w:val="24"/>
        <w:lang w:val="es-ES" w:eastAsia="en-US" w:bidi="ar-SA"/>
      </w:rPr>
    </w:lvl>
    <w:lvl w:ilvl="1" w:tplc="29C4B346">
      <w:numFmt w:val="bullet"/>
      <w:lvlText w:val="•"/>
      <w:lvlJc w:val="left"/>
      <w:pPr>
        <w:ind w:left="1374" w:hanging="428"/>
      </w:pPr>
      <w:rPr>
        <w:rFonts w:hint="default"/>
        <w:lang w:val="es-ES" w:eastAsia="en-US" w:bidi="ar-SA"/>
      </w:rPr>
    </w:lvl>
    <w:lvl w:ilvl="2" w:tplc="2E668F2E">
      <w:numFmt w:val="bullet"/>
      <w:lvlText w:val="•"/>
      <w:lvlJc w:val="left"/>
      <w:pPr>
        <w:ind w:left="2228" w:hanging="428"/>
      </w:pPr>
      <w:rPr>
        <w:rFonts w:hint="default"/>
        <w:lang w:val="es-ES" w:eastAsia="en-US" w:bidi="ar-SA"/>
      </w:rPr>
    </w:lvl>
    <w:lvl w:ilvl="3" w:tplc="3BEE8D6C">
      <w:numFmt w:val="bullet"/>
      <w:lvlText w:val="•"/>
      <w:lvlJc w:val="left"/>
      <w:pPr>
        <w:ind w:left="3082" w:hanging="428"/>
      </w:pPr>
      <w:rPr>
        <w:rFonts w:hint="default"/>
        <w:lang w:val="es-ES" w:eastAsia="en-US" w:bidi="ar-SA"/>
      </w:rPr>
    </w:lvl>
    <w:lvl w:ilvl="4" w:tplc="D1CC33BC">
      <w:numFmt w:val="bullet"/>
      <w:lvlText w:val="•"/>
      <w:lvlJc w:val="left"/>
      <w:pPr>
        <w:ind w:left="3936" w:hanging="428"/>
      </w:pPr>
      <w:rPr>
        <w:rFonts w:hint="default"/>
        <w:lang w:val="es-ES" w:eastAsia="en-US" w:bidi="ar-SA"/>
      </w:rPr>
    </w:lvl>
    <w:lvl w:ilvl="5" w:tplc="06F8CDBE">
      <w:numFmt w:val="bullet"/>
      <w:lvlText w:val="•"/>
      <w:lvlJc w:val="left"/>
      <w:pPr>
        <w:ind w:left="4790" w:hanging="428"/>
      </w:pPr>
      <w:rPr>
        <w:rFonts w:hint="default"/>
        <w:lang w:val="es-ES" w:eastAsia="en-US" w:bidi="ar-SA"/>
      </w:rPr>
    </w:lvl>
    <w:lvl w:ilvl="6" w:tplc="B184B68C">
      <w:numFmt w:val="bullet"/>
      <w:lvlText w:val="•"/>
      <w:lvlJc w:val="left"/>
      <w:pPr>
        <w:ind w:left="5644" w:hanging="428"/>
      </w:pPr>
      <w:rPr>
        <w:rFonts w:hint="default"/>
        <w:lang w:val="es-ES" w:eastAsia="en-US" w:bidi="ar-SA"/>
      </w:rPr>
    </w:lvl>
    <w:lvl w:ilvl="7" w:tplc="A2A8BA98">
      <w:numFmt w:val="bullet"/>
      <w:lvlText w:val="•"/>
      <w:lvlJc w:val="left"/>
      <w:pPr>
        <w:ind w:left="6498" w:hanging="428"/>
      </w:pPr>
      <w:rPr>
        <w:rFonts w:hint="default"/>
        <w:lang w:val="es-ES" w:eastAsia="en-US" w:bidi="ar-SA"/>
      </w:rPr>
    </w:lvl>
    <w:lvl w:ilvl="8" w:tplc="EB942E8C">
      <w:numFmt w:val="bullet"/>
      <w:lvlText w:val="•"/>
      <w:lvlJc w:val="left"/>
      <w:pPr>
        <w:ind w:left="7352" w:hanging="428"/>
      </w:pPr>
      <w:rPr>
        <w:rFonts w:hint="default"/>
        <w:lang w:val="es-ES" w:eastAsia="en-US" w:bidi="ar-SA"/>
      </w:rPr>
    </w:lvl>
  </w:abstractNum>
  <w:abstractNum w:abstractNumId="65">
    <w:nsid w:val="40F1277B"/>
    <w:multiLevelType w:val="hybridMultilevel"/>
    <w:tmpl w:val="4BE05230"/>
    <w:lvl w:ilvl="0" w:tplc="54DA9AD4">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6">
    <w:nsid w:val="414A0422"/>
    <w:multiLevelType w:val="hybridMultilevel"/>
    <w:tmpl w:val="5FDAC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41B167F9"/>
    <w:multiLevelType w:val="hybridMultilevel"/>
    <w:tmpl w:val="21286CB6"/>
    <w:lvl w:ilvl="0" w:tplc="DF86D42E">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A3AED2EA">
      <w:numFmt w:val="bullet"/>
      <w:lvlText w:val="•"/>
      <w:lvlJc w:val="left"/>
      <w:pPr>
        <w:ind w:left="1968" w:hanging="721"/>
      </w:pPr>
      <w:rPr>
        <w:rFonts w:hint="default"/>
        <w:lang w:val="es-ES" w:eastAsia="en-US" w:bidi="ar-SA"/>
      </w:rPr>
    </w:lvl>
    <w:lvl w:ilvl="2" w:tplc="DDFE1A36">
      <w:numFmt w:val="bullet"/>
      <w:lvlText w:val="•"/>
      <w:lvlJc w:val="left"/>
      <w:pPr>
        <w:ind w:left="2756" w:hanging="721"/>
      </w:pPr>
      <w:rPr>
        <w:rFonts w:hint="default"/>
        <w:lang w:val="es-ES" w:eastAsia="en-US" w:bidi="ar-SA"/>
      </w:rPr>
    </w:lvl>
    <w:lvl w:ilvl="3" w:tplc="0A1C4F7C">
      <w:numFmt w:val="bullet"/>
      <w:lvlText w:val="•"/>
      <w:lvlJc w:val="left"/>
      <w:pPr>
        <w:ind w:left="3544" w:hanging="721"/>
      </w:pPr>
      <w:rPr>
        <w:rFonts w:hint="default"/>
        <w:lang w:val="es-ES" w:eastAsia="en-US" w:bidi="ar-SA"/>
      </w:rPr>
    </w:lvl>
    <w:lvl w:ilvl="4" w:tplc="AE5C86E6">
      <w:numFmt w:val="bullet"/>
      <w:lvlText w:val="•"/>
      <w:lvlJc w:val="left"/>
      <w:pPr>
        <w:ind w:left="4332" w:hanging="721"/>
      </w:pPr>
      <w:rPr>
        <w:rFonts w:hint="default"/>
        <w:lang w:val="es-ES" w:eastAsia="en-US" w:bidi="ar-SA"/>
      </w:rPr>
    </w:lvl>
    <w:lvl w:ilvl="5" w:tplc="A1DCF33C">
      <w:numFmt w:val="bullet"/>
      <w:lvlText w:val="•"/>
      <w:lvlJc w:val="left"/>
      <w:pPr>
        <w:ind w:left="5120" w:hanging="721"/>
      </w:pPr>
      <w:rPr>
        <w:rFonts w:hint="default"/>
        <w:lang w:val="es-ES" w:eastAsia="en-US" w:bidi="ar-SA"/>
      </w:rPr>
    </w:lvl>
    <w:lvl w:ilvl="6" w:tplc="D6869304">
      <w:numFmt w:val="bullet"/>
      <w:lvlText w:val="•"/>
      <w:lvlJc w:val="left"/>
      <w:pPr>
        <w:ind w:left="5908" w:hanging="721"/>
      </w:pPr>
      <w:rPr>
        <w:rFonts w:hint="default"/>
        <w:lang w:val="es-ES" w:eastAsia="en-US" w:bidi="ar-SA"/>
      </w:rPr>
    </w:lvl>
    <w:lvl w:ilvl="7" w:tplc="726C0946">
      <w:numFmt w:val="bullet"/>
      <w:lvlText w:val="•"/>
      <w:lvlJc w:val="left"/>
      <w:pPr>
        <w:ind w:left="6696" w:hanging="721"/>
      </w:pPr>
      <w:rPr>
        <w:rFonts w:hint="default"/>
        <w:lang w:val="es-ES" w:eastAsia="en-US" w:bidi="ar-SA"/>
      </w:rPr>
    </w:lvl>
    <w:lvl w:ilvl="8" w:tplc="32A2DC9C">
      <w:numFmt w:val="bullet"/>
      <w:lvlText w:val="•"/>
      <w:lvlJc w:val="left"/>
      <w:pPr>
        <w:ind w:left="7484" w:hanging="721"/>
      </w:pPr>
      <w:rPr>
        <w:rFonts w:hint="default"/>
        <w:lang w:val="es-ES" w:eastAsia="en-US" w:bidi="ar-SA"/>
      </w:rPr>
    </w:lvl>
  </w:abstractNum>
  <w:abstractNum w:abstractNumId="68">
    <w:nsid w:val="426B548D"/>
    <w:multiLevelType w:val="hybridMultilevel"/>
    <w:tmpl w:val="701EBE04"/>
    <w:lvl w:ilvl="0" w:tplc="12546A2E">
      <w:start w:val="1"/>
      <w:numFmt w:val="bullet"/>
      <w:lvlText w:val=""/>
      <w:lvlPicBulletId w:val="0"/>
      <w:lvlJc w:val="left"/>
      <w:pPr>
        <w:ind w:left="360" w:hanging="360"/>
      </w:pPr>
      <w:rPr>
        <w:rFonts w:ascii="Symbol" w:hAnsi="Symbol" w:hint="default"/>
        <w:color w:val="auto"/>
        <w:sz w:val="20"/>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69">
    <w:nsid w:val="460A3D9A"/>
    <w:multiLevelType w:val="hybridMultilevel"/>
    <w:tmpl w:val="F5A41670"/>
    <w:lvl w:ilvl="0" w:tplc="12AE17E6">
      <w:start w:val="10"/>
      <w:numFmt w:val="upperRoman"/>
      <w:lvlText w:val="%1."/>
      <w:lvlJc w:val="left"/>
      <w:pPr>
        <w:ind w:left="392" w:hanging="292"/>
      </w:pPr>
      <w:rPr>
        <w:rFonts w:ascii="Arial" w:eastAsia="Arial" w:hAnsi="Arial" w:cs="Arial" w:hint="default"/>
        <w:b/>
        <w:bCs/>
        <w:w w:val="100"/>
        <w:sz w:val="24"/>
        <w:szCs w:val="24"/>
        <w:lang w:val="es-ES" w:eastAsia="en-US" w:bidi="ar-SA"/>
      </w:rPr>
    </w:lvl>
    <w:lvl w:ilvl="1" w:tplc="5B9614B4">
      <w:numFmt w:val="bullet"/>
      <w:lvlText w:val="•"/>
      <w:lvlJc w:val="left"/>
      <w:pPr>
        <w:ind w:left="1266" w:hanging="292"/>
      </w:pPr>
      <w:rPr>
        <w:rFonts w:hint="default"/>
        <w:lang w:val="es-ES" w:eastAsia="en-US" w:bidi="ar-SA"/>
      </w:rPr>
    </w:lvl>
    <w:lvl w:ilvl="2" w:tplc="8748489A">
      <w:numFmt w:val="bullet"/>
      <w:lvlText w:val="•"/>
      <w:lvlJc w:val="left"/>
      <w:pPr>
        <w:ind w:left="2132" w:hanging="292"/>
      </w:pPr>
      <w:rPr>
        <w:rFonts w:hint="default"/>
        <w:lang w:val="es-ES" w:eastAsia="en-US" w:bidi="ar-SA"/>
      </w:rPr>
    </w:lvl>
    <w:lvl w:ilvl="3" w:tplc="C192B54C">
      <w:numFmt w:val="bullet"/>
      <w:lvlText w:val="•"/>
      <w:lvlJc w:val="left"/>
      <w:pPr>
        <w:ind w:left="2998" w:hanging="292"/>
      </w:pPr>
      <w:rPr>
        <w:rFonts w:hint="default"/>
        <w:lang w:val="es-ES" w:eastAsia="en-US" w:bidi="ar-SA"/>
      </w:rPr>
    </w:lvl>
    <w:lvl w:ilvl="4" w:tplc="BE846AB4">
      <w:numFmt w:val="bullet"/>
      <w:lvlText w:val="•"/>
      <w:lvlJc w:val="left"/>
      <w:pPr>
        <w:ind w:left="3864" w:hanging="292"/>
      </w:pPr>
      <w:rPr>
        <w:rFonts w:hint="default"/>
        <w:lang w:val="es-ES" w:eastAsia="en-US" w:bidi="ar-SA"/>
      </w:rPr>
    </w:lvl>
    <w:lvl w:ilvl="5" w:tplc="FB664580">
      <w:numFmt w:val="bullet"/>
      <w:lvlText w:val="•"/>
      <w:lvlJc w:val="left"/>
      <w:pPr>
        <w:ind w:left="4730" w:hanging="292"/>
      </w:pPr>
      <w:rPr>
        <w:rFonts w:hint="default"/>
        <w:lang w:val="es-ES" w:eastAsia="en-US" w:bidi="ar-SA"/>
      </w:rPr>
    </w:lvl>
    <w:lvl w:ilvl="6" w:tplc="8C0C182A">
      <w:numFmt w:val="bullet"/>
      <w:lvlText w:val="•"/>
      <w:lvlJc w:val="left"/>
      <w:pPr>
        <w:ind w:left="5596" w:hanging="292"/>
      </w:pPr>
      <w:rPr>
        <w:rFonts w:hint="default"/>
        <w:lang w:val="es-ES" w:eastAsia="en-US" w:bidi="ar-SA"/>
      </w:rPr>
    </w:lvl>
    <w:lvl w:ilvl="7" w:tplc="8864D49E">
      <w:numFmt w:val="bullet"/>
      <w:lvlText w:val="•"/>
      <w:lvlJc w:val="left"/>
      <w:pPr>
        <w:ind w:left="6462" w:hanging="292"/>
      </w:pPr>
      <w:rPr>
        <w:rFonts w:hint="default"/>
        <w:lang w:val="es-ES" w:eastAsia="en-US" w:bidi="ar-SA"/>
      </w:rPr>
    </w:lvl>
    <w:lvl w:ilvl="8" w:tplc="51C44622">
      <w:numFmt w:val="bullet"/>
      <w:lvlText w:val="•"/>
      <w:lvlJc w:val="left"/>
      <w:pPr>
        <w:ind w:left="7328" w:hanging="292"/>
      </w:pPr>
      <w:rPr>
        <w:rFonts w:hint="default"/>
        <w:lang w:val="es-ES" w:eastAsia="en-US" w:bidi="ar-SA"/>
      </w:rPr>
    </w:lvl>
  </w:abstractNum>
  <w:abstractNum w:abstractNumId="70">
    <w:nsid w:val="46E17B1E"/>
    <w:multiLevelType w:val="hybridMultilevel"/>
    <w:tmpl w:val="361058B0"/>
    <w:lvl w:ilvl="0" w:tplc="D4AC8CD8">
      <w:start w:val="1"/>
      <w:numFmt w:val="upperRoman"/>
      <w:lvlText w:val="%1."/>
      <w:lvlJc w:val="left"/>
      <w:pPr>
        <w:ind w:left="1080" w:hanging="720"/>
      </w:pPr>
      <w:rPr>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1">
    <w:nsid w:val="47623494"/>
    <w:multiLevelType w:val="hybridMultilevel"/>
    <w:tmpl w:val="BD02AC20"/>
    <w:lvl w:ilvl="0" w:tplc="B2C235B0">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F768DA1C">
      <w:numFmt w:val="bullet"/>
      <w:lvlText w:val="•"/>
      <w:lvlJc w:val="left"/>
      <w:pPr>
        <w:ind w:left="1176" w:hanging="205"/>
      </w:pPr>
      <w:rPr>
        <w:rFonts w:hint="default"/>
        <w:lang w:val="es-ES" w:eastAsia="en-US" w:bidi="ar-SA"/>
      </w:rPr>
    </w:lvl>
    <w:lvl w:ilvl="2" w:tplc="EC2009F6">
      <w:numFmt w:val="bullet"/>
      <w:lvlText w:val="•"/>
      <w:lvlJc w:val="left"/>
      <w:pPr>
        <w:ind w:left="2052" w:hanging="205"/>
      </w:pPr>
      <w:rPr>
        <w:rFonts w:hint="default"/>
        <w:lang w:val="es-ES" w:eastAsia="en-US" w:bidi="ar-SA"/>
      </w:rPr>
    </w:lvl>
    <w:lvl w:ilvl="3" w:tplc="76CA9FF6">
      <w:numFmt w:val="bullet"/>
      <w:lvlText w:val="•"/>
      <w:lvlJc w:val="left"/>
      <w:pPr>
        <w:ind w:left="2928" w:hanging="205"/>
      </w:pPr>
      <w:rPr>
        <w:rFonts w:hint="default"/>
        <w:lang w:val="es-ES" w:eastAsia="en-US" w:bidi="ar-SA"/>
      </w:rPr>
    </w:lvl>
    <w:lvl w:ilvl="4" w:tplc="31BA1AC4">
      <w:numFmt w:val="bullet"/>
      <w:lvlText w:val="•"/>
      <w:lvlJc w:val="left"/>
      <w:pPr>
        <w:ind w:left="3804" w:hanging="205"/>
      </w:pPr>
      <w:rPr>
        <w:rFonts w:hint="default"/>
        <w:lang w:val="es-ES" w:eastAsia="en-US" w:bidi="ar-SA"/>
      </w:rPr>
    </w:lvl>
    <w:lvl w:ilvl="5" w:tplc="2DA43440">
      <w:numFmt w:val="bullet"/>
      <w:lvlText w:val="•"/>
      <w:lvlJc w:val="left"/>
      <w:pPr>
        <w:ind w:left="4680" w:hanging="205"/>
      </w:pPr>
      <w:rPr>
        <w:rFonts w:hint="default"/>
        <w:lang w:val="es-ES" w:eastAsia="en-US" w:bidi="ar-SA"/>
      </w:rPr>
    </w:lvl>
    <w:lvl w:ilvl="6" w:tplc="FEB65A6E">
      <w:numFmt w:val="bullet"/>
      <w:lvlText w:val="•"/>
      <w:lvlJc w:val="left"/>
      <w:pPr>
        <w:ind w:left="5556" w:hanging="205"/>
      </w:pPr>
      <w:rPr>
        <w:rFonts w:hint="default"/>
        <w:lang w:val="es-ES" w:eastAsia="en-US" w:bidi="ar-SA"/>
      </w:rPr>
    </w:lvl>
    <w:lvl w:ilvl="7" w:tplc="8174C2C2">
      <w:numFmt w:val="bullet"/>
      <w:lvlText w:val="•"/>
      <w:lvlJc w:val="left"/>
      <w:pPr>
        <w:ind w:left="6432" w:hanging="205"/>
      </w:pPr>
      <w:rPr>
        <w:rFonts w:hint="default"/>
        <w:lang w:val="es-ES" w:eastAsia="en-US" w:bidi="ar-SA"/>
      </w:rPr>
    </w:lvl>
    <w:lvl w:ilvl="8" w:tplc="1CB22C4E">
      <w:numFmt w:val="bullet"/>
      <w:lvlText w:val="•"/>
      <w:lvlJc w:val="left"/>
      <w:pPr>
        <w:ind w:left="7308" w:hanging="205"/>
      </w:pPr>
      <w:rPr>
        <w:rFonts w:hint="default"/>
        <w:lang w:val="es-ES" w:eastAsia="en-US" w:bidi="ar-SA"/>
      </w:rPr>
    </w:lvl>
  </w:abstractNum>
  <w:abstractNum w:abstractNumId="72">
    <w:nsid w:val="47DC110D"/>
    <w:multiLevelType w:val="hybridMultilevel"/>
    <w:tmpl w:val="8BFE21F4"/>
    <w:lvl w:ilvl="0" w:tplc="DAC8EAD8">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nsid w:val="492B2CF0"/>
    <w:multiLevelType w:val="hybridMultilevel"/>
    <w:tmpl w:val="B2C6CC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494F1B37"/>
    <w:multiLevelType w:val="hybridMultilevel"/>
    <w:tmpl w:val="6EA09066"/>
    <w:lvl w:ilvl="0" w:tplc="12BAAE5A">
      <w:start w:val="11"/>
      <w:numFmt w:val="upperRoman"/>
      <w:lvlText w:val="%1."/>
      <w:lvlJc w:val="left"/>
      <w:pPr>
        <w:ind w:left="100" w:hanging="376"/>
      </w:pPr>
      <w:rPr>
        <w:rFonts w:ascii="Arial" w:eastAsia="Arial" w:hAnsi="Arial" w:cs="Arial" w:hint="default"/>
        <w:b/>
        <w:bCs/>
        <w:w w:val="100"/>
        <w:sz w:val="24"/>
        <w:szCs w:val="24"/>
        <w:lang w:val="es-ES" w:eastAsia="en-US" w:bidi="ar-SA"/>
      </w:rPr>
    </w:lvl>
    <w:lvl w:ilvl="1" w:tplc="674E8AB8">
      <w:numFmt w:val="bullet"/>
      <w:lvlText w:val="•"/>
      <w:lvlJc w:val="left"/>
      <w:pPr>
        <w:ind w:left="996" w:hanging="376"/>
      </w:pPr>
      <w:rPr>
        <w:rFonts w:hint="default"/>
        <w:lang w:val="es-ES" w:eastAsia="en-US" w:bidi="ar-SA"/>
      </w:rPr>
    </w:lvl>
    <w:lvl w:ilvl="2" w:tplc="607A9F56">
      <w:numFmt w:val="bullet"/>
      <w:lvlText w:val="•"/>
      <w:lvlJc w:val="left"/>
      <w:pPr>
        <w:ind w:left="1892" w:hanging="376"/>
      </w:pPr>
      <w:rPr>
        <w:rFonts w:hint="default"/>
        <w:lang w:val="es-ES" w:eastAsia="en-US" w:bidi="ar-SA"/>
      </w:rPr>
    </w:lvl>
    <w:lvl w:ilvl="3" w:tplc="3E76A364">
      <w:numFmt w:val="bullet"/>
      <w:lvlText w:val="•"/>
      <w:lvlJc w:val="left"/>
      <w:pPr>
        <w:ind w:left="2788" w:hanging="376"/>
      </w:pPr>
      <w:rPr>
        <w:rFonts w:hint="default"/>
        <w:lang w:val="es-ES" w:eastAsia="en-US" w:bidi="ar-SA"/>
      </w:rPr>
    </w:lvl>
    <w:lvl w:ilvl="4" w:tplc="CE901936">
      <w:numFmt w:val="bullet"/>
      <w:lvlText w:val="•"/>
      <w:lvlJc w:val="left"/>
      <w:pPr>
        <w:ind w:left="3684" w:hanging="376"/>
      </w:pPr>
      <w:rPr>
        <w:rFonts w:hint="default"/>
        <w:lang w:val="es-ES" w:eastAsia="en-US" w:bidi="ar-SA"/>
      </w:rPr>
    </w:lvl>
    <w:lvl w:ilvl="5" w:tplc="8056D17E">
      <w:numFmt w:val="bullet"/>
      <w:lvlText w:val="•"/>
      <w:lvlJc w:val="left"/>
      <w:pPr>
        <w:ind w:left="4580" w:hanging="376"/>
      </w:pPr>
      <w:rPr>
        <w:rFonts w:hint="default"/>
        <w:lang w:val="es-ES" w:eastAsia="en-US" w:bidi="ar-SA"/>
      </w:rPr>
    </w:lvl>
    <w:lvl w:ilvl="6" w:tplc="6C8EDA74">
      <w:numFmt w:val="bullet"/>
      <w:lvlText w:val="•"/>
      <w:lvlJc w:val="left"/>
      <w:pPr>
        <w:ind w:left="5476" w:hanging="376"/>
      </w:pPr>
      <w:rPr>
        <w:rFonts w:hint="default"/>
        <w:lang w:val="es-ES" w:eastAsia="en-US" w:bidi="ar-SA"/>
      </w:rPr>
    </w:lvl>
    <w:lvl w:ilvl="7" w:tplc="25AED5A8">
      <w:numFmt w:val="bullet"/>
      <w:lvlText w:val="•"/>
      <w:lvlJc w:val="left"/>
      <w:pPr>
        <w:ind w:left="6372" w:hanging="376"/>
      </w:pPr>
      <w:rPr>
        <w:rFonts w:hint="default"/>
        <w:lang w:val="es-ES" w:eastAsia="en-US" w:bidi="ar-SA"/>
      </w:rPr>
    </w:lvl>
    <w:lvl w:ilvl="8" w:tplc="46744EF0">
      <w:numFmt w:val="bullet"/>
      <w:lvlText w:val="•"/>
      <w:lvlJc w:val="left"/>
      <w:pPr>
        <w:ind w:left="7268" w:hanging="376"/>
      </w:pPr>
      <w:rPr>
        <w:rFonts w:hint="default"/>
        <w:lang w:val="es-ES" w:eastAsia="en-US" w:bidi="ar-SA"/>
      </w:rPr>
    </w:lvl>
  </w:abstractNum>
  <w:abstractNum w:abstractNumId="75">
    <w:nsid w:val="4A2E00C0"/>
    <w:multiLevelType w:val="hybridMultilevel"/>
    <w:tmpl w:val="EC4A5956"/>
    <w:lvl w:ilvl="0" w:tplc="F4761B90">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6">
    <w:nsid w:val="4A364199"/>
    <w:multiLevelType w:val="hybridMultilevel"/>
    <w:tmpl w:val="8A60EE5E"/>
    <w:lvl w:ilvl="0" w:tplc="5172D8B0">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50E00DFE">
      <w:numFmt w:val="bullet"/>
      <w:lvlText w:val="•"/>
      <w:lvlJc w:val="left"/>
      <w:pPr>
        <w:ind w:left="1968" w:hanging="721"/>
      </w:pPr>
      <w:rPr>
        <w:rFonts w:hint="default"/>
        <w:lang w:val="es-ES" w:eastAsia="en-US" w:bidi="ar-SA"/>
      </w:rPr>
    </w:lvl>
    <w:lvl w:ilvl="2" w:tplc="1BE0E160">
      <w:numFmt w:val="bullet"/>
      <w:lvlText w:val="•"/>
      <w:lvlJc w:val="left"/>
      <w:pPr>
        <w:ind w:left="2756" w:hanging="721"/>
      </w:pPr>
      <w:rPr>
        <w:rFonts w:hint="default"/>
        <w:lang w:val="es-ES" w:eastAsia="en-US" w:bidi="ar-SA"/>
      </w:rPr>
    </w:lvl>
    <w:lvl w:ilvl="3" w:tplc="AC0CE2EA">
      <w:numFmt w:val="bullet"/>
      <w:lvlText w:val="•"/>
      <w:lvlJc w:val="left"/>
      <w:pPr>
        <w:ind w:left="3544" w:hanging="721"/>
      </w:pPr>
      <w:rPr>
        <w:rFonts w:hint="default"/>
        <w:lang w:val="es-ES" w:eastAsia="en-US" w:bidi="ar-SA"/>
      </w:rPr>
    </w:lvl>
    <w:lvl w:ilvl="4" w:tplc="CF64EE4C">
      <w:numFmt w:val="bullet"/>
      <w:lvlText w:val="•"/>
      <w:lvlJc w:val="left"/>
      <w:pPr>
        <w:ind w:left="4332" w:hanging="721"/>
      </w:pPr>
      <w:rPr>
        <w:rFonts w:hint="default"/>
        <w:lang w:val="es-ES" w:eastAsia="en-US" w:bidi="ar-SA"/>
      </w:rPr>
    </w:lvl>
    <w:lvl w:ilvl="5" w:tplc="8384F874">
      <w:numFmt w:val="bullet"/>
      <w:lvlText w:val="•"/>
      <w:lvlJc w:val="left"/>
      <w:pPr>
        <w:ind w:left="5120" w:hanging="721"/>
      </w:pPr>
      <w:rPr>
        <w:rFonts w:hint="default"/>
        <w:lang w:val="es-ES" w:eastAsia="en-US" w:bidi="ar-SA"/>
      </w:rPr>
    </w:lvl>
    <w:lvl w:ilvl="6" w:tplc="28FA5FC2">
      <w:numFmt w:val="bullet"/>
      <w:lvlText w:val="•"/>
      <w:lvlJc w:val="left"/>
      <w:pPr>
        <w:ind w:left="5908" w:hanging="721"/>
      </w:pPr>
      <w:rPr>
        <w:rFonts w:hint="default"/>
        <w:lang w:val="es-ES" w:eastAsia="en-US" w:bidi="ar-SA"/>
      </w:rPr>
    </w:lvl>
    <w:lvl w:ilvl="7" w:tplc="2AF2FC14">
      <w:numFmt w:val="bullet"/>
      <w:lvlText w:val="•"/>
      <w:lvlJc w:val="left"/>
      <w:pPr>
        <w:ind w:left="6696" w:hanging="721"/>
      </w:pPr>
      <w:rPr>
        <w:rFonts w:hint="default"/>
        <w:lang w:val="es-ES" w:eastAsia="en-US" w:bidi="ar-SA"/>
      </w:rPr>
    </w:lvl>
    <w:lvl w:ilvl="8" w:tplc="39F4A138">
      <w:numFmt w:val="bullet"/>
      <w:lvlText w:val="•"/>
      <w:lvlJc w:val="left"/>
      <w:pPr>
        <w:ind w:left="7484" w:hanging="721"/>
      </w:pPr>
      <w:rPr>
        <w:rFonts w:hint="default"/>
        <w:lang w:val="es-ES" w:eastAsia="en-US" w:bidi="ar-SA"/>
      </w:rPr>
    </w:lvl>
  </w:abstractNum>
  <w:abstractNum w:abstractNumId="77">
    <w:nsid w:val="4CC86088"/>
    <w:multiLevelType w:val="hybridMultilevel"/>
    <w:tmpl w:val="157464A2"/>
    <w:lvl w:ilvl="0" w:tplc="25209C40">
      <w:start w:val="17"/>
      <w:numFmt w:val="upperRoman"/>
      <w:lvlText w:val="%1."/>
      <w:lvlJc w:val="left"/>
      <w:pPr>
        <w:ind w:left="100" w:hanging="600"/>
      </w:pPr>
      <w:rPr>
        <w:rFonts w:ascii="Arial" w:eastAsia="Arial" w:hAnsi="Arial" w:cs="Arial" w:hint="default"/>
        <w:b/>
        <w:bCs/>
        <w:w w:val="100"/>
        <w:sz w:val="24"/>
        <w:szCs w:val="24"/>
        <w:lang w:val="es-ES" w:eastAsia="en-US" w:bidi="ar-SA"/>
      </w:rPr>
    </w:lvl>
    <w:lvl w:ilvl="1" w:tplc="E710E53E">
      <w:numFmt w:val="bullet"/>
      <w:lvlText w:val="•"/>
      <w:lvlJc w:val="left"/>
      <w:pPr>
        <w:ind w:left="996" w:hanging="600"/>
      </w:pPr>
      <w:rPr>
        <w:rFonts w:hint="default"/>
        <w:lang w:val="es-ES" w:eastAsia="en-US" w:bidi="ar-SA"/>
      </w:rPr>
    </w:lvl>
    <w:lvl w:ilvl="2" w:tplc="3516E88E">
      <w:numFmt w:val="bullet"/>
      <w:lvlText w:val="•"/>
      <w:lvlJc w:val="left"/>
      <w:pPr>
        <w:ind w:left="1892" w:hanging="600"/>
      </w:pPr>
      <w:rPr>
        <w:rFonts w:hint="default"/>
        <w:lang w:val="es-ES" w:eastAsia="en-US" w:bidi="ar-SA"/>
      </w:rPr>
    </w:lvl>
    <w:lvl w:ilvl="3" w:tplc="34B6841A">
      <w:numFmt w:val="bullet"/>
      <w:lvlText w:val="•"/>
      <w:lvlJc w:val="left"/>
      <w:pPr>
        <w:ind w:left="2788" w:hanging="600"/>
      </w:pPr>
      <w:rPr>
        <w:rFonts w:hint="default"/>
        <w:lang w:val="es-ES" w:eastAsia="en-US" w:bidi="ar-SA"/>
      </w:rPr>
    </w:lvl>
    <w:lvl w:ilvl="4" w:tplc="4DD2DE46">
      <w:numFmt w:val="bullet"/>
      <w:lvlText w:val="•"/>
      <w:lvlJc w:val="left"/>
      <w:pPr>
        <w:ind w:left="3684" w:hanging="600"/>
      </w:pPr>
      <w:rPr>
        <w:rFonts w:hint="default"/>
        <w:lang w:val="es-ES" w:eastAsia="en-US" w:bidi="ar-SA"/>
      </w:rPr>
    </w:lvl>
    <w:lvl w:ilvl="5" w:tplc="AD7E58FA">
      <w:numFmt w:val="bullet"/>
      <w:lvlText w:val="•"/>
      <w:lvlJc w:val="left"/>
      <w:pPr>
        <w:ind w:left="4580" w:hanging="600"/>
      </w:pPr>
      <w:rPr>
        <w:rFonts w:hint="default"/>
        <w:lang w:val="es-ES" w:eastAsia="en-US" w:bidi="ar-SA"/>
      </w:rPr>
    </w:lvl>
    <w:lvl w:ilvl="6" w:tplc="C1A2131C">
      <w:numFmt w:val="bullet"/>
      <w:lvlText w:val="•"/>
      <w:lvlJc w:val="left"/>
      <w:pPr>
        <w:ind w:left="5476" w:hanging="600"/>
      </w:pPr>
      <w:rPr>
        <w:rFonts w:hint="default"/>
        <w:lang w:val="es-ES" w:eastAsia="en-US" w:bidi="ar-SA"/>
      </w:rPr>
    </w:lvl>
    <w:lvl w:ilvl="7" w:tplc="9A6A78DA">
      <w:numFmt w:val="bullet"/>
      <w:lvlText w:val="•"/>
      <w:lvlJc w:val="left"/>
      <w:pPr>
        <w:ind w:left="6372" w:hanging="600"/>
      </w:pPr>
      <w:rPr>
        <w:rFonts w:hint="default"/>
        <w:lang w:val="es-ES" w:eastAsia="en-US" w:bidi="ar-SA"/>
      </w:rPr>
    </w:lvl>
    <w:lvl w:ilvl="8" w:tplc="E3889128">
      <w:numFmt w:val="bullet"/>
      <w:lvlText w:val="•"/>
      <w:lvlJc w:val="left"/>
      <w:pPr>
        <w:ind w:left="7268" w:hanging="600"/>
      </w:pPr>
      <w:rPr>
        <w:rFonts w:hint="default"/>
        <w:lang w:val="es-ES" w:eastAsia="en-US" w:bidi="ar-SA"/>
      </w:rPr>
    </w:lvl>
  </w:abstractNum>
  <w:abstractNum w:abstractNumId="78">
    <w:nsid w:val="4CFC204B"/>
    <w:multiLevelType w:val="hybridMultilevel"/>
    <w:tmpl w:val="5F9E9D52"/>
    <w:lvl w:ilvl="0" w:tplc="B9BA9D86">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9">
    <w:nsid w:val="4DA32796"/>
    <w:multiLevelType w:val="hybridMultilevel"/>
    <w:tmpl w:val="D00AB4CA"/>
    <w:lvl w:ilvl="0" w:tplc="28D24E88">
      <w:start w:val="10"/>
      <w:numFmt w:val="upperRoman"/>
      <w:lvlText w:val="%1."/>
      <w:lvlJc w:val="left"/>
      <w:pPr>
        <w:ind w:left="100" w:hanging="332"/>
      </w:pPr>
      <w:rPr>
        <w:rFonts w:ascii="Arial" w:eastAsia="Arial" w:hAnsi="Arial" w:cs="Arial" w:hint="default"/>
        <w:b/>
        <w:bCs/>
        <w:spacing w:val="-1"/>
        <w:w w:val="100"/>
        <w:sz w:val="24"/>
        <w:szCs w:val="24"/>
        <w:lang w:val="es-ES" w:eastAsia="en-US" w:bidi="ar-SA"/>
      </w:rPr>
    </w:lvl>
    <w:lvl w:ilvl="1" w:tplc="1F820A62">
      <w:numFmt w:val="bullet"/>
      <w:lvlText w:val="•"/>
      <w:lvlJc w:val="left"/>
      <w:pPr>
        <w:ind w:left="996" w:hanging="332"/>
      </w:pPr>
      <w:rPr>
        <w:rFonts w:hint="default"/>
        <w:lang w:val="es-ES" w:eastAsia="en-US" w:bidi="ar-SA"/>
      </w:rPr>
    </w:lvl>
    <w:lvl w:ilvl="2" w:tplc="D4289B12">
      <w:numFmt w:val="bullet"/>
      <w:lvlText w:val="•"/>
      <w:lvlJc w:val="left"/>
      <w:pPr>
        <w:ind w:left="1892" w:hanging="332"/>
      </w:pPr>
      <w:rPr>
        <w:rFonts w:hint="default"/>
        <w:lang w:val="es-ES" w:eastAsia="en-US" w:bidi="ar-SA"/>
      </w:rPr>
    </w:lvl>
    <w:lvl w:ilvl="3" w:tplc="75A4AE90">
      <w:numFmt w:val="bullet"/>
      <w:lvlText w:val="•"/>
      <w:lvlJc w:val="left"/>
      <w:pPr>
        <w:ind w:left="2788" w:hanging="332"/>
      </w:pPr>
      <w:rPr>
        <w:rFonts w:hint="default"/>
        <w:lang w:val="es-ES" w:eastAsia="en-US" w:bidi="ar-SA"/>
      </w:rPr>
    </w:lvl>
    <w:lvl w:ilvl="4" w:tplc="7C765852">
      <w:numFmt w:val="bullet"/>
      <w:lvlText w:val="•"/>
      <w:lvlJc w:val="left"/>
      <w:pPr>
        <w:ind w:left="3684" w:hanging="332"/>
      </w:pPr>
      <w:rPr>
        <w:rFonts w:hint="default"/>
        <w:lang w:val="es-ES" w:eastAsia="en-US" w:bidi="ar-SA"/>
      </w:rPr>
    </w:lvl>
    <w:lvl w:ilvl="5" w:tplc="9934D316">
      <w:numFmt w:val="bullet"/>
      <w:lvlText w:val="•"/>
      <w:lvlJc w:val="left"/>
      <w:pPr>
        <w:ind w:left="4580" w:hanging="332"/>
      </w:pPr>
      <w:rPr>
        <w:rFonts w:hint="default"/>
        <w:lang w:val="es-ES" w:eastAsia="en-US" w:bidi="ar-SA"/>
      </w:rPr>
    </w:lvl>
    <w:lvl w:ilvl="6" w:tplc="69E025CC">
      <w:numFmt w:val="bullet"/>
      <w:lvlText w:val="•"/>
      <w:lvlJc w:val="left"/>
      <w:pPr>
        <w:ind w:left="5476" w:hanging="332"/>
      </w:pPr>
      <w:rPr>
        <w:rFonts w:hint="default"/>
        <w:lang w:val="es-ES" w:eastAsia="en-US" w:bidi="ar-SA"/>
      </w:rPr>
    </w:lvl>
    <w:lvl w:ilvl="7" w:tplc="559CC248">
      <w:numFmt w:val="bullet"/>
      <w:lvlText w:val="•"/>
      <w:lvlJc w:val="left"/>
      <w:pPr>
        <w:ind w:left="6372" w:hanging="332"/>
      </w:pPr>
      <w:rPr>
        <w:rFonts w:hint="default"/>
        <w:lang w:val="es-ES" w:eastAsia="en-US" w:bidi="ar-SA"/>
      </w:rPr>
    </w:lvl>
    <w:lvl w:ilvl="8" w:tplc="FC305340">
      <w:numFmt w:val="bullet"/>
      <w:lvlText w:val="•"/>
      <w:lvlJc w:val="left"/>
      <w:pPr>
        <w:ind w:left="7268" w:hanging="332"/>
      </w:pPr>
      <w:rPr>
        <w:rFonts w:hint="default"/>
        <w:lang w:val="es-ES" w:eastAsia="en-US" w:bidi="ar-SA"/>
      </w:rPr>
    </w:lvl>
  </w:abstractNum>
  <w:abstractNum w:abstractNumId="80">
    <w:nsid w:val="4E571DF6"/>
    <w:multiLevelType w:val="hybridMultilevel"/>
    <w:tmpl w:val="279037D8"/>
    <w:lvl w:ilvl="0" w:tplc="12546A2E">
      <w:start w:val="1"/>
      <w:numFmt w:val="bullet"/>
      <w:lvlText w:val=""/>
      <w:lvlPicBulletId w:val="0"/>
      <w:lvlJc w:val="left"/>
      <w:pPr>
        <w:ind w:left="720" w:hanging="360"/>
      </w:pPr>
      <w:rPr>
        <w:rFonts w:ascii="Symbol" w:hAnsi="Symbol" w:hint="default"/>
        <w:color w:val="auto"/>
        <w:sz w:val="20"/>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1">
    <w:nsid w:val="50EA6BB8"/>
    <w:multiLevelType w:val="hybridMultilevel"/>
    <w:tmpl w:val="828A6F58"/>
    <w:lvl w:ilvl="0" w:tplc="1A64D58A">
      <w:start w:val="1"/>
      <w:numFmt w:val="upperRoman"/>
      <w:lvlText w:val="%1."/>
      <w:lvlJc w:val="left"/>
      <w:pPr>
        <w:ind w:left="100" w:hanging="284"/>
      </w:pPr>
      <w:rPr>
        <w:rFonts w:ascii="Arial" w:eastAsia="Arial" w:hAnsi="Arial" w:cs="Arial" w:hint="default"/>
        <w:b/>
        <w:bCs/>
        <w:spacing w:val="0"/>
        <w:w w:val="100"/>
        <w:sz w:val="24"/>
        <w:szCs w:val="24"/>
        <w:lang w:val="es-ES" w:eastAsia="en-US" w:bidi="ar-SA"/>
      </w:rPr>
    </w:lvl>
    <w:lvl w:ilvl="1" w:tplc="8B00E9CA">
      <w:numFmt w:val="bullet"/>
      <w:lvlText w:val="•"/>
      <w:lvlJc w:val="left"/>
      <w:pPr>
        <w:ind w:left="996" w:hanging="284"/>
      </w:pPr>
      <w:rPr>
        <w:rFonts w:hint="default"/>
        <w:lang w:val="es-ES" w:eastAsia="en-US" w:bidi="ar-SA"/>
      </w:rPr>
    </w:lvl>
    <w:lvl w:ilvl="2" w:tplc="79D07C52">
      <w:numFmt w:val="bullet"/>
      <w:lvlText w:val="•"/>
      <w:lvlJc w:val="left"/>
      <w:pPr>
        <w:ind w:left="1892" w:hanging="284"/>
      </w:pPr>
      <w:rPr>
        <w:rFonts w:hint="default"/>
        <w:lang w:val="es-ES" w:eastAsia="en-US" w:bidi="ar-SA"/>
      </w:rPr>
    </w:lvl>
    <w:lvl w:ilvl="3" w:tplc="F44814CE">
      <w:numFmt w:val="bullet"/>
      <w:lvlText w:val="•"/>
      <w:lvlJc w:val="left"/>
      <w:pPr>
        <w:ind w:left="2788" w:hanging="284"/>
      </w:pPr>
      <w:rPr>
        <w:rFonts w:hint="default"/>
        <w:lang w:val="es-ES" w:eastAsia="en-US" w:bidi="ar-SA"/>
      </w:rPr>
    </w:lvl>
    <w:lvl w:ilvl="4" w:tplc="7BF62CDA">
      <w:numFmt w:val="bullet"/>
      <w:lvlText w:val="•"/>
      <w:lvlJc w:val="left"/>
      <w:pPr>
        <w:ind w:left="3684" w:hanging="284"/>
      </w:pPr>
      <w:rPr>
        <w:rFonts w:hint="default"/>
        <w:lang w:val="es-ES" w:eastAsia="en-US" w:bidi="ar-SA"/>
      </w:rPr>
    </w:lvl>
    <w:lvl w:ilvl="5" w:tplc="F6D03578">
      <w:numFmt w:val="bullet"/>
      <w:lvlText w:val="•"/>
      <w:lvlJc w:val="left"/>
      <w:pPr>
        <w:ind w:left="4580" w:hanging="284"/>
      </w:pPr>
      <w:rPr>
        <w:rFonts w:hint="default"/>
        <w:lang w:val="es-ES" w:eastAsia="en-US" w:bidi="ar-SA"/>
      </w:rPr>
    </w:lvl>
    <w:lvl w:ilvl="6" w:tplc="8E780764">
      <w:numFmt w:val="bullet"/>
      <w:lvlText w:val="•"/>
      <w:lvlJc w:val="left"/>
      <w:pPr>
        <w:ind w:left="5476" w:hanging="284"/>
      </w:pPr>
      <w:rPr>
        <w:rFonts w:hint="default"/>
        <w:lang w:val="es-ES" w:eastAsia="en-US" w:bidi="ar-SA"/>
      </w:rPr>
    </w:lvl>
    <w:lvl w:ilvl="7" w:tplc="D1E039D0">
      <w:numFmt w:val="bullet"/>
      <w:lvlText w:val="•"/>
      <w:lvlJc w:val="left"/>
      <w:pPr>
        <w:ind w:left="6372" w:hanging="284"/>
      </w:pPr>
      <w:rPr>
        <w:rFonts w:hint="default"/>
        <w:lang w:val="es-ES" w:eastAsia="en-US" w:bidi="ar-SA"/>
      </w:rPr>
    </w:lvl>
    <w:lvl w:ilvl="8" w:tplc="37EE0F88">
      <w:numFmt w:val="bullet"/>
      <w:lvlText w:val="•"/>
      <w:lvlJc w:val="left"/>
      <w:pPr>
        <w:ind w:left="7268" w:hanging="284"/>
      </w:pPr>
      <w:rPr>
        <w:rFonts w:hint="default"/>
        <w:lang w:val="es-ES" w:eastAsia="en-US" w:bidi="ar-SA"/>
      </w:rPr>
    </w:lvl>
  </w:abstractNum>
  <w:abstractNum w:abstractNumId="82">
    <w:nsid w:val="517B2BEC"/>
    <w:multiLevelType w:val="hybridMultilevel"/>
    <w:tmpl w:val="CD6C2B10"/>
    <w:lvl w:ilvl="0" w:tplc="76B44866">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3">
    <w:nsid w:val="518806C5"/>
    <w:multiLevelType w:val="hybridMultilevel"/>
    <w:tmpl w:val="D8BAF980"/>
    <w:lvl w:ilvl="0" w:tplc="41C4722C">
      <w:start w:val="18"/>
      <w:numFmt w:val="upperRoman"/>
      <w:lvlText w:val="%1."/>
      <w:lvlJc w:val="left"/>
      <w:pPr>
        <w:ind w:left="755" w:hanging="655"/>
      </w:pPr>
      <w:rPr>
        <w:rFonts w:ascii="Arial" w:eastAsia="Arial" w:hAnsi="Arial" w:cs="Arial" w:hint="default"/>
        <w:b/>
        <w:bCs/>
        <w:w w:val="100"/>
        <w:sz w:val="24"/>
        <w:szCs w:val="24"/>
        <w:lang w:val="es-ES" w:eastAsia="en-US" w:bidi="ar-SA"/>
      </w:rPr>
    </w:lvl>
    <w:lvl w:ilvl="1" w:tplc="7026EB84">
      <w:numFmt w:val="bullet"/>
      <w:lvlText w:val="•"/>
      <w:lvlJc w:val="left"/>
      <w:pPr>
        <w:ind w:left="1590" w:hanging="655"/>
      </w:pPr>
      <w:rPr>
        <w:rFonts w:hint="default"/>
        <w:lang w:val="es-ES" w:eastAsia="en-US" w:bidi="ar-SA"/>
      </w:rPr>
    </w:lvl>
    <w:lvl w:ilvl="2" w:tplc="C5BC4C16">
      <w:numFmt w:val="bullet"/>
      <w:lvlText w:val="•"/>
      <w:lvlJc w:val="left"/>
      <w:pPr>
        <w:ind w:left="2420" w:hanging="655"/>
      </w:pPr>
      <w:rPr>
        <w:rFonts w:hint="default"/>
        <w:lang w:val="es-ES" w:eastAsia="en-US" w:bidi="ar-SA"/>
      </w:rPr>
    </w:lvl>
    <w:lvl w:ilvl="3" w:tplc="74F0AA4E">
      <w:numFmt w:val="bullet"/>
      <w:lvlText w:val="•"/>
      <w:lvlJc w:val="left"/>
      <w:pPr>
        <w:ind w:left="3250" w:hanging="655"/>
      </w:pPr>
      <w:rPr>
        <w:rFonts w:hint="default"/>
        <w:lang w:val="es-ES" w:eastAsia="en-US" w:bidi="ar-SA"/>
      </w:rPr>
    </w:lvl>
    <w:lvl w:ilvl="4" w:tplc="FAA07716">
      <w:numFmt w:val="bullet"/>
      <w:lvlText w:val="•"/>
      <w:lvlJc w:val="left"/>
      <w:pPr>
        <w:ind w:left="4080" w:hanging="655"/>
      </w:pPr>
      <w:rPr>
        <w:rFonts w:hint="default"/>
        <w:lang w:val="es-ES" w:eastAsia="en-US" w:bidi="ar-SA"/>
      </w:rPr>
    </w:lvl>
    <w:lvl w:ilvl="5" w:tplc="013EE886">
      <w:numFmt w:val="bullet"/>
      <w:lvlText w:val="•"/>
      <w:lvlJc w:val="left"/>
      <w:pPr>
        <w:ind w:left="4910" w:hanging="655"/>
      </w:pPr>
      <w:rPr>
        <w:rFonts w:hint="default"/>
        <w:lang w:val="es-ES" w:eastAsia="en-US" w:bidi="ar-SA"/>
      </w:rPr>
    </w:lvl>
    <w:lvl w:ilvl="6" w:tplc="06A8D3B2">
      <w:numFmt w:val="bullet"/>
      <w:lvlText w:val="•"/>
      <w:lvlJc w:val="left"/>
      <w:pPr>
        <w:ind w:left="5740" w:hanging="655"/>
      </w:pPr>
      <w:rPr>
        <w:rFonts w:hint="default"/>
        <w:lang w:val="es-ES" w:eastAsia="en-US" w:bidi="ar-SA"/>
      </w:rPr>
    </w:lvl>
    <w:lvl w:ilvl="7" w:tplc="D2826E1E">
      <w:numFmt w:val="bullet"/>
      <w:lvlText w:val="•"/>
      <w:lvlJc w:val="left"/>
      <w:pPr>
        <w:ind w:left="6570" w:hanging="655"/>
      </w:pPr>
      <w:rPr>
        <w:rFonts w:hint="default"/>
        <w:lang w:val="es-ES" w:eastAsia="en-US" w:bidi="ar-SA"/>
      </w:rPr>
    </w:lvl>
    <w:lvl w:ilvl="8" w:tplc="F7F291AA">
      <w:numFmt w:val="bullet"/>
      <w:lvlText w:val="•"/>
      <w:lvlJc w:val="left"/>
      <w:pPr>
        <w:ind w:left="7400" w:hanging="655"/>
      </w:pPr>
      <w:rPr>
        <w:rFonts w:hint="default"/>
        <w:lang w:val="es-ES" w:eastAsia="en-US" w:bidi="ar-SA"/>
      </w:rPr>
    </w:lvl>
  </w:abstractNum>
  <w:abstractNum w:abstractNumId="84">
    <w:nsid w:val="52844BB2"/>
    <w:multiLevelType w:val="hybridMultilevel"/>
    <w:tmpl w:val="790AF9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55C40DEE"/>
    <w:multiLevelType w:val="hybridMultilevel"/>
    <w:tmpl w:val="1856F0E2"/>
    <w:lvl w:ilvl="0" w:tplc="A028B0C8">
      <w:start w:val="6"/>
      <w:numFmt w:val="upperRoman"/>
      <w:lvlText w:val="%1."/>
      <w:lvlJc w:val="left"/>
      <w:pPr>
        <w:ind w:left="100" w:hanging="432"/>
      </w:pPr>
      <w:rPr>
        <w:rFonts w:ascii="Arial" w:eastAsia="Arial" w:hAnsi="Arial" w:cs="Arial" w:hint="default"/>
        <w:b/>
        <w:bCs/>
        <w:w w:val="100"/>
        <w:sz w:val="24"/>
        <w:szCs w:val="24"/>
        <w:lang w:val="es-ES" w:eastAsia="en-US" w:bidi="ar-SA"/>
      </w:rPr>
    </w:lvl>
    <w:lvl w:ilvl="1" w:tplc="54804B7E">
      <w:numFmt w:val="bullet"/>
      <w:lvlText w:val="•"/>
      <w:lvlJc w:val="left"/>
      <w:pPr>
        <w:ind w:left="996" w:hanging="432"/>
      </w:pPr>
      <w:rPr>
        <w:rFonts w:hint="default"/>
        <w:lang w:val="es-ES" w:eastAsia="en-US" w:bidi="ar-SA"/>
      </w:rPr>
    </w:lvl>
    <w:lvl w:ilvl="2" w:tplc="9B42C346">
      <w:numFmt w:val="bullet"/>
      <w:lvlText w:val="•"/>
      <w:lvlJc w:val="left"/>
      <w:pPr>
        <w:ind w:left="1892" w:hanging="432"/>
      </w:pPr>
      <w:rPr>
        <w:rFonts w:hint="default"/>
        <w:lang w:val="es-ES" w:eastAsia="en-US" w:bidi="ar-SA"/>
      </w:rPr>
    </w:lvl>
    <w:lvl w:ilvl="3" w:tplc="EFEE10D6">
      <w:numFmt w:val="bullet"/>
      <w:lvlText w:val="•"/>
      <w:lvlJc w:val="left"/>
      <w:pPr>
        <w:ind w:left="2788" w:hanging="432"/>
      </w:pPr>
      <w:rPr>
        <w:rFonts w:hint="default"/>
        <w:lang w:val="es-ES" w:eastAsia="en-US" w:bidi="ar-SA"/>
      </w:rPr>
    </w:lvl>
    <w:lvl w:ilvl="4" w:tplc="60725762">
      <w:numFmt w:val="bullet"/>
      <w:lvlText w:val="•"/>
      <w:lvlJc w:val="left"/>
      <w:pPr>
        <w:ind w:left="3684" w:hanging="432"/>
      </w:pPr>
      <w:rPr>
        <w:rFonts w:hint="default"/>
        <w:lang w:val="es-ES" w:eastAsia="en-US" w:bidi="ar-SA"/>
      </w:rPr>
    </w:lvl>
    <w:lvl w:ilvl="5" w:tplc="B68480D2">
      <w:numFmt w:val="bullet"/>
      <w:lvlText w:val="•"/>
      <w:lvlJc w:val="left"/>
      <w:pPr>
        <w:ind w:left="4580" w:hanging="432"/>
      </w:pPr>
      <w:rPr>
        <w:rFonts w:hint="default"/>
        <w:lang w:val="es-ES" w:eastAsia="en-US" w:bidi="ar-SA"/>
      </w:rPr>
    </w:lvl>
    <w:lvl w:ilvl="6" w:tplc="89B43190">
      <w:numFmt w:val="bullet"/>
      <w:lvlText w:val="•"/>
      <w:lvlJc w:val="left"/>
      <w:pPr>
        <w:ind w:left="5476" w:hanging="432"/>
      </w:pPr>
      <w:rPr>
        <w:rFonts w:hint="default"/>
        <w:lang w:val="es-ES" w:eastAsia="en-US" w:bidi="ar-SA"/>
      </w:rPr>
    </w:lvl>
    <w:lvl w:ilvl="7" w:tplc="E8663EE2">
      <w:numFmt w:val="bullet"/>
      <w:lvlText w:val="•"/>
      <w:lvlJc w:val="left"/>
      <w:pPr>
        <w:ind w:left="6372" w:hanging="432"/>
      </w:pPr>
      <w:rPr>
        <w:rFonts w:hint="default"/>
        <w:lang w:val="es-ES" w:eastAsia="en-US" w:bidi="ar-SA"/>
      </w:rPr>
    </w:lvl>
    <w:lvl w:ilvl="8" w:tplc="AD8A0436">
      <w:numFmt w:val="bullet"/>
      <w:lvlText w:val="•"/>
      <w:lvlJc w:val="left"/>
      <w:pPr>
        <w:ind w:left="7268" w:hanging="432"/>
      </w:pPr>
      <w:rPr>
        <w:rFonts w:hint="default"/>
        <w:lang w:val="es-ES" w:eastAsia="en-US" w:bidi="ar-SA"/>
      </w:rPr>
    </w:lvl>
  </w:abstractNum>
  <w:abstractNum w:abstractNumId="86">
    <w:nsid w:val="563D286A"/>
    <w:multiLevelType w:val="hybridMultilevel"/>
    <w:tmpl w:val="2C74E8FC"/>
    <w:lvl w:ilvl="0" w:tplc="A24492BE">
      <w:start w:val="17"/>
      <w:numFmt w:val="upperRoman"/>
      <w:lvlText w:val="%1."/>
      <w:lvlJc w:val="left"/>
      <w:pPr>
        <w:ind w:left="692" w:hanging="592"/>
      </w:pPr>
      <w:rPr>
        <w:rFonts w:ascii="Arial" w:eastAsia="Arial" w:hAnsi="Arial" w:cs="Arial" w:hint="default"/>
        <w:b/>
        <w:bCs/>
        <w:w w:val="100"/>
        <w:sz w:val="24"/>
        <w:szCs w:val="24"/>
        <w:lang w:val="es-ES" w:eastAsia="en-US" w:bidi="ar-SA"/>
      </w:rPr>
    </w:lvl>
    <w:lvl w:ilvl="1" w:tplc="2D0C963E">
      <w:numFmt w:val="bullet"/>
      <w:lvlText w:val="•"/>
      <w:lvlJc w:val="left"/>
      <w:pPr>
        <w:ind w:left="1536" w:hanging="592"/>
      </w:pPr>
      <w:rPr>
        <w:rFonts w:hint="default"/>
        <w:lang w:val="es-ES" w:eastAsia="en-US" w:bidi="ar-SA"/>
      </w:rPr>
    </w:lvl>
    <w:lvl w:ilvl="2" w:tplc="2C6CA9BC">
      <w:numFmt w:val="bullet"/>
      <w:lvlText w:val="•"/>
      <w:lvlJc w:val="left"/>
      <w:pPr>
        <w:ind w:left="2372" w:hanging="592"/>
      </w:pPr>
      <w:rPr>
        <w:rFonts w:hint="default"/>
        <w:lang w:val="es-ES" w:eastAsia="en-US" w:bidi="ar-SA"/>
      </w:rPr>
    </w:lvl>
    <w:lvl w:ilvl="3" w:tplc="4032220E">
      <w:numFmt w:val="bullet"/>
      <w:lvlText w:val="•"/>
      <w:lvlJc w:val="left"/>
      <w:pPr>
        <w:ind w:left="3208" w:hanging="592"/>
      </w:pPr>
      <w:rPr>
        <w:rFonts w:hint="default"/>
        <w:lang w:val="es-ES" w:eastAsia="en-US" w:bidi="ar-SA"/>
      </w:rPr>
    </w:lvl>
    <w:lvl w:ilvl="4" w:tplc="C56E9CBC">
      <w:numFmt w:val="bullet"/>
      <w:lvlText w:val="•"/>
      <w:lvlJc w:val="left"/>
      <w:pPr>
        <w:ind w:left="4044" w:hanging="592"/>
      </w:pPr>
      <w:rPr>
        <w:rFonts w:hint="default"/>
        <w:lang w:val="es-ES" w:eastAsia="en-US" w:bidi="ar-SA"/>
      </w:rPr>
    </w:lvl>
    <w:lvl w:ilvl="5" w:tplc="5AEC8C30">
      <w:numFmt w:val="bullet"/>
      <w:lvlText w:val="•"/>
      <w:lvlJc w:val="left"/>
      <w:pPr>
        <w:ind w:left="4880" w:hanging="592"/>
      </w:pPr>
      <w:rPr>
        <w:rFonts w:hint="default"/>
        <w:lang w:val="es-ES" w:eastAsia="en-US" w:bidi="ar-SA"/>
      </w:rPr>
    </w:lvl>
    <w:lvl w:ilvl="6" w:tplc="B8FE7546">
      <w:numFmt w:val="bullet"/>
      <w:lvlText w:val="•"/>
      <w:lvlJc w:val="left"/>
      <w:pPr>
        <w:ind w:left="5716" w:hanging="592"/>
      </w:pPr>
      <w:rPr>
        <w:rFonts w:hint="default"/>
        <w:lang w:val="es-ES" w:eastAsia="en-US" w:bidi="ar-SA"/>
      </w:rPr>
    </w:lvl>
    <w:lvl w:ilvl="7" w:tplc="A16A025C">
      <w:numFmt w:val="bullet"/>
      <w:lvlText w:val="•"/>
      <w:lvlJc w:val="left"/>
      <w:pPr>
        <w:ind w:left="6552" w:hanging="592"/>
      </w:pPr>
      <w:rPr>
        <w:rFonts w:hint="default"/>
        <w:lang w:val="es-ES" w:eastAsia="en-US" w:bidi="ar-SA"/>
      </w:rPr>
    </w:lvl>
    <w:lvl w:ilvl="8" w:tplc="C0CA7C46">
      <w:numFmt w:val="bullet"/>
      <w:lvlText w:val="•"/>
      <w:lvlJc w:val="left"/>
      <w:pPr>
        <w:ind w:left="7388" w:hanging="592"/>
      </w:pPr>
      <w:rPr>
        <w:rFonts w:hint="default"/>
        <w:lang w:val="es-ES" w:eastAsia="en-US" w:bidi="ar-SA"/>
      </w:rPr>
    </w:lvl>
  </w:abstractNum>
  <w:abstractNum w:abstractNumId="87">
    <w:nsid w:val="577B6154"/>
    <w:multiLevelType w:val="hybridMultilevel"/>
    <w:tmpl w:val="DEC6E98E"/>
    <w:lvl w:ilvl="0" w:tplc="41A495B6">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8">
    <w:nsid w:val="59026376"/>
    <w:multiLevelType w:val="hybridMultilevel"/>
    <w:tmpl w:val="ECE84048"/>
    <w:lvl w:ilvl="0" w:tplc="8C949E0A">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7B54C3B6">
      <w:numFmt w:val="bullet"/>
      <w:lvlText w:val="•"/>
      <w:lvlJc w:val="left"/>
      <w:pPr>
        <w:ind w:left="1968" w:hanging="721"/>
      </w:pPr>
      <w:rPr>
        <w:rFonts w:hint="default"/>
        <w:lang w:val="es-ES" w:eastAsia="en-US" w:bidi="ar-SA"/>
      </w:rPr>
    </w:lvl>
    <w:lvl w:ilvl="2" w:tplc="C366A14C">
      <w:numFmt w:val="bullet"/>
      <w:lvlText w:val="•"/>
      <w:lvlJc w:val="left"/>
      <w:pPr>
        <w:ind w:left="2756" w:hanging="721"/>
      </w:pPr>
      <w:rPr>
        <w:rFonts w:hint="default"/>
        <w:lang w:val="es-ES" w:eastAsia="en-US" w:bidi="ar-SA"/>
      </w:rPr>
    </w:lvl>
    <w:lvl w:ilvl="3" w:tplc="585C287A">
      <w:numFmt w:val="bullet"/>
      <w:lvlText w:val="•"/>
      <w:lvlJc w:val="left"/>
      <w:pPr>
        <w:ind w:left="3544" w:hanging="721"/>
      </w:pPr>
      <w:rPr>
        <w:rFonts w:hint="default"/>
        <w:lang w:val="es-ES" w:eastAsia="en-US" w:bidi="ar-SA"/>
      </w:rPr>
    </w:lvl>
    <w:lvl w:ilvl="4" w:tplc="1786F3C0">
      <w:numFmt w:val="bullet"/>
      <w:lvlText w:val="•"/>
      <w:lvlJc w:val="left"/>
      <w:pPr>
        <w:ind w:left="4332" w:hanging="721"/>
      </w:pPr>
      <w:rPr>
        <w:rFonts w:hint="default"/>
        <w:lang w:val="es-ES" w:eastAsia="en-US" w:bidi="ar-SA"/>
      </w:rPr>
    </w:lvl>
    <w:lvl w:ilvl="5" w:tplc="C1D21424">
      <w:numFmt w:val="bullet"/>
      <w:lvlText w:val="•"/>
      <w:lvlJc w:val="left"/>
      <w:pPr>
        <w:ind w:left="5120" w:hanging="721"/>
      </w:pPr>
      <w:rPr>
        <w:rFonts w:hint="default"/>
        <w:lang w:val="es-ES" w:eastAsia="en-US" w:bidi="ar-SA"/>
      </w:rPr>
    </w:lvl>
    <w:lvl w:ilvl="6" w:tplc="2070E5DA">
      <w:numFmt w:val="bullet"/>
      <w:lvlText w:val="•"/>
      <w:lvlJc w:val="left"/>
      <w:pPr>
        <w:ind w:left="5908" w:hanging="721"/>
      </w:pPr>
      <w:rPr>
        <w:rFonts w:hint="default"/>
        <w:lang w:val="es-ES" w:eastAsia="en-US" w:bidi="ar-SA"/>
      </w:rPr>
    </w:lvl>
    <w:lvl w:ilvl="7" w:tplc="90E652EC">
      <w:numFmt w:val="bullet"/>
      <w:lvlText w:val="•"/>
      <w:lvlJc w:val="left"/>
      <w:pPr>
        <w:ind w:left="6696" w:hanging="721"/>
      </w:pPr>
      <w:rPr>
        <w:rFonts w:hint="default"/>
        <w:lang w:val="es-ES" w:eastAsia="en-US" w:bidi="ar-SA"/>
      </w:rPr>
    </w:lvl>
    <w:lvl w:ilvl="8" w:tplc="8946A84E">
      <w:numFmt w:val="bullet"/>
      <w:lvlText w:val="•"/>
      <w:lvlJc w:val="left"/>
      <w:pPr>
        <w:ind w:left="7484" w:hanging="721"/>
      </w:pPr>
      <w:rPr>
        <w:rFonts w:hint="default"/>
        <w:lang w:val="es-ES" w:eastAsia="en-US" w:bidi="ar-SA"/>
      </w:rPr>
    </w:lvl>
  </w:abstractNum>
  <w:abstractNum w:abstractNumId="89">
    <w:nsid w:val="5C223CC7"/>
    <w:multiLevelType w:val="hybridMultilevel"/>
    <w:tmpl w:val="C8BC48DE"/>
    <w:lvl w:ilvl="0" w:tplc="D4E4DBEE">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0">
    <w:nsid w:val="5C6F6138"/>
    <w:multiLevelType w:val="hybridMultilevel"/>
    <w:tmpl w:val="FEF6C422"/>
    <w:lvl w:ilvl="0" w:tplc="066260E0">
      <w:start w:val="6"/>
      <w:numFmt w:val="upperRoman"/>
      <w:lvlText w:val="%1."/>
      <w:lvlJc w:val="left"/>
      <w:pPr>
        <w:ind w:left="100" w:hanging="464"/>
      </w:pPr>
      <w:rPr>
        <w:rFonts w:ascii="Arial" w:eastAsia="Arial" w:hAnsi="Arial" w:cs="Arial" w:hint="default"/>
        <w:b/>
        <w:bCs/>
        <w:w w:val="100"/>
        <w:sz w:val="24"/>
        <w:szCs w:val="24"/>
        <w:lang w:val="es-ES" w:eastAsia="en-US" w:bidi="ar-SA"/>
      </w:rPr>
    </w:lvl>
    <w:lvl w:ilvl="1" w:tplc="CD5CEBE4">
      <w:numFmt w:val="bullet"/>
      <w:lvlText w:val="•"/>
      <w:lvlJc w:val="left"/>
      <w:pPr>
        <w:ind w:left="996" w:hanging="464"/>
      </w:pPr>
      <w:rPr>
        <w:rFonts w:hint="default"/>
        <w:lang w:val="es-ES" w:eastAsia="en-US" w:bidi="ar-SA"/>
      </w:rPr>
    </w:lvl>
    <w:lvl w:ilvl="2" w:tplc="0D1E9C4E">
      <w:numFmt w:val="bullet"/>
      <w:lvlText w:val="•"/>
      <w:lvlJc w:val="left"/>
      <w:pPr>
        <w:ind w:left="1892" w:hanging="464"/>
      </w:pPr>
      <w:rPr>
        <w:rFonts w:hint="default"/>
        <w:lang w:val="es-ES" w:eastAsia="en-US" w:bidi="ar-SA"/>
      </w:rPr>
    </w:lvl>
    <w:lvl w:ilvl="3" w:tplc="D4A425DA">
      <w:numFmt w:val="bullet"/>
      <w:lvlText w:val="•"/>
      <w:lvlJc w:val="left"/>
      <w:pPr>
        <w:ind w:left="2788" w:hanging="464"/>
      </w:pPr>
      <w:rPr>
        <w:rFonts w:hint="default"/>
        <w:lang w:val="es-ES" w:eastAsia="en-US" w:bidi="ar-SA"/>
      </w:rPr>
    </w:lvl>
    <w:lvl w:ilvl="4" w:tplc="5F580E5E">
      <w:numFmt w:val="bullet"/>
      <w:lvlText w:val="•"/>
      <w:lvlJc w:val="left"/>
      <w:pPr>
        <w:ind w:left="3684" w:hanging="464"/>
      </w:pPr>
      <w:rPr>
        <w:rFonts w:hint="default"/>
        <w:lang w:val="es-ES" w:eastAsia="en-US" w:bidi="ar-SA"/>
      </w:rPr>
    </w:lvl>
    <w:lvl w:ilvl="5" w:tplc="9AC282B0">
      <w:numFmt w:val="bullet"/>
      <w:lvlText w:val="•"/>
      <w:lvlJc w:val="left"/>
      <w:pPr>
        <w:ind w:left="4580" w:hanging="464"/>
      </w:pPr>
      <w:rPr>
        <w:rFonts w:hint="default"/>
        <w:lang w:val="es-ES" w:eastAsia="en-US" w:bidi="ar-SA"/>
      </w:rPr>
    </w:lvl>
    <w:lvl w:ilvl="6" w:tplc="1C1CA4C0">
      <w:numFmt w:val="bullet"/>
      <w:lvlText w:val="•"/>
      <w:lvlJc w:val="left"/>
      <w:pPr>
        <w:ind w:left="5476" w:hanging="464"/>
      </w:pPr>
      <w:rPr>
        <w:rFonts w:hint="default"/>
        <w:lang w:val="es-ES" w:eastAsia="en-US" w:bidi="ar-SA"/>
      </w:rPr>
    </w:lvl>
    <w:lvl w:ilvl="7" w:tplc="E44A9AE6">
      <w:numFmt w:val="bullet"/>
      <w:lvlText w:val="•"/>
      <w:lvlJc w:val="left"/>
      <w:pPr>
        <w:ind w:left="6372" w:hanging="464"/>
      </w:pPr>
      <w:rPr>
        <w:rFonts w:hint="default"/>
        <w:lang w:val="es-ES" w:eastAsia="en-US" w:bidi="ar-SA"/>
      </w:rPr>
    </w:lvl>
    <w:lvl w:ilvl="8" w:tplc="E79AAED8">
      <w:numFmt w:val="bullet"/>
      <w:lvlText w:val="•"/>
      <w:lvlJc w:val="left"/>
      <w:pPr>
        <w:ind w:left="7268" w:hanging="464"/>
      </w:pPr>
      <w:rPr>
        <w:rFonts w:hint="default"/>
        <w:lang w:val="es-ES" w:eastAsia="en-US" w:bidi="ar-SA"/>
      </w:rPr>
    </w:lvl>
  </w:abstractNum>
  <w:abstractNum w:abstractNumId="91">
    <w:nsid w:val="5D166E94"/>
    <w:multiLevelType w:val="hybridMultilevel"/>
    <w:tmpl w:val="FBFA707C"/>
    <w:lvl w:ilvl="0" w:tplc="D91C9B0E">
      <w:start w:val="1"/>
      <w:numFmt w:val="upperRoman"/>
      <w:lvlText w:val="%1."/>
      <w:lvlJc w:val="left"/>
      <w:pPr>
        <w:ind w:left="100" w:hanging="212"/>
      </w:pPr>
      <w:rPr>
        <w:rFonts w:ascii="Arial" w:eastAsia="Arial" w:hAnsi="Arial" w:cs="Arial" w:hint="default"/>
        <w:b/>
        <w:bCs/>
        <w:spacing w:val="0"/>
        <w:w w:val="100"/>
        <w:sz w:val="24"/>
        <w:szCs w:val="24"/>
        <w:lang w:val="es-ES" w:eastAsia="en-US" w:bidi="ar-SA"/>
      </w:rPr>
    </w:lvl>
    <w:lvl w:ilvl="1" w:tplc="D4762F7A">
      <w:numFmt w:val="bullet"/>
      <w:lvlText w:val="•"/>
      <w:lvlJc w:val="left"/>
      <w:pPr>
        <w:ind w:left="996" w:hanging="212"/>
      </w:pPr>
      <w:rPr>
        <w:rFonts w:hint="default"/>
        <w:lang w:val="es-ES" w:eastAsia="en-US" w:bidi="ar-SA"/>
      </w:rPr>
    </w:lvl>
    <w:lvl w:ilvl="2" w:tplc="E0FCE6D2">
      <w:numFmt w:val="bullet"/>
      <w:lvlText w:val="•"/>
      <w:lvlJc w:val="left"/>
      <w:pPr>
        <w:ind w:left="1892" w:hanging="212"/>
      </w:pPr>
      <w:rPr>
        <w:rFonts w:hint="default"/>
        <w:lang w:val="es-ES" w:eastAsia="en-US" w:bidi="ar-SA"/>
      </w:rPr>
    </w:lvl>
    <w:lvl w:ilvl="3" w:tplc="94ACFB62">
      <w:numFmt w:val="bullet"/>
      <w:lvlText w:val="•"/>
      <w:lvlJc w:val="left"/>
      <w:pPr>
        <w:ind w:left="2788" w:hanging="212"/>
      </w:pPr>
      <w:rPr>
        <w:rFonts w:hint="default"/>
        <w:lang w:val="es-ES" w:eastAsia="en-US" w:bidi="ar-SA"/>
      </w:rPr>
    </w:lvl>
    <w:lvl w:ilvl="4" w:tplc="8B1AC93C">
      <w:numFmt w:val="bullet"/>
      <w:lvlText w:val="•"/>
      <w:lvlJc w:val="left"/>
      <w:pPr>
        <w:ind w:left="3684" w:hanging="212"/>
      </w:pPr>
      <w:rPr>
        <w:rFonts w:hint="default"/>
        <w:lang w:val="es-ES" w:eastAsia="en-US" w:bidi="ar-SA"/>
      </w:rPr>
    </w:lvl>
    <w:lvl w:ilvl="5" w:tplc="97308AF0">
      <w:numFmt w:val="bullet"/>
      <w:lvlText w:val="•"/>
      <w:lvlJc w:val="left"/>
      <w:pPr>
        <w:ind w:left="4580" w:hanging="212"/>
      </w:pPr>
      <w:rPr>
        <w:rFonts w:hint="default"/>
        <w:lang w:val="es-ES" w:eastAsia="en-US" w:bidi="ar-SA"/>
      </w:rPr>
    </w:lvl>
    <w:lvl w:ilvl="6" w:tplc="7B26C336">
      <w:numFmt w:val="bullet"/>
      <w:lvlText w:val="•"/>
      <w:lvlJc w:val="left"/>
      <w:pPr>
        <w:ind w:left="5476" w:hanging="212"/>
      </w:pPr>
      <w:rPr>
        <w:rFonts w:hint="default"/>
        <w:lang w:val="es-ES" w:eastAsia="en-US" w:bidi="ar-SA"/>
      </w:rPr>
    </w:lvl>
    <w:lvl w:ilvl="7" w:tplc="84E0FB2A">
      <w:numFmt w:val="bullet"/>
      <w:lvlText w:val="•"/>
      <w:lvlJc w:val="left"/>
      <w:pPr>
        <w:ind w:left="6372" w:hanging="212"/>
      </w:pPr>
      <w:rPr>
        <w:rFonts w:hint="default"/>
        <w:lang w:val="es-ES" w:eastAsia="en-US" w:bidi="ar-SA"/>
      </w:rPr>
    </w:lvl>
    <w:lvl w:ilvl="8" w:tplc="36FA72DE">
      <w:numFmt w:val="bullet"/>
      <w:lvlText w:val="•"/>
      <w:lvlJc w:val="left"/>
      <w:pPr>
        <w:ind w:left="7268" w:hanging="212"/>
      </w:pPr>
      <w:rPr>
        <w:rFonts w:hint="default"/>
        <w:lang w:val="es-ES" w:eastAsia="en-US" w:bidi="ar-SA"/>
      </w:rPr>
    </w:lvl>
  </w:abstractNum>
  <w:abstractNum w:abstractNumId="92">
    <w:nsid w:val="5D1822E9"/>
    <w:multiLevelType w:val="hybridMultilevel"/>
    <w:tmpl w:val="8D72CC0E"/>
    <w:lvl w:ilvl="0" w:tplc="D994C422">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3">
    <w:nsid w:val="61885EAE"/>
    <w:multiLevelType w:val="hybridMultilevel"/>
    <w:tmpl w:val="1E761E6E"/>
    <w:lvl w:ilvl="0" w:tplc="A992F1F8">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4">
    <w:nsid w:val="61E71CBE"/>
    <w:multiLevelType w:val="hybridMultilevel"/>
    <w:tmpl w:val="AAF4FF4A"/>
    <w:lvl w:ilvl="0" w:tplc="609479B8">
      <w:start w:val="4"/>
      <w:numFmt w:val="upperRoman"/>
      <w:lvlText w:val="%1."/>
      <w:lvlJc w:val="left"/>
      <w:pPr>
        <w:ind w:left="100" w:hanging="364"/>
      </w:pPr>
      <w:rPr>
        <w:rFonts w:ascii="Arial" w:eastAsia="Arial" w:hAnsi="Arial" w:cs="Arial" w:hint="default"/>
        <w:b/>
        <w:bCs/>
        <w:w w:val="100"/>
        <w:sz w:val="24"/>
        <w:szCs w:val="24"/>
        <w:lang w:val="es-ES" w:eastAsia="en-US" w:bidi="ar-SA"/>
      </w:rPr>
    </w:lvl>
    <w:lvl w:ilvl="1" w:tplc="26108F1E">
      <w:numFmt w:val="bullet"/>
      <w:lvlText w:val="•"/>
      <w:lvlJc w:val="left"/>
      <w:pPr>
        <w:ind w:left="996" w:hanging="364"/>
      </w:pPr>
      <w:rPr>
        <w:rFonts w:hint="default"/>
        <w:lang w:val="es-ES" w:eastAsia="en-US" w:bidi="ar-SA"/>
      </w:rPr>
    </w:lvl>
    <w:lvl w:ilvl="2" w:tplc="D30E78F4">
      <w:numFmt w:val="bullet"/>
      <w:lvlText w:val="•"/>
      <w:lvlJc w:val="left"/>
      <w:pPr>
        <w:ind w:left="1892" w:hanging="364"/>
      </w:pPr>
      <w:rPr>
        <w:rFonts w:hint="default"/>
        <w:lang w:val="es-ES" w:eastAsia="en-US" w:bidi="ar-SA"/>
      </w:rPr>
    </w:lvl>
    <w:lvl w:ilvl="3" w:tplc="8BB2A630">
      <w:numFmt w:val="bullet"/>
      <w:lvlText w:val="•"/>
      <w:lvlJc w:val="left"/>
      <w:pPr>
        <w:ind w:left="2788" w:hanging="364"/>
      </w:pPr>
      <w:rPr>
        <w:rFonts w:hint="default"/>
        <w:lang w:val="es-ES" w:eastAsia="en-US" w:bidi="ar-SA"/>
      </w:rPr>
    </w:lvl>
    <w:lvl w:ilvl="4" w:tplc="1AEC4460">
      <w:numFmt w:val="bullet"/>
      <w:lvlText w:val="•"/>
      <w:lvlJc w:val="left"/>
      <w:pPr>
        <w:ind w:left="3684" w:hanging="364"/>
      </w:pPr>
      <w:rPr>
        <w:rFonts w:hint="default"/>
        <w:lang w:val="es-ES" w:eastAsia="en-US" w:bidi="ar-SA"/>
      </w:rPr>
    </w:lvl>
    <w:lvl w:ilvl="5" w:tplc="670A6862">
      <w:numFmt w:val="bullet"/>
      <w:lvlText w:val="•"/>
      <w:lvlJc w:val="left"/>
      <w:pPr>
        <w:ind w:left="4580" w:hanging="364"/>
      </w:pPr>
      <w:rPr>
        <w:rFonts w:hint="default"/>
        <w:lang w:val="es-ES" w:eastAsia="en-US" w:bidi="ar-SA"/>
      </w:rPr>
    </w:lvl>
    <w:lvl w:ilvl="6" w:tplc="0A328A5C">
      <w:numFmt w:val="bullet"/>
      <w:lvlText w:val="•"/>
      <w:lvlJc w:val="left"/>
      <w:pPr>
        <w:ind w:left="5476" w:hanging="364"/>
      </w:pPr>
      <w:rPr>
        <w:rFonts w:hint="default"/>
        <w:lang w:val="es-ES" w:eastAsia="en-US" w:bidi="ar-SA"/>
      </w:rPr>
    </w:lvl>
    <w:lvl w:ilvl="7" w:tplc="81FAFD78">
      <w:numFmt w:val="bullet"/>
      <w:lvlText w:val="•"/>
      <w:lvlJc w:val="left"/>
      <w:pPr>
        <w:ind w:left="6372" w:hanging="364"/>
      </w:pPr>
      <w:rPr>
        <w:rFonts w:hint="default"/>
        <w:lang w:val="es-ES" w:eastAsia="en-US" w:bidi="ar-SA"/>
      </w:rPr>
    </w:lvl>
    <w:lvl w:ilvl="8" w:tplc="8DCA1872">
      <w:numFmt w:val="bullet"/>
      <w:lvlText w:val="•"/>
      <w:lvlJc w:val="left"/>
      <w:pPr>
        <w:ind w:left="7268" w:hanging="364"/>
      </w:pPr>
      <w:rPr>
        <w:rFonts w:hint="default"/>
        <w:lang w:val="es-ES" w:eastAsia="en-US" w:bidi="ar-SA"/>
      </w:rPr>
    </w:lvl>
  </w:abstractNum>
  <w:abstractNum w:abstractNumId="95">
    <w:nsid w:val="634C3939"/>
    <w:multiLevelType w:val="hybridMultilevel"/>
    <w:tmpl w:val="15DAAD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6355099D"/>
    <w:multiLevelType w:val="hybridMultilevel"/>
    <w:tmpl w:val="09A0A6EA"/>
    <w:lvl w:ilvl="0" w:tplc="F8800670">
      <w:start w:val="32"/>
      <w:numFmt w:val="upperRoman"/>
      <w:lvlText w:val="%1."/>
      <w:lvlJc w:val="left"/>
      <w:pPr>
        <w:ind w:left="100" w:hanging="829"/>
      </w:pPr>
      <w:rPr>
        <w:rFonts w:ascii="Arial" w:eastAsia="Arial" w:hAnsi="Arial" w:cs="Arial" w:hint="default"/>
        <w:b/>
        <w:bCs/>
        <w:w w:val="100"/>
        <w:sz w:val="24"/>
        <w:szCs w:val="24"/>
        <w:lang w:val="es-ES" w:eastAsia="en-US" w:bidi="ar-SA"/>
      </w:rPr>
    </w:lvl>
    <w:lvl w:ilvl="1" w:tplc="6838B24A">
      <w:numFmt w:val="bullet"/>
      <w:lvlText w:val="•"/>
      <w:lvlJc w:val="left"/>
      <w:pPr>
        <w:ind w:left="996" w:hanging="829"/>
      </w:pPr>
      <w:rPr>
        <w:rFonts w:hint="default"/>
        <w:lang w:val="es-ES" w:eastAsia="en-US" w:bidi="ar-SA"/>
      </w:rPr>
    </w:lvl>
    <w:lvl w:ilvl="2" w:tplc="50C4D614">
      <w:numFmt w:val="bullet"/>
      <w:lvlText w:val="•"/>
      <w:lvlJc w:val="left"/>
      <w:pPr>
        <w:ind w:left="1892" w:hanging="829"/>
      </w:pPr>
      <w:rPr>
        <w:rFonts w:hint="default"/>
        <w:lang w:val="es-ES" w:eastAsia="en-US" w:bidi="ar-SA"/>
      </w:rPr>
    </w:lvl>
    <w:lvl w:ilvl="3" w:tplc="79CE3FA0">
      <w:numFmt w:val="bullet"/>
      <w:lvlText w:val="•"/>
      <w:lvlJc w:val="left"/>
      <w:pPr>
        <w:ind w:left="2788" w:hanging="829"/>
      </w:pPr>
      <w:rPr>
        <w:rFonts w:hint="default"/>
        <w:lang w:val="es-ES" w:eastAsia="en-US" w:bidi="ar-SA"/>
      </w:rPr>
    </w:lvl>
    <w:lvl w:ilvl="4" w:tplc="41827722">
      <w:numFmt w:val="bullet"/>
      <w:lvlText w:val="•"/>
      <w:lvlJc w:val="left"/>
      <w:pPr>
        <w:ind w:left="3684" w:hanging="829"/>
      </w:pPr>
      <w:rPr>
        <w:rFonts w:hint="default"/>
        <w:lang w:val="es-ES" w:eastAsia="en-US" w:bidi="ar-SA"/>
      </w:rPr>
    </w:lvl>
    <w:lvl w:ilvl="5" w:tplc="B19EAA26">
      <w:numFmt w:val="bullet"/>
      <w:lvlText w:val="•"/>
      <w:lvlJc w:val="left"/>
      <w:pPr>
        <w:ind w:left="4580" w:hanging="829"/>
      </w:pPr>
      <w:rPr>
        <w:rFonts w:hint="default"/>
        <w:lang w:val="es-ES" w:eastAsia="en-US" w:bidi="ar-SA"/>
      </w:rPr>
    </w:lvl>
    <w:lvl w:ilvl="6" w:tplc="EFAAD4FA">
      <w:numFmt w:val="bullet"/>
      <w:lvlText w:val="•"/>
      <w:lvlJc w:val="left"/>
      <w:pPr>
        <w:ind w:left="5476" w:hanging="829"/>
      </w:pPr>
      <w:rPr>
        <w:rFonts w:hint="default"/>
        <w:lang w:val="es-ES" w:eastAsia="en-US" w:bidi="ar-SA"/>
      </w:rPr>
    </w:lvl>
    <w:lvl w:ilvl="7" w:tplc="2256901C">
      <w:numFmt w:val="bullet"/>
      <w:lvlText w:val="•"/>
      <w:lvlJc w:val="left"/>
      <w:pPr>
        <w:ind w:left="6372" w:hanging="829"/>
      </w:pPr>
      <w:rPr>
        <w:rFonts w:hint="default"/>
        <w:lang w:val="es-ES" w:eastAsia="en-US" w:bidi="ar-SA"/>
      </w:rPr>
    </w:lvl>
    <w:lvl w:ilvl="8" w:tplc="26E0B302">
      <w:numFmt w:val="bullet"/>
      <w:lvlText w:val="•"/>
      <w:lvlJc w:val="left"/>
      <w:pPr>
        <w:ind w:left="7268" w:hanging="829"/>
      </w:pPr>
      <w:rPr>
        <w:rFonts w:hint="default"/>
        <w:lang w:val="es-ES" w:eastAsia="en-US" w:bidi="ar-SA"/>
      </w:rPr>
    </w:lvl>
  </w:abstractNum>
  <w:abstractNum w:abstractNumId="97">
    <w:nsid w:val="69151940"/>
    <w:multiLevelType w:val="hybridMultilevel"/>
    <w:tmpl w:val="9A0EB314"/>
    <w:lvl w:ilvl="0" w:tplc="98F2FC76">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8">
    <w:nsid w:val="6A0A6181"/>
    <w:multiLevelType w:val="hybridMultilevel"/>
    <w:tmpl w:val="B27487F2"/>
    <w:lvl w:ilvl="0" w:tplc="ECE0FC02">
      <w:start w:val="7"/>
      <w:numFmt w:val="upperRoman"/>
      <w:lvlText w:val="%1."/>
      <w:lvlJc w:val="left"/>
      <w:pPr>
        <w:ind w:left="532" w:hanging="432"/>
      </w:pPr>
      <w:rPr>
        <w:rFonts w:ascii="Arial" w:eastAsia="Arial" w:hAnsi="Arial" w:cs="Arial" w:hint="default"/>
        <w:b/>
        <w:bCs/>
        <w:w w:val="100"/>
        <w:sz w:val="24"/>
        <w:szCs w:val="24"/>
        <w:lang w:val="es-ES" w:eastAsia="en-US" w:bidi="ar-SA"/>
      </w:rPr>
    </w:lvl>
    <w:lvl w:ilvl="1" w:tplc="703AEEB4">
      <w:numFmt w:val="bullet"/>
      <w:lvlText w:val="•"/>
      <w:lvlJc w:val="left"/>
      <w:pPr>
        <w:ind w:left="1392" w:hanging="432"/>
      </w:pPr>
      <w:rPr>
        <w:rFonts w:hint="default"/>
        <w:lang w:val="es-ES" w:eastAsia="en-US" w:bidi="ar-SA"/>
      </w:rPr>
    </w:lvl>
    <w:lvl w:ilvl="2" w:tplc="FE826EEA">
      <w:numFmt w:val="bullet"/>
      <w:lvlText w:val="•"/>
      <w:lvlJc w:val="left"/>
      <w:pPr>
        <w:ind w:left="2244" w:hanging="432"/>
      </w:pPr>
      <w:rPr>
        <w:rFonts w:hint="default"/>
        <w:lang w:val="es-ES" w:eastAsia="en-US" w:bidi="ar-SA"/>
      </w:rPr>
    </w:lvl>
    <w:lvl w:ilvl="3" w:tplc="67E2E60A">
      <w:numFmt w:val="bullet"/>
      <w:lvlText w:val="•"/>
      <w:lvlJc w:val="left"/>
      <w:pPr>
        <w:ind w:left="3096" w:hanging="432"/>
      </w:pPr>
      <w:rPr>
        <w:rFonts w:hint="default"/>
        <w:lang w:val="es-ES" w:eastAsia="en-US" w:bidi="ar-SA"/>
      </w:rPr>
    </w:lvl>
    <w:lvl w:ilvl="4" w:tplc="B4E4318E">
      <w:numFmt w:val="bullet"/>
      <w:lvlText w:val="•"/>
      <w:lvlJc w:val="left"/>
      <w:pPr>
        <w:ind w:left="3948" w:hanging="432"/>
      </w:pPr>
      <w:rPr>
        <w:rFonts w:hint="default"/>
        <w:lang w:val="es-ES" w:eastAsia="en-US" w:bidi="ar-SA"/>
      </w:rPr>
    </w:lvl>
    <w:lvl w:ilvl="5" w:tplc="78FA719E">
      <w:numFmt w:val="bullet"/>
      <w:lvlText w:val="•"/>
      <w:lvlJc w:val="left"/>
      <w:pPr>
        <w:ind w:left="4800" w:hanging="432"/>
      </w:pPr>
      <w:rPr>
        <w:rFonts w:hint="default"/>
        <w:lang w:val="es-ES" w:eastAsia="en-US" w:bidi="ar-SA"/>
      </w:rPr>
    </w:lvl>
    <w:lvl w:ilvl="6" w:tplc="3A286FCE">
      <w:numFmt w:val="bullet"/>
      <w:lvlText w:val="•"/>
      <w:lvlJc w:val="left"/>
      <w:pPr>
        <w:ind w:left="5652" w:hanging="432"/>
      </w:pPr>
      <w:rPr>
        <w:rFonts w:hint="default"/>
        <w:lang w:val="es-ES" w:eastAsia="en-US" w:bidi="ar-SA"/>
      </w:rPr>
    </w:lvl>
    <w:lvl w:ilvl="7" w:tplc="98186956">
      <w:numFmt w:val="bullet"/>
      <w:lvlText w:val="•"/>
      <w:lvlJc w:val="left"/>
      <w:pPr>
        <w:ind w:left="6504" w:hanging="432"/>
      </w:pPr>
      <w:rPr>
        <w:rFonts w:hint="default"/>
        <w:lang w:val="es-ES" w:eastAsia="en-US" w:bidi="ar-SA"/>
      </w:rPr>
    </w:lvl>
    <w:lvl w:ilvl="8" w:tplc="76D8C26A">
      <w:numFmt w:val="bullet"/>
      <w:lvlText w:val="•"/>
      <w:lvlJc w:val="left"/>
      <w:pPr>
        <w:ind w:left="7356" w:hanging="432"/>
      </w:pPr>
      <w:rPr>
        <w:rFonts w:hint="default"/>
        <w:lang w:val="es-ES" w:eastAsia="en-US" w:bidi="ar-SA"/>
      </w:rPr>
    </w:lvl>
  </w:abstractNum>
  <w:abstractNum w:abstractNumId="99">
    <w:nsid w:val="6A823854"/>
    <w:multiLevelType w:val="hybridMultilevel"/>
    <w:tmpl w:val="793687C2"/>
    <w:lvl w:ilvl="0" w:tplc="89A86D3A">
      <w:start w:val="1"/>
      <w:numFmt w:val="upperRoman"/>
      <w:lvlText w:val="%1."/>
      <w:lvlJc w:val="left"/>
      <w:pPr>
        <w:ind w:left="100" w:hanging="205"/>
      </w:pPr>
      <w:rPr>
        <w:rFonts w:ascii="Arial" w:eastAsia="Arial" w:hAnsi="Arial" w:cs="Arial" w:hint="default"/>
        <w:b/>
        <w:bCs/>
        <w:spacing w:val="0"/>
        <w:w w:val="100"/>
        <w:sz w:val="24"/>
        <w:szCs w:val="24"/>
        <w:lang w:val="es-ES" w:eastAsia="en-US" w:bidi="ar-SA"/>
      </w:rPr>
    </w:lvl>
    <w:lvl w:ilvl="1" w:tplc="CA801C00">
      <w:numFmt w:val="bullet"/>
      <w:lvlText w:val="•"/>
      <w:lvlJc w:val="left"/>
      <w:pPr>
        <w:ind w:left="996" w:hanging="205"/>
      </w:pPr>
      <w:rPr>
        <w:rFonts w:hint="default"/>
        <w:lang w:val="es-ES" w:eastAsia="en-US" w:bidi="ar-SA"/>
      </w:rPr>
    </w:lvl>
    <w:lvl w:ilvl="2" w:tplc="8E003728">
      <w:numFmt w:val="bullet"/>
      <w:lvlText w:val="•"/>
      <w:lvlJc w:val="left"/>
      <w:pPr>
        <w:ind w:left="1892" w:hanging="205"/>
      </w:pPr>
      <w:rPr>
        <w:rFonts w:hint="default"/>
        <w:lang w:val="es-ES" w:eastAsia="en-US" w:bidi="ar-SA"/>
      </w:rPr>
    </w:lvl>
    <w:lvl w:ilvl="3" w:tplc="5CA801DC">
      <w:numFmt w:val="bullet"/>
      <w:lvlText w:val="•"/>
      <w:lvlJc w:val="left"/>
      <w:pPr>
        <w:ind w:left="2788" w:hanging="205"/>
      </w:pPr>
      <w:rPr>
        <w:rFonts w:hint="default"/>
        <w:lang w:val="es-ES" w:eastAsia="en-US" w:bidi="ar-SA"/>
      </w:rPr>
    </w:lvl>
    <w:lvl w:ilvl="4" w:tplc="8FAE7580">
      <w:numFmt w:val="bullet"/>
      <w:lvlText w:val="•"/>
      <w:lvlJc w:val="left"/>
      <w:pPr>
        <w:ind w:left="3684" w:hanging="205"/>
      </w:pPr>
      <w:rPr>
        <w:rFonts w:hint="default"/>
        <w:lang w:val="es-ES" w:eastAsia="en-US" w:bidi="ar-SA"/>
      </w:rPr>
    </w:lvl>
    <w:lvl w:ilvl="5" w:tplc="295ACF3E">
      <w:numFmt w:val="bullet"/>
      <w:lvlText w:val="•"/>
      <w:lvlJc w:val="left"/>
      <w:pPr>
        <w:ind w:left="4580" w:hanging="205"/>
      </w:pPr>
      <w:rPr>
        <w:rFonts w:hint="default"/>
        <w:lang w:val="es-ES" w:eastAsia="en-US" w:bidi="ar-SA"/>
      </w:rPr>
    </w:lvl>
    <w:lvl w:ilvl="6" w:tplc="1FBA9572">
      <w:numFmt w:val="bullet"/>
      <w:lvlText w:val="•"/>
      <w:lvlJc w:val="left"/>
      <w:pPr>
        <w:ind w:left="5476" w:hanging="205"/>
      </w:pPr>
      <w:rPr>
        <w:rFonts w:hint="default"/>
        <w:lang w:val="es-ES" w:eastAsia="en-US" w:bidi="ar-SA"/>
      </w:rPr>
    </w:lvl>
    <w:lvl w:ilvl="7" w:tplc="CE345564">
      <w:numFmt w:val="bullet"/>
      <w:lvlText w:val="•"/>
      <w:lvlJc w:val="left"/>
      <w:pPr>
        <w:ind w:left="6372" w:hanging="205"/>
      </w:pPr>
      <w:rPr>
        <w:rFonts w:hint="default"/>
        <w:lang w:val="es-ES" w:eastAsia="en-US" w:bidi="ar-SA"/>
      </w:rPr>
    </w:lvl>
    <w:lvl w:ilvl="8" w:tplc="7714BC8A">
      <w:numFmt w:val="bullet"/>
      <w:lvlText w:val="•"/>
      <w:lvlJc w:val="left"/>
      <w:pPr>
        <w:ind w:left="7268" w:hanging="205"/>
      </w:pPr>
      <w:rPr>
        <w:rFonts w:hint="default"/>
        <w:lang w:val="es-ES" w:eastAsia="en-US" w:bidi="ar-SA"/>
      </w:rPr>
    </w:lvl>
  </w:abstractNum>
  <w:abstractNum w:abstractNumId="100">
    <w:nsid w:val="6A842995"/>
    <w:multiLevelType w:val="hybridMultilevel"/>
    <w:tmpl w:val="D5E421DC"/>
    <w:lvl w:ilvl="0" w:tplc="98B27CE4">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1">
    <w:nsid w:val="6C525889"/>
    <w:multiLevelType w:val="hybridMultilevel"/>
    <w:tmpl w:val="9A4850D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02">
    <w:nsid w:val="6CC756CF"/>
    <w:multiLevelType w:val="hybridMultilevel"/>
    <w:tmpl w:val="413299A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03">
    <w:nsid w:val="6EEF071B"/>
    <w:multiLevelType w:val="hybridMultilevel"/>
    <w:tmpl w:val="9214946E"/>
    <w:lvl w:ilvl="0" w:tplc="CDC0CB66">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A54AB816">
      <w:numFmt w:val="bullet"/>
      <w:lvlText w:val="•"/>
      <w:lvlJc w:val="left"/>
      <w:pPr>
        <w:ind w:left="1968" w:hanging="721"/>
      </w:pPr>
      <w:rPr>
        <w:rFonts w:hint="default"/>
        <w:lang w:val="es-ES" w:eastAsia="en-US" w:bidi="ar-SA"/>
      </w:rPr>
    </w:lvl>
    <w:lvl w:ilvl="2" w:tplc="A6F45BF0">
      <w:numFmt w:val="bullet"/>
      <w:lvlText w:val="•"/>
      <w:lvlJc w:val="left"/>
      <w:pPr>
        <w:ind w:left="2756" w:hanging="721"/>
      </w:pPr>
      <w:rPr>
        <w:rFonts w:hint="default"/>
        <w:lang w:val="es-ES" w:eastAsia="en-US" w:bidi="ar-SA"/>
      </w:rPr>
    </w:lvl>
    <w:lvl w:ilvl="3" w:tplc="5C746596">
      <w:numFmt w:val="bullet"/>
      <w:lvlText w:val="•"/>
      <w:lvlJc w:val="left"/>
      <w:pPr>
        <w:ind w:left="3544" w:hanging="721"/>
      </w:pPr>
      <w:rPr>
        <w:rFonts w:hint="default"/>
        <w:lang w:val="es-ES" w:eastAsia="en-US" w:bidi="ar-SA"/>
      </w:rPr>
    </w:lvl>
    <w:lvl w:ilvl="4" w:tplc="AE5457C4">
      <w:numFmt w:val="bullet"/>
      <w:lvlText w:val="•"/>
      <w:lvlJc w:val="left"/>
      <w:pPr>
        <w:ind w:left="4332" w:hanging="721"/>
      </w:pPr>
      <w:rPr>
        <w:rFonts w:hint="default"/>
        <w:lang w:val="es-ES" w:eastAsia="en-US" w:bidi="ar-SA"/>
      </w:rPr>
    </w:lvl>
    <w:lvl w:ilvl="5" w:tplc="8E000630">
      <w:numFmt w:val="bullet"/>
      <w:lvlText w:val="•"/>
      <w:lvlJc w:val="left"/>
      <w:pPr>
        <w:ind w:left="5120" w:hanging="721"/>
      </w:pPr>
      <w:rPr>
        <w:rFonts w:hint="default"/>
        <w:lang w:val="es-ES" w:eastAsia="en-US" w:bidi="ar-SA"/>
      </w:rPr>
    </w:lvl>
    <w:lvl w:ilvl="6" w:tplc="B79EE09A">
      <w:numFmt w:val="bullet"/>
      <w:lvlText w:val="•"/>
      <w:lvlJc w:val="left"/>
      <w:pPr>
        <w:ind w:left="5908" w:hanging="721"/>
      </w:pPr>
      <w:rPr>
        <w:rFonts w:hint="default"/>
        <w:lang w:val="es-ES" w:eastAsia="en-US" w:bidi="ar-SA"/>
      </w:rPr>
    </w:lvl>
    <w:lvl w:ilvl="7" w:tplc="2836E818">
      <w:numFmt w:val="bullet"/>
      <w:lvlText w:val="•"/>
      <w:lvlJc w:val="left"/>
      <w:pPr>
        <w:ind w:left="6696" w:hanging="721"/>
      </w:pPr>
      <w:rPr>
        <w:rFonts w:hint="default"/>
        <w:lang w:val="es-ES" w:eastAsia="en-US" w:bidi="ar-SA"/>
      </w:rPr>
    </w:lvl>
    <w:lvl w:ilvl="8" w:tplc="74EC0118">
      <w:numFmt w:val="bullet"/>
      <w:lvlText w:val="•"/>
      <w:lvlJc w:val="left"/>
      <w:pPr>
        <w:ind w:left="7484" w:hanging="721"/>
      </w:pPr>
      <w:rPr>
        <w:rFonts w:hint="default"/>
        <w:lang w:val="es-ES" w:eastAsia="en-US" w:bidi="ar-SA"/>
      </w:rPr>
    </w:lvl>
  </w:abstractNum>
  <w:abstractNum w:abstractNumId="104">
    <w:nsid w:val="73280F59"/>
    <w:multiLevelType w:val="hybridMultilevel"/>
    <w:tmpl w:val="8A68277C"/>
    <w:lvl w:ilvl="0" w:tplc="07BC19CC">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5">
    <w:nsid w:val="737B1705"/>
    <w:multiLevelType w:val="hybridMultilevel"/>
    <w:tmpl w:val="8C702ADC"/>
    <w:lvl w:ilvl="0" w:tplc="86AAD11E">
      <w:start w:val="1"/>
      <w:numFmt w:val="upperRoman"/>
      <w:lvlText w:val="%1."/>
      <w:lvlJc w:val="left"/>
      <w:pPr>
        <w:ind w:left="100" w:hanging="300"/>
      </w:pPr>
      <w:rPr>
        <w:rFonts w:ascii="Arial" w:eastAsia="Arial" w:hAnsi="Arial" w:cs="Arial" w:hint="default"/>
        <w:b/>
        <w:bCs/>
        <w:spacing w:val="0"/>
        <w:w w:val="100"/>
        <w:sz w:val="24"/>
        <w:szCs w:val="24"/>
        <w:lang w:val="es-ES" w:eastAsia="en-US" w:bidi="ar-SA"/>
      </w:rPr>
    </w:lvl>
    <w:lvl w:ilvl="1" w:tplc="0876F900">
      <w:numFmt w:val="bullet"/>
      <w:lvlText w:val="•"/>
      <w:lvlJc w:val="left"/>
      <w:pPr>
        <w:ind w:left="996" w:hanging="300"/>
      </w:pPr>
      <w:rPr>
        <w:rFonts w:hint="default"/>
        <w:lang w:val="es-ES" w:eastAsia="en-US" w:bidi="ar-SA"/>
      </w:rPr>
    </w:lvl>
    <w:lvl w:ilvl="2" w:tplc="06AE9B38">
      <w:numFmt w:val="bullet"/>
      <w:lvlText w:val="•"/>
      <w:lvlJc w:val="left"/>
      <w:pPr>
        <w:ind w:left="1892" w:hanging="300"/>
      </w:pPr>
      <w:rPr>
        <w:rFonts w:hint="default"/>
        <w:lang w:val="es-ES" w:eastAsia="en-US" w:bidi="ar-SA"/>
      </w:rPr>
    </w:lvl>
    <w:lvl w:ilvl="3" w:tplc="57C8FFF0">
      <w:numFmt w:val="bullet"/>
      <w:lvlText w:val="•"/>
      <w:lvlJc w:val="left"/>
      <w:pPr>
        <w:ind w:left="2788" w:hanging="300"/>
      </w:pPr>
      <w:rPr>
        <w:rFonts w:hint="default"/>
        <w:lang w:val="es-ES" w:eastAsia="en-US" w:bidi="ar-SA"/>
      </w:rPr>
    </w:lvl>
    <w:lvl w:ilvl="4" w:tplc="1FDA7480">
      <w:numFmt w:val="bullet"/>
      <w:lvlText w:val="•"/>
      <w:lvlJc w:val="left"/>
      <w:pPr>
        <w:ind w:left="3684" w:hanging="300"/>
      </w:pPr>
      <w:rPr>
        <w:rFonts w:hint="default"/>
        <w:lang w:val="es-ES" w:eastAsia="en-US" w:bidi="ar-SA"/>
      </w:rPr>
    </w:lvl>
    <w:lvl w:ilvl="5" w:tplc="CD7A6A26">
      <w:numFmt w:val="bullet"/>
      <w:lvlText w:val="•"/>
      <w:lvlJc w:val="left"/>
      <w:pPr>
        <w:ind w:left="4580" w:hanging="300"/>
      </w:pPr>
      <w:rPr>
        <w:rFonts w:hint="default"/>
        <w:lang w:val="es-ES" w:eastAsia="en-US" w:bidi="ar-SA"/>
      </w:rPr>
    </w:lvl>
    <w:lvl w:ilvl="6" w:tplc="A5EA99AA">
      <w:numFmt w:val="bullet"/>
      <w:lvlText w:val="•"/>
      <w:lvlJc w:val="left"/>
      <w:pPr>
        <w:ind w:left="5476" w:hanging="300"/>
      </w:pPr>
      <w:rPr>
        <w:rFonts w:hint="default"/>
        <w:lang w:val="es-ES" w:eastAsia="en-US" w:bidi="ar-SA"/>
      </w:rPr>
    </w:lvl>
    <w:lvl w:ilvl="7" w:tplc="8BAE3CA0">
      <w:numFmt w:val="bullet"/>
      <w:lvlText w:val="•"/>
      <w:lvlJc w:val="left"/>
      <w:pPr>
        <w:ind w:left="6372" w:hanging="300"/>
      </w:pPr>
      <w:rPr>
        <w:rFonts w:hint="default"/>
        <w:lang w:val="es-ES" w:eastAsia="en-US" w:bidi="ar-SA"/>
      </w:rPr>
    </w:lvl>
    <w:lvl w:ilvl="8" w:tplc="2092FE40">
      <w:numFmt w:val="bullet"/>
      <w:lvlText w:val="•"/>
      <w:lvlJc w:val="left"/>
      <w:pPr>
        <w:ind w:left="7268" w:hanging="300"/>
      </w:pPr>
      <w:rPr>
        <w:rFonts w:hint="default"/>
        <w:lang w:val="es-ES" w:eastAsia="en-US" w:bidi="ar-SA"/>
      </w:rPr>
    </w:lvl>
  </w:abstractNum>
  <w:abstractNum w:abstractNumId="106">
    <w:nsid w:val="738E69C9"/>
    <w:multiLevelType w:val="hybridMultilevel"/>
    <w:tmpl w:val="472A71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nsid w:val="761D0487"/>
    <w:multiLevelType w:val="hybridMultilevel"/>
    <w:tmpl w:val="C394985C"/>
    <w:lvl w:ilvl="0" w:tplc="94A069CA">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8">
    <w:nsid w:val="77844D89"/>
    <w:multiLevelType w:val="hybridMultilevel"/>
    <w:tmpl w:val="D5E44A48"/>
    <w:lvl w:ilvl="0" w:tplc="6C661EB8">
      <w:numFmt w:val="bullet"/>
      <w:lvlText w:val="•"/>
      <w:lvlJc w:val="left"/>
      <w:pPr>
        <w:ind w:left="1065" w:hanging="705"/>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nsid w:val="784C5FD6"/>
    <w:multiLevelType w:val="hybridMultilevel"/>
    <w:tmpl w:val="A2984D1C"/>
    <w:lvl w:ilvl="0" w:tplc="B5C03064">
      <w:start w:val="12"/>
      <w:numFmt w:val="upperRoman"/>
      <w:lvlText w:val="%1."/>
      <w:lvlJc w:val="left"/>
      <w:pPr>
        <w:ind w:left="100" w:hanging="428"/>
      </w:pPr>
      <w:rPr>
        <w:rFonts w:ascii="Arial" w:eastAsia="Arial" w:hAnsi="Arial" w:cs="Arial" w:hint="default"/>
        <w:b/>
        <w:bCs/>
        <w:w w:val="100"/>
        <w:sz w:val="24"/>
        <w:szCs w:val="24"/>
        <w:lang w:val="es-ES" w:eastAsia="en-US" w:bidi="ar-SA"/>
      </w:rPr>
    </w:lvl>
    <w:lvl w:ilvl="1" w:tplc="CEA4FF74">
      <w:numFmt w:val="bullet"/>
      <w:lvlText w:val="•"/>
      <w:lvlJc w:val="left"/>
      <w:pPr>
        <w:ind w:left="996" w:hanging="428"/>
      </w:pPr>
      <w:rPr>
        <w:rFonts w:hint="default"/>
        <w:lang w:val="es-ES" w:eastAsia="en-US" w:bidi="ar-SA"/>
      </w:rPr>
    </w:lvl>
    <w:lvl w:ilvl="2" w:tplc="B2364AF4">
      <w:numFmt w:val="bullet"/>
      <w:lvlText w:val="•"/>
      <w:lvlJc w:val="left"/>
      <w:pPr>
        <w:ind w:left="1892" w:hanging="428"/>
      </w:pPr>
      <w:rPr>
        <w:rFonts w:hint="default"/>
        <w:lang w:val="es-ES" w:eastAsia="en-US" w:bidi="ar-SA"/>
      </w:rPr>
    </w:lvl>
    <w:lvl w:ilvl="3" w:tplc="D1B49DEE">
      <w:numFmt w:val="bullet"/>
      <w:lvlText w:val="•"/>
      <w:lvlJc w:val="left"/>
      <w:pPr>
        <w:ind w:left="2788" w:hanging="428"/>
      </w:pPr>
      <w:rPr>
        <w:rFonts w:hint="default"/>
        <w:lang w:val="es-ES" w:eastAsia="en-US" w:bidi="ar-SA"/>
      </w:rPr>
    </w:lvl>
    <w:lvl w:ilvl="4" w:tplc="1DEE9AFE">
      <w:numFmt w:val="bullet"/>
      <w:lvlText w:val="•"/>
      <w:lvlJc w:val="left"/>
      <w:pPr>
        <w:ind w:left="3684" w:hanging="428"/>
      </w:pPr>
      <w:rPr>
        <w:rFonts w:hint="default"/>
        <w:lang w:val="es-ES" w:eastAsia="en-US" w:bidi="ar-SA"/>
      </w:rPr>
    </w:lvl>
    <w:lvl w:ilvl="5" w:tplc="9A8205C0">
      <w:numFmt w:val="bullet"/>
      <w:lvlText w:val="•"/>
      <w:lvlJc w:val="left"/>
      <w:pPr>
        <w:ind w:left="4580" w:hanging="428"/>
      </w:pPr>
      <w:rPr>
        <w:rFonts w:hint="default"/>
        <w:lang w:val="es-ES" w:eastAsia="en-US" w:bidi="ar-SA"/>
      </w:rPr>
    </w:lvl>
    <w:lvl w:ilvl="6" w:tplc="D06C6412">
      <w:numFmt w:val="bullet"/>
      <w:lvlText w:val="•"/>
      <w:lvlJc w:val="left"/>
      <w:pPr>
        <w:ind w:left="5476" w:hanging="428"/>
      </w:pPr>
      <w:rPr>
        <w:rFonts w:hint="default"/>
        <w:lang w:val="es-ES" w:eastAsia="en-US" w:bidi="ar-SA"/>
      </w:rPr>
    </w:lvl>
    <w:lvl w:ilvl="7" w:tplc="86D084C4">
      <w:numFmt w:val="bullet"/>
      <w:lvlText w:val="•"/>
      <w:lvlJc w:val="left"/>
      <w:pPr>
        <w:ind w:left="6372" w:hanging="428"/>
      </w:pPr>
      <w:rPr>
        <w:rFonts w:hint="default"/>
        <w:lang w:val="es-ES" w:eastAsia="en-US" w:bidi="ar-SA"/>
      </w:rPr>
    </w:lvl>
    <w:lvl w:ilvl="8" w:tplc="F3165BF4">
      <w:numFmt w:val="bullet"/>
      <w:lvlText w:val="•"/>
      <w:lvlJc w:val="left"/>
      <w:pPr>
        <w:ind w:left="7268" w:hanging="428"/>
      </w:pPr>
      <w:rPr>
        <w:rFonts w:hint="default"/>
        <w:lang w:val="es-ES" w:eastAsia="en-US" w:bidi="ar-SA"/>
      </w:rPr>
    </w:lvl>
  </w:abstractNum>
  <w:abstractNum w:abstractNumId="110">
    <w:nsid w:val="786C1839"/>
    <w:multiLevelType w:val="hybridMultilevel"/>
    <w:tmpl w:val="EF287D44"/>
    <w:lvl w:ilvl="0" w:tplc="00B8E1FE">
      <w:start w:val="3"/>
      <w:numFmt w:val="upperRoman"/>
      <w:lvlText w:val="%1."/>
      <w:lvlJc w:val="left"/>
      <w:pPr>
        <w:ind w:left="100" w:hanging="329"/>
      </w:pPr>
      <w:rPr>
        <w:rFonts w:ascii="Arial" w:eastAsia="Arial" w:hAnsi="Arial" w:cs="Arial" w:hint="default"/>
        <w:b/>
        <w:bCs/>
        <w:spacing w:val="0"/>
        <w:w w:val="100"/>
        <w:sz w:val="24"/>
        <w:szCs w:val="24"/>
        <w:lang w:val="es-ES" w:eastAsia="en-US" w:bidi="ar-SA"/>
      </w:rPr>
    </w:lvl>
    <w:lvl w:ilvl="1" w:tplc="7D8E2F70">
      <w:numFmt w:val="bullet"/>
      <w:lvlText w:val="•"/>
      <w:lvlJc w:val="left"/>
      <w:pPr>
        <w:ind w:left="996" w:hanging="329"/>
      </w:pPr>
      <w:rPr>
        <w:rFonts w:hint="default"/>
        <w:lang w:val="es-ES" w:eastAsia="en-US" w:bidi="ar-SA"/>
      </w:rPr>
    </w:lvl>
    <w:lvl w:ilvl="2" w:tplc="5A0E3C2A">
      <w:numFmt w:val="bullet"/>
      <w:lvlText w:val="•"/>
      <w:lvlJc w:val="left"/>
      <w:pPr>
        <w:ind w:left="1892" w:hanging="329"/>
      </w:pPr>
      <w:rPr>
        <w:rFonts w:hint="default"/>
        <w:lang w:val="es-ES" w:eastAsia="en-US" w:bidi="ar-SA"/>
      </w:rPr>
    </w:lvl>
    <w:lvl w:ilvl="3" w:tplc="83665804">
      <w:numFmt w:val="bullet"/>
      <w:lvlText w:val="•"/>
      <w:lvlJc w:val="left"/>
      <w:pPr>
        <w:ind w:left="2788" w:hanging="329"/>
      </w:pPr>
      <w:rPr>
        <w:rFonts w:hint="default"/>
        <w:lang w:val="es-ES" w:eastAsia="en-US" w:bidi="ar-SA"/>
      </w:rPr>
    </w:lvl>
    <w:lvl w:ilvl="4" w:tplc="17DA5C36">
      <w:numFmt w:val="bullet"/>
      <w:lvlText w:val="•"/>
      <w:lvlJc w:val="left"/>
      <w:pPr>
        <w:ind w:left="3684" w:hanging="329"/>
      </w:pPr>
      <w:rPr>
        <w:rFonts w:hint="default"/>
        <w:lang w:val="es-ES" w:eastAsia="en-US" w:bidi="ar-SA"/>
      </w:rPr>
    </w:lvl>
    <w:lvl w:ilvl="5" w:tplc="DF4E625E">
      <w:numFmt w:val="bullet"/>
      <w:lvlText w:val="•"/>
      <w:lvlJc w:val="left"/>
      <w:pPr>
        <w:ind w:left="4580" w:hanging="329"/>
      </w:pPr>
      <w:rPr>
        <w:rFonts w:hint="default"/>
        <w:lang w:val="es-ES" w:eastAsia="en-US" w:bidi="ar-SA"/>
      </w:rPr>
    </w:lvl>
    <w:lvl w:ilvl="6" w:tplc="46720796">
      <w:numFmt w:val="bullet"/>
      <w:lvlText w:val="•"/>
      <w:lvlJc w:val="left"/>
      <w:pPr>
        <w:ind w:left="5476" w:hanging="329"/>
      </w:pPr>
      <w:rPr>
        <w:rFonts w:hint="default"/>
        <w:lang w:val="es-ES" w:eastAsia="en-US" w:bidi="ar-SA"/>
      </w:rPr>
    </w:lvl>
    <w:lvl w:ilvl="7" w:tplc="5C4C22F0">
      <w:numFmt w:val="bullet"/>
      <w:lvlText w:val="•"/>
      <w:lvlJc w:val="left"/>
      <w:pPr>
        <w:ind w:left="6372" w:hanging="329"/>
      </w:pPr>
      <w:rPr>
        <w:rFonts w:hint="default"/>
        <w:lang w:val="es-ES" w:eastAsia="en-US" w:bidi="ar-SA"/>
      </w:rPr>
    </w:lvl>
    <w:lvl w:ilvl="8" w:tplc="A8F66AA0">
      <w:numFmt w:val="bullet"/>
      <w:lvlText w:val="•"/>
      <w:lvlJc w:val="left"/>
      <w:pPr>
        <w:ind w:left="7268" w:hanging="329"/>
      </w:pPr>
      <w:rPr>
        <w:rFonts w:hint="default"/>
        <w:lang w:val="es-ES" w:eastAsia="en-US" w:bidi="ar-SA"/>
      </w:rPr>
    </w:lvl>
  </w:abstractNum>
  <w:abstractNum w:abstractNumId="111">
    <w:nsid w:val="78FC3F16"/>
    <w:multiLevelType w:val="hybridMultilevel"/>
    <w:tmpl w:val="8DDCC30C"/>
    <w:lvl w:ilvl="0" w:tplc="305EF864">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2">
    <w:nsid w:val="7A736E35"/>
    <w:multiLevelType w:val="hybridMultilevel"/>
    <w:tmpl w:val="8C900742"/>
    <w:lvl w:ilvl="0" w:tplc="98B27CE4">
      <w:start w:val="1"/>
      <w:numFmt w:val="upperRoman"/>
      <w:lvlText w:val="%1."/>
      <w:lvlJc w:val="left"/>
      <w:pPr>
        <w:ind w:left="1080" w:hanging="720"/>
      </w:pPr>
      <w:rPr>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3">
    <w:nsid w:val="7A8B7A0B"/>
    <w:multiLevelType w:val="hybridMultilevel"/>
    <w:tmpl w:val="20A48876"/>
    <w:lvl w:ilvl="0" w:tplc="85904516">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4">
    <w:nsid w:val="7A920D96"/>
    <w:multiLevelType w:val="hybridMultilevel"/>
    <w:tmpl w:val="05087E50"/>
    <w:lvl w:ilvl="0" w:tplc="0B66B22E">
      <w:start w:val="1"/>
      <w:numFmt w:val="upperRoman"/>
      <w:lvlText w:val="%1."/>
      <w:lvlJc w:val="left"/>
      <w:pPr>
        <w:ind w:left="1080" w:hanging="720"/>
      </w:pPr>
      <w:rPr>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5">
    <w:nsid w:val="7ADA6129"/>
    <w:multiLevelType w:val="hybridMultilevel"/>
    <w:tmpl w:val="37FE7B18"/>
    <w:lvl w:ilvl="0" w:tplc="C12430A0">
      <w:start w:val="1"/>
      <w:numFmt w:val="upperRoman"/>
      <w:lvlText w:val="%1."/>
      <w:lvlJc w:val="left"/>
      <w:pPr>
        <w:ind w:left="100" w:hanging="204"/>
      </w:pPr>
      <w:rPr>
        <w:rFonts w:ascii="Arial" w:eastAsia="Arial" w:hAnsi="Arial" w:cs="Arial" w:hint="default"/>
        <w:b/>
        <w:bCs/>
        <w:w w:val="100"/>
        <w:sz w:val="24"/>
        <w:szCs w:val="24"/>
        <w:lang w:val="es-ES" w:eastAsia="en-US" w:bidi="ar-SA"/>
      </w:rPr>
    </w:lvl>
    <w:lvl w:ilvl="1" w:tplc="B38808AA">
      <w:numFmt w:val="bullet"/>
      <w:lvlText w:val="•"/>
      <w:lvlJc w:val="left"/>
      <w:pPr>
        <w:ind w:left="996" w:hanging="204"/>
      </w:pPr>
      <w:rPr>
        <w:rFonts w:hint="default"/>
        <w:lang w:val="es-ES" w:eastAsia="en-US" w:bidi="ar-SA"/>
      </w:rPr>
    </w:lvl>
    <w:lvl w:ilvl="2" w:tplc="AE22CA72">
      <w:numFmt w:val="bullet"/>
      <w:lvlText w:val="•"/>
      <w:lvlJc w:val="left"/>
      <w:pPr>
        <w:ind w:left="1892" w:hanging="204"/>
      </w:pPr>
      <w:rPr>
        <w:rFonts w:hint="default"/>
        <w:lang w:val="es-ES" w:eastAsia="en-US" w:bidi="ar-SA"/>
      </w:rPr>
    </w:lvl>
    <w:lvl w:ilvl="3" w:tplc="F85C6CD6">
      <w:numFmt w:val="bullet"/>
      <w:lvlText w:val="•"/>
      <w:lvlJc w:val="left"/>
      <w:pPr>
        <w:ind w:left="2788" w:hanging="204"/>
      </w:pPr>
      <w:rPr>
        <w:rFonts w:hint="default"/>
        <w:lang w:val="es-ES" w:eastAsia="en-US" w:bidi="ar-SA"/>
      </w:rPr>
    </w:lvl>
    <w:lvl w:ilvl="4" w:tplc="DCB8F7B4">
      <w:numFmt w:val="bullet"/>
      <w:lvlText w:val="•"/>
      <w:lvlJc w:val="left"/>
      <w:pPr>
        <w:ind w:left="3684" w:hanging="204"/>
      </w:pPr>
      <w:rPr>
        <w:rFonts w:hint="default"/>
        <w:lang w:val="es-ES" w:eastAsia="en-US" w:bidi="ar-SA"/>
      </w:rPr>
    </w:lvl>
    <w:lvl w:ilvl="5" w:tplc="45A89EE8">
      <w:numFmt w:val="bullet"/>
      <w:lvlText w:val="•"/>
      <w:lvlJc w:val="left"/>
      <w:pPr>
        <w:ind w:left="4580" w:hanging="204"/>
      </w:pPr>
      <w:rPr>
        <w:rFonts w:hint="default"/>
        <w:lang w:val="es-ES" w:eastAsia="en-US" w:bidi="ar-SA"/>
      </w:rPr>
    </w:lvl>
    <w:lvl w:ilvl="6" w:tplc="D45677DE">
      <w:numFmt w:val="bullet"/>
      <w:lvlText w:val="•"/>
      <w:lvlJc w:val="left"/>
      <w:pPr>
        <w:ind w:left="5476" w:hanging="204"/>
      </w:pPr>
      <w:rPr>
        <w:rFonts w:hint="default"/>
        <w:lang w:val="es-ES" w:eastAsia="en-US" w:bidi="ar-SA"/>
      </w:rPr>
    </w:lvl>
    <w:lvl w:ilvl="7" w:tplc="00DA0CB0">
      <w:numFmt w:val="bullet"/>
      <w:lvlText w:val="•"/>
      <w:lvlJc w:val="left"/>
      <w:pPr>
        <w:ind w:left="6372" w:hanging="204"/>
      </w:pPr>
      <w:rPr>
        <w:rFonts w:hint="default"/>
        <w:lang w:val="es-ES" w:eastAsia="en-US" w:bidi="ar-SA"/>
      </w:rPr>
    </w:lvl>
    <w:lvl w:ilvl="8" w:tplc="403001D2">
      <w:numFmt w:val="bullet"/>
      <w:lvlText w:val="•"/>
      <w:lvlJc w:val="left"/>
      <w:pPr>
        <w:ind w:left="7268" w:hanging="204"/>
      </w:pPr>
      <w:rPr>
        <w:rFonts w:hint="default"/>
        <w:lang w:val="es-ES" w:eastAsia="en-US" w:bidi="ar-SA"/>
      </w:rPr>
    </w:lvl>
  </w:abstractNum>
  <w:abstractNum w:abstractNumId="116">
    <w:nsid w:val="7B623826"/>
    <w:multiLevelType w:val="hybridMultilevel"/>
    <w:tmpl w:val="99E44180"/>
    <w:lvl w:ilvl="0" w:tplc="29B8C3A0">
      <w:start w:val="1"/>
      <w:numFmt w:val="upperRoman"/>
      <w:lvlText w:val="%1."/>
      <w:lvlJc w:val="left"/>
      <w:pPr>
        <w:ind w:left="1181" w:hanging="721"/>
      </w:pPr>
      <w:rPr>
        <w:rFonts w:ascii="Arial MT" w:eastAsia="Arial MT" w:hAnsi="Arial MT" w:cs="Arial MT" w:hint="default"/>
        <w:spacing w:val="0"/>
        <w:w w:val="100"/>
        <w:sz w:val="24"/>
        <w:szCs w:val="24"/>
        <w:lang w:val="es-ES" w:eastAsia="en-US" w:bidi="ar-SA"/>
      </w:rPr>
    </w:lvl>
    <w:lvl w:ilvl="1" w:tplc="71CCF7FE">
      <w:numFmt w:val="bullet"/>
      <w:lvlText w:val="•"/>
      <w:lvlJc w:val="left"/>
      <w:pPr>
        <w:ind w:left="1968" w:hanging="721"/>
      </w:pPr>
      <w:rPr>
        <w:rFonts w:hint="default"/>
        <w:lang w:val="es-ES" w:eastAsia="en-US" w:bidi="ar-SA"/>
      </w:rPr>
    </w:lvl>
    <w:lvl w:ilvl="2" w:tplc="769EE57E">
      <w:numFmt w:val="bullet"/>
      <w:lvlText w:val="•"/>
      <w:lvlJc w:val="left"/>
      <w:pPr>
        <w:ind w:left="2756" w:hanging="721"/>
      </w:pPr>
      <w:rPr>
        <w:rFonts w:hint="default"/>
        <w:lang w:val="es-ES" w:eastAsia="en-US" w:bidi="ar-SA"/>
      </w:rPr>
    </w:lvl>
    <w:lvl w:ilvl="3" w:tplc="BF247478">
      <w:numFmt w:val="bullet"/>
      <w:lvlText w:val="•"/>
      <w:lvlJc w:val="left"/>
      <w:pPr>
        <w:ind w:left="3544" w:hanging="721"/>
      </w:pPr>
      <w:rPr>
        <w:rFonts w:hint="default"/>
        <w:lang w:val="es-ES" w:eastAsia="en-US" w:bidi="ar-SA"/>
      </w:rPr>
    </w:lvl>
    <w:lvl w:ilvl="4" w:tplc="8C24CB06">
      <w:numFmt w:val="bullet"/>
      <w:lvlText w:val="•"/>
      <w:lvlJc w:val="left"/>
      <w:pPr>
        <w:ind w:left="4332" w:hanging="721"/>
      </w:pPr>
      <w:rPr>
        <w:rFonts w:hint="default"/>
        <w:lang w:val="es-ES" w:eastAsia="en-US" w:bidi="ar-SA"/>
      </w:rPr>
    </w:lvl>
    <w:lvl w:ilvl="5" w:tplc="1F9615B2">
      <w:numFmt w:val="bullet"/>
      <w:lvlText w:val="•"/>
      <w:lvlJc w:val="left"/>
      <w:pPr>
        <w:ind w:left="5120" w:hanging="721"/>
      </w:pPr>
      <w:rPr>
        <w:rFonts w:hint="default"/>
        <w:lang w:val="es-ES" w:eastAsia="en-US" w:bidi="ar-SA"/>
      </w:rPr>
    </w:lvl>
    <w:lvl w:ilvl="6" w:tplc="C47A33E2">
      <w:numFmt w:val="bullet"/>
      <w:lvlText w:val="•"/>
      <w:lvlJc w:val="left"/>
      <w:pPr>
        <w:ind w:left="5908" w:hanging="721"/>
      </w:pPr>
      <w:rPr>
        <w:rFonts w:hint="default"/>
        <w:lang w:val="es-ES" w:eastAsia="en-US" w:bidi="ar-SA"/>
      </w:rPr>
    </w:lvl>
    <w:lvl w:ilvl="7" w:tplc="BA5E6028">
      <w:numFmt w:val="bullet"/>
      <w:lvlText w:val="•"/>
      <w:lvlJc w:val="left"/>
      <w:pPr>
        <w:ind w:left="6696" w:hanging="721"/>
      </w:pPr>
      <w:rPr>
        <w:rFonts w:hint="default"/>
        <w:lang w:val="es-ES" w:eastAsia="en-US" w:bidi="ar-SA"/>
      </w:rPr>
    </w:lvl>
    <w:lvl w:ilvl="8" w:tplc="406014B6">
      <w:numFmt w:val="bullet"/>
      <w:lvlText w:val="•"/>
      <w:lvlJc w:val="left"/>
      <w:pPr>
        <w:ind w:left="7484" w:hanging="721"/>
      </w:pPr>
      <w:rPr>
        <w:rFonts w:hint="default"/>
        <w:lang w:val="es-ES" w:eastAsia="en-US" w:bidi="ar-SA"/>
      </w:rPr>
    </w:lvl>
  </w:abstractNum>
  <w:abstractNum w:abstractNumId="117">
    <w:nsid w:val="7E426E92"/>
    <w:multiLevelType w:val="hybridMultilevel"/>
    <w:tmpl w:val="68BC7A9E"/>
    <w:lvl w:ilvl="0" w:tplc="9CC22FA8">
      <w:start w:val="3"/>
      <w:numFmt w:val="upperRoman"/>
      <w:lvlText w:val="%1."/>
      <w:lvlJc w:val="left"/>
      <w:pPr>
        <w:ind w:left="436" w:hanging="336"/>
      </w:pPr>
      <w:rPr>
        <w:rFonts w:ascii="Arial" w:eastAsia="Arial" w:hAnsi="Arial" w:cs="Arial" w:hint="default"/>
        <w:b/>
        <w:bCs/>
        <w:w w:val="100"/>
        <w:sz w:val="24"/>
        <w:szCs w:val="24"/>
        <w:lang w:val="es-ES" w:eastAsia="en-US" w:bidi="ar-SA"/>
      </w:rPr>
    </w:lvl>
    <w:lvl w:ilvl="1" w:tplc="970628DE">
      <w:numFmt w:val="bullet"/>
      <w:lvlText w:val="•"/>
      <w:lvlJc w:val="left"/>
      <w:pPr>
        <w:ind w:left="1302" w:hanging="336"/>
      </w:pPr>
      <w:rPr>
        <w:rFonts w:hint="default"/>
        <w:lang w:val="es-ES" w:eastAsia="en-US" w:bidi="ar-SA"/>
      </w:rPr>
    </w:lvl>
    <w:lvl w:ilvl="2" w:tplc="23E68914">
      <w:numFmt w:val="bullet"/>
      <w:lvlText w:val="•"/>
      <w:lvlJc w:val="left"/>
      <w:pPr>
        <w:ind w:left="2164" w:hanging="336"/>
      </w:pPr>
      <w:rPr>
        <w:rFonts w:hint="default"/>
        <w:lang w:val="es-ES" w:eastAsia="en-US" w:bidi="ar-SA"/>
      </w:rPr>
    </w:lvl>
    <w:lvl w:ilvl="3" w:tplc="6F00BAE2">
      <w:numFmt w:val="bullet"/>
      <w:lvlText w:val="•"/>
      <w:lvlJc w:val="left"/>
      <w:pPr>
        <w:ind w:left="3026" w:hanging="336"/>
      </w:pPr>
      <w:rPr>
        <w:rFonts w:hint="default"/>
        <w:lang w:val="es-ES" w:eastAsia="en-US" w:bidi="ar-SA"/>
      </w:rPr>
    </w:lvl>
    <w:lvl w:ilvl="4" w:tplc="F1AC1944">
      <w:numFmt w:val="bullet"/>
      <w:lvlText w:val="•"/>
      <w:lvlJc w:val="left"/>
      <w:pPr>
        <w:ind w:left="3888" w:hanging="336"/>
      </w:pPr>
      <w:rPr>
        <w:rFonts w:hint="default"/>
        <w:lang w:val="es-ES" w:eastAsia="en-US" w:bidi="ar-SA"/>
      </w:rPr>
    </w:lvl>
    <w:lvl w:ilvl="5" w:tplc="C026F822">
      <w:numFmt w:val="bullet"/>
      <w:lvlText w:val="•"/>
      <w:lvlJc w:val="left"/>
      <w:pPr>
        <w:ind w:left="4750" w:hanging="336"/>
      </w:pPr>
      <w:rPr>
        <w:rFonts w:hint="default"/>
        <w:lang w:val="es-ES" w:eastAsia="en-US" w:bidi="ar-SA"/>
      </w:rPr>
    </w:lvl>
    <w:lvl w:ilvl="6" w:tplc="B7141DEE">
      <w:numFmt w:val="bullet"/>
      <w:lvlText w:val="•"/>
      <w:lvlJc w:val="left"/>
      <w:pPr>
        <w:ind w:left="5612" w:hanging="336"/>
      </w:pPr>
      <w:rPr>
        <w:rFonts w:hint="default"/>
        <w:lang w:val="es-ES" w:eastAsia="en-US" w:bidi="ar-SA"/>
      </w:rPr>
    </w:lvl>
    <w:lvl w:ilvl="7" w:tplc="ACD289A0">
      <w:numFmt w:val="bullet"/>
      <w:lvlText w:val="•"/>
      <w:lvlJc w:val="left"/>
      <w:pPr>
        <w:ind w:left="6474" w:hanging="336"/>
      </w:pPr>
      <w:rPr>
        <w:rFonts w:hint="default"/>
        <w:lang w:val="es-ES" w:eastAsia="en-US" w:bidi="ar-SA"/>
      </w:rPr>
    </w:lvl>
    <w:lvl w:ilvl="8" w:tplc="686EE490">
      <w:numFmt w:val="bullet"/>
      <w:lvlText w:val="•"/>
      <w:lvlJc w:val="left"/>
      <w:pPr>
        <w:ind w:left="7336" w:hanging="336"/>
      </w:pPr>
      <w:rPr>
        <w:rFonts w:hint="default"/>
        <w:lang w:val="es-ES" w:eastAsia="en-US" w:bidi="ar-SA"/>
      </w:rPr>
    </w:lvl>
  </w:abstractNum>
  <w:abstractNum w:abstractNumId="118">
    <w:nsid w:val="7FB4665E"/>
    <w:multiLevelType w:val="hybridMultilevel"/>
    <w:tmpl w:val="B2EA39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nsid w:val="7FB47DA7"/>
    <w:multiLevelType w:val="hybridMultilevel"/>
    <w:tmpl w:val="868C2446"/>
    <w:lvl w:ilvl="0" w:tplc="1B70DCBC">
      <w:start w:val="1"/>
      <w:numFmt w:val="upperRoman"/>
      <w:lvlText w:val="%1."/>
      <w:lvlJc w:val="left"/>
      <w:pPr>
        <w:ind w:left="304" w:hanging="205"/>
      </w:pPr>
      <w:rPr>
        <w:rFonts w:ascii="Arial" w:eastAsia="Arial" w:hAnsi="Arial" w:cs="Arial" w:hint="default"/>
        <w:b/>
        <w:bCs/>
        <w:spacing w:val="0"/>
        <w:w w:val="100"/>
        <w:sz w:val="24"/>
        <w:szCs w:val="24"/>
        <w:lang w:val="es-ES" w:eastAsia="en-US" w:bidi="ar-SA"/>
      </w:rPr>
    </w:lvl>
    <w:lvl w:ilvl="1" w:tplc="AB5EB38A">
      <w:numFmt w:val="bullet"/>
      <w:lvlText w:val="•"/>
      <w:lvlJc w:val="left"/>
      <w:pPr>
        <w:ind w:left="1176" w:hanging="205"/>
      </w:pPr>
      <w:rPr>
        <w:rFonts w:hint="default"/>
        <w:lang w:val="es-ES" w:eastAsia="en-US" w:bidi="ar-SA"/>
      </w:rPr>
    </w:lvl>
    <w:lvl w:ilvl="2" w:tplc="5FA26842">
      <w:numFmt w:val="bullet"/>
      <w:lvlText w:val="•"/>
      <w:lvlJc w:val="left"/>
      <w:pPr>
        <w:ind w:left="2052" w:hanging="205"/>
      </w:pPr>
      <w:rPr>
        <w:rFonts w:hint="default"/>
        <w:lang w:val="es-ES" w:eastAsia="en-US" w:bidi="ar-SA"/>
      </w:rPr>
    </w:lvl>
    <w:lvl w:ilvl="3" w:tplc="44D4CC1A">
      <w:numFmt w:val="bullet"/>
      <w:lvlText w:val="•"/>
      <w:lvlJc w:val="left"/>
      <w:pPr>
        <w:ind w:left="2928" w:hanging="205"/>
      </w:pPr>
      <w:rPr>
        <w:rFonts w:hint="default"/>
        <w:lang w:val="es-ES" w:eastAsia="en-US" w:bidi="ar-SA"/>
      </w:rPr>
    </w:lvl>
    <w:lvl w:ilvl="4" w:tplc="BE2C5208">
      <w:numFmt w:val="bullet"/>
      <w:lvlText w:val="•"/>
      <w:lvlJc w:val="left"/>
      <w:pPr>
        <w:ind w:left="3804" w:hanging="205"/>
      </w:pPr>
      <w:rPr>
        <w:rFonts w:hint="default"/>
        <w:lang w:val="es-ES" w:eastAsia="en-US" w:bidi="ar-SA"/>
      </w:rPr>
    </w:lvl>
    <w:lvl w:ilvl="5" w:tplc="5D74B880">
      <w:numFmt w:val="bullet"/>
      <w:lvlText w:val="•"/>
      <w:lvlJc w:val="left"/>
      <w:pPr>
        <w:ind w:left="4680" w:hanging="205"/>
      </w:pPr>
      <w:rPr>
        <w:rFonts w:hint="default"/>
        <w:lang w:val="es-ES" w:eastAsia="en-US" w:bidi="ar-SA"/>
      </w:rPr>
    </w:lvl>
    <w:lvl w:ilvl="6" w:tplc="981266B8">
      <w:numFmt w:val="bullet"/>
      <w:lvlText w:val="•"/>
      <w:lvlJc w:val="left"/>
      <w:pPr>
        <w:ind w:left="5556" w:hanging="205"/>
      </w:pPr>
      <w:rPr>
        <w:rFonts w:hint="default"/>
        <w:lang w:val="es-ES" w:eastAsia="en-US" w:bidi="ar-SA"/>
      </w:rPr>
    </w:lvl>
    <w:lvl w:ilvl="7" w:tplc="0D46B662">
      <w:numFmt w:val="bullet"/>
      <w:lvlText w:val="•"/>
      <w:lvlJc w:val="left"/>
      <w:pPr>
        <w:ind w:left="6432" w:hanging="205"/>
      </w:pPr>
      <w:rPr>
        <w:rFonts w:hint="default"/>
        <w:lang w:val="es-ES" w:eastAsia="en-US" w:bidi="ar-SA"/>
      </w:rPr>
    </w:lvl>
    <w:lvl w:ilvl="8" w:tplc="3DA0A41A">
      <w:numFmt w:val="bullet"/>
      <w:lvlText w:val="•"/>
      <w:lvlJc w:val="left"/>
      <w:pPr>
        <w:ind w:left="7308" w:hanging="205"/>
      </w:pPr>
      <w:rPr>
        <w:rFonts w:hint="default"/>
        <w:lang w:val="es-ES" w:eastAsia="en-US" w:bidi="ar-SA"/>
      </w:rPr>
    </w:lvl>
  </w:abstractNum>
  <w:num w:numId="1">
    <w:abstractNumId w:val="60"/>
  </w:num>
  <w:num w:numId="2">
    <w:abstractNumId w:val="49"/>
  </w:num>
  <w:num w:numId="3">
    <w:abstractNumId w:val="73"/>
  </w:num>
  <w:num w:numId="4">
    <w:abstractNumId w:val="38"/>
  </w:num>
  <w:num w:numId="5">
    <w:abstractNumId w:val="43"/>
  </w:num>
  <w:num w:numId="6">
    <w:abstractNumId w:val="36"/>
  </w:num>
  <w:num w:numId="7">
    <w:abstractNumId w:val="76"/>
  </w:num>
  <w:num w:numId="8">
    <w:abstractNumId w:val="67"/>
  </w:num>
  <w:num w:numId="9">
    <w:abstractNumId w:val="2"/>
  </w:num>
  <w:num w:numId="10">
    <w:abstractNumId w:val="103"/>
  </w:num>
  <w:num w:numId="11">
    <w:abstractNumId w:val="62"/>
  </w:num>
  <w:num w:numId="12">
    <w:abstractNumId w:val="23"/>
  </w:num>
  <w:num w:numId="13">
    <w:abstractNumId w:val="12"/>
  </w:num>
  <w:num w:numId="14">
    <w:abstractNumId w:val="39"/>
  </w:num>
  <w:num w:numId="15">
    <w:abstractNumId w:val="44"/>
  </w:num>
  <w:num w:numId="16">
    <w:abstractNumId w:val="116"/>
  </w:num>
  <w:num w:numId="17">
    <w:abstractNumId w:val="8"/>
  </w:num>
  <w:num w:numId="18">
    <w:abstractNumId w:val="6"/>
  </w:num>
  <w:num w:numId="19">
    <w:abstractNumId w:val="88"/>
  </w:num>
  <w:num w:numId="20">
    <w:abstractNumId w:val="109"/>
  </w:num>
  <w:num w:numId="21">
    <w:abstractNumId w:val="24"/>
  </w:num>
  <w:num w:numId="22">
    <w:abstractNumId w:val="10"/>
  </w:num>
  <w:num w:numId="23">
    <w:abstractNumId w:val="81"/>
  </w:num>
  <w:num w:numId="24">
    <w:abstractNumId w:val="37"/>
  </w:num>
  <w:num w:numId="25">
    <w:abstractNumId w:val="90"/>
  </w:num>
  <w:num w:numId="26">
    <w:abstractNumId w:val="30"/>
  </w:num>
  <w:num w:numId="27">
    <w:abstractNumId w:val="96"/>
  </w:num>
  <w:num w:numId="28">
    <w:abstractNumId w:val="119"/>
  </w:num>
  <w:num w:numId="29">
    <w:abstractNumId w:val="19"/>
  </w:num>
  <w:num w:numId="30">
    <w:abstractNumId w:val="59"/>
  </w:num>
  <w:num w:numId="31">
    <w:abstractNumId w:val="52"/>
  </w:num>
  <w:num w:numId="32">
    <w:abstractNumId w:val="48"/>
  </w:num>
  <w:num w:numId="33">
    <w:abstractNumId w:val="71"/>
  </w:num>
  <w:num w:numId="34">
    <w:abstractNumId w:val="18"/>
  </w:num>
  <w:num w:numId="35">
    <w:abstractNumId w:val="105"/>
  </w:num>
  <w:num w:numId="36">
    <w:abstractNumId w:val="54"/>
  </w:num>
  <w:num w:numId="37">
    <w:abstractNumId w:val="77"/>
  </w:num>
  <w:num w:numId="38">
    <w:abstractNumId w:val="40"/>
  </w:num>
  <w:num w:numId="39">
    <w:abstractNumId w:val="4"/>
  </w:num>
  <w:num w:numId="40">
    <w:abstractNumId w:val="94"/>
  </w:num>
  <w:num w:numId="41">
    <w:abstractNumId w:val="16"/>
  </w:num>
  <w:num w:numId="42">
    <w:abstractNumId w:val="32"/>
  </w:num>
  <w:num w:numId="43">
    <w:abstractNumId w:val="69"/>
  </w:num>
  <w:num w:numId="44">
    <w:abstractNumId w:val="9"/>
  </w:num>
  <w:num w:numId="45">
    <w:abstractNumId w:val="64"/>
  </w:num>
  <w:num w:numId="46">
    <w:abstractNumId w:val="13"/>
  </w:num>
  <w:num w:numId="47">
    <w:abstractNumId w:val="20"/>
  </w:num>
  <w:num w:numId="48">
    <w:abstractNumId w:val="61"/>
  </w:num>
  <w:num w:numId="49">
    <w:abstractNumId w:val="56"/>
  </w:num>
  <w:num w:numId="50">
    <w:abstractNumId w:val="58"/>
  </w:num>
  <w:num w:numId="51">
    <w:abstractNumId w:val="110"/>
  </w:num>
  <w:num w:numId="52">
    <w:abstractNumId w:val="1"/>
  </w:num>
  <w:num w:numId="53">
    <w:abstractNumId w:val="14"/>
  </w:num>
  <w:num w:numId="54">
    <w:abstractNumId w:val="83"/>
  </w:num>
  <w:num w:numId="55">
    <w:abstractNumId w:val="74"/>
  </w:num>
  <w:num w:numId="56">
    <w:abstractNumId w:val="85"/>
  </w:num>
  <w:num w:numId="57">
    <w:abstractNumId w:val="115"/>
  </w:num>
  <w:num w:numId="58">
    <w:abstractNumId w:val="33"/>
  </w:num>
  <w:num w:numId="59">
    <w:abstractNumId w:val="46"/>
  </w:num>
  <w:num w:numId="60">
    <w:abstractNumId w:val="3"/>
  </w:num>
  <w:num w:numId="61">
    <w:abstractNumId w:val="42"/>
  </w:num>
  <w:num w:numId="62">
    <w:abstractNumId w:val="28"/>
  </w:num>
  <w:num w:numId="63">
    <w:abstractNumId w:val="15"/>
  </w:num>
  <w:num w:numId="64">
    <w:abstractNumId w:val="86"/>
  </w:num>
  <w:num w:numId="65">
    <w:abstractNumId w:val="0"/>
  </w:num>
  <w:num w:numId="66">
    <w:abstractNumId w:val="79"/>
  </w:num>
  <w:num w:numId="67">
    <w:abstractNumId w:val="35"/>
  </w:num>
  <w:num w:numId="68">
    <w:abstractNumId w:val="91"/>
  </w:num>
  <w:num w:numId="69">
    <w:abstractNumId w:val="26"/>
  </w:num>
  <w:num w:numId="70">
    <w:abstractNumId w:val="51"/>
  </w:num>
  <w:num w:numId="71">
    <w:abstractNumId w:val="53"/>
  </w:num>
  <w:num w:numId="72">
    <w:abstractNumId w:val="117"/>
  </w:num>
  <w:num w:numId="73">
    <w:abstractNumId w:val="11"/>
  </w:num>
  <w:num w:numId="74">
    <w:abstractNumId w:val="17"/>
  </w:num>
  <w:num w:numId="75">
    <w:abstractNumId w:val="47"/>
  </w:num>
  <w:num w:numId="76">
    <w:abstractNumId w:val="99"/>
  </w:num>
  <w:num w:numId="77">
    <w:abstractNumId w:val="63"/>
  </w:num>
  <w:num w:numId="78">
    <w:abstractNumId w:val="98"/>
  </w:num>
  <w:num w:numId="79">
    <w:abstractNumId w:val="5"/>
  </w:num>
  <w:num w:numId="80">
    <w:abstractNumId w:val="80"/>
  </w:num>
  <w:num w:numId="8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8"/>
  </w:num>
  <w:num w:numId="83">
    <w:abstractNumId w:val="29"/>
  </w:num>
  <w:num w:numId="8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4"/>
  </w:num>
  <w:num w:numId="108">
    <w:abstractNumId w:val="50"/>
  </w:num>
  <w:num w:numId="109">
    <w:abstractNumId w:val="31"/>
  </w:num>
  <w:num w:numId="110">
    <w:abstractNumId w:val="57"/>
  </w:num>
  <w:num w:numId="111">
    <w:abstractNumId w:val="95"/>
  </w:num>
  <w:num w:numId="112">
    <w:abstractNumId w:val="41"/>
  </w:num>
  <w:num w:numId="113">
    <w:abstractNumId w:val="118"/>
  </w:num>
  <w:num w:numId="114">
    <w:abstractNumId w:val="106"/>
  </w:num>
  <w:num w:numId="115">
    <w:abstractNumId w:val="34"/>
  </w:num>
  <w:num w:numId="116">
    <w:abstractNumId w:val="101"/>
  </w:num>
  <w:num w:numId="117">
    <w:abstractNumId w:val="66"/>
  </w:num>
  <w:num w:numId="118">
    <w:abstractNumId w:val="108"/>
  </w:num>
  <w:num w:numId="11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582"/>
    <w:rsid w:val="00002FF0"/>
    <w:rsid w:val="00041165"/>
    <w:rsid w:val="00066E60"/>
    <w:rsid w:val="00090D95"/>
    <w:rsid w:val="00097BA5"/>
    <w:rsid w:val="000B1669"/>
    <w:rsid w:val="000B2500"/>
    <w:rsid w:val="000E5022"/>
    <w:rsid w:val="001B1CFC"/>
    <w:rsid w:val="001B75E9"/>
    <w:rsid w:val="001D6CE7"/>
    <w:rsid w:val="002C7DFC"/>
    <w:rsid w:val="002E6E18"/>
    <w:rsid w:val="003100B0"/>
    <w:rsid w:val="00324AAD"/>
    <w:rsid w:val="003B46A0"/>
    <w:rsid w:val="003B5F37"/>
    <w:rsid w:val="003D41FA"/>
    <w:rsid w:val="003D6759"/>
    <w:rsid w:val="003F2D3D"/>
    <w:rsid w:val="00424D7A"/>
    <w:rsid w:val="004300F9"/>
    <w:rsid w:val="00437318"/>
    <w:rsid w:val="00437C01"/>
    <w:rsid w:val="0045609D"/>
    <w:rsid w:val="00482F32"/>
    <w:rsid w:val="004B0ADB"/>
    <w:rsid w:val="004D18EA"/>
    <w:rsid w:val="004D2F7D"/>
    <w:rsid w:val="00517FA8"/>
    <w:rsid w:val="0054598C"/>
    <w:rsid w:val="00591172"/>
    <w:rsid w:val="005927AA"/>
    <w:rsid w:val="005A68D1"/>
    <w:rsid w:val="005B23E4"/>
    <w:rsid w:val="005C056A"/>
    <w:rsid w:val="005E2729"/>
    <w:rsid w:val="005E7B1B"/>
    <w:rsid w:val="005F25E0"/>
    <w:rsid w:val="005F3262"/>
    <w:rsid w:val="006805D1"/>
    <w:rsid w:val="00696AB0"/>
    <w:rsid w:val="006A40AF"/>
    <w:rsid w:val="006B1AF5"/>
    <w:rsid w:val="006C6C06"/>
    <w:rsid w:val="006D1106"/>
    <w:rsid w:val="006D37A7"/>
    <w:rsid w:val="006F1DE7"/>
    <w:rsid w:val="00707057"/>
    <w:rsid w:val="00714A94"/>
    <w:rsid w:val="00746DF3"/>
    <w:rsid w:val="0075797B"/>
    <w:rsid w:val="007B3AC8"/>
    <w:rsid w:val="007B795F"/>
    <w:rsid w:val="007C26F4"/>
    <w:rsid w:val="007D7022"/>
    <w:rsid w:val="008219A0"/>
    <w:rsid w:val="008763E0"/>
    <w:rsid w:val="00936E9B"/>
    <w:rsid w:val="009C131A"/>
    <w:rsid w:val="009D1793"/>
    <w:rsid w:val="00A2480B"/>
    <w:rsid w:val="00AD798E"/>
    <w:rsid w:val="00AE30E0"/>
    <w:rsid w:val="00AE3AE2"/>
    <w:rsid w:val="00AF1569"/>
    <w:rsid w:val="00AF31D3"/>
    <w:rsid w:val="00B078F4"/>
    <w:rsid w:val="00B25C6B"/>
    <w:rsid w:val="00B26A88"/>
    <w:rsid w:val="00B46104"/>
    <w:rsid w:val="00B6318B"/>
    <w:rsid w:val="00B77E10"/>
    <w:rsid w:val="00BA2516"/>
    <w:rsid w:val="00C120C0"/>
    <w:rsid w:val="00C45172"/>
    <w:rsid w:val="00D11A1E"/>
    <w:rsid w:val="00D158F0"/>
    <w:rsid w:val="00D37582"/>
    <w:rsid w:val="00E15A12"/>
    <w:rsid w:val="00E16056"/>
    <w:rsid w:val="00E7695B"/>
    <w:rsid w:val="00E771B3"/>
    <w:rsid w:val="00E855EB"/>
    <w:rsid w:val="00E9514D"/>
    <w:rsid w:val="00EE1836"/>
    <w:rsid w:val="00F2648C"/>
    <w:rsid w:val="00F27D8B"/>
    <w:rsid w:val="00F333B8"/>
    <w:rsid w:val="00F97A45"/>
    <w:rsid w:val="00FB0DA2"/>
    <w:rsid w:val="00FB5CD8"/>
    <w:rsid w:val="00FC5924"/>
    <w:rsid w:val="00FD025B"/>
    <w:rsid w:val="00FD290F"/>
    <w:rsid w:val="00FD63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BFE93-63A5-472F-B70A-1F38307F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25C6B"/>
    <w:pPr>
      <w:widowControl w:val="0"/>
      <w:autoSpaceDE w:val="0"/>
      <w:autoSpaceDN w:val="0"/>
      <w:ind w:left="208" w:right="223"/>
      <w:jc w:val="center"/>
      <w:outlineLvl w:val="0"/>
    </w:pPr>
    <w:rPr>
      <w:rFonts w:ascii="Arial" w:eastAsia="Arial" w:hAnsi="Arial" w:cs="Arial"/>
      <w:b/>
      <w:bCs/>
      <w:sz w:val="25"/>
      <w:szCs w:val="25"/>
      <w:lang w:val="es-ES"/>
    </w:rPr>
  </w:style>
  <w:style w:type="paragraph" w:styleId="Ttulo2">
    <w:name w:val="heading 2"/>
    <w:basedOn w:val="Normal"/>
    <w:link w:val="Ttulo2Car"/>
    <w:uiPriority w:val="9"/>
    <w:unhideWhenUsed/>
    <w:qFormat/>
    <w:rsid w:val="00B25C6B"/>
    <w:pPr>
      <w:widowControl w:val="0"/>
      <w:autoSpaceDE w:val="0"/>
      <w:autoSpaceDN w:val="0"/>
      <w:ind w:left="208" w:right="225"/>
      <w:jc w:val="center"/>
      <w:outlineLvl w:val="1"/>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5C6B"/>
    <w:rPr>
      <w:rFonts w:ascii="Arial" w:eastAsia="Arial" w:hAnsi="Arial" w:cs="Arial"/>
      <w:b/>
      <w:bCs/>
      <w:sz w:val="25"/>
      <w:szCs w:val="25"/>
      <w:lang w:val="es-ES"/>
    </w:rPr>
  </w:style>
  <w:style w:type="character" w:customStyle="1" w:styleId="Ttulo2Car">
    <w:name w:val="Título 2 Car"/>
    <w:basedOn w:val="Fuentedeprrafopredeter"/>
    <w:link w:val="Ttulo2"/>
    <w:uiPriority w:val="9"/>
    <w:rsid w:val="00B25C6B"/>
    <w:rPr>
      <w:rFonts w:ascii="Arial" w:eastAsia="Arial" w:hAnsi="Arial" w:cs="Arial"/>
      <w:b/>
      <w:bCs/>
      <w:sz w:val="24"/>
      <w:szCs w:val="24"/>
      <w:lang w:val="es-ES"/>
    </w:rPr>
  </w:style>
  <w:style w:type="numbering" w:customStyle="1" w:styleId="Sinlista1">
    <w:name w:val="Sin lista1"/>
    <w:next w:val="Sinlista"/>
    <w:uiPriority w:val="99"/>
    <w:semiHidden/>
    <w:unhideWhenUsed/>
    <w:rsid w:val="00B25C6B"/>
  </w:style>
  <w:style w:type="paragraph" w:styleId="Sinespaciado">
    <w:name w:val="No Spacing"/>
    <w:link w:val="SinespaciadoCar"/>
    <w:uiPriority w:val="1"/>
    <w:qFormat/>
    <w:rsid w:val="00B25C6B"/>
    <w:pPr>
      <w:jc w:val="left"/>
    </w:pPr>
  </w:style>
  <w:style w:type="character" w:customStyle="1" w:styleId="SinespaciadoCar">
    <w:name w:val="Sin espaciado Car"/>
    <w:link w:val="Sinespaciado"/>
    <w:uiPriority w:val="1"/>
    <w:locked/>
    <w:rsid w:val="00B25C6B"/>
  </w:style>
  <w:style w:type="paragraph" w:styleId="NormalWeb">
    <w:name w:val="Normal (Web)"/>
    <w:basedOn w:val="Normal"/>
    <w:uiPriority w:val="99"/>
    <w:unhideWhenUsed/>
    <w:rsid w:val="00B25C6B"/>
    <w:pPr>
      <w:spacing w:before="100" w:beforeAutospacing="1" w:after="100" w:afterAutospacing="1"/>
      <w:jc w:val="left"/>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B25C6B"/>
    <w:pPr>
      <w:tabs>
        <w:tab w:val="center" w:pos="4419"/>
        <w:tab w:val="right" w:pos="8838"/>
      </w:tabs>
      <w:jc w:val="left"/>
    </w:pPr>
  </w:style>
  <w:style w:type="character" w:customStyle="1" w:styleId="EncabezadoCar">
    <w:name w:val="Encabezado Car"/>
    <w:basedOn w:val="Fuentedeprrafopredeter"/>
    <w:link w:val="Encabezado"/>
    <w:uiPriority w:val="99"/>
    <w:rsid w:val="00B25C6B"/>
  </w:style>
  <w:style w:type="paragraph" w:styleId="Piedepgina">
    <w:name w:val="footer"/>
    <w:basedOn w:val="Normal"/>
    <w:link w:val="PiedepginaCar"/>
    <w:uiPriority w:val="99"/>
    <w:unhideWhenUsed/>
    <w:rsid w:val="00B25C6B"/>
    <w:pPr>
      <w:tabs>
        <w:tab w:val="center" w:pos="4419"/>
        <w:tab w:val="right" w:pos="8838"/>
      </w:tabs>
      <w:jc w:val="left"/>
    </w:pPr>
  </w:style>
  <w:style w:type="character" w:customStyle="1" w:styleId="PiedepginaCar">
    <w:name w:val="Pie de página Car"/>
    <w:basedOn w:val="Fuentedeprrafopredeter"/>
    <w:link w:val="Piedepgina"/>
    <w:uiPriority w:val="99"/>
    <w:rsid w:val="00B25C6B"/>
  </w:style>
  <w:style w:type="paragraph" w:styleId="Textodeglobo">
    <w:name w:val="Balloon Text"/>
    <w:basedOn w:val="Normal"/>
    <w:link w:val="TextodegloboCar"/>
    <w:uiPriority w:val="99"/>
    <w:semiHidden/>
    <w:unhideWhenUsed/>
    <w:rsid w:val="00B25C6B"/>
    <w:pPr>
      <w:jc w:val="left"/>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5C6B"/>
    <w:rPr>
      <w:rFonts w:ascii="Segoe UI" w:hAnsi="Segoe UI" w:cs="Segoe UI"/>
      <w:sz w:val="18"/>
      <w:szCs w:val="18"/>
    </w:rPr>
  </w:style>
  <w:style w:type="table" w:styleId="Tablaconcuadrcula">
    <w:name w:val="Table Grid"/>
    <w:basedOn w:val="Tablanormal"/>
    <w:uiPriority w:val="39"/>
    <w:rsid w:val="00B25C6B"/>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B25C6B"/>
    <w:pPr>
      <w:spacing w:line="276" w:lineRule="auto"/>
      <w:jc w:val="left"/>
    </w:pPr>
    <w:rPr>
      <w:rFonts w:ascii="Arial" w:eastAsia="Arial" w:hAnsi="Arial" w:cs="Arial"/>
      <w:lang w:val="es-419" w:eastAsia="es-MX"/>
    </w:rPr>
    <w:tblPr>
      <w:tblCellMar>
        <w:top w:w="0" w:type="dxa"/>
        <w:left w:w="0" w:type="dxa"/>
        <w:bottom w:w="0" w:type="dxa"/>
        <w:right w:w="0" w:type="dxa"/>
      </w:tblCellMar>
    </w:tblPr>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
    <w:uiPriority w:val="99"/>
    <w:unhideWhenUsed/>
    <w:qFormat/>
    <w:rsid w:val="00B25C6B"/>
    <w:pPr>
      <w:jc w:val="left"/>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
    <w:uiPriority w:val="99"/>
    <w:qFormat/>
    <w:rsid w:val="00B25C6B"/>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B25C6B"/>
    <w:rPr>
      <w:vertAlign w:val="superscript"/>
    </w:rPr>
  </w:style>
  <w:style w:type="character" w:customStyle="1" w:styleId="Hipervnculo1">
    <w:name w:val="Hipervínculo1"/>
    <w:basedOn w:val="Fuentedeprrafopredeter"/>
    <w:uiPriority w:val="99"/>
    <w:unhideWhenUsed/>
    <w:rsid w:val="00B25C6B"/>
    <w:rPr>
      <w:color w:val="0563C1"/>
      <w:u w:val="single"/>
    </w:rPr>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1"/>
    <w:qFormat/>
    <w:rsid w:val="00B25C6B"/>
    <w:pPr>
      <w:spacing w:after="160" w:line="259" w:lineRule="auto"/>
      <w:ind w:left="720"/>
      <w:contextualSpacing/>
      <w:jc w:val="left"/>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5C6B"/>
    <w:rPr>
      <w:vertAlign w:val="superscript"/>
    </w:rPr>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1"/>
    <w:rsid w:val="00B25C6B"/>
  </w:style>
  <w:style w:type="character" w:styleId="Textoennegrita">
    <w:name w:val="Strong"/>
    <w:basedOn w:val="Fuentedeprrafopredeter"/>
    <w:uiPriority w:val="22"/>
    <w:qFormat/>
    <w:rsid w:val="00B25C6B"/>
    <w:rPr>
      <w:b/>
      <w:bCs/>
    </w:rPr>
  </w:style>
  <w:style w:type="paragraph" w:customStyle="1" w:styleId="Default">
    <w:name w:val="Default"/>
    <w:rsid w:val="00B25C6B"/>
    <w:pPr>
      <w:jc w:val="left"/>
    </w:pPr>
    <w:rPr>
      <w:rFonts w:ascii="Arial" w:eastAsia="ヒラギノ角ゴ Pro W3" w:hAnsi="Arial" w:cs="Times New Roman"/>
      <w:color w:val="000000"/>
      <w:sz w:val="24"/>
      <w:szCs w:val="20"/>
      <w:lang w:val="es-ES_tradnl" w:eastAsia="es-MX"/>
    </w:rPr>
  </w:style>
  <w:style w:type="paragraph" w:customStyle="1" w:styleId="Style1">
    <w:name w:val="Style 1"/>
    <w:basedOn w:val="Normal"/>
    <w:uiPriority w:val="99"/>
    <w:rsid w:val="00B25C6B"/>
    <w:pPr>
      <w:widowControl w:val="0"/>
      <w:autoSpaceDE w:val="0"/>
      <w:autoSpaceDN w:val="0"/>
      <w:adjustRightInd w:val="0"/>
      <w:jc w:val="left"/>
    </w:pPr>
    <w:rPr>
      <w:rFonts w:ascii="Times New Roman" w:eastAsia="Times New Roman" w:hAnsi="Times New Roman" w:cs="Times New Roman"/>
      <w:sz w:val="20"/>
      <w:szCs w:val="20"/>
      <w:lang w:eastAsia="es-MX"/>
    </w:rPr>
  </w:style>
  <w:style w:type="character" w:customStyle="1" w:styleId="CharacterStyle1">
    <w:name w:val="Character Style 1"/>
    <w:uiPriority w:val="99"/>
    <w:rsid w:val="00B25C6B"/>
    <w:rPr>
      <w:sz w:val="20"/>
      <w:szCs w:val="20"/>
    </w:rPr>
  </w:style>
  <w:style w:type="character" w:customStyle="1" w:styleId="CharacterStyle2">
    <w:name w:val="Character Style 2"/>
    <w:uiPriority w:val="99"/>
    <w:rsid w:val="00B25C6B"/>
    <w:rPr>
      <w:rFonts w:ascii="Arial" w:hAnsi="Arial" w:cs="Arial"/>
      <w:sz w:val="24"/>
      <w:szCs w:val="24"/>
    </w:rPr>
  </w:style>
  <w:style w:type="paragraph" w:customStyle="1" w:styleId="Style2">
    <w:name w:val="Style 2"/>
    <w:basedOn w:val="Normal"/>
    <w:uiPriority w:val="99"/>
    <w:rsid w:val="00B25C6B"/>
    <w:pPr>
      <w:widowControl w:val="0"/>
      <w:autoSpaceDE w:val="0"/>
      <w:autoSpaceDN w:val="0"/>
      <w:spacing w:before="252"/>
      <w:ind w:left="1080"/>
      <w:jc w:val="left"/>
    </w:pPr>
    <w:rPr>
      <w:rFonts w:ascii="Arial" w:eastAsia="Times New Roman" w:hAnsi="Arial" w:cs="Arial"/>
      <w:lang w:val="en-US" w:eastAsia="es-MX"/>
    </w:rPr>
  </w:style>
  <w:style w:type="paragraph" w:customStyle="1" w:styleId="Style3">
    <w:name w:val="Style 3"/>
    <w:basedOn w:val="Normal"/>
    <w:uiPriority w:val="99"/>
    <w:rsid w:val="00B25C6B"/>
    <w:pPr>
      <w:widowControl w:val="0"/>
      <w:autoSpaceDE w:val="0"/>
      <w:autoSpaceDN w:val="0"/>
      <w:spacing w:before="252"/>
      <w:ind w:left="1080" w:right="1152"/>
      <w:jc w:val="left"/>
    </w:pPr>
    <w:rPr>
      <w:rFonts w:ascii="Arial" w:eastAsia="Times New Roman" w:hAnsi="Arial" w:cs="Arial"/>
      <w:lang w:val="en-US" w:eastAsia="es-MX"/>
    </w:rPr>
  </w:style>
  <w:style w:type="numbering" w:customStyle="1" w:styleId="Sinlista11">
    <w:name w:val="Sin lista11"/>
    <w:next w:val="Sinlista"/>
    <w:uiPriority w:val="99"/>
    <w:semiHidden/>
    <w:unhideWhenUsed/>
    <w:rsid w:val="00B25C6B"/>
  </w:style>
  <w:style w:type="table" w:customStyle="1" w:styleId="TableNormal1">
    <w:name w:val="Table Normal1"/>
    <w:uiPriority w:val="2"/>
    <w:semiHidden/>
    <w:unhideWhenUsed/>
    <w:qFormat/>
    <w:rsid w:val="00B25C6B"/>
    <w:pPr>
      <w:widowControl w:val="0"/>
      <w:autoSpaceDE w:val="0"/>
      <w:autoSpaceDN w:val="0"/>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25C6B"/>
    <w:pPr>
      <w:widowControl w:val="0"/>
      <w:autoSpaceDE w:val="0"/>
      <w:autoSpaceDN w:val="0"/>
      <w:ind w:left="1181"/>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25C6B"/>
    <w:rPr>
      <w:rFonts w:ascii="Arial MT" w:eastAsia="Arial MT" w:hAnsi="Arial MT" w:cs="Arial MT"/>
      <w:sz w:val="24"/>
      <w:szCs w:val="24"/>
      <w:lang w:val="es-ES"/>
    </w:rPr>
  </w:style>
  <w:style w:type="paragraph" w:styleId="Puesto">
    <w:name w:val="Title"/>
    <w:basedOn w:val="Normal"/>
    <w:link w:val="PuestoCar"/>
    <w:uiPriority w:val="10"/>
    <w:qFormat/>
    <w:rsid w:val="00B25C6B"/>
    <w:pPr>
      <w:widowControl w:val="0"/>
      <w:autoSpaceDE w:val="0"/>
      <w:autoSpaceDN w:val="0"/>
      <w:spacing w:before="21"/>
      <w:ind w:left="20"/>
      <w:jc w:val="left"/>
    </w:pPr>
    <w:rPr>
      <w:rFonts w:ascii="Tahoma" w:eastAsia="Tahoma" w:hAnsi="Tahoma" w:cs="Tahoma"/>
      <w:b/>
      <w:bCs/>
      <w:sz w:val="28"/>
      <w:szCs w:val="28"/>
      <w:lang w:val="es-ES"/>
    </w:rPr>
  </w:style>
  <w:style w:type="character" w:customStyle="1" w:styleId="PuestoCar">
    <w:name w:val="Puesto Car"/>
    <w:basedOn w:val="Fuentedeprrafopredeter"/>
    <w:link w:val="Puesto"/>
    <w:uiPriority w:val="10"/>
    <w:rsid w:val="00B25C6B"/>
    <w:rPr>
      <w:rFonts w:ascii="Tahoma" w:eastAsia="Tahoma" w:hAnsi="Tahoma" w:cs="Tahoma"/>
      <w:b/>
      <w:bCs/>
      <w:sz w:val="28"/>
      <w:szCs w:val="28"/>
      <w:lang w:val="es-ES"/>
    </w:rPr>
  </w:style>
  <w:style w:type="paragraph" w:customStyle="1" w:styleId="TableParagraph">
    <w:name w:val="Table Paragraph"/>
    <w:basedOn w:val="Normal"/>
    <w:uiPriority w:val="1"/>
    <w:qFormat/>
    <w:rsid w:val="00B25C6B"/>
    <w:pPr>
      <w:widowControl w:val="0"/>
      <w:autoSpaceDE w:val="0"/>
      <w:autoSpaceDN w:val="0"/>
      <w:jc w:val="left"/>
    </w:pPr>
    <w:rPr>
      <w:rFonts w:ascii="Arial MT" w:eastAsia="Arial MT" w:hAnsi="Arial MT" w:cs="Arial MT"/>
      <w:lang w:val="es-ES"/>
    </w:rPr>
  </w:style>
  <w:style w:type="numbering" w:customStyle="1" w:styleId="Sinlista2">
    <w:name w:val="Sin lista2"/>
    <w:next w:val="Sinlista"/>
    <w:uiPriority w:val="99"/>
    <w:semiHidden/>
    <w:unhideWhenUsed/>
    <w:rsid w:val="00B25C6B"/>
  </w:style>
  <w:style w:type="table" w:customStyle="1" w:styleId="TableNormal2">
    <w:name w:val="Table Normal2"/>
    <w:uiPriority w:val="2"/>
    <w:semiHidden/>
    <w:unhideWhenUsed/>
    <w:qFormat/>
    <w:rsid w:val="00B25C6B"/>
    <w:pPr>
      <w:widowControl w:val="0"/>
      <w:autoSpaceDE w:val="0"/>
      <w:autoSpaceDN w:val="0"/>
      <w:jc w:val="left"/>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B25C6B"/>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B25C6B"/>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B25C6B"/>
    <w:rPr>
      <w:color w:val="0563C1" w:themeColor="hyperlink"/>
      <w:u w:val="single"/>
    </w:rPr>
  </w:style>
  <w:style w:type="paragraph" w:styleId="Textosinformato">
    <w:name w:val="Plain Text"/>
    <w:basedOn w:val="Normal"/>
    <w:link w:val="TextosinformatoCar"/>
    <w:uiPriority w:val="99"/>
    <w:semiHidden/>
    <w:unhideWhenUsed/>
    <w:rsid w:val="00714A94"/>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714A94"/>
    <w:rPr>
      <w:rFonts w:ascii="Consolas" w:hAnsi="Consolas" w:cs="Consolas"/>
      <w:sz w:val="21"/>
      <w:szCs w:val="21"/>
    </w:rPr>
  </w:style>
  <w:style w:type="numbering" w:customStyle="1" w:styleId="Sinlista3">
    <w:name w:val="Sin lista3"/>
    <w:next w:val="Sinlista"/>
    <w:uiPriority w:val="99"/>
    <w:semiHidden/>
    <w:unhideWhenUsed/>
    <w:rsid w:val="007B3AC8"/>
  </w:style>
  <w:style w:type="table" w:customStyle="1" w:styleId="TableNormal3">
    <w:name w:val="Table Normal3"/>
    <w:uiPriority w:val="2"/>
    <w:semiHidden/>
    <w:unhideWhenUsed/>
    <w:qFormat/>
    <w:rsid w:val="007B3AC8"/>
    <w:pPr>
      <w:widowControl w:val="0"/>
      <w:autoSpaceDE w:val="0"/>
      <w:autoSpaceDN w:val="0"/>
      <w:jc w:val="left"/>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image" Target="media/image6.png"/><Relationship Id="rId39" Type="http://schemas.openxmlformats.org/officeDocument/2006/relationships/footer" Target="footer22.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footer" Target="foot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footer" Target="footer17.xml"/><Relationship Id="rId38" Type="http://schemas.openxmlformats.org/officeDocument/2006/relationships/footer" Target="footer2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2.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footer" Target="footer19.xml"/><Relationship Id="rId10" Type="http://schemas.openxmlformats.org/officeDocument/2006/relationships/image" Target="media/image2.png"/><Relationship Id="rId19" Type="http://schemas.openxmlformats.org/officeDocument/2006/relationships/footer" Target="footer9.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yperlink" Target="https://legislativoedomex.gob.mx/AvisosdePrivacidad" TargetMode="Externa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footer" Target="footer14.xml"/><Relationship Id="rId35" Type="http://schemas.openxmlformats.org/officeDocument/2006/relationships/hyperlink" Target="http://cepanaf.edomex.gob.mx/areas_naturales_protegida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temas/tnrh/" TargetMode="External"/><Relationship Id="rId13" Type="http://schemas.openxmlformats.org/officeDocument/2006/relationships/hyperlink" Target="https://www.gob.mx/segob/renapo/acciones-y-programas/derecho-a-la-identidad-la-puerta-de-acceso-a-tus-derechos" TargetMode="External"/><Relationship Id="rId18" Type="http://schemas.openxmlformats.org/officeDocument/2006/relationships/hyperlink" Target="http://www.cedrssa.gob.mx/files/b/13/74Reporte%2030%20La%20Propiedad%20Social%20Rural.pdf" TargetMode="External"/><Relationship Id="rId26" Type="http://schemas.openxmlformats.org/officeDocument/2006/relationships/hyperlink" Target="http://www.diputados.gob.mx/LeyesBiblio/pdf/LGDNNA_110121.pdf" TargetMode="External"/><Relationship Id="rId3" Type="http://schemas.openxmlformats.org/officeDocument/2006/relationships/hyperlink" Target="https://www.elfinanciero.com.mx/nacional/del-mazo-inicia-programa-ecobicitaxi-en-el-edomex/" TargetMode="External"/><Relationship Id="rId21" Type="http://schemas.openxmlformats.org/officeDocument/2006/relationships/hyperlink" Target="http://iin.oea.org/Cursos_a_distancia/Ninez_en_situacion_de_calle.pdf" TargetMode="External"/><Relationship Id="rId7" Type="http://schemas.openxmlformats.org/officeDocument/2006/relationships/hyperlink" Target="http://www.agenda2030.gob.es/objetivos/objetivo17.htm" TargetMode="External"/><Relationship Id="rId12" Type="http://schemas.openxmlformats.org/officeDocument/2006/relationships/hyperlink" Target="file:///C:\Users\agust\Downloads\Dialnet-LaCulturaDeLaConectividad-6047134.pdf" TargetMode="External"/><Relationship Id="rId17" Type="http://schemas.openxmlformats.org/officeDocument/2006/relationships/hyperlink" Target="https://www.gob.mx/inafed/articulos/la-importancia-de-la-profesionalizacion-en-el-servicio-publico-municipal" TargetMode="External"/><Relationship Id="rId25" Type="http://schemas.openxmlformats.org/officeDocument/2006/relationships/hyperlink" Target="https://www.ohchr.org/sp/professionalinterest/pages/crc.aspx" TargetMode="External"/><Relationship Id="rId2" Type="http://schemas.openxmlformats.org/officeDocument/2006/relationships/hyperlink" Target="https://www.elsoldetoluca.com.mx/local/mototaxis-servicio-rentable-pero-sin-normativa-en-el-valle-de-toluca-6888506.html" TargetMode="External"/><Relationship Id="rId16" Type="http://schemas.openxmlformats.org/officeDocument/2006/relationships/hyperlink" Target="https://www.who.int/es/emergencies/diseases/novel-coronavirus-2019/question-and-answers-hub/q-a-detail/coronavirus-disease-covid-19" TargetMode="External"/><Relationship Id="rId20" Type="http://schemas.openxmlformats.org/officeDocument/2006/relationships/hyperlink" Target="http://www.ran.gob.mx/ran/pdf/Delegaciones/SituacionAgraria_Sep2013.pdf" TargetMode="External"/><Relationship Id="rId29" Type="http://schemas.openxmlformats.org/officeDocument/2006/relationships/hyperlink" Target="https://www.cndh.org.mx/derechos-humanos/derechos-de-las-ninas-ninos-y-adolescentes" TargetMode="External"/><Relationship Id="rId1" Type="http://schemas.openxmlformats.org/officeDocument/2006/relationships/hyperlink" Target="https://www.inegi.org.mx/contenidos/saladeprensa/boletines/2021/EstSociodemo/enigh2020.pdf" TargetMode="External"/><Relationship Id="rId6" Type="http://schemas.openxmlformats.org/officeDocument/2006/relationships/hyperlink" Target="http://www.gob.mx/indesol/acciones-y-programas/registro-federal-de-las-osc" TargetMode="External"/><Relationship Id="rId11" Type="http://schemas.openxmlformats.org/officeDocument/2006/relationships/hyperlink" Target="http://gabinetedeinformatica.net/wp15/2008/06/15/sitios-de-redes-socialesdefinicion-historia-y-erudicion-ii/" TargetMode="External"/><Relationship Id="rId24" Type="http://schemas.openxmlformats.org/officeDocument/2006/relationships/hyperlink" Target="https://www.oas.org/dil/esp/1969_Convenci%C3%B3n_Americana_sobre_Derechos_Humanos.pdf" TargetMode="External"/><Relationship Id="rId5" Type="http://schemas.openxmlformats.org/officeDocument/2006/relationships/hyperlink" Target="https://www2.scjn.gob.mx/ConsultaTematica/PaginasPub/DetallePub.aspx?AsuntoID=266371" TargetMode="External"/><Relationship Id="rId15" Type="http://schemas.openxmlformats.org/officeDocument/2006/relationships/hyperlink" Target="https://datos.covid-19.conacyt.mx/" TargetMode="External"/><Relationship Id="rId23" Type="http://schemas.openxmlformats.org/officeDocument/2006/relationships/hyperlink" Target="https://www.ohchr.org/sp/professionalinterest/pages/cescr.aspx" TargetMode="External"/><Relationship Id="rId28" Type="http://schemas.openxmlformats.org/officeDocument/2006/relationships/hyperlink" Target="https://revistas.juridicas.unam.mx/index.php/hechos-y-derechos/article/view/14433/15573" TargetMode="External"/><Relationship Id="rId10" Type="http://schemas.openxmlformats.org/officeDocument/2006/relationships/hyperlink" Target="http://gabinetedeinformatica.net/wp15/2008/06/12/sitios-de-redes-socialesdefinicion-historia-y-ayuda-a-su-estudio-i/" TargetMode="External"/><Relationship Id="rId19" Type="http://schemas.openxmlformats.org/officeDocument/2006/relationships/hyperlink" Target="http://www.ran.gob.mx/ran/indic_bps/NOTA_TECNICA_SOBRE_LA_PROPIEDAD_SOCIAL_v26102017" TargetMode="External"/><Relationship Id="rId4" Type="http://schemas.openxmlformats.org/officeDocument/2006/relationships/hyperlink" Target="https://edomex.gob.mx/medio_ambiente_2021" TargetMode="External"/><Relationship Id="rId9" Type="http://schemas.openxmlformats.org/officeDocument/2006/relationships/hyperlink" Target="https://www.inegi.org.mx/programas/enut/2019/" TargetMode="External"/><Relationship Id="rId14" Type="http://schemas.openxmlformats.org/officeDocument/2006/relationships/hyperlink" Target="https://noticieros.televisa.com/historia/nenis-aportan-9-millones-de-pesos-diarios-a-la-economia/" TargetMode="External"/><Relationship Id="rId22" Type="http://schemas.openxmlformats.org/officeDocument/2006/relationships/hyperlink" Target="https://www.cndh.org.mx/noticia/dia-internacional-del-nino-o-nina-en-situacion-de-calle" TargetMode="External"/><Relationship Id="rId27" Type="http://schemas.openxmlformats.org/officeDocument/2006/relationships/hyperlink" Target="https://legislacion.edomex.gob.mx/sites/legislacion.edomex.gob.mx/files/files/pdf/ley/vig/leyvig098.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A125-B07B-4B7E-8B58-43AD5802B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238</Pages>
  <Words>102076</Words>
  <Characters>561419</Characters>
  <Application>Microsoft Office Word</Application>
  <DocSecurity>0</DocSecurity>
  <Lines>4678</Lines>
  <Paragraphs>1324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25</cp:revision>
  <cp:lastPrinted>2022-06-07T16:56:00Z</cp:lastPrinted>
  <dcterms:created xsi:type="dcterms:W3CDTF">2022-06-07T14:47:00Z</dcterms:created>
  <dcterms:modified xsi:type="dcterms:W3CDTF">2022-06-07T18:36:00Z</dcterms:modified>
</cp:coreProperties>
</file>